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A5743">
      <w:pPr>
        <w:rPr>
          <w:rFonts w:hint="eastAsia" w:ascii="宋体" w:hAnsi="宋体" w:eastAsia="宋体" w:cs="宋体"/>
          <w:color w:val="auto"/>
          <w:sz w:val="32"/>
          <w:szCs w:val="32"/>
        </w:rPr>
      </w:pPr>
    </w:p>
    <w:p w14:paraId="2BB5C87C">
      <w:pPr>
        <w:jc w:val="center"/>
        <w:rPr>
          <w:rFonts w:hint="eastAsia" w:ascii="宋体" w:hAnsi="宋体" w:eastAsia="宋体" w:cs="宋体"/>
          <w:color w:val="auto"/>
          <w:spacing w:val="5760"/>
          <w:kern w:val="0"/>
          <w:sz w:val="36"/>
          <w:szCs w:val="36"/>
        </w:rPr>
      </w:pPr>
    </w:p>
    <w:p w14:paraId="2E7F704E">
      <w:pPr>
        <w:jc w:val="center"/>
        <w:rPr>
          <w:rFonts w:hint="eastAsia" w:ascii="宋体" w:hAnsi="宋体" w:eastAsia="宋体" w:cs="宋体"/>
          <w:b/>
          <w:bCs/>
          <w:color w:val="auto"/>
          <w:kern w:val="0"/>
          <w:sz w:val="60"/>
          <w:szCs w:val="60"/>
        </w:rPr>
      </w:pPr>
      <w:r>
        <w:rPr>
          <w:rFonts w:hint="eastAsia" w:ascii="宋体" w:hAnsi="宋体" w:eastAsia="宋体" w:cs="宋体"/>
          <w:b/>
          <w:bCs/>
          <w:color w:val="auto"/>
          <w:kern w:val="0"/>
          <w:sz w:val="60"/>
          <w:szCs w:val="60"/>
        </w:rPr>
        <w:t>兵团政府采购项目</w:t>
      </w:r>
    </w:p>
    <w:p w14:paraId="2B86D63E">
      <w:pPr>
        <w:jc w:val="center"/>
        <w:rPr>
          <w:rFonts w:hint="eastAsia" w:ascii="宋体" w:hAnsi="宋体" w:eastAsia="宋体" w:cs="宋体"/>
          <w:b/>
          <w:bCs/>
          <w:color w:val="auto"/>
          <w:kern w:val="0"/>
          <w:sz w:val="60"/>
          <w:szCs w:val="60"/>
        </w:rPr>
      </w:pPr>
      <w:r>
        <w:rPr>
          <w:rFonts w:hint="eastAsia" w:ascii="宋体" w:hAnsi="宋体" w:eastAsia="宋体" w:cs="宋体"/>
          <w:b/>
          <w:bCs/>
          <w:color w:val="auto"/>
          <w:kern w:val="0"/>
          <w:sz w:val="60"/>
          <w:szCs w:val="60"/>
        </w:rPr>
        <w:t>公开招标文件</w:t>
      </w:r>
    </w:p>
    <w:p w14:paraId="35799C80">
      <w:pPr>
        <w:jc w:val="center"/>
        <w:rPr>
          <w:rFonts w:hint="eastAsia" w:ascii="宋体" w:hAnsi="宋体" w:eastAsia="宋体" w:cs="宋体"/>
          <w:b/>
          <w:bCs/>
          <w:color w:val="auto"/>
          <w:kern w:val="0"/>
          <w:sz w:val="60"/>
          <w:szCs w:val="60"/>
        </w:rPr>
      </w:pPr>
      <w:r>
        <w:rPr>
          <w:rFonts w:hint="eastAsia" w:ascii="宋体" w:hAnsi="宋体" w:eastAsia="宋体" w:cs="宋体"/>
          <w:b/>
          <w:bCs/>
          <w:color w:val="auto"/>
          <w:kern w:val="0"/>
          <w:sz w:val="60"/>
          <w:szCs w:val="60"/>
        </w:rPr>
        <w:t>（服务）</w:t>
      </w:r>
    </w:p>
    <w:p w14:paraId="40067827">
      <w:pPr>
        <w:spacing w:line="240" w:lineRule="auto"/>
        <w:jc w:val="center"/>
        <w:rPr>
          <w:rFonts w:hint="eastAsia" w:ascii="宋体" w:hAnsi="宋体" w:eastAsia="宋体" w:cs="宋体"/>
          <w:color w:val="auto"/>
          <w:sz w:val="52"/>
          <w:szCs w:val="52"/>
        </w:rPr>
      </w:pPr>
    </w:p>
    <w:p w14:paraId="3075A85C">
      <w:pPr>
        <w:spacing w:line="240" w:lineRule="auto"/>
        <w:jc w:val="center"/>
        <w:rPr>
          <w:rFonts w:hint="eastAsia" w:ascii="宋体" w:hAnsi="宋体" w:eastAsia="宋体" w:cs="宋体"/>
          <w:color w:val="auto"/>
          <w:sz w:val="52"/>
          <w:szCs w:val="52"/>
        </w:rPr>
      </w:pPr>
    </w:p>
    <w:p w14:paraId="4B024995">
      <w:pPr>
        <w:spacing w:line="240" w:lineRule="auto"/>
        <w:jc w:val="center"/>
        <w:rPr>
          <w:rFonts w:hint="eastAsia" w:ascii="宋体" w:hAnsi="宋体" w:eastAsia="宋体" w:cs="宋体"/>
          <w:color w:val="auto"/>
          <w:sz w:val="52"/>
          <w:szCs w:val="52"/>
        </w:rPr>
      </w:pPr>
    </w:p>
    <w:p w14:paraId="04EB3CE9">
      <w:pPr>
        <w:rPr>
          <w:rFonts w:hint="eastAsia" w:ascii="宋体" w:hAnsi="宋体" w:eastAsia="宋体" w:cs="宋体"/>
          <w:color w:val="auto"/>
          <w:sz w:val="36"/>
          <w:szCs w:val="36"/>
        </w:rPr>
      </w:pPr>
      <w:r>
        <w:rPr>
          <w:rFonts w:hint="eastAsia" w:ascii="宋体" w:hAnsi="宋体" w:eastAsia="宋体" w:cs="宋体"/>
          <w:color w:val="auto"/>
          <w:sz w:val="36"/>
          <w:szCs w:val="36"/>
        </w:rPr>
        <w:t>项目编号/包号：</w:t>
      </w:r>
      <w:r>
        <w:rPr>
          <w:rFonts w:hint="eastAsia" w:ascii="宋体" w:hAnsi="宋体" w:eastAsia="宋体" w:cs="宋体"/>
          <w:color w:val="auto"/>
          <w:sz w:val="36"/>
          <w:szCs w:val="36"/>
          <w:u w:val="single"/>
        </w:rPr>
        <w:tab/>
      </w:r>
      <w:r>
        <w:rPr>
          <w:rFonts w:hint="eastAsia" w:cs="宋体"/>
          <w:color w:val="auto"/>
          <w:sz w:val="36"/>
          <w:szCs w:val="36"/>
          <w:u w:val="single"/>
          <w:lang w:eastAsia="zh-CN"/>
        </w:rPr>
        <w:t>XZJ253-067-ZK</w:t>
      </w:r>
      <w:r>
        <w:rPr>
          <w:rFonts w:hint="eastAsia" w:ascii="宋体" w:hAnsi="宋体" w:eastAsia="宋体" w:cs="宋体"/>
          <w:color w:val="auto"/>
          <w:sz w:val="36"/>
          <w:szCs w:val="36"/>
          <w:u w:val="single"/>
          <w:lang w:eastAsia="zh-CN"/>
        </w:rPr>
        <w:t xml:space="preserve"> </w:t>
      </w:r>
      <w:r>
        <w:rPr>
          <w:rFonts w:hint="eastAsia" w:ascii="宋体" w:hAnsi="宋体" w:eastAsia="宋体" w:cs="宋体"/>
          <w:color w:val="auto"/>
          <w:sz w:val="36"/>
          <w:szCs w:val="36"/>
          <w:u w:val="single"/>
        </w:rPr>
        <w:t xml:space="preserve">   </w:t>
      </w:r>
      <w:r>
        <w:rPr>
          <w:rFonts w:hint="eastAsia" w:cs="宋体"/>
          <w:color w:val="auto"/>
          <w:sz w:val="36"/>
          <w:szCs w:val="36"/>
          <w:u w:val="single"/>
          <w:lang w:val="en-US" w:eastAsia="zh-CN"/>
        </w:rPr>
        <w:t xml:space="preserve">         </w:t>
      </w:r>
      <w:r>
        <w:rPr>
          <w:rFonts w:hint="eastAsia" w:ascii="宋体" w:hAnsi="宋体" w:eastAsia="宋体" w:cs="宋体"/>
          <w:color w:val="auto"/>
          <w:sz w:val="36"/>
          <w:szCs w:val="36"/>
          <w:u w:val="single"/>
        </w:rPr>
        <w:t xml:space="preserve">       </w:t>
      </w:r>
    </w:p>
    <w:p w14:paraId="1A30CCF1">
      <w:pPr>
        <w:rPr>
          <w:rFonts w:hint="eastAsia" w:ascii="宋体" w:hAnsi="宋体" w:eastAsia="宋体" w:cs="宋体"/>
          <w:color w:val="auto"/>
          <w:sz w:val="36"/>
          <w:szCs w:val="36"/>
        </w:rPr>
      </w:pPr>
      <w:r>
        <w:rPr>
          <w:rFonts w:hint="eastAsia" w:ascii="宋体" w:hAnsi="宋体" w:eastAsia="宋体" w:cs="宋体"/>
          <w:color w:val="auto"/>
          <w:sz w:val="36"/>
          <w:szCs w:val="36"/>
        </w:rPr>
        <w:t>项目名称：</w:t>
      </w:r>
      <w:r>
        <w:rPr>
          <w:rFonts w:hint="eastAsia" w:cs="宋体"/>
          <w:color w:val="auto"/>
          <w:sz w:val="36"/>
          <w:szCs w:val="36"/>
          <w:u w:val="single"/>
          <w:lang w:eastAsia="zh-CN"/>
        </w:rPr>
        <w:t>新疆生产建设兵团医疗保障事业管理中心短信服务项目</w:t>
      </w:r>
      <w:r>
        <w:rPr>
          <w:rFonts w:hint="eastAsia" w:ascii="宋体" w:hAnsi="宋体" w:eastAsia="宋体" w:cs="宋体"/>
          <w:color w:val="auto"/>
          <w:sz w:val="36"/>
          <w:szCs w:val="36"/>
          <w:u w:val="single"/>
        </w:rPr>
        <w:t xml:space="preserve"> </w:t>
      </w:r>
    </w:p>
    <w:p w14:paraId="290F3F54">
      <w:pPr>
        <w:rPr>
          <w:rFonts w:hint="eastAsia" w:ascii="宋体" w:hAnsi="宋体" w:eastAsia="宋体" w:cs="宋体"/>
          <w:color w:val="auto"/>
          <w:sz w:val="36"/>
          <w:szCs w:val="36"/>
        </w:rPr>
      </w:pPr>
      <w:r>
        <w:rPr>
          <w:rFonts w:hint="eastAsia" w:ascii="宋体" w:hAnsi="宋体" w:eastAsia="宋体" w:cs="宋体"/>
          <w:color w:val="auto"/>
          <w:sz w:val="36"/>
          <w:szCs w:val="36"/>
        </w:rPr>
        <w:t>采 购 人：</w:t>
      </w:r>
      <w:r>
        <w:rPr>
          <w:rFonts w:hint="eastAsia" w:ascii="宋体" w:hAnsi="宋体" w:eastAsia="宋体" w:cs="宋体"/>
          <w:color w:val="auto"/>
          <w:sz w:val="36"/>
          <w:szCs w:val="36"/>
          <w:u w:val="single"/>
        </w:rPr>
        <w:t xml:space="preserve">  </w:t>
      </w:r>
      <w:r>
        <w:rPr>
          <w:rFonts w:hint="eastAsia" w:cs="宋体"/>
          <w:color w:val="auto"/>
          <w:sz w:val="36"/>
          <w:szCs w:val="36"/>
          <w:u w:val="single"/>
          <w:lang w:eastAsia="zh-CN"/>
        </w:rPr>
        <w:t>新疆生产建设兵团医疗保障事业管理中心</w:t>
      </w:r>
      <w:r>
        <w:rPr>
          <w:rFonts w:hint="eastAsia" w:ascii="宋体" w:hAnsi="宋体" w:eastAsia="宋体" w:cs="宋体"/>
          <w:color w:val="auto"/>
          <w:sz w:val="36"/>
          <w:szCs w:val="36"/>
          <w:u w:val="single"/>
        </w:rPr>
        <w:t xml:space="preserve">    </w:t>
      </w:r>
    </w:p>
    <w:p w14:paraId="1BD86110">
      <w:pPr>
        <w:rPr>
          <w:rFonts w:hint="eastAsia" w:ascii="宋体" w:hAnsi="宋体" w:eastAsia="宋体" w:cs="宋体"/>
          <w:color w:val="auto"/>
          <w:sz w:val="36"/>
          <w:szCs w:val="36"/>
        </w:rPr>
      </w:pPr>
      <w:r>
        <w:rPr>
          <w:rFonts w:hint="eastAsia" w:ascii="宋体" w:hAnsi="宋体" w:eastAsia="宋体" w:cs="宋体"/>
          <w:color w:val="auto"/>
          <w:sz w:val="36"/>
          <w:szCs w:val="36"/>
        </w:rPr>
        <w:t>采购代理机构：</w:t>
      </w:r>
      <w:r>
        <w:rPr>
          <w:rFonts w:hint="eastAsia" w:ascii="宋体" w:hAnsi="宋体" w:eastAsia="宋体" w:cs="宋体"/>
          <w:color w:val="auto"/>
          <w:sz w:val="36"/>
          <w:szCs w:val="36"/>
          <w:u w:val="single"/>
        </w:rPr>
        <w:t xml:space="preserve"> 新疆新之建工程咨询有限公司           </w:t>
      </w:r>
    </w:p>
    <w:p w14:paraId="114B7CCD">
      <w:pPr>
        <w:rPr>
          <w:rFonts w:hint="eastAsia" w:ascii="宋体" w:hAnsi="宋体" w:eastAsia="宋体" w:cs="宋体"/>
          <w:color w:val="auto"/>
        </w:rPr>
      </w:pPr>
    </w:p>
    <w:p w14:paraId="4643B543">
      <w:pPr>
        <w:ind w:left="420" w:leftChars="175" w:firstLine="640" w:firstLineChars="200"/>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20AC2CD4">
      <w:pPr>
        <w:jc w:val="center"/>
        <w:rPr>
          <w:rFonts w:hint="eastAsia" w:ascii="宋体" w:hAnsi="宋体" w:eastAsia="宋体" w:cs="宋体"/>
          <w:color w:val="auto"/>
          <w:sz w:val="48"/>
          <w:szCs w:val="48"/>
        </w:rPr>
      </w:pPr>
    </w:p>
    <w:p w14:paraId="5BC23DCB">
      <w:pPr>
        <w:jc w:val="center"/>
        <w:rPr>
          <w:rFonts w:hint="eastAsia" w:ascii="宋体" w:hAnsi="宋体" w:eastAsia="宋体" w:cs="宋体"/>
          <w:color w:val="auto"/>
          <w:sz w:val="48"/>
          <w:szCs w:val="48"/>
        </w:rPr>
      </w:pPr>
    </w:p>
    <w:p w14:paraId="3B856864">
      <w:pPr>
        <w:jc w:val="center"/>
        <w:rPr>
          <w:rFonts w:hint="eastAsia" w:ascii="宋体" w:hAnsi="宋体" w:eastAsia="宋体" w:cs="宋体"/>
          <w:color w:val="auto"/>
          <w:sz w:val="48"/>
          <w:szCs w:val="48"/>
        </w:rPr>
      </w:pPr>
    </w:p>
    <w:p w14:paraId="2799865C">
      <w:pPr>
        <w:jc w:val="center"/>
        <w:rPr>
          <w:rFonts w:hint="eastAsia" w:ascii="宋体" w:hAnsi="宋体" w:eastAsia="宋体" w:cs="宋体"/>
          <w:color w:val="auto"/>
          <w:sz w:val="48"/>
          <w:szCs w:val="48"/>
        </w:rPr>
      </w:pPr>
    </w:p>
    <w:p w14:paraId="76B4C7E2">
      <w:pPr>
        <w:jc w:val="center"/>
        <w:rPr>
          <w:rFonts w:hint="eastAsia" w:ascii="宋体" w:hAnsi="宋体" w:eastAsia="宋体" w:cs="宋体"/>
          <w:color w:val="auto"/>
          <w:sz w:val="21"/>
          <w:szCs w:val="21"/>
        </w:rPr>
      </w:pPr>
      <w:r>
        <w:rPr>
          <w:rFonts w:hint="eastAsia" w:ascii="宋体" w:hAnsi="宋体" w:eastAsia="宋体" w:cs="宋体"/>
          <w:b/>
          <w:bCs/>
          <w:color w:val="auto"/>
          <w:sz w:val="36"/>
          <w:szCs w:val="36"/>
        </w:rPr>
        <w:t>目 录</w:t>
      </w:r>
    </w:p>
    <w:p w14:paraId="581577B8">
      <w:pPr>
        <w:pStyle w:val="22"/>
        <w:tabs>
          <w:tab w:val="right" w:leader="dot" w:pos="9072"/>
        </w:tabs>
        <w:rPr>
          <w:rFonts w:hint="eastAsia" w:ascii="宋体" w:hAnsi="宋体" w:eastAsia="宋体" w:cs="宋体"/>
          <w:color w:val="auto"/>
        </w:rPr>
      </w:pPr>
      <w:bookmarkStart w:id="0" w:name="_Toc155185859"/>
      <w:bookmarkStart w:id="1" w:name="_Toc8881"/>
      <w:bookmarkStart w:id="2" w:name="_Hlk130458318"/>
      <w:r>
        <w:rPr>
          <w:rFonts w:hint="eastAsia" w:ascii="宋体" w:hAnsi="宋体" w:eastAsia="宋体" w:cs="宋体"/>
          <w:color w:val="auto"/>
        </w:rPr>
        <w:fldChar w:fldCharType="begin"/>
      </w:r>
      <w:r>
        <w:rPr>
          <w:rFonts w:hint="eastAsia" w:ascii="宋体" w:hAnsi="宋体" w:eastAsia="宋体" w:cs="宋体"/>
          <w:color w:val="auto"/>
        </w:rPr>
        <w:instrText xml:space="preserve">TOC \o "1-3" \h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"_Toc2963" </w:instrText>
      </w:r>
      <w:r>
        <w:rPr>
          <w:rFonts w:hint="eastAsia" w:ascii="宋体" w:hAnsi="宋体" w:eastAsia="宋体" w:cs="宋体"/>
          <w:color w:val="auto"/>
        </w:rPr>
        <w:fldChar w:fldCharType="separate"/>
      </w:r>
      <w:r>
        <w:rPr>
          <w:rFonts w:hint="eastAsia" w:ascii="宋体" w:hAnsi="宋体" w:eastAsia="宋体" w:cs="宋体"/>
          <w:color w:val="auto"/>
          <w:kern w:val="44"/>
          <w:szCs w:val="36"/>
        </w:rPr>
        <w:t xml:space="preserve">第一章 </w:t>
      </w:r>
      <w:r>
        <w:rPr>
          <w:rFonts w:hint="eastAsia" w:ascii="宋体" w:hAnsi="宋体" w:eastAsia="宋体" w:cs="宋体"/>
          <w:color w:val="auto"/>
          <w:szCs w:val="36"/>
        </w:rPr>
        <w:t>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_Toc2963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331E190">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"_Toc29091" </w:instrText>
      </w:r>
      <w:r>
        <w:rPr>
          <w:rFonts w:hint="eastAsia" w:ascii="宋体" w:hAnsi="宋体" w:eastAsia="宋体" w:cs="宋体"/>
          <w:color w:val="auto"/>
        </w:rPr>
        <w:fldChar w:fldCharType="separate"/>
      </w:r>
      <w:r>
        <w:rPr>
          <w:rFonts w:hint="eastAsia" w:ascii="宋体" w:hAnsi="宋体" w:eastAsia="宋体" w:cs="宋体"/>
          <w:bCs/>
          <w:color w:val="auto"/>
          <w:szCs w:val="24"/>
          <w:lang w:val="hr-HR"/>
        </w:rPr>
        <w:t>一、项目基本情况</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_Toc29091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BD53470">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"_Toc1133" </w:instrText>
      </w:r>
      <w:r>
        <w:rPr>
          <w:rFonts w:hint="eastAsia" w:ascii="宋体" w:hAnsi="宋体" w:eastAsia="宋体" w:cs="宋体"/>
          <w:color w:val="auto"/>
        </w:rPr>
        <w:fldChar w:fldCharType="separate"/>
      </w:r>
      <w:r>
        <w:rPr>
          <w:rFonts w:hint="eastAsia" w:ascii="宋体" w:hAnsi="宋体" w:eastAsia="宋体" w:cs="宋体"/>
          <w:bCs/>
          <w:color w:val="auto"/>
          <w:szCs w:val="24"/>
        </w:rPr>
        <w:t>二、申请</w:t>
      </w:r>
      <w:r>
        <w:rPr>
          <w:rFonts w:hint="eastAsia" w:ascii="宋体" w:hAnsi="宋体" w:eastAsia="宋体" w:cs="宋体"/>
          <w:bCs/>
          <w:color w:val="auto"/>
          <w:szCs w:val="24"/>
          <w:lang w:val="hr-HR"/>
        </w:rPr>
        <w:t>人</w:t>
      </w:r>
      <w:r>
        <w:rPr>
          <w:rFonts w:hint="eastAsia" w:ascii="宋体" w:hAnsi="宋体" w:eastAsia="宋体" w:cs="宋体"/>
          <w:bCs/>
          <w:color w:val="auto"/>
          <w:szCs w:val="24"/>
        </w:rPr>
        <w:t>的</w:t>
      </w:r>
      <w:r>
        <w:rPr>
          <w:rFonts w:hint="eastAsia" w:ascii="宋体" w:hAnsi="宋体" w:eastAsia="宋体" w:cs="宋体"/>
          <w:bCs/>
          <w:color w:val="auto"/>
          <w:szCs w:val="24"/>
          <w:lang w:val="hr-HR"/>
        </w:rPr>
        <w:t>资格要求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_Toc1133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A386CCE">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"_Toc2508" </w:instrText>
      </w:r>
      <w:r>
        <w:rPr>
          <w:rFonts w:hint="eastAsia" w:ascii="宋体" w:hAnsi="宋体" w:eastAsia="宋体" w:cs="宋体"/>
          <w:color w:val="auto"/>
        </w:rPr>
        <w:fldChar w:fldCharType="separate"/>
      </w:r>
      <w:r>
        <w:rPr>
          <w:rFonts w:hint="eastAsia" w:ascii="宋体" w:hAnsi="宋体" w:eastAsia="宋体" w:cs="宋体"/>
          <w:bCs/>
          <w:color w:val="auto"/>
          <w:szCs w:val="24"/>
        </w:rPr>
        <w:t>三、</w:t>
      </w:r>
      <w:r>
        <w:rPr>
          <w:rFonts w:hint="eastAsia" w:ascii="宋体" w:hAnsi="宋体" w:eastAsia="宋体" w:cs="宋体"/>
          <w:bCs/>
          <w:color w:val="auto"/>
          <w:szCs w:val="24"/>
          <w:lang w:val="hr-HR"/>
        </w:rPr>
        <w:t>获取招标文件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_Toc2508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944CA04">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"_Toc23144" </w:instrText>
      </w:r>
      <w:r>
        <w:rPr>
          <w:rFonts w:hint="eastAsia" w:ascii="宋体" w:hAnsi="宋体" w:eastAsia="宋体" w:cs="宋体"/>
          <w:color w:val="auto"/>
        </w:rPr>
        <w:fldChar w:fldCharType="separate"/>
      </w:r>
      <w:r>
        <w:rPr>
          <w:rFonts w:hint="eastAsia" w:ascii="宋体" w:hAnsi="宋体" w:eastAsia="宋体" w:cs="宋体"/>
          <w:bCs/>
          <w:color w:val="auto"/>
          <w:szCs w:val="24"/>
        </w:rPr>
        <w:t>四、</w:t>
      </w:r>
      <w:r>
        <w:rPr>
          <w:rFonts w:hint="eastAsia" w:ascii="宋体" w:hAnsi="宋体" w:eastAsia="宋体" w:cs="宋体"/>
          <w:bCs/>
          <w:color w:val="auto"/>
          <w:szCs w:val="24"/>
          <w:lang w:val="hr-HR"/>
        </w:rPr>
        <w:t>提交投标文件截止时间</w:t>
      </w:r>
      <w:r>
        <w:rPr>
          <w:rFonts w:hint="eastAsia" w:ascii="宋体" w:hAnsi="宋体" w:eastAsia="宋体" w:cs="宋体"/>
          <w:bCs/>
          <w:color w:val="auto"/>
          <w:szCs w:val="24"/>
        </w:rPr>
        <w:t>/</w:t>
      </w:r>
      <w:r>
        <w:rPr>
          <w:rFonts w:hint="eastAsia" w:ascii="宋体" w:hAnsi="宋体" w:eastAsia="宋体" w:cs="宋体"/>
          <w:bCs/>
          <w:color w:val="auto"/>
          <w:szCs w:val="24"/>
          <w:lang w:val="hr-HR"/>
        </w:rPr>
        <w:t>开标时间、递交方式和</w:t>
      </w:r>
      <w:r>
        <w:rPr>
          <w:rFonts w:hint="eastAsia" w:ascii="宋体" w:hAnsi="宋体" w:eastAsia="宋体" w:cs="宋体"/>
          <w:bCs/>
          <w:color w:val="auto"/>
          <w:szCs w:val="24"/>
        </w:rPr>
        <w:t>开标</w:t>
      </w:r>
      <w:r>
        <w:rPr>
          <w:rFonts w:hint="eastAsia" w:ascii="宋体" w:hAnsi="宋体" w:eastAsia="宋体" w:cs="宋体"/>
          <w:bCs/>
          <w:color w:val="auto"/>
          <w:szCs w:val="24"/>
          <w:lang w:val="hr-HR"/>
        </w:rPr>
        <w:t>地点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_Toc23144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72AA83D">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"_Toc14495" </w:instrText>
      </w:r>
      <w:r>
        <w:rPr>
          <w:rFonts w:hint="eastAsia" w:ascii="宋体" w:hAnsi="宋体" w:eastAsia="宋体" w:cs="宋体"/>
          <w:color w:val="auto"/>
        </w:rPr>
        <w:fldChar w:fldCharType="separate"/>
      </w:r>
      <w:r>
        <w:rPr>
          <w:rFonts w:hint="eastAsia" w:ascii="宋体" w:hAnsi="宋体" w:eastAsia="宋体" w:cs="宋体"/>
          <w:bCs/>
          <w:color w:val="auto"/>
          <w:szCs w:val="24"/>
        </w:rPr>
        <w:t>五、</w:t>
      </w:r>
      <w:r>
        <w:rPr>
          <w:rFonts w:hint="eastAsia" w:ascii="宋体" w:hAnsi="宋体" w:eastAsia="宋体" w:cs="宋体"/>
          <w:bCs/>
          <w:color w:val="auto"/>
          <w:szCs w:val="24"/>
          <w:lang w:val="hr-HR"/>
        </w:rPr>
        <w:t>公告期限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_Toc14495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BA909BA">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"_Toc5957" </w:instrText>
      </w:r>
      <w:r>
        <w:rPr>
          <w:rFonts w:hint="eastAsia" w:ascii="宋体" w:hAnsi="宋体" w:eastAsia="宋体" w:cs="宋体"/>
          <w:color w:val="auto"/>
        </w:rPr>
        <w:fldChar w:fldCharType="separate"/>
      </w:r>
      <w:r>
        <w:rPr>
          <w:rFonts w:hint="eastAsia" w:ascii="宋体" w:hAnsi="宋体" w:eastAsia="宋体" w:cs="宋体"/>
          <w:bCs/>
          <w:color w:val="auto"/>
          <w:szCs w:val="24"/>
        </w:rPr>
        <w:t>六、</w:t>
      </w:r>
      <w:r>
        <w:rPr>
          <w:rFonts w:hint="eastAsia" w:ascii="宋体" w:hAnsi="宋体" w:eastAsia="宋体" w:cs="宋体"/>
          <w:bCs/>
          <w:color w:val="auto"/>
          <w:szCs w:val="24"/>
          <w:lang w:val="hr-HR"/>
        </w:rPr>
        <w:t>其他补充事宜</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_Toc5957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43C5DB5">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"_Toc4892" </w:instrText>
      </w:r>
      <w:r>
        <w:rPr>
          <w:rFonts w:hint="eastAsia" w:ascii="宋体" w:hAnsi="宋体" w:eastAsia="宋体" w:cs="宋体"/>
          <w:color w:val="auto"/>
        </w:rPr>
        <w:fldChar w:fldCharType="separate"/>
      </w:r>
      <w:r>
        <w:rPr>
          <w:rFonts w:hint="eastAsia" w:ascii="宋体" w:hAnsi="宋体" w:eastAsia="宋体" w:cs="宋体"/>
          <w:bCs/>
          <w:color w:val="auto"/>
          <w:szCs w:val="24"/>
        </w:rPr>
        <w:t>七、</w:t>
      </w:r>
      <w:r>
        <w:rPr>
          <w:rFonts w:hint="eastAsia" w:ascii="宋体" w:hAnsi="宋体" w:eastAsia="宋体" w:cs="宋体"/>
          <w:bCs/>
          <w:color w:val="auto"/>
          <w:szCs w:val="24"/>
          <w:lang w:val="hr-HR"/>
        </w:rPr>
        <w:t>对本次</w:t>
      </w:r>
      <w:r>
        <w:rPr>
          <w:rFonts w:hint="eastAsia" w:ascii="宋体" w:hAnsi="宋体" w:eastAsia="宋体" w:cs="宋体"/>
          <w:bCs/>
          <w:color w:val="auto"/>
          <w:szCs w:val="24"/>
        </w:rPr>
        <w:t>招标</w:t>
      </w:r>
      <w:r>
        <w:rPr>
          <w:rFonts w:hint="eastAsia" w:ascii="宋体" w:hAnsi="宋体" w:eastAsia="宋体" w:cs="宋体"/>
          <w:bCs/>
          <w:color w:val="auto"/>
          <w:szCs w:val="24"/>
          <w:lang w:val="hr-HR"/>
        </w:rPr>
        <w:t>提出询问，请按以下方式联系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_Toc4892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CEC1C45">
      <w:pPr>
        <w:pStyle w:val="22"/>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"_Toc3375" </w:instrText>
      </w:r>
      <w:r>
        <w:rPr>
          <w:rFonts w:hint="eastAsia" w:ascii="宋体" w:hAnsi="宋体" w:eastAsia="宋体" w:cs="宋体"/>
          <w:color w:val="auto"/>
        </w:rPr>
        <w:fldChar w:fldCharType="separate"/>
      </w:r>
      <w:r>
        <w:rPr>
          <w:rFonts w:hint="eastAsia" w:ascii="宋体" w:hAnsi="宋体" w:eastAsia="宋体" w:cs="宋体"/>
          <w:color w:val="auto"/>
          <w:kern w:val="44"/>
          <w:szCs w:val="36"/>
        </w:rPr>
        <w:t>第二章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_Toc3375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2614ECB">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"_Toc30562" </w:instrText>
      </w:r>
      <w:r>
        <w:rPr>
          <w:rFonts w:hint="eastAsia" w:ascii="宋体" w:hAnsi="宋体" w:eastAsia="宋体" w:cs="宋体"/>
          <w:color w:val="auto"/>
        </w:rPr>
        <w:fldChar w:fldCharType="separate"/>
      </w:r>
      <w:r>
        <w:rPr>
          <w:rFonts w:hint="eastAsia" w:ascii="宋体" w:hAnsi="宋体" w:eastAsia="宋体" w:cs="宋体"/>
          <w:bCs/>
          <w:color w:val="auto"/>
          <w:szCs w:val="28"/>
        </w:rPr>
        <w:t>一、投标人须知前附表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_Toc30562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ECE46B0">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"_Toc3060" </w:instrText>
      </w:r>
      <w:r>
        <w:rPr>
          <w:rFonts w:hint="eastAsia" w:ascii="宋体" w:hAnsi="宋体" w:eastAsia="宋体" w:cs="宋体"/>
          <w:color w:val="auto"/>
        </w:rPr>
        <w:fldChar w:fldCharType="separate"/>
      </w:r>
      <w:r>
        <w:rPr>
          <w:rFonts w:hint="eastAsia" w:ascii="宋体" w:hAnsi="宋体" w:eastAsia="宋体" w:cs="宋体"/>
          <w:bCs/>
          <w:color w:val="auto"/>
          <w:szCs w:val="28"/>
        </w:rPr>
        <w:t>二、投标人须知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_Toc3060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CB16AC6">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"_Toc32622" </w:instrText>
      </w:r>
      <w:r>
        <w:rPr>
          <w:rFonts w:hint="eastAsia" w:ascii="宋体" w:hAnsi="宋体" w:eastAsia="宋体" w:cs="宋体"/>
          <w:color w:val="auto"/>
        </w:rPr>
        <w:fldChar w:fldCharType="separate"/>
      </w:r>
      <w:r>
        <w:rPr>
          <w:rFonts w:hint="eastAsia" w:ascii="宋体" w:hAnsi="宋体" w:eastAsia="宋体" w:cs="宋体"/>
          <w:bCs/>
          <w:color w:val="auto"/>
          <w:szCs w:val="24"/>
        </w:rPr>
        <w:t>（一）总则</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_Toc32622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10</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57FB26C1">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"_Toc20834" </w:instrText>
      </w:r>
      <w:r>
        <w:rPr>
          <w:rFonts w:hint="eastAsia" w:ascii="宋体" w:hAnsi="宋体" w:eastAsia="宋体" w:cs="宋体"/>
          <w:color w:val="auto"/>
        </w:rPr>
        <w:fldChar w:fldCharType="separate"/>
      </w:r>
      <w:r>
        <w:rPr>
          <w:rFonts w:hint="eastAsia" w:ascii="宋体" w:hAnsi="宋体" w:eastAsia="宋体" w:cs="宋体"/>
          <w:bCs/>
          <w:color w:val="auto"/>
          <w:szCs w:val="24"/>
        </w:rPr>
        <w:t>（二）招标文件</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_Toc20834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13</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41E1D823">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"_Toc22160" </w:instrText>
      </w:r>
      <w:r>
        <w:rPr>
          <w:rFonts w:hint="eastAsia" w:ascii="宋体" w:hAnsi="宋体" w:eastAsia="宋体" w:cs="宋体"/>
          <w:color w:val="auto"/>
        </w:rPr>
        <w:fldChar w:fldCharType="separate"/>
      </w:r>
      <w:r>
        <w:rPr>
          <w:rFonts w:hint="eastAsia" w:ascii="宋体" w:hAnsi="宋体" w:eastAsia="宋体" w:cs="宋体"/>
          <w:bCs/>
          <w:color w:val="auto"/>
          <w:szCs w:val="24"/>
        </w:rPr>
        <w:t>（三）投标文件</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_Toc22160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15</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6374F472">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"_Toc5466" </w:instrText>
      </w:r>
      <w:r>
        <w:rPr>
          <w:rFonts w:hint="eastAsia" w:ascii="宋体" w:hAnsi="宋体" w:eastAsia="宋体" w:cs="宋体"/>
          <w:color w:val="auto"/>
        </w:rPr>
        <w:fldChar w:fldCharType="separate"/>
      </w:r>
      <w:r>
        <w:rPr>
          <w:rFonts w:hint="eastAsia" w:ascii="宋体" w:hAnsi="宋体" w:eastAsia="宋体" w:cs="宋体"/>
          <w:bCs/>
          <w:color w:val="auto"/>
          <w:szCs w:val="24"/>
        </w:rPr>
        <w:t>（四）投标</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_Toc5466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17</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1B34FD3F">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"_Toc28591" </w:instrText>
      </w:r>
      <w:r>
        <w:rPr>
          <w:rFonts w:hint="eastAsia" w:ascii="宋体" w:hAnsi="宋体" w:eastAsia="宋体" w:cs="宋体"/>
          <w:color w:val="auto"/>
        </w:rPr>
        <w:fldChar w:fldCharType="separate"/>
      </w:r>
      <w:r>
        <w:rPr>
          <w:rFonts w:hint="eastAsia" w:ascii="宋体" w:hAnsi="宋体" w:eastAsia="宋体" w:cs="宋体"/>
          <w:bCs/>
          <w:color w:val="auto"/>
          <w:szCs w:val="24"/>
        </w:rPr>
        <w:t>（五）开标</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_Toc28591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20</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5BDF2279">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"_Toc22410" </w:instrText>
      </w:r>
      <w:r>
        <w:rPr>
          <w:rFonts w:hint="eastAsia" w:ascii="宋体" w:hAnsi="宋体" w:eastAsia="宋体" w:cs="宋体"/>
          <w:color w:val="auto"/>
        </w:rPr>
        <w:fldChar w:fldCharType="separate"/>
      </w:r>
      <w:r>
        <w:rPr>
          <w:rFonts w:hint="eastAsia" w:ascii="宋体" w:hAnsi="宋体" w:eastAsia="宋体" w:cs="宋体"/>
          <w:bCs/>
          <w:color w:val="auto"/>
          <w:szCs w:val="24"/>
        </w:rPr>
        <w:t>（六）资格审查</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_Toc22410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21</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01E543FE">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"_Toc19098" </w:instrText>
      </w:r>
      <w:r>
        <w:rPr>
          <w:rFonts w:hint="eastAsia" w:ascii="宋体" w:hAnsi="宋体" w:eastAsia="宋体" w:cs="宋体"/>
          <w:color w:val="auto"/>
        </w:rPr>
        <w:fldChar w:fldCharType="separate"/>
      </w:r>
      <w:r>
        <w:rPr>
          <w:rFonts w:hint="eastAsia" w:ascii="宋体" w:hAnsi="宋体" w:eastAsia="宋体" w:cs="宋体"/>
          <w:bCs/>
          <w:color w:val="auto"/>
          <w:szCs w:val="24"/>
        </w:rPr>
        <w:t>（七）评标</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_Toc19098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22</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502C3B76">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"_Toc1011" </w:instrText>
      </w:r>
      <w:r>
        <w:rPr>
          <w:rFonts w:hint="eastAsia" w:ascii="宋体" w:hAnsi="宋体" w:eastAsia="宋体" w:cs="宋体"/>
          <w:color w:val="auto"/>
        </w:rPr>
        <w:fldChar w:fldCharType="separate"/>
      </w:r>
      <w:r>
        <w:rPr>
          <w:rFonts w:hint="eastAsia" w:ascii="宋体" w:hAnsi="宋体" w:eastAsia="宋体" w:cs="宋体"/>
          <w:bCs/>
          <w:color w:val="auto"/>
          <w:szCs w:val="24"/>
        </w:rPr>
        <w:t>（八）中标</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_Toc1011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24</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5FAB7339">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"_Toc10488" </w:instrText>
      </w:r>
      <w:r>
        <w:rPr>
          <w:rFonts w:hint="eastAsia" w:ascii="宋体" w:hAnsi="宋体" w:eastAsia="宋体" w:cs="宋体"/>
          <w:color w:val="auto"/>
        </w:rPr>
        <w:fldChar w:fldCharType="separate"/>
      </w:r>
      <w:r>
        <w:rPr>
          <w:rFonts w:hint="eastAsia" w:ascii="宋体" w:hAnsi="宋体" w:eastAsia="宋体" w:cs="宋体"/>
          <w:bCs/>
          <w:color w:val="auto"/>
          <w:szCs w:val="24"/>
        </w:rPr>
        <w:t>（九）签订合同</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_Toc10488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24</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6968ABFD">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"_Toc27815" </w:instrText>
      </w:r>
      <w:r>
        <w:rPr>
          <w:rFonts w:hint="eastAsia" w:ascii="宋体" w:hAnsi="宋体" w:eastAsia="宋体" w:cs="宋体"/>
          <w:color w:val="auto"/>
        </w:rPr>
        <w:fldChar w:fldCharType="separate"/>
      </w:r>
      <w:r>
        <w:rPr>
          <w:rFonts w:hint="eastAsia" w:ascii="宋体" w:hAnsi="宋体" w:eastAsia="宋体" w:cs="宋体"/>
          <w:bCs/>
          <w:color w:val="auto"/>
          <w:szCs w:val="24"/>
        </w:rPr>
        <w:t>（十）质疑和投诉</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_Toc27815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25</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1E344DFB">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"_Toc22418" </w:instrText>
      </w:r>
      <w:r>
        <w:rPr>
          <w:rFonts w:hint="eastAsia" w:ascii="宋体" w:hAnsi="宋体" w:eastAsia="宋体" w:cs="宋体"/>
          <w:color w:val="auto"/>
        </w:rPr>
        <w:fldChar w:fldCharType="separate"/>
      </w:r>
      <w:r>
        <w:rPr>
          <w:rFonts w:hint="eastAsia" w:ascii="宋体" w:hAnsi="宋体" w:eastAsia="宋体" w:cs="宋体"/>
          <w:bCs/>
          <w:color w:val="auto"/>
          <w:szCs w:val="24"/>
        </w:rPr>
        <w:t>（十一）采购代理服务费</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_Toc22418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27</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6600E063">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"_Toc19037" </w:instrText>
      </w:r>
      <w:r>
        <w:rPr>
          <w:rFonts w:hint="eastAsia" w:ascii="宋体" w:hAnsi="宋体" w:eastAsia="宋体" w:cs="宋体"/>
          <w:color w:val="auto"/>
        </w:rPr>
        <w:fldChar w:fldCharType="separate"/>
      </w:r>
      <w:r>
        <w:rPr>
          <w:rFonts w:hint="eastAsia" w:ascii="宋体" w:hAnsi="宋体" w:eastAsia="宋体" w:cs="宋体"/>
          <w:bCs/>
          <w:color w:val="auto"/>
          <w:szCs w:val="24"/>
        </w:rPr>
        <w:t>（十二）无效投标和废标</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_Toc19037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27</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2AFDFF14">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"_Toc5897" </w:instrText>
      </w:r>
      <w:r>
        <w:rPr>
          <w:rFonts w:hint="eastAsia" w:ascii="宋体" w:hAnsi="宋体" w:eastAsia="宋体" w:cs="宋体"/>
          <w:color w:val="auto"/>
        </w:rPr>
        <w:fldChar w:fldCharType="separate"/>
      </w:r>
      <w:r>
        <w:rPr>
          <w:rFonts w:hint="eastAsia" w:ascii="宋体" w:hAnsi="宋体" w:eastAsia="宋体" w:cs="宋体"/>
          <w:bCs/>
          <w:color w:val="auto"/>
          <w:szCs w:val="24"/>
        </w:rPr>
        <w:t>（十三）落实政府采购政策（包括但不限于下列具体政策要求）</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_Toc5897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28</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6C60E88C">
      <w:pPr>
        <w:pStyle w:val="26"/>
        <w:tabs>
          <w:tab w:val="right" w:leader="dot" w:pos="9072"/>
        </w:tabs>
        <w:rPr>
          <w:rFonts w:hint="eastAsia" w:ascii="宋体" w:hAnsi="宋体" w:eastAsia="宋体" w:cs="宋体"/>
          <w:bCs/>
          <w:color w:val="auto"/>
          <w:szCs w:val="24"/>
          <w:lang w:val="hr-HR"/>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"_Toc17106" </w:instrText>
      </w:r>
      <w:r>
        <w:rPr>
          <w:rFonts w:hint="eastAsia" w:ascii="宋体" w:hAnsi="宋体" w:eastAsia="宋体" w:cs="宋体"/>
          <w:color w:val="auto"/>
        </w:rPr>
        <w:fldChar w:fldCharType="separate"/>
      </w:r>
      <w:r>
        <w:rPr>
          <w:rFonts w:hint="eastAsia" w:ascii="宋体" w:hAnsi="宋体" w:eastAsia="宋体" w:cs="宋体"/>
          <w:bCs/>
          <w:color w:val="auto"/>
          <w:szCs w:val="24"/>
        </w:rPr>
        <w:t>（十四）政府采购合同融资政策</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_Toc17106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33</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1D29D54D">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"_Toc18238" </w:instrText>
      </w:r>
      <w:r>
        <w:rPr>
          <w:rFonts w:hint="eastAsia" w:ascii="宋体" w:hAnsi="宋体" w:eastAsia="宋体" w:cs="宋体"/>
          <w:color w:val="auto"/>
        </w:rPr>
        <w:fldChar w:fldCharType="separate"/>
      </w:r>
      <w:r>
        <w:rPr>
          <w:rFonts w:hint="eastAsia" w:ascii="宋体" w:hAnsi="宋体" w:eastAsia="宋体" w:cs="宋体"/>
          <w:bCs/>
          <w:color w:val="auto"/>
          <w:szCs w:val="24"/>
        </w:rPr>
        <w:t>（十五）其他</w:t>
      </w:r>
      <w:r>
        <w:rPr>
          <w:rFonts w:hint="eastAsia" w:ascii="宋体" w:hAnsi="宋体" w:eastAsia="宋体" w:cs="宋体"/>
          <w:bCs/>
          <w:color w:val="auto"/>
          <w:szCs w:val="24"/>
          <w:lang w:val="hr-HR"/>
        </w:rPr>
        <w:tab/>
      </w:r>
      <w:r>
        <w:rPr>
          <w:rFonts w:hint="eastAsia" w:ascii="宋体" w:hAnsi="宋体" w:eastAsia="宋体" w:cs="宋体"/>
          <w:bCs/>
          <w:color w:val="auto"/>
          <w:szCs w:val="24"/>
          <w:lang w:val="hr-HR"/>
        </w:rPr>
        <w:fldChar w:fldCharType="begin"/>
      </w:r>
      <w:r>
        <w:rPr>
          <w:rFonts w:hint="eastAsia" w:ascii="宋体" w:hAnsi="宋体" w:eastAsia="宋体" w:cs="宋体"/>
          <w:bCs/>
          <w:color w:val="auto"/>
          <w:szCs w:val="24"/>
          <w:lang w:val="hr-HR"/>
        </w:rPr>
        <w:instrText xml:space="preserve"> PAGEREF _Toc18238 \h </w:instrText>
      </w:r>
      <w:r>
        <w:rPr>
          <w:rFonts w:hint="eastAsia" w:ascii="宋体" w:hAnsi="宋体" w:eastAsia="宋体" w:cs="宋体"/>
          <w:bCs/>
          <w:color w:val="auto"/>
          <w:szCs w:val="24"/>
          <w:lang w:val="hr-HR"/>
        </w:rPr>
        <w:fldChar w:fldCharType="separate"/>
      </w:r>
      <w:r>
        <w:rPr>
          <w:rFonts w:hint="eastAsia" w:ascii="宋体" w:hAnsi="宋体" w:eastAsia="宋体" w:cs="宋体"/>
          <w:bCs/>
          <w:color w:val="auto"/>
          <w:szCs w:val="24"/>
          <w:lang w:val="hr-HR"/>
        </w:rPr>
        <w:t>33</w:t>
      </w:r>
      <w:r>
        <w:rPr>
          <w:rFonts w:hint="eastAsia" w:ascii="宋体" w:hAnsi="宋体" w:eastAsia="宋体" w:cs="宋体"/>
          <w:bCs/>
          <w:color w:val="auto"/>
          <w:szCs w:val="24"/>
          <w:lang w:val="hr-HR"/>
        </w:rPr>
        <w:fldChar w:fldCharType="end"/>
      </w:r>
      <w:r>
        <w:rPr>
          <w:rFonts w:hint="eastAsia" w:ascii="宋体" w:hAnsi="宋体" w:eastAsia="宋体" w:cs="宋体"/>
          <w:bCs/>
          <w:color w:val="auto"/>
          <w:szCs w:val="24"/>
          <w:lang w:val="hr-HR"/>
        </w:rPr>
        <w:fldChar w:fldCharType="end"/>
      </w:r>
    </w:p>
    <w:p w14:paraId="3E9BCE9E">
      <w:pPr>
        <w:pStyle w:val="22"/>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"_Toc11028" </w:instrText>
      </w:r>
      <w:r>
        <w:rPr>
          <w:rFonts w:hint="eastAsia" w:ascii="宋体" w:hAnsi="宋体" w:eastAsia="宋体" w:cs="宋体"/>
          <w:color w:val="auto"/>
        </w:rPr>
        <w:fldChar w:fldCharType="separate"/>
      </w:r>
      <w:r>
        <w:rPr>
          <w:rFonts w:hint="eastAsia" w:ascii="宋体" w:hAnsi="宋体" w:eastAsia="宋体" w:cs="宋体"/>
          <w:color w:val="auto"/>
          <w:kern w:val="44"/>
          <w:szCs w:val="36"/>
        </w:rPr>
        <w:t>第三章 采购需求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_Toc11028 \h </w:instrText>
      </w:r>
      <w:r>
        <w:rPr>
          <w:rFonts w:hint="eastAsia" w:ascii="宋体" w:hAnsi="宋体" w:eastAsia="宋体" w:cs="宋体"/>
          <w:color w:val="auto"/>
        </w:rPr>
        <w:fldChar w:fldCharType="separate"/>
      </w:r>
      <w:r>
        <w:rPr>
          <w:rFonts w:hint="eastAsia" w:ascii="宋体" w:hAnsi="宋体" w:eastAsia="宋体" w:cs="宋体"/>
          <w:color w:val="auto"/>
        </w:rPr>
        <w:t>35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B3078C5">
      <w:pPr>
        <w:pStyle w:val="22"/>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"_Toc21235" </w:instrText>
      </w:r>
      <w:r>
        <w:rPr>
          <w:rFonts w:hint="eastAsia" w:ascii="宋体" w:hAnsi="宋体" w:eastAsia="宋体" w:cs="宋体"/>
          <w:color w:val="auto"/>
        </w:rPr>
        <w:fldChar w:fldCharType="separate"/>
      </w:r>
      <w:r>
        <w:rPr>
          <w:rFonts w:hint="eastAsia" w:ascii="宋体" w:hAnsi="宋体" w:eastAsia="宋体" w:cs="宋体"/>
          <w:color w:val="auto"/>
          <w:kern w:val="44"/>
          <w:szCs w:val="36"/>
        </w:rPr>
        <w:t>第四章 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_Toc21235 \h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3775698">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"_Toc11553" </w:instrText>
      </w:r>
      <w:r>
        <w:rPr>
          <w:rFonts w:hint="eastAsia" w:ascii="宋体" w:hAnsi="宋体" w:eastAsia="宋体" w:cs="宋体"/>
          <w:color w:val="auto"/>
        </w:rPr>
        <w:fldChar w:fldCharType="separate"/>
      </w:r>
      <w:r>
        <w:rPr>
          <w:rFonts w:hint="eastAsia" w:ascii="宋体" w:hAnsi="宋体" w:eastAsia="宋体" w:cs="宋体"/>
          <w:color w:val="auto"/>
          <w:szCs w:val="28"/>
        </w:rPr>
        <w:t>一、资格审查程序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_Toc11553 \h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00B6BAB">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"_Toc1387" </w:instrText>
      </w:r>
      <w:r>
        <w:rPr>
          <w:rFonts w:hint="eastAsia" w:ascii="宋体" w:hAnsi="宋体" w:eastAsia="宋体" w:cs="宋体"/>
          <w:color w:val="auto"/>
        </w:rPr>
        <w:fldChar w:fldCharType="separate"/>
      </w:r>
      <w:r>
        <w:rPr>
          <w:rFonts w:hint="eastAsia" w:ascii="宋体" w:hAnsi="宋体" w:eastAsia="宋体" w:cs="宋体"/>
          <w:color w:val="auto"/>
          <w:szCs w:val="28"/>
        </w:rPr>
        <w:t>二、资格审查要求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_Toc1387 \h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22ACDF8">
      <w:pPr>
        <w:pStyle w:val="22"/>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"_Toc29569" </w:instrText>
      </w:r>
      <w:r>
        <w:rPr>
          <w:rFonts w:hint="eastAsia" w:ascii="宋体" w:hAnsi="宋体" w:eastAsia="宋体" w:cs="宋体"/>
          <w:color w:val="auto"/>
        </w:rPr>
        <w:fldChar w:fldCharType="separate"/>
      </w:r>
      <w:r>
        <w:rPr>
          <w:rFonts w:hint="eastAsia" w:ascii="宋体" w:hAnsi="宋体" w:eastAsia="宋体" w:cs="宋体"/>
          <w:color w:val="auto"/>
          <w:kern w:val="44"/>
          <w:szCs w:val="36"/>
        </w:rPr>
        <w:t>第五章 评标方法及标准(综合评分法)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_Toc29569 \h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94EEC57">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"_Toc532"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一、评标</w:t>
      </w:r>
      <w:r>
        <w:rPr>
          <w:rFonts w:hint="eastAsia" w:ascii="宋体" w:hAnsi="宋体" w:eastAsia="宋体" w:cs="宋体"/>
          <w:color w:val="auto"/>
          <w:szCs w:val="28"/>
        </w:rPr>
        <w:t>方</w:t>
      </w:r>
      <w:r>
        <w:rPr>
          <w:rFonts w:hint="eastAsia" w:ascii="宋体" w:hAnsi="宋体" w:eastAsia="宋体" w:cs="宋体"/>
          <w:color w:val="auto"/>
          <w:szCs w:val="28"/>
          <w:lang w:val="zh-CN"/>
        </w:rPr>
        <w:t>法</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_Toc532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C43C2F5">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"_Toc21195" </w:instrText>
      </w:r>
      <w:r>
        <w:rPr>
          <w:rFonts w:hint="eastAsia" w:ascii="宋体" w:hAnsi="宋体" w:eastAsia="宋体" w:cs="宋体"/>
          <w:color w:val="auto"/>
        </w:rPr>
        <w:fldChar w:fldCharType="separate"/>
      </w:r>
      <w:r>
        <w:rPr>
          <w:rFonts w:hint="eastAsia" w:ascii="宋体" w:hAnsi="宋体" w:eastAsia="宋体" w:cs="宋体"/>
          <w:color w:val="auto"/>
          <w:szCs w:val="28"/>
        </w:rPr>
        <w:t>二</w:t>
      </w:r>
      <w:r>
        <w:rPr>
          <w:rFonts w:hint="eastAsia" w:ascii="宋体" w:hAnsi="宋体" w:eastAsia="宋体" w:cs="宋体"/>
          <w:color w:val="auto"/>
          <w:szCs w:val="28"/>
          <w:lang w:val="zh-CN"/>
        </w:rPr>
        <w:t>、评标程序</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_Toc21195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BA5A9AE">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"_Toc5763"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（一）符合性审查</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_Toc5763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4A39469C">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"_Toc26675"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二</w:t>
      </w:r>
      <w:r>
        <w:rPr>
          <w:rFonts w:hint="eastAsia" w:ascii="宋体" w:hAnsi="宋体" w:eastAsia="宋体" w:cs="宋体"/>
          <w:color w:val="auto"/>
          <w:szCs w:val="28"/>
          <w:lang w:val="zh-CN"/>
        </w:rPr>
        <w:t>）投标文件澄清及修正</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_Toc26675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D94E821">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"_Toc8520"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三</w:t>
      </w:r>
      <w:r>
        <w:rPr>
          <w:rFonts w:hint="eastAsia" w:ascii="宋体" w:hAnsi="宋体" w:eastAsia="宋体" w:cs="宋体"/>
          <w:color w:val="auto"/>
          <w:szCs w:val="28"/>
          <w:lang w:val="zh-CN"/>
        </w:rPr>
        <w:t>）比较与评价</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_Toc8520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44</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59BB3DDC">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"_Toc7564"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四</w:t>
      </w:r>
      <w:r>
        <w:rPr>
          <w:rFonts w:hint="eastAsia" w:ascii="宋体" w:hAnsi="宋体" w:eastAsia="宋体" w:cs="宋体"/>
          <w:color w:val="auto"/>
          <w:szCs w:val="28"/>
          <w:lang w:val="zh-CN"/>
        </w:rPr>
        <w:t>）报价评审</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_Toc7564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44</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2388AFC7">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"_Toc23650"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五</w:t>
      </w:r>
      <w:r>
        <w:rPr>
          <w:rFonts w:hint="eastAsia" w:ascii="宋体" w:hAnsi="宋体" w:eastAsia="宋体" w:cs="宋体"/>
          <w:color w:val="auto"/>
          <w:szCs w:val="28"/>
          <w:lang w:val="zh-CN"/>
        </w:rPr>
        <w:t>）评标得分及复核</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_Toc23650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45</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4E7779BC">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"_Toc18028"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六</w:t>
      </w:r>
      <w:r>
        <w:rPr>
          <w:rFonts w:hint="eastAsia" w:ascii="宋体" w:hAnsi="宋体" w:eastAsia="宋体" w:cs="宋体"/>
          <w:color w:val="auto"/>
          <w:szCs w:val="28"/>
          <w:lang w:val="zh-CN"/>
        </w:rPr>
        <w:t>）排序与推荐</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_Toc18028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46</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1BE6D406">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"_Toc4190"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七</w:t>
      </w:r>
      <w:r>
        <w:rPr>
          <w:rFonts w:hint="eastAsia" w:ascii="宋体" w:hAnsi="宋体" w:eastAsia="宋体" w:cs="宋体"/>
          <w:color w:val="auto"/>
          <w:szCs w:val="28"/>
          <w:lang w:val="zh-CN"/>
        </w:rPr>
        <w:t>）编写评标报告</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_Toc4190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46</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95C6EB7">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"_Toc26443"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八</w:t>
      </w:r>
      <w:r>
        <w:rPr>
          <w:rFonts w:hint="eastAsia" w:ascii="宋体" w:hAnsi="宋体" w:eastAsia="宋体" w:cs="宋体"/>
          <w:color w:val="auto"/>
          <w:szCs w:val="28"/>
          <w:lang w:val="zh-CN"/>
        </w:rPr>
        <w:t>）</w:t>
      </w:r>
      <w:r>
        <w:rPr>
          <w:rFonts w:hint="eastAsia" w:ascii="宋体" w:hAnsi="宋体" w:eastAsia="宋体" w:cs="宋体"/>
          <w:color w:val="auto"/>
          <w:szCs w:val="28"/>
        </w:rPr>
        <w:t>投标无效及</w:t>
      </w:r>
      <w:r>
        <w:rPr>
          <w:rFonts w:hint="eastAsia" w:ascii="宋体" w:hAnsi="宋体" w:eastAsia="宋体" w:cs="宋体"/>
          <w:color w:val="auto"/>
          <w:szCs w:val="28"/>
          <w:lang w:val="zh-CN"/>
        </w:rPr>
        <w:t>应予废标的情形</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_Toc26443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46</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43F6D62E">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"_Toc7526"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九</w:t>
      </w:r>
      <w:r>
        <w:rPr>
          <w:rFonts w:hint="eastAsia" w:ascii="宋体" w:hAnsi="宋体" w:eastAsia="宋体" w:cs="宋体"/>
          <w:color w:val="auto"/>
          <w:szCs w:val="28"/>
          <w:lang w:val="zh-CN"/>
        </w:rPr>
        <w:t>）停止评标的情形</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_Toc7526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48</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58B8F7F">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"_Toc32479"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rPr>
        <w:t>十</w:t>
      </w:r>
      <w:r>
        <w:rPr>
          <w:rFonts w:hint="eastAsia" w:ascii="宋体" w:hAnsi="宋体" w:eastAsia="宋体" w:cs="宋体"/>
          <w:color w:val="auto"/>
          <w:szCs w:val="28"/>
          <w:lang w:val="zh-CN"/>
        </w:rPr>
        <w:t>）重新开展采购</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_Toc32479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48</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748C7142">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"_Toc29129"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三、评标</w:t>
      </w:r>
      <w:r>
        <w:rPr>
          <w:rFonts w:hint="eastAsia" w:ascii="宋体" w:hAnsi="宋体" w:eastAsia="宋体" w:cs="宋体"/>
          <w:color w:val="auto"/>
          <w:szCs w:val="28"/>
        </w:rPr>
        <w:t>其他要求</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_Toc29129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48</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048E2835">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"_Toc11003" </w:instrText>
      </w:r>
      <w:r>
        <w:rPr>
          <w:rFonts w:hint="eastAsia" w:ascii="宋体" w:hAnsi="宋体" w:eastAsia="宋体" w:cs="宋体"/>
          <w:color w:val="auto"/>
        </w:rPr>
        <w:fldChar w:fldCharType="separate"/>
      </w:r>
      <w:r>
        <w:rPr>
          <w:rFonts w:hint="eastAsia" w:ascii="宋体" w:hAnsi="宋体" w:eastAsia="宋体" w:cs="宋体"/>
          <w:color w:val="auto"/>
          <w:szCs w:val="28"/>
        </w:rPr>
        <w:t>四</w:t>
      </w:r>
      <w:r>
        <w:rPr>
          <w:rFonts w:hint="eastAsia" w:ascii="宋体" w:hAnsi="宋体" w:eastAsia="宋体" w:cs="宋体"/>
          <w:color w:val="auto"/>
          <w:szCs w:val="28"/>
          <w:lang w:val="zh-CN"/>
        </w:rPr>
        <w:t>、评标标准</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_Toc11003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48</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F4A872E">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（一）符合性审查表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_Toc453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48</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7813E099">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实质性响应一览表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_Toc3512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50</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F496E1D">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"_Toc12952"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（二）评分标准</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_Toc12952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52</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A2E2FD8">
      <w:pPr>
        <w:pStyle w:val="22"/>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"_Toc15551" </w:instrText>
      </w:r>
      <w:r>
        <w:rPr>
          <w:rFonts w:hint="eastAsia" w:ascii="宋体" w:hAnsi="宋体" w:eastAsia="宋体" w:cs="宋体"/>
          <w:color w:val="auto"/>
        </w:rPr>
        <w:fldChar w:fldCharType="separate"/>
      </w:r>
      <w:r>
        <w:rPr>
          <w:rFonts w:hint="eastAsia" w:ascii="宋体" w:hAnsi="宋体" w:eastAsia="宋体" w:cs="宋体"/>
          <w:color w:val="auto"/>
          <w:kern w:val="44"/>
          <w:szCs w:val="36"/>
          <w:lang w:val="zh-CN"/>
        </w:rPr>
        <w:t>第六章 合同草案</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_Toc15551 \h </w:instrText>
      </w:r>
      <w:r>
        <w:rPr>
          <w:rFonts w:hint="eastAsia" w:ascii="宋体" w:hAnsi="宋体" w:eastAsia="宋体" w:cs="宋体"/>
          <w:color w:val="auto"/>
        </w:rPr>
        <w:fldChar w:fldCharType="separate"/>
      </w:r>
      <w:r>
        <w:rPr>
          <w:rFonts w:hint="eastAsia" w:ascii="宋体" w:hAnsi="宋体" w:eastAsia="宋体" w:cs="宋体"/>
          <w:color w:val="auto"/>
        </w:rPr>
        <w:t>56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34AB0C5">
      <w:pPr>
        <w:pStyle w:val="22"/>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"_Toc31524" </w:instrText>
      </w:r>
      <w:r>
        <w:rPr>
          <w:rFonts w:hint="eastAsia" w:ascii="宋体" w:hAnsi="宋体" w:eastAsia="宋体" w:cs="宋体"/>
          <w:color w:val="auto"/>
        </w:rPr>
        <w:fldChar w:fldCharType="separate"/>
      </w:r>
      <w:r>
        <w:rPr>
          <w:rFonts w:hint="eastAsia" w:ascii="宋体" w:hAnsi="宋体" w:eastAsia="宋体" w:cs="宋体"/>
          <w:color w:val="auto"/>
          <w:kern w:val="44"/>
          <w:szCs w:val="36"/>
        </w:rPr>
        <w:t>第七章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_Toc31524 \h </w:instrText>
      </w:r>
      <w:r>
        <w:rPr>
          <w:rFonts w:hint="eastAsia" w:ascii="宋体" w:hAnsi="宋体" w:eastAsia="宋体" w:cs="宋体"/>
          <w:color w:val="auto"/>
        </w:rPr>
        <w:fldChar w:fldCharType="separate"/>
      </w:r>
      <w:r>
        <w:rPr>
          <w:rFonts w:hint="eastAsia" w:ascii="宋体" w:hAnsi="宋体" w:eastAsia="宋体" w:cs="宋体"/>
          <w:color w:val="auto"/>
        </w:rPr>
        <w:t>66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93F1617">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"_Toc5085" </w:instrText>
      </w:r>
      <w:r>
        <w:rPr>
          <w:rFonts w:hint="eastAsia" w:ascii="宋体" w:hAnsi="宋体" w:eastAsia="宋体" w:cs="宋体"/>
          <w:color w:val="auto"/>
        </w:rPr>
        <w:fldChar w:fldCharType="separate"/>
      </w:r>
      <w:r>
        <w:rPr>
          <w:rFonts w:hint="eastAsia" w:ascii="宋体" w:hAnsi="宋体" w:eastAsia="宋体" w:cs="宋体"/>
          <w:color w:val="auto"/>
          <w:szCs w:val="84"/>
        </w:rPr>
        <w:t>投 标 文 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_Toc5085 \h </w:instrText>
      </w:r>
      <w:r>
        <w:rPr>
          <w:rFonts w:hint="eastAsia" w:ascii="宋体" w:hAnsi="宋体" w:eastAsia="宋体" w:cs="宋体"/>
          <w:color w:val="auto"/>
        </w:rPr>
        <w:fldChar w:fldCharType="separate"/>
      </w:r>
      <w:r>
        <w:rPr>
          <w:rFonts w:hint="eastAsia" w:ascii="宋体" w:hAnsi="宋体" w:eastAsia="宋体" w:cs="宋体"/>
          <w:color w:val="auto"/>
        </w:rPr>
        <w:t>67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5219E19">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"_Toc20137" </w:instrText>
      </w:r>
      <w:r>
        <w:rPr>
          <w:rFonts w:hint="eastAsia" w:ascii="宋体" w:hAnsi="宋体" w:eastAsia="宋体" w:cs="宋体"/>
          <w:color w:val="auto"/>
        </w:rPr>
        <w:fldChar w:fldCharType="separate"/>
      </w:r>
      <w:r>
        <w:rPr>
          <w:rFonts w:hint="eastAsia" w:ascii="宋体" w:hAnsi="宋体" w:eastAsia="宋体" w:cs="宋体"/>
          <w:color w:val="auto"/>
          <w:szCs w:val="56"/>
        </w:rPr>
        <w:t>资格证明文件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_Toc20137 \h </w:instrText>
      </w:r>
      <w:r>
        <w:rPr>
          <w:rFonts w:hint="eastAsia" w:ascii="宋体" w:hAnsi="宋体" w:eastAsia="宋体" w:cs="宋体"/>
          <w:color w:val="auto"/>
        </w:rPr>
        <w:fldChar w:fldCharType="separate"/>
      </w:r>
      <w:r>
        <w:rPr>
          <w:rFonts w:hint="eastAsia" w:ascii="宋体" w:hAnsi="宋体" w:eastAsia="宋体" w:cs="宋体"/>
          <w:color w:val="auto"/>
        </w:rPr>
        <w:t>67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914F0CE">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"_Toc19793" </w:instrText>
      </w:r>
      <w:r>
        <w:rPr>
          <w:rFonts w:hint="eastAsia" w:ascii="宋体" w:hAnsi="宋体" w:eastAsia="宋体" w:cs="宋体"/>
          <w:color w:val="auto"/>
        </w:rPr>
        <w:fldChar w:fldCharType="separate"/>
      </w:r>
      <w:r>
        <w:rPr>
          <w:rFonts w:hint="eastAsia" w:ascii="宋体" w:hAnsi="宋体" w:eastAsia="宋体" w:cs="宋体"/>
          <w:color w:val="auto"/>
          <w:szCs w:val="28"/>
        </w:rPr>
        <w:t>一、满足《中华人民共和国政府采购法》第二十二条规定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_Toc19793 \h </w:instrText>
      </w:r>
      <w:r>
        <w:rPr>
          <w:rFonts w:hint="eastAsia" w:ascii="宋体" w:hAnsi="宋体" w:eastAsia="宋体" w:cs="宋体"/>
          <w:color w:val="auto"/>
        </w:rPr>
        <w:fldChar w:fldCharType="separate"/>
      </w:r>
      <w:r>
        <w:rPr>
          <w:rFonts w:hint="eastAsia" w:ascii="宋体" w:hAnsi="宋体" w:eastAsia="宋体" w:cs="宋体"/>
          <w:color w:val="auto"/>
        </w:rPr>
        <w:t>69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112D1A2">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"_Toc19045" </w:instrText>
      </w:r>
      <w:r>
        <w:rPr>
          <w:rFonts w:hint="eastAsia" w:ascii="宋体" w:hAnsi="宋体" w:eastAsia="宋体" w:cs="宋体"/>
          <w:color w:val="auto"/>
        </w:rPr>
        <w:fldChar w:fldCharType="separate"/>
      </w:r>
      <w:r>
        <w:rPr>
          <w:rFonts w:hint="eastAsia" w:ascii="宋体" w:hAnsi="宋体" w:eastAsia="宋体" w:cs="宋体"/>
          <w:bCs/>
          <w:color w:val="auto"/>
          <w:szCs w:val="24"/>
        </w:rPr>
        <w:t>（二）兵团政府采购供应商信用承诺函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_Toc19045 \h </w:instrText>
      </w:r>
      <w:r>
        <w:rPr>
          <w:rFonts w:hint="eastAsia" w:ascii="宋体" w:hAnsi="宋体" w:eastAsia="宋体" w:cs="宋体"/>
          <w:color w:val="auto"/>
        </w:rPr>
        <w:fldChar w:fldCharType="separate"/>
      </w:r>
      <w:r>
        <w:rPr>
          <w:rFonts w:hint="eastAsia" w:ascii="宋体" w:hAnsi="宋体" w:eastAsia="宋体" w:cs="宋体"/>
          <w:color w:val="auto"/>
        </w:rPr>
        <w:t>70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BD5B01C">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"_Toc5491" </w:instrText>
      </w:r>
      <w:r>
        <w:rPr>
          <w:rFonts w:hint="eastAsia" w:ascii="宋体" w:hAnsi="宋体" w:eastAsia="宋体" w:cs="宋体"/>
          <w:color w:val="auto"/>
        </w:rPr>
        <w:fldChar w:fldCharType="separate"/>
      </w:r>
      <w:r>
        <w:rPr>
          <w:rFonts w:hint="eastAsia" w:ascii="宋体" w:hAnsi="宋体" w:eastAsia="宋体" w:cs="宋体"/>
          <w:bCs/>
          <w:color w:val="auto"/>
          <w:szCs w:val="28"/>
        </w:rPr>
        <w:t>二、</w:t>
      </w:r>
      <w:r>
        <w:rPr>
          <w:rFonts w:hint="eastAsia" w:ascii="宋体" w:hAnsi="宋体" w:eastAsia="宋体" w:cs="宋体"/>
          <w:bCs/>
          <w:color w:val="auto"/>
          <w:szCs w:val="28"/>
          <w:lang w:val="zh-CN"/>
        </w:rPr>
        <w:t>联合体协议书</w:t>
      </w:r>
      <w:r>
        <w:rPr>
          <w:rFonts w:hint="eastAsia" w:ascii="宋体" w:hAnsi="宋体" w:eastAsia="宋体" w:cs="宋体"/>
          <w:color w:val="auto"/>
          <w:szCs w:val="28"/>
          <w:lang w:val="zh-CN"/>
        </w:rPr>
        <w:t>【</w:t>
      </w:r>
      <w:r>
        <w:rPr>
          <w:rFonts w:hint="eastAsia" w:ascii="宋体" w:hAnsi="宋体" w:eastAsia="宋体" w:cs="宋体"/>
          <w:color w:val="auto"/>
          <w:szCs w:val="28"/>
        </w:rPr>
        <w:t>本项目不</w:t>
      </w:r>
      <w:r>
        <w:rPr>
          <w:rFonts w:hint="eastAsia" w:ascii="宋体" w:hAnsi="宋体" w:eastAsia="宋体" w:cs="宋体"/>
          <w:color w:val="auto"/>
          <w:szCs w:val="28"/>
          <w:lang w:val="zh-CN"/>
        </w:rPr>
        <w:t>适用】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_Toc5491 \h </w:instrText>
      </w:r>
      <w:r>
        <w:rPr>
          <w:rFonts w:hint="eastAsia" w:ascii="宋体" w:hAnsi="宋体" w:eastAsia="宋体" w:cs="宋体"/>
          <w:color w:val="auto"/>
        </w:rPr>
        <w:fldChar w:fldCharType="separate"/>
      </w:r>
      <w:r>
        <w:rPr>
          <w:rFonts w:hint="eastAsia" w:ascii="宋体" w:hAnsi="宋体" w:eastAsia="宋体" w:cs="宋体"/>
          <w:color w:val="auto"/>
        </w:rPr>
        <w:t>72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35B6B44">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"_Toc9497" </w:instrText>
      </w:r>
      <w:r>
        <w:rPr>
          <w:rFonts w:hint="eastAsia" w:ascii="宋体" w:hAnsi="宋体" w:eastAsia="宋体" w:cs="宋体"/>
          <w:color w:val="auto"/>
        </w:rPr>
        <w:fldChar w:fldCharType="separate"/>
      </w:r>
      <w:r>
        <w:rPr>
          <w:rFonts w:hint="eastAsia" w:ascii="宋体" w:hAnsi="宋体" w:eastAsia="宋体" w:cs="宋体"/>
          <w:bCs/>
          <w:color w:val="auto"/>
          <w:szCs w:val="28"/>
        </w:rPr>
        <w:t>三、</w:t>
      </w:r>
      <w:r>
        <w:rPr>
          <w:rFonts w:hint="eastAsia" w:ascii="宋体" w:hAnsi="宋体" w:eastAsia="宋体" w:cs="宋体"/>
          <w:bCs/>
          <w:color w:val="auto"/>
          <w:szCs w:val="28"/>
          <w:lang w:val="zh-CN"/>
        </w:rPr>
        <w:t>分包意向协议书</w:t>
      </w:r>
      <w:r>
        <w:rPr>
          <w:rFonts w:hint="eastAsia" w:ascii="宋体" w:hAnsi="宋体" w:eastAsia="宋体" w:cs="宋体"/>
          <w:color w:val="auto"/>
          <w:szCs w:val="28"/>
          <w:lang w:val="zh-CN"/>
        </w:rPr>
        <w:t>【</w:t>
      </w:r>
      <w:r>
        <w:rPr>
          <w:rFonts w:hint="eastAsia" w:ascii="宋体" w:hAnsi="宋体" w:eastAsia="宋体" w:cs="宋体"/>
          <w:color w:val="auto"/>
          <w:szCs w:val="28"/>
        </w:rPr>
        <w:t>本项目不</w:t>
      </w:r>
      <w:r>
        <w:rPr>
          <w:rFonts w:hint="eastAsia" w:ascii="宋体" w:hAnsi="宋体" w:eastAsia="宋体" w:cs="宋体"/>
          <w:color w:val="auto"/>
          <w:szCs w:val="28"/>
          <w:lang w:val="zh-CN"/>
        </w:rPr>
        <w:t>适用】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_Toc9497 \h </w:instrText>
      </w:r>
      <w:r>
        <w:rPr>
          <w:rFonts w:hint="eastAsia" w:ascii="宋体" w:hAnsi="宋体" w:eastAsia="宋体" w:cs="宋体"/>
          <w:color w:val="auto"/>
        </w:rPr>
        <w:fldChar w:fldCharType="separate"/>
      </w:r>
      <w:r>
        <w:rPr>
          <w:rFonts w:hint="eastAsia" w:ascii="宋体" w:hAnsi="宋体" w:eastAsia="宋体" w:cs="宋体"/>
          <w:color w:val="auto"/>
        </w:rPr>
        <w:t>73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3B218F9">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"_Toc15524" </w:instrText>
      </w:r>
      <w:r>
        <w:rPr>
          <w:rFonts w:hint="eastAsia" w:ascii="宋体" w:hAnsi="宋体" w:eastAsia="宋体" w:cs="宋体"/>
          <w:color w:val="auto"/>
        </w:rPr>
        <w:fldChar w:fldCharType="separate"/>
      </w:r>
      <w:r>
        <w:rPr>
          <w:rFonts w:hint="eastAsia" w:ascii="宋体" w:hAnsi="宋体" w:eastAsia="宋体" w:cs="宋体"/>
          <w:bCs/>
          <w:color w:val="auto"/>
          <w:szCs w:val="28"/>
        </w:rPr>
        <w:t>四、落实政府采购政策相关证明文件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_Toc15524 \h </w:instrText>
      </w:r>
      <w:r>
        <w:rPr>
          <w:rFonts w:hint="eastAsia" w:ascii="宋体" w:hAnsi="宋体" w:eastAsia="宋体" w:cs="宋体"/>
          <w:color w:val="auto"/>
        </w:rPr>
        <w:fldChar w:fldCharType="separate"/>
      </w:r>
      <w:r>
        <w:rPr>
          <w:rFonts w:hint="eastAsia" w:ascii="宋体" w:hAnsi="宋体" w:eastAsia="宋体" w:cs="宋体"/>
          <w:color w:val="auto"/>
        </w:rPr>
        <w:t>74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B0B266C">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"_Toc6080" </w:instrText>
      </w:r>
      <w:r>
        <w:rPr>
          <w:rFonts w:hint="eastAsia" w:ascii="宋体" w:hAnsi="宋体" w:eastAsia="宋体" w:cs="宋体"/>
          <w:color w:val="auto"/>
        </w:rPr>
        <w:fldChar w:fldCharType="separate"/>
      </w:r>
      <w:r>
        <w:rPr>
          <w:rFonts w:hint="eastAsia" w:ascii="宋体" w:hAnsi="宋体" w:eastAsia="宋体" w:cs="宋体"/>
          <w:color w:val="auto"/>
          <w:szCs w:val="28"/>
        </w:rPr>
        <w:t>（一）节能环保产品清单及证明材料【如适用】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_Toc6080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74</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55D1C1C">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"_Toc421" </w:instrText>
      </w:r>
      <w:r>
        <w:rPr>
          <w:rFonts w:hint="eastAsia" w:ascii="宋体" w:hAnsi="宋体" w:eastAsia="宋体" w:cs="宋体"/>
          <w:color w:val="auto"/>
        </w:rPr>
        <w:fldChar w:fldCharType="separate"/>
      </w:r>
      <w:r>
        <w:rPr>
          <w:rFonts w:hint="eastAsia" w:ascii="宋体" w:hAnsi="宋体" w:eastAsia="宋体" w:cs="宋体"/>
          <w:color w:val="auto"/>
          <w:szCs w:val="28"/>
        </w:rPr>
        <w:t>（二）中小企业声明函【如专门面向中小企业采购的项目，此函可放于此处，否则，应后置于“其他资格证明文件”】</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_Toc421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75</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00AA6B6">
      <w:pPr>
        <w:pStyle w:val="26"/>
        <w:tabs>
          <w:tab w:val="right" w:leader="dot" w:pos="9072"/>
        </w:tabs>
        <w:rPr>
          <w:rFonts w:hint="eastAsia" w:ascii="宋体" w:hAnsi="宋体" w:eastAsia="宋体" w:cs="宋体"/>
          <w:color w:val="auto"/>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"_Toc28926" </w:instrText>
      </w:r>
      <w:r>
        <w:rPr>
          <w:rFonts w:hint="eastAsia" w:ascii="宋体" w:hAnsi="宋体" w:eastAsia="宋体" w:cs="宋体"/>
          <w:color w:val="auto"/>
        </w:rPr>
        <w:fldChar w:fldCharType="separate"/>
      </w:r>
      <w:r>
        <w:rPr>
          <w:rFonts w:hint="eastAsia" w:ascii="宋体" w:hAnsi="宋体" w:eastAsia="宋体" w:cs="宋体"/>
          <w:color w:val="auto"/>
          <w:szCs w:val="28"/>
        </w:rPr>
        <w:t>（三）监狱企业证明文件</w:t>
      </w:r>
      <w:r>
        <w:rPr>
          <w:rFonts w:hint="eastAsia" w:ascii="宋体" w:hAnsi="宋体" w:eastAsia="宋体" w:cs="宋体"/>
          <w:color w:val="auto"/>
          <w:szCs w:val="28"/>
          <w:lang w:val="zh-CN"/>
        </w:rPr>
        <w:t>【</w:t>
      </w:r>
      <w:r>
        <w:rPr>
          <w:rFonts w:hint="eastAsia" w:ascii="宋体" w:hAnsi="宋体" w:eastAsia="宋体" w:cs="宋体"/>
          <w:color w:val="auto"/>
          <w:szCs w:val="28"/>
        </w:rPr>
        <w:t>本项目不</w:t>
      </w:r>
      <w:r>
        <w:rPr>
          <w:rFonts w:hint="eastAsia" w:ascii="宋体" w:hAnsi="宋体" w:eastAsia="宋体" w:cs="宋体"/>
          <w:color w:val="auto"/>
          <w:szCs w:val="28"/>
          <w:lang w:val="zh-CN"/>
        </w:rPr>
        <w:t>适用】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_Toc28926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85</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4D6ED912">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"_Toc32712" </w:instrText>
      </w:r>
      <w:r>
        <w:rPr>
          <w:rFonts w:hint="eastAsia" w:ascii="宋体" w:hAnsi="宋体" w:eastAsia="宋体" w:cs="宋体"/>
          <w:color w:val="auto"/>
        </w:rPr>
        <w:fldChar w:fldCharType="separate"/>
      </w:r>
      <w:r>
        <w:rPr>
          <w:rFonts w:hint="eastAsia" w:ascii="宋体" w:hAnsi="宋体" w:eastAsia="宋体" w:cs="宋体"/>
          <w:color w:val="auto"/>
          <w:szCs w:val="28"/>
        </w:rPr>
        <w:t>（四）残疾人福利性单位声明函</w:t>
      </w:r>
      <w:r>
        <w:rPr>
          <w:rFonts w:hint="eastAsia" w:ascii="宋体" w:hAnsi="宋体" w:eastAsia="宋体" w:cs="宋体"/>
          <w:color w:val="auto"/>
          <w:szCs w:val="28"/>
          <w:lang w:val="zh-CN"/>
        </w:rPr>
        <w:t>【</w:t>
      </w:r>
      <w:r>
        <w:rPr>
          <w:rFonts w:hint="eastAsia" w:ascii="宋体" w:hAnsi="宋体" w:eastAsia="宋体" w:cs="宋体"/>
          <w:color w:val="auto"/>
          <w:szCs w:val="28"/>
        </w:rPr>
        <w:t>本项目不</w:t>
      </w:r>
      <w:r>
        <w:rPr>
          <w:rFonts w:hint="eastAsia" w:ascii="宋体" w:hAnsi="宋体" w:eastAsia="宋体" w:cs="宋体"/>
          <w:color w:val="auto"/>
          <w:szCs w:val="28"/>
          <w:lang w:val="zh-CN"/>
        </w:rPr>
        <w:t>适用】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_Toc32712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86</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522E166D">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"_Toc20757" </w:instrText>
      </w:r>
      <w:r>
        <w:rPr>
          <w:rFonts w:hint="eastAsia" w:ascii="宋体" w:hAnsi="宋体" w:eastAsia="宋体" w:cs="宋体"/>
          <w:color w:val="auto"/>
        </w:rPr>
        <w:fldChar w:fldCharType="separate"/>
      </w:r>
      <w:r>
        <w:rPr>
          <w:rFonts w:hint="eastAsia" w:ascii="宋体" w:hAnsi="宋体" w:eastAsia="宋体" w:cs="宋体"/>
          <w:bCs/>
          <w:color w:val="auto"/>
          <w:szCs w:val="28"/>
        </w:rPr>
        <w:t>五、不参与围标串标承诺书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_Toc20757 \h </w:instrText>
      </w:r>
      <w:r>
        <w:rPr>
          <w:rFonts w:hint="eastAsia" w:ascii="宋体" w:hAnsi="宋体" w:eastAsia="宋体" w:cs="宋体"/>
          <w:color w:val="auto"/>
        </w:rPr>
        <w:fldChar w:fldCharType="separate"/>
      </w:r>
      <w:r>
        <w:rPr>
          <w:rFonts w:hint="eastAsia" w:ascii="宋体" w:hAnsi="宋体" w:eastAsia="宋体" w:cs="宋体"/>
          <w:color w:val="auto"/>
        </w:rPr>
        <w:t>87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F947CA">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"_Toc26528" </w:instrText>
      </w:r>
      <w:r>
        <w:rPr>
          <w:rFonts w:hint="eastAsia" w:ascii="宋体" w:hAnsi="宋体" w:eastAsia="宋体" w:cs="宋体"/>
          <w:color w:val="auto"/>
        </w:rPr>
        <w:fldChar w:fldCharType="separate"/>
      </w:r>
      <w:r>
        <w:rPr>
          <w:rFonts w:hint="eastAsia" w:ascii="宋体" w:hAnsi="宋体" w:eastAsia="宋体" w:cs="宋体"/>
          <w:bCs/>
          <w:color w:val="auto"/>
          <w:szCs w:val="28"/>
        </w:rPr>
        <w:t>六、</w:t>
      </w:r>
      <w:r>
        <w:rPr>
          <w:rFonts w:hint="eastAsia" w:ascii="宋体" w:hAnsi="宋体" w:eastAsia="宋体" w:cs="宋体"/>
          <w:bCs/>
          <w:color w:val="auto"/>
          <w:szCs w:val="28"/>
          <w:lang w:val="zh-CN"/>
        </w:rPr>
        <w:t>其他资格证明文件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88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3D0C84E">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"_Toc14937" </w:instrText>
      </w:r>
      <w:r>
        <w:rPr>
          <w:rFonts w:hint="eastAsia" w:ascii="宋体" w:hAnsi="宋体" w:eastAsia="宋体" w:cs="宋体"/>
          <w:color w:val="auto"/>
        </w:rPr>
        <w:fldChar w:fldCharType="separate"/>
      </w:r>
      <w:r>
        <w:rPr>
          <w:rFonts w:hint="eastAsia" w:ascii="宋体" w:hAnsi="宋体" w:eastAsia="宋体" w:cs="宋体"/>
          <w:color w:val="auto"/>
          <w:szCs w:val="84"/>
        </w:rPr>
        <w:t>投 标 文 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_Toc14937 \h </w:instrText>
      </w:r>
      <w:r>
        <w:rPr>
          <w:rFonts w:hint="eastAsia" w:ascii="宋体" w:hAnsi="宋体" w:eastAsia="宋体" w:cs="宋体"/>
          <w:color w:val="auto"/>
        </w:rPr>
        <w:fldChar w:fldCharType="separate"/>
      </w:r>
      <w:r>
        <w:rPr>
          <w:rFonts w:hint="eastAsia" w:ascii="宋体" w:hAnsi="宋体" w:eastAsia="宋体" w:cs="宋体"/>
          <w:color w:val="auto"/>
        </w:rPr>
        <w:t>89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16C41C2">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"_Toc7695" </w:instrText>
      </w:r>
      <w:r>
        <w:rPr>
          <w:rFonts w:hint="eastAsia" w:ascii="宋体" w:hAnsi="宋体" w:eastAsia="宋体" w:cs="宋体"/>
          <w:color w:val="auto"/>
        </w:rPr>
        <w:fldChar w:fldCharType="separate"/>
      </w:r>
      <w:r>
        <w:rPr>
          <w:rFonts w:hint="eastAsia" w:ascii="宋体" w:hAnsi="宋体" w:eastAsia="宋体" w:cs="宋体"/>
          <w:color w:val="auto"/>
          <w:szCs w:val="56"/>
        </w:rPr>
        <w:t>报价文件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_Toc7695 \h </w:instrText>
      </w:r>
      <w:r>
        <w:rPr>
          <w:rFonts w:hint="eastAsia" w:ascii="宋体" w:hAnsi="宋体" w:eastAsia="宋体" w:cs="宋体"/>
          <w:color w:val="auto"/>
        </w:rPr>
        <w:fldChar w:fldCharType="separate"/>
      </w:r>
      <w:r>
        <w:rPr>
          <w:rFonts w:hint="eastAsia" w:ascii="宋体" w:hAnsi="宋体" w:eastAsia="宋体" w:cs="宋体"/>
          <w:color w:val="auto"/>
        </w:rPr>
        <w:t>89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A3D8733">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"_Toc17024" </w:instrText>
      </w:r>
      <w:r>
        <w:rPr>
          <w:rFonts w:hint="eastAsia" w:ascii="宋体" w:hAnsi="宋体" w:eastAsia="宋体" w:cs="宋体"/>
          <w:color w:val="auto"/>
        </w:rPr>
        <w:fldChar w:fldCharType="separate"/>
      </w:r>
      <w:r>
        <w:rPr>
          <w:rFonts w:hint="eastAsia" w:ascii="宋体" w:hAnsi="宋体" w:eastAsia="宋体" w:cs="宋体"/>
          <w:bCs/>
          <w:color w:val="auto"/>
          <w:szCs w:val="32"/>
        </w:rPr>
        <w:t>一、开标一览表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_Toc17024 \h </w:instrText>
      </w:r>
      <w:r>
        <w:rPr>
          <w:rFonts w:hint="eastAsia" w:ascii="宋体" w:hAnsi="宋体" w:eastAsia="宋体" w:cs="宋体"/>
          <w:color w:val="auto"/>
        </w:rPr>
        <w:fldChar w:fldCharType="separate"/>
      </w:r>
      <w:r>
        <w:rPr>
          <w:rFonts w:hint="eastAsia" w:ascii="宋体" w:hAnsi="宋体" w:eastAsia="宋体" w:cs="宋体"/>
          <w:color w:val="auto"/>
        </w:rPr>
        <w:t>90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CAC20DC">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"_Toc31970" </w:instrText>
      </w:r>
      <w:r>
        <w:rPr>
          <w:rFonts w:hint="eastAsia" w:ascii="宋体" w:hAnsi="宋体" w:eastAsia="宋体" w:cs="宋体"/>
          <w:color w:val="auto"/>
        </w:rPr>
        <w:fldChar w:fldCharType="separate"/>
      </w:r>
      <w:r>
        <w:rPr>
          <w:rFonts w:hint="eastAsia" w:ascii="宋体" w:hAnsi="宋体" w:eastAsia="宋体" w:cs="宋体"/>
          <w:bCs/>
          <w:color w:val="auto"/>
          <w:szCs w:val="32"/>
        </w:rPr>
        <w:t>二、分项报价表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_Toc31970 \h </w:instrText>
      </w:r>
      <w:r>
        <w:rPr>
          <w:rFonts w:hint="eastAsia" w:ascii="宋体" w:hAnsi="宋体" w:eastAsia="宋体" w:cs="宋体"/>
          <w:color w:val="auto"/>
        </w:rPr>
        <w:fldChar w:fldCharType="separate"/>
      </w:r>
      <w:r>
        <w:rPr>
          <w:rFonts w:hint="eastAsia" w:ascii="宋体" w:hAnsi="宋体" w:eastAsia="宋体" w:cs="宋体"/>
          <w:color w:val="auto"/>
        </w:rPr>
        <w:t>91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0418825">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"_Toc21318" </w:instrText>
      </w:r>
      <w:r>
        <w:rPr>
          <w:rFonts w:hint="eastAsia" w:ascii="宋体" w:hAnsi="宋体" w:eastAsia="宋体" w:cs="宋体"/>
          <w:color w:val="auto"/>
        </w:rPr>
        <w:fldChar w:fldCharType="separate"/>
      </w:r>
      <w:r>
        <w:rPr>
          <w:rFonts w:hint="eastAsia" w:ascii="宋体" w:hAnsi="宋体" w:eastAsia="宋体" w:cs="宋体"/>
          <w:color w:val="auto"/>
          <w:szCs w:val="84"/>
        </w:rPr>
        <w:t>投 标 文 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_Toc21318 \h </w:instrText>
      </w:r>
      <w:r>
        <w:rPr>
          <w:rFonts w:hint="eastAsia" w:ascii="宋体" w:hAnsi="宋体" w:eastAsia="宋体" w:cs="宋体"/>
          <w:color w:val="auto"/>
        </w:rPr>
        <w:fldChar w:fldCharType="separate"/>
      </w:r>
      <w:r>
        <w:rPr>
          <w:rFonts w:hint="eastAsia" w:ascii="宋体" w:hAnsi="宋体" w:eastAsia="宋体" w:cs="宋体"/>
          <w:color w:val="auto"/>
        </w:rPr>
        <w:t>92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863AEC0">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"_Toc2414" </w:instrText>
      </w:r>
      <w:r>
        <w:rPr>
          <w:rFonts w:hint="eastAsia" w:ascii="宋体" w:hAnsi="宋体" w:eastAsia="宋体" w:cs="宋体"/>
          <w:color w:val="auto"/>
        </w:rPr>
        <w:fldChar w:fldCharType="separate"/>
      </w:r>
      <w:r>
        <w:rPr>
          <w:rFonts w:hint="eastAsia" w:ascii="宋体" w:hAnsi="宋体" w:eastAsia="宋体" w:cs="宋体"/>
          <w:color w:val="auto"/>
          <w:szCs w:val="56"/>
        </w:rPr>
        <w:t>商务技术文件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_Toc2414 \h </w:instrText>
      </w:r>
      <w:r>
        <w:rPr>
          <w:rFonts w:hint="eastAsia" w:ascii="宋体" w:hAnsi="宋体" w:eastAsia="宋体" w:cs="宋体"/>
          <w:color w:val="auto"/>
        </w:rPr>
        <w:fldChar w:fldCharType="separate"/>
      </w:r>
      <w:r>
        <w:rPr>
          <w:rFonts w:hint="eastAsia" w:ascii="宋体" w:hAnsi="宋体" w:eastAsia="宋体" w:cs="宋体"/>
          <w:color w:val="auto"/>
        </w:rPr>
        <w:t>92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14F088A">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"_Toc7471" </w:instrText>
      </w:r>
      <w:r>
        <w:rPr>
          <w:rFonts w:hint="eastAsia" w:ascii="宋体" w:hAnsi="宋体" w:eastAsia="宋体" w:cs="宋体"/>
          <w:color w:val="auto"/>
        </w:rPr>
        <w:fldChar w:fldCharType="separate"/>
      </w:r>
      <w:r>
        <w:rPr>
          <w:rFonts w:hint="eastAsia" w:ascii="宋体" w:hAnsi="宋体" w:eastAsia="宋体" w:cs="宋体"/>
          <w:bCs/>
          <w:color w:val="auto"/>
          <w:szCs w:val="32"/>
        </w:rPr>
        <w:t>一、投标函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_Toc7471 \h </w:instrText>
      </w:r>
      <w:r>
        <w:rPr>
          <w:rFonts w:hint="eastAsia" w:ascii="宋体" w:hAnsi="宋体" w:eastAsia="宋体" w:cs="宋体"/>
          <w:color w:val="auto"/>
        </w:rPr>
        <w:fldChar w:fldCharType="separate"/>
      </w:r>
      <w:r>
        <w:rPr>
          <w:rFonts w:hint="eastAsia" w:ascii="宋体" w:hAnsi="宋体" w:eastAsia="宋体" w:cs="宋体"/>
          <w:color w:val="auto"/>
        </w:rPr>
        <w:t>93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C84F949">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"_Toc22709" </w:instrText>
      </w:r>
      <w:r>
        <w:rPr>
          <w:rFonts w:hint="eastAsia" w:ascii="宋体" w:hAnsi="宋体" w:eastAsia="宋体" w:cs="宋体"/>
          <w:color w:val="auto"/>
        </w:rPr>
        <w:fldChar w:fldCharType="separate"/>
      </w:r>
      <w:r>
        <w:rPr>
          <w:rFonts w:hint="eastAsia" w:ascii="宋体" w:hAnsi="宋体" w:eastAsia="宋体" w:cs="宋体"/>
          <w:bCs/>
          <w:color w:val="auto"/>
          <w:szCs w:val="32"/>
        </w:rPr>
        <w:t>二、法定代表人（单位负责人）身份证明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_Toc22709 \h </w:instrText>
      </w:r>
      <w:r>
        <w:rPr>
          <w:rFonts w:hint="eastAsia" w:ascii="宋体" w:hAnsi="宋体" w:eastAsia="宋体" w:cs="宋体"/>
          <w:color w:val="auto"/>
        </w:rPr>
        <w:fldChar w:fldCharType="separate"/>
      </w:r>
      <w:r>
        <w:rPr>
          <w:rFonts w:hint="eastAsia" w:ascii="宋体" w:hAnsi="宋体" w:eastAsia="宋体" w:cs="宋体"/>
          <w:color w:val="auto"/>
        </w:rPr>
        <w:t>95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FD91496">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"_Toc13686" </w:instrText>
      </w:r>
      <w:r>
        <w:rPr>
          <w:rFonts w:hint="eastAsia" w:ascii="宋体" w:hAnsi="宋体" w:eastAsia="宋体" w:cs="宋体"/>
          <w:color w:val="auto"/>
        </w:rPr>
        <w:fldChar w:fldCharType="separate"/>
      </w:r>
      <w:r>
        <w:rPr>
          <w:rFonts w:hint="eastAsia" w:ascii="宋体" w:hAnsi="宋体" w:eastAsia="宋体" w:cs="宋体"/>
          <w:bCs/>
          <w:color w:val="auto"/>
          <w:szCs w:val="32"/>
        </w:rPr>
        <w:t>三、授权委托书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_Toc13686 \h </w:instrText>
      </w:r>
      <w:r>
        <w:rPr>
          <w:rFonts w:hint="eastAsia" w:ascii="宋体" w:hAnsi="宋体" w:eastAsia="宋体" w:cs="宋体"/>
          <w:color w:val="auto"/>
        </w:rPr>
        <w:fldChar w:fldCharType="separate"/>
      </w:r>
      <w:r>
        <w:rPr>
          <w:rFonts w:hint="eastAsia" w:ascii="宋体" w:hAnsi="宋体" w:eastAsia="宋体" w:cs="宋体"/>
          <w:color w:val="auto"/>
        </w:rPr>
        <w:t>96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3CB9CD1">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"_Toc22053" </w:instrText>
      </w:r>
      <w:r>
        <w:rPr>
          <w:rFonts w:hint="eastAsia" w:ascii="宋体" w:hAnsi="宋体" w:eastAsia="宋体" w:cs="宋体"/>
          <w:color w:val="auto"/>
        </w:rPr>
        <w:fldChar w:fldCharType="separate"/>
      </w:r>
      <w:r>
        <w:rPr>
          <w:rFonts w:hint="eastAsia" w:ascii="宋体" w:hAnsi="宋体" w:eastAsia="宋体" w:cs="宋体"/>
          <w:bCs/>
          <w:color w:val="auto"/>
          <w:szCs w:val="32"/>
        </w:rPr>
        <w:t>四、</w:t>
      </w:r>
      <w:r>
        <w:rPr>
          <w:rFonts w:hint="eastAsia" w:ascii="宋体" w:hAnsi="宋体" w:eastAsia="宋体" w:cs="宋体"/>
          <w:bCs/>
          <w:color w:val="auto"/>
          <w:szCs w:val="32"/>
          <w:lang w:val="zh-CN"/>
        </w:rPr>
        <w:t>政府采购</w:t>
      </w:r>
      <w:r>
        <w:rPr>
          <w:rFonts w:hint="eastAsia" w:ascii="宋体" w:hAnsi="宋体" w:eastAsia="宋体" w:cs="宋体"/>
          <w:bCs/>
          <w:color w:val="auto"/>
          <w:szCs w:val="32"/>
        </w:rPr>
        <w:t>投标人</w:t>
      </w:r>
      <w:r>
        <w:rPr>
          <w:rFonts w:hint="eastAsia" w:ascii="宋体" w:hAnsi="宋体" w:eastAsia="宋体" w:cs="宋体"/>
          <w:bCs/>
          <w:color w:val="auto"/>
          <w:szCs w:val="32"/>
          <w:lang w:val="zh-CN"/>
        </w:rPr>
        <w:t>廉洁自律承诺书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_Toc22053 \h </w:instrText>
      </w:r>
      <w:r>
        <w:rPr>
          <w:rFonts w:hint="eastAsia" w:ascii="宋体" w:hAnsi="宋体" w:eastAsia="宋体" w:cs="宋体"/>
          <w:color w:val="auto"/>
        </w:rPr>
        <w:fldChar w:fldCharType="separate"/>
      </w:r>
      <w:r>
        <w:rPr>
          <w:rFonts w:hint="eastAsia" w:ascii="宋体" w:hAnsi="宋体" w:eastAsia="宋体" w:cs="宋体"/>
          <w:color w:val="auto"/>
        </w:rPr>
        <w:t>97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2D13FEF">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"_Toc24688" </w:instrText>
      </w:r>
      <w:r>
        <w:rPr>
          <w:rFonts w:hint="eastAsia" w:ascii="宋体" w:hAnsi="宋体" w:eastAsia="宋体" w:cs="宋体"/>
          <w:color w:val="auto"/>
        </w:rPr>
        <w:fldChar w:fldCharType="separate"/>
      </w:r>
      <w:r>
        <w:rPr>
          <w:rFonts w:hint="eastAsia" w:ascii="宋体" w:hAnsi="宋体" w:eastAsia="宋体" w:cs="宋体"/>
          <w:color w:val="auto"/>
        </w:rPr>
        <w:t>五、</w:t>
      </w:r>
      <w:r>
        <w:rPr>
          <w:rFonts w:hint="eastAsia" w:ascii="宋体" w:hAnsi="宋体" w:eastAsia="宋体" w:cs="宋体"/>
          <w:color w:val="auto"/>
          <w:lang w:val="zh-CN"/>
        </w:rPr>
        <w:t>实质性响应一览表【</w:t>
      </w:r>
      <w:r>
        <w:rPr>
          <w:rFonts w:hint="eastAsia" w:ascii="宋体" w:hAnsi="宋体" w:eastAsia="宋体" w:cs="宋体"/>
          <w:color w:val="auto"/>
        </w:rPr>
        <w:t>本表须与第五章的一致】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_Toc24688 \h </w:instrText>
      </w:r>
      <w:r>
        <w:rPr>
          <w:rFonts w:hint="eastAsia" w:ascii="宋体" w:hAnsi="宋体" w:eastAsia="宋体" w:cs="宋体"/>
          <w:color w:val="auto"/>
        </w:rPr>
        <w:fldChar w:fldCharType="separate"/>
      </w:r>
      <w:r>
        <w:rPr>
          <w:rFonts w:hint="eastAsia" w:ascii="宋体" w:hAnsi="宋体" w:eastAsia="宋体" w:cs="宋体"/>
          <w:color w:val="auto"/>
        </w:rPr>
        <w:t>98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B598529">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"_Toc2294" </w:instrText>
      </w:r>
      <w:r>
        <w:rPr>
          <w:rFonts w:hint="eastAsia" w:ascii="宋体" w:hAnsi="宋体" w:eastAsia="宋体" w:cs="宋体"/>
          <w:color w:val="auto"/>
        </w:rPr>
        <w:fldChar w:fldCharType="separate"/>
      </w:r>
      <w:r>
        <w:rPr>
          <w:rFonts w:hint="eastAsia" w:ascii="宋体" w:hAnsi="宋体" w:eastAsia="宋体" w:cs="宋体"/>
          <w:bCs/>
          <w:color w:val="auto"/>
          <w:szCs w:val="32"/>
        </w:rPr>
        <w:t>六、商务响应偏离表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_Toc2294 \h </w:instrText>
      </w:r>
      <w:r>
        <w:rPr>
          <w:rFonts w:hint="eastAsia" w:ascii="宋体" w:hAnsi="宋体" w:eastAsia="宋体" w:cs="宋体"/>
          <w:color w:val="auto"/>
        </w:rPr>
        <w:fldChar w:fldCharType="separate"/>
      </w:r>
      <w:r>
        <w:rPr>
          <w:rFonts w:hint="eastAsia" w:ascii="宋体" w:hAnsi="宋体" w:eastAsia="宋体" w:cs="宋体"/>
          <w:color w:val="auto"/>
        </w:rPr>
        <w:t>99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EB7CEBD">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"_Toc21471" </w:instrText>
      </w:r>
      <w:r>
        <w:rPr>
          <w:rFonts w:hint="eastAsia" w:ascii="宋体" w:hAnsi="宋体" w:eastAsia="宋体" w:cs="宋体"/>
          <w:color w:val="auto"/>
        </w:rPr>
        <w:fldChar w:fldCharType="separate"/>
      </w:r>
      <w:r>
        <w:rPr>
          <w:rFonts w:hint="eastAsia" w:ascii="宋体" w:hAnsi="宋体" w:eastAsia="宋体" w:cs="宋体"/>
          <w:bCs/>
          <w:color w:val="auto"/>
          <w:szCs w:val="32"/>
        </w:rPr>
        <w:t>七、业绩证明文件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_Toc21471 \h </w:instrText>
      </w:r>
      <w:r>
        <w:rPr>
          <w:rFonts w:hint="eastAsia" w:ascii="宋体" w:hAnsi="宋体" w:eastAsia="宋体" w:cs="宋体"/>
          <w:color w:val="auto"/>
        </w:rPr>
        <w:fldChar w:fldCharType="separate"/>
      </w:r>
      <w:r>
        <w:rPr>
          <w:rFonts w:hint="eastAsia" w:ascii="宋体" w:hAnsi="宋体" w:eastAsia="宋体" w:cs="宋体"/>
          <w:color w:val="auto"/>
        </w:rPr>
        <w:t>100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8F0AC6E">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"_Toc5538" </w:instrText>
      </w:r>
      <w:r>
        <w:rPr>
          <w:rFonts w:hint="eastAsia" w:ascii="宋体" w:hAnsi="宋体" w:eastAsia="宋体" w:cs="宋体"/>
          <w:color w:val="auto"/>
        </w:rPr>
        <w:fldChar w:fldCharType="separate"/>
      </w:r>
      <w:r>
        <w:rPr>
          <w:rFonts w:hint="eastAsia" w:ascii="宋体" w:hAnsi="宋体" w:eastAsia="宋体" w:cs="宋体"/>
          <w:bCs/>
          <w:color w:val="auto"/>
          <w:szCs w:val="32"/>
        </w:rPr>
        <w:t>八、 拟派项目团队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_Toc5538 \h </w:instrText>
      </w:r>
      <w:r>
        <w:rPr>
          <w:rFonts w:hint="eastAsia" w:ascii="宋体" w:hAnsi="宋体" w:eastAsia="宋体" w:cs="宋体"/>
          <w:color w:val="auto"/>
        </w:rPr>
        <w:fldChar w:fldCharType="separate"/>
      </w:r>
      <w:r>
        <w:rPr>
          <w:rFonts w:hint="eastAsia" w:ascii="宋体" w:hAnsi="宋体" w:eastAsia="宋体" w:cs="宋体"/>
          <w:color w:val="auto"/>
        </w:rPr>
        <w:t>101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F7999B8">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"_Toc22798" </w:instrText>
      </w:r>
      <w:r>
        <w:rPr>
          <w:rFonts w:hint="eastAsia" w:ascii="宋体" w:hAnsi="宋体" w:eastAsia="宋体" w:cs="宋体"/>
          <w:color w:val="auto"/>
        </w:rPr>
        <w:fldChar w:fldCharType="separate"/>
      </w:r>
      <w:r>
        <w:rPr>
          <w:rFonts w:hint="eastAsia" w:ascii="宋体" w:hAnsi="宋体" w:eastAsia="宋体" w:cs="宋体"/>
          <w:bCs/>
          <w:color w:val="auto"/>
          <w:szCs w:val="32"/>
        </w:rPr>
        <w:t>九、技术响应偏离表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_Toc22798 \h </w:instrText>
      </w:r>
      <w:r>
        <w:rPr>
          <w:rFonts w:hint="eastAsia" w:ascii="宋体" w:hAnsi="宋体" w:eastAsia="宋体" w:cs="宋体"/>
          <w:color w:val="auto"/>
        </w:rPr>
        <w:fldChar w:fldCharType="separate"/>
      </w:r>
      <w:r>
        <w:rPr>
          <w:rFonts w:hint="eastAsia" w:ascii="宋体" w:hAnsi="宋体" w:eastAsia="宋体" w:cs="宋体"/>
          <w:color w:val="auto"/>
        </w:rPr>
        <w:t>106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98ECB66">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"_Toc25627" </w:instrText>
      </w:r>
      <w:r>
        <w:rPr>
          <w:rFonts w:hint="eastAsia" w:ascii="宋体" w:hAnsi="宋体" w:eastAsia="宋体" w:cs="宋体"/>
          <w:color w:val="auto"/>
        </w:rPr>
        <w:fldChar w:fldCharType="separate"/>
      </w:r>
      <w:r>
        <w:rPr>
          <w:rFonts w:hint="eastAsia" w:ascii="宋体" w:hAnsi="宋体" w:eastAsia="宋体" w:cs="宋体"/>
          <w:bCs/>
          <w:color w:val="auto"/>
          <w:szCs w:val="32"/>
        </w:rPr>
        <w:t>十、技术方案</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_Toc25627 \h </w:instrText>
      </w:r>
      <w:r>
        <w:rPr>
          <w:rFonts w:hint="eastAsia" w:ascii="宋体" w:hAnsi="宋体" w:eastAsia="宋体" w:cs="宋体"/>
          <w:color w:val="auto"/>
        </w:rPr>
        <w:fldChar w:fldCharType="separate"/>
      </w:r>
      <w:r>
        <w:rPr>
          <w:rFonts w:hint="eastAsia" w:ascii="宋体" w:hAnsi="宋体" w:eastAsia="宋体" w:cs="宋体"/>
          <w:color w:val="auto"/>
        </w:rPr>
        <w:t>107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7DE670">
      <w:pPr>
        <w:pStyle w:val="26"/>
        <w:tabs>
          <w:tab w:val="right" w:leader="dot" w:pos="9072"/>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"_Toc13490" </w:instrText>
      </w:r>
      <w:r>
        <w:rPr>
          <w:rFonts w:hint="eastAsia" w:ascii="宋体" w:hAnsi="宋体" w:eastAsia="宋体" w:cs="宋体"/>
          <w:color w:val="auto"/>
        </w:rPr>
        <w:fldChar w:fldCharType="separate"/>
      </w:r>
      <w:r>
        <w:rPr>
          <w:rFonts w:hint="eastAsia" w:ascii="宋体" w:hAnsi="宋体" w:eastAsia="宋体" w:cs="宋体"/>
          <w:bCs/>
          <w:color w:val="auto"/>
          <w:szCs w:val="32"/>
        </w:rPr>
        <w:t>十一、其他文件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_Toc13490 \h </w:instrText>
      </w:r>
      <w:r>
        <w:rPr>
          <w:rFonts w:hint="eastAsia" w:ascii="宋体" w:hAnsi="宋体" w:eastAsia="宋体" w:cs="宋体"/>
          <w:color w:val="auto"/>
        </w:rPr>
        <w:fldChar w:fldCharType="separate"/>
      </w:r>
      <w:r>
        <w:rPr>
          <w:rFonts w:hint="eastAsia" w:ascii="宋体" w:hAnsi="宋体" w:eastAsia="宋体" w:cs="宋体"/>
          <w:color w:val="auto"/>
        </w:rPr>
        <w:t>108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59E1BEE">
      <w:pPr>
        <w:rPr>
          <w:rFonts w:hint="eastAsia" w:ascii="宋体" w:hAnsi="宋体" w:eastAsia="宋体" w:cs="宋体"/>
          <w:color w:val="auto"/>
        </w:rPr>
      </w:pPr>
      <w:r>
        <w:rPr>
          <w:rFonts w:hint="eastAsia" w:ascii="宋体" w:hAnsi="宋体" w:eastAsia="宋体" w:cs="宋体"/>
          <w:color w:val="auto"/>
        </w:rPr>
        <w:fldChar w:fldCharType="end"/>
      </w:r>
    </w:p>
    <w:p w14:paraId="5381B7E3">
      <w:pPr>
        <w:pStyle w:val="3"/>
        <w:spacing w:before="220" w:after="220" w:line="480" w:lineRule="auto"/>
        <w:ind w:left="420" w:hanging="420"/>
        <w:rPr>
          <w:rFonts w:hint="eastAsia" w:ascii="宋体" w:hAnsi="宋体" w:eastAsia="宋体" w:cs="宋体"/>
          <w:color w:val="auto"/>
          <w:sz w:val="36"/>
          <w:szCs w:val="36"/>
        </w:rPr>
        <w:sectPr>
          <w:headerReference r:id="rId5" w:type="default"/>
          <w:footerReference r:id="rId6" w:type="default"/>
          <w:pgSz w:w="11906" w:h="16838"/>
          <w:pgMar w:top="1417" w:right="1417" w:bottom="1417" w:left="1417" w:header="851" w:footer="765" w:gutter="0"/>
          <w:pgNumType w:fmt="numberInDash" w:start="1"/>
          <w:cols w:space="0" w:num="1"/>
          <w:docGrid w:type="lines" w:linePitch="312" w:charSpace="0"/>
        </w:sectPr>
      </w:pPr>
    </w:p>
    <w:p w14:paraId="6932B76A">
      <w:pPr>
        <w:pStyle w:val="3"/>
        <w:spacing w:before="220" w:after="220" w:line="480" w:lineRule="auto"/>
        <w:ind w:left="420" w:hanging="420"/>
        <w:rPr>
          <w:rFonts w:hint="eastAsia" w:ascii="宋体" w:hAnsi="宋体" w:eastAsia="宋体" w:cs="宋体"/>
          <w:color w:val="auto"/>
          <w:sz w:val="36"/>
          <w:szCs w:val="36"/>
        </w:rPr>
      </w:pPr>
      <w:bookmarkStart w:id="3" w:name="_Toc2963"/>
      <w:bookmarkStart w:id="4" w:name="_Toc11926"/>
      <w:bookmarkStart w:id="5" w:name="_Toc9390"/>
      <w:r>
        <w:rPr>
          <w:rFonts w:hint="eastAsia" w:ascii="宋体" w:hAnsi="宋体" w:eastAsia="宋体" w:cs="宋体"/>
          <w:color w:val="auto"/>
          <w:sz w:val="36"/>
          <w:szCs w:val="36"/>
        </w:rPr>
        <w:t xml:space="preserve">第一章 </w:t>
      </w:r>
      <w:bookmarkEnd w:id="0"/>
      <w:r>
        <w:rPr>
          <w:rFonts w:hint="eastAsia" w:ascii="宋体" w:hAnsi="宋体" w:eastAsia="宋体" w:cs="宋体"/>
          <w:color w:val="auto"/>
          <w:sz w:val="36"/>
          <w:szCs w:val="36"/>
        </w:rPr>
        <w:t>招标公告</w:t>
      </w:r>
      <w:bookmarkEnd w:id="1"/>
      <w:bookmarkEnd w:id="3"/>
      <w:bookmarkEnd w:id="4"/>
      <w:bookmarkEnd w:id="5"/>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14:paraId="2400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14:paraId="086A5A5D">
            <w:pPr>
              <w:spacing w:line="420" w:lineRule="exact"/>
              <w:rPr>
                <w:rFonts w:hint="eastAsia" w:ascii="宋体" w:hAnsi="宋体" w:eastAsia="宋体" w:cs="宋体"/>
                <w:color w:val="auto"/>
              </w:rPr>
            </w:pPr>
            <w:bookmarkStart w:id="6" w:name="_Toc576"/>
            <w:bookmarkStart w:id="7" w:name="_Toc32473"/>
            <w:bookmarkStart w:id="8" w:name="_Toc26706"/>
            <w:bookmarkStart w:id="9" w:name="_Toc155185860"/>
            <w:bookmarkStart w:id="10" w:name="_Toc28359012"/>
            <w:bookmarkStart w:id="11" w:name="_Toc35393798"/>
            <w:bookmarkStart w:id="12" w:name="_Toc109899829"/>
            <w:bookmarkStart w:id="13" w:name="_Toc140132745"/>
            <w:bookmarkStart w:id="14" w:name="_Toc109900248"/>
            <w:bookmarkStart w:id="15" w:name="_Toc35393629"/>
            <w:bookmarkStart w:id="16" w:name="_Toc109899410"/>
            <w:bookmarkStart w:id="17" w:name="_Toc28359089"/>
            <w:bookmarkStart w:id="18" w:name="_Toc44583628"/>
            <w:r>
              <w:rPr>
                <w:rFonts w:hint="eastAsia" w:ascii="宋体" w:hAnsi="宋体" w:eastAsia="宋体" w:cs="宋体"/>
                <w:color w:val="auto"/>
              </w:rPr>
              <w:t>项目概况：</w:t>
            </w:r>
            <w:bookmarkEnd w:id="6"/>
            <w:bookmarkEnd w:id="7"/>
            <w:bookmarkEnd w:id="8"/>
          </w:p>
          <w:p w14:paraId="18B4046B">
            <w:pPr>
              <w:spacing w:line="420" w:lineRule="exact"/>
              <w:ind w:firstLine="480" w:firstLineChars="200"/>
              <w:rPr>
                <w:rFonts w:hint="eastAsia" w:ascii="宋体" w:hAnsi="宋体" w:eastAsia="宋体" w:cs="宋体"/>
                <w:color w:val="auto"/>
              </w:rPr>
            </w:pPr>
            <w:r>
              <w:rPr>
                <w:rFonts w:hint="eastAsia" w:cs="宋体"/>
                <w:color w:val="auto"/>
                <w:lang w:val="hr-HR" w:eastAsia="zh-CN"/>
              </w:rPr>
              <w:t>新疆生产建设兵团医疗保障事业管理中心短信服务项目</w:t>
            </w:r>
            <w:r>
              <w:rPr>
                <w:rFonts w:hint="eastAsia" w:ascii="宋体" w:hAnsi="宋体" w:eastAsia="宋体" w:cs="宋体"/>
                <w:color w:val="auto"/>
                <w:lang w:val="hr-HR"/>
              </w:rPr>
              <w:t>招标</w:t>
            </w:r>
            <w:r>
              <w:rPr>
                <w:rFonts w:hint="eastAsia" w:ascii="宋体" w:hAnsi="宋体" w:eastAsia="宋体" w:cs="宋体"/>
                <w:iCs/>
                <w:color w:val="auto"/>
                <w:szCs w:val="24"/>
                <w:shd w:val="clear" w:color="auto" w:fill="FFFFFF" w:themeFill="background1"/>
                <w:lang w:val="hr-HR"/>
              </w:rPr>
              <w:t>项目的潜在投标人应在政采云平台</w:t>
            </w:r>
            <w:r>
              <w:rPr>
                <w:rFonts w:hint="eastAsia" w:ascii="宋体" w:hAnsi="宋体" w:eastAsia="宋体" w:cs="宋体"/>
                <w:color w:val="auto"/>
              </w:rPr>
              <w:t>https://ccgp-bingtuan.gov.cn/）</w:t>
            </w:r>
            <w:r>
              <w:rPr>
                <w:rFonts w:hint="eastAsia" w:ascii="宋体" w:hAnsi="宋体" w:eastAsia="宋体" w:cs="宋体"/>
                <w:iCs/>
                <w:color w:val="auto"/>
                <w:szCs w:val="24"/>
                <w:shd w:val="clear" w:color="auto" w:fill="FFFFFF" w:themeFill="background1"/>
                <w:lang w:val="hr-HR"/>
              </w:rPr>
              <w:t>获取招标文件，并于</w:t>
            </w:r>
            <w:r>
              <w:rPr>
                <w:rFonts w:hint="eastAsia" w:ascii="宋体" w:hAnsi="宋体" w:eastAsia="宋体" w:cs="宋体"/>
                <w:iCs/>
                <w:color w:val="auto"/>
                <w:szCs w:val="24"/>
                <w:shd w:val="clear" w:color="auto" w:fill="FFFFFF" w:themeFill="background1"/>
              </w:rPr>
              <w:t xml:space="preserve"> </w:t>
            </w:r>
            <w:r>
              <w:rPr>
                <w:rFonts w:hint="eastAsia" w:cs="宋体"/>
                <w:iCs/>
                <w:color w:val="auto"/>
                <w:szCs w:val="24"/>
                <w:shd w:val="clear" w:color="auto" w:fill="FFFFFF" w:themeFill="background1"/>
                <w:lang w:eastAsia="zh-CN"/>
              </w:rPr>
              <w:t xml:space="preserve">2025 年 07 月 </w:t>
            </w:r>
            <w:r>
              <w:rPr>
                <w:rFonts w:hint="eastAsia" w:cs="宋体"/>
                <w:iCs/>
                <w:color w:val="auto"/>
                <w:szCs w:val="24"/>
                <w:shd w:val="clear" w:color="auto" w:fill="FFFFFF" w:themeFill="background1"/>
                <w:lang w:val="en-US" w:eastAsia="zh-CN"/>
              </w:rPr>
              <w:t>21</w:t>
            </w:r>
            <w:r>
              <w:rPr>
                <w:rFonts w:hint="eastAsia" w:cs="宋体"/>
                <w:iCs/>
                <w:color w:val="auto"/>
                <w:szCs w:val="24"/>
                <w:shd w:val="clear" w:color="auto" w:fill="FFFFFF" w:themeFill="background1"/>
                <w:lang w:eastAsia="zh-CN"/>
              </w:rPr>
              <w:t xml:space="preserve"> 日</w:t>
            </w:r>
            <w:r>
              <w:rPr>
                <w:rFonts w:hint="eastAsia" w:ascii="宋体" w:hAnsi="宋体" w:eastAsia="宋体" w:cs="宋体"/>
                <w:iCs/>
                <w:color w:val="auto"/>
                <w:szCs w:val="24"/>
                <w:u w:val="single"/>
                <w:shd w:val="clear" w:color="auto" w:fill="FFFFFF" w:themeFill="background1"/>
                <w:lang w:val="hr-HR"/>
              </w:rPr>
              <w:t xml:space="preserve"> </w:t>
            </w:r>
            <w:r>
              <w:rPr>
                <w:rFonts w:hint="eastAsia" w:ascii="宋体" w:hAnsi="宋体" w:eastAsia="宋体" w:cs="宋体"/>
                <w:iCs/>
                <w:color w:val="auto"/>
                <w:szCs w:val="24"/>
                <w:u w:val="single"/>
                <w:shd w:val="clear" w:color="auto" w:fill="FFFFFF" w:themeFill="background1"/>
              </w:rPr>
              <w:t>1</w:t>
            </w:r>
            <w:r>
              <w:rPr>
                <w:rFonts w:hint="eastAsia" w:cs="宋体"/>
                <w:iCs/>
                <w:color w:val="auto"/>
                <w:szCs w:val="24"/>
                <w:u w:val="single"/>
                <w:shd w:val="clear" w:color="auto" w:fill="FFFFFF" w:themeFill="background1"/>
                <w:lang w:val="en-US" w:eastAsia="zh-CN"/>
              </w:rPr>
              <w:t>6</w:t>
            </w:r>
            <w:r>
              <w:rPr>
                <w:rFonts w:hint="eastAsia" w:ascii="宋体" w:hAnsi="宋体" w:eastAsia="宋体" w:cs="宋体"/>
                <w:iCs/>
                <w:color w:val="auto"/>
                <w:szCs w:val="24"/>
                <w:u w:val="single"/>
                <w:shd w:val="clear" w:color="auto" w:fill="FFFFFF" w:themeFill="background1"/>
              </w:rPr>
              <w:t>时</w:t>
            </w:r>
            <w:r>
              <w:rPr>
                <w:rFonts w:hint="eastAsia" w:cs="宋体"/>
                <w:iCs/>
                <w:color w:val="auto"/>
                <w:szCs w:val="24"/>
                <w:u w:val="single"/>
                <w:shd w:val="clear" w:color="auto" w:fill="FFFFFF" w:themeFill="background1"/>
                <w:lang w:val="en-US" w:eastAsia="zh-CN"/>
              </w:rPr>
              <w:t>0</w:t>
            </w:r>
            <w:r>
              <w:rPr>
                <w:rFonts w:hint="eastAsia" w:ascii="宋体" w:hAnsi="宋体" w:eastAsia="宋体" w:cs="宋体"/>
                <w:iCs/>
                <w:color w:val="auto"/>
                <w:szCs w:val="24"/>
                <w:u w:val="single"/>
                <w:shd w:val="clear" w:color="auto" w:fill="FFFFFF" w:themeFill="background1"/>
              </w:rPr>
              <w:t>0</w:t>
            </w:r>
            <w:r>
              <w:rPr>
                <w:rFonts w:hint="eastAsia" w:ascii="宋体" w:hAnsi="宋体" w:eastAsia="宋体" w:cs="宋体"/>
                <w:iCs/>
                <w:color w:val="auto"/>
                <w:szCs w:val="24"/>
                <w:u w:val="single"/>
                <w:shd w:val="clear" w:color="auto" w:fill="FFFFFF" w:themeFill="background1"/>
                <w:lang w:val="hr-HR"/>
              </w:rPr>
              <w:t xml:space="preserve"> 分</w:t>
            </w:r>
            <w:r>
              <w:rPr>
                <w:rFonts w:hint="eastAsia" w:ascii="宋体" w:hAnsi="宋体" w:eastAsia="宋体" w:cs="宋体"/>
                <w:iCs/>
                <w:color w:val="auto"/>
                <w:szCs w:val="24"/>
                <w:shd w:val="clear" w:color="auto" w:fill="FFFFFF" w:themeFill="background1"/>
                <w:lang w:val="hr-HR"/>
              </w:rPr>
              <w:t>（北京时间）前递交投标文件。</w:t>
            </w:r>
          </w:p>
        </w:tc>
      </w:tr>
    </w:tbl>
    <w:p w14:paraId="7059629E">
      <w:pPr>
        <w:pStyle w:val="4"/>
        <w:spacing w:before="0" w:after="0" w:line="420" w:lineRule="exact"/>
        <w:ind w:left="420" w:hanging="420"/>
        <w:rPr>
          <w:rFonts w:hint="eastAsia" w:ascii="宋体" w:hAnsi="宋体" w:eastAsia="宋体" w:cs="宋体"/>
          <w:color w:val="auto"/>
          <w:sz w:val="24"/>
          <w:szCs w:val="24"/>
          <w:lang w:val="hr-HR"/>
        </w:rPr>
      </w:pPr>
      <w:bookmarkStart w:id="19" w:name="_Toc29091"/>
      <w:bookmarkStart w:id="20" w:name="_Toc16276"/>
      <w:bookmarkStart w:id="21" w:name="_Toc29167"/>
      <w:bookmarkStart w:id="22" w:name="_Toc7165"/>
      <w:r>
        <w:rPr>
          <w:rFonts w:hint="eastAsia" w:ascii="宋体" w:hAnsi="宋体" w:eastAsia="宋体" w:cs="宋体"/>
          <w:color w:val="auto"/>
          <w:sz w:val="24"/>
          <w:szCs w:val="24"/>
          <w:lang w:val="hr-HR"/>
        </w:rPr>
        <w:t>一、项目基本情况</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3C29731">
      <w:pPr>
        <w:pStyle w:val="38"/>
        <w:spacing w:line="420" w:lineRule="exact"/>
        <w:rPr>
          <w:rFonts w:hint="eastAsia" w:ascii="宋体" w:hAnsi="宋体" w:eastAsia="宋体" w:cs="宋体"/>
          <w:color w:val="auto"/>
          <w:szCs w:val="24"/>
          <w:lang w:val="hr-HR" w:eastAsia="zh-CN"/>
        </w:rPr>
      </w:pPr>
      <w:r>
        <w:rPr>
          <w:rFonts w:hint="eastAsia" w:ascii="宋体" w:hAnsi="宋体" w:eastAsia="宋体" w:cs="宋体"/>
          <w:color w:val="auto"/>
          <w:szCs w:val="24"/>
          <w:lang w:val="hr-HR"/>
        </w:rPr>
        <w:t>项目编号：</w:t>
      </w:r>
      <w:r>
        <w:rPr>
          <w:rFonts w:hint="eastAsia" w:cs="宋体"/>
          <w:color w:val="auto"/>
          <w:szCs w:val="24"/>
          <w:lang w:val="hr-HR" w:eastAsia="zh-CN"/>
        </w:rPr>
        <w:t>XZJ253-067-ZK</w:t>
      </w:r>
    </w:p>
    <w:p w14:paraId="5FD34675">
      <w:pPr>
        <w:pStyle w:val="38"/>
        <w:spacing w:line="420" w:lineRule="exact"/>
        <w:rPr>
          <w:rFonts w:hint="eastAsia" w:ascii="宋体" w:hAnsi="宋体" w:eastAsia="宋体" w:cs="宋体"/>
          <w:color w:val="auto"/>
          <w:szCs w:val="24"/>
          <w:lang w:val="hr-HR" w:eastAsia="zh-CN"/>
        </w:rPr>
      </w:pPr>
      <w:r>
        <w:rPr>
          <w:rFonts w:hint="eastAsia" w:ascii="宋体" w:hAnsi="宋体" w:eastAsia="宋体" w:cs="宋体"/>
          <w:color w:val="auto"/>
          <w:szCs w:val="24"/>
          <w:lang w:val="hr-HR"/>
        </w:rPr>
        <w:t>项目名称：</w:t>
      </w:r>
      <w:r>
        <w:rPr>
          <w:rFonts w:hint="eastAsia" w:cs="宋体"/>
          <w:color w:val="auto"/>
          <w:szCs w:val="24"/>
          <w:lang w:val="hr-HR" w:eastAsia="zh-CN"/>
        </w:rPr>
        <w:t>新疆生产建设兵团医疗保障事业管理中心短信服务项目</w:t>
      </w:r>
    </w:p>
    <w:p w14:paraId="6A5EED67">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rPr>
        <w:t>采购方式：公开招标</w:t>
      </w:r>
    </w:p>
    <w:p w14:paraId="6B317465">
      <w:pPr>
        <w:pStyle w:val="38"/>
        <w:spacing w:line="420" w:lineRule="exact"/>
        <w:rPr>
          <w:rFonts w:hint="eastAsia" w:ascii="宋体" w:hAnsi="宋体" w:eastAsia="宋体" w:cs="宋体"/>
          <w:color w:val="auto"/>
          <w:szCs w:val="24"/>
          <w:lang w:val="en-US"/>
        </w:rPr>
      </w:pPr>
      <w:r>
        <w:rPr>
          <w:rFonts w:hint="eastAsia" w:ascii="宋体" w:hAnsi="宋体" w:eastAsia="宋体" w:cs="宋体"/>
          <w:color w:val="auto"/>
          <w:szCs w:val="24"/>
          <w:lang w:val="hr-HR"/>
        </w:rPr>
        <w:t>预算金额（</w:t>
      </w:r>
      <w:r>
        <w:rPr>
          <w:rFonts w:hint="eastAsia" w:ascii="宋体" w:hAnsi="宋体" w:eastAsia="宋体" w:cs="宋体"/>
          <w:color w:val="auto"/>
          <w:szCs w:val="24"/>
        </w:rPr>
        <w:t>元</w:t>
      </w:r>
      <w:r>
        <w:rPr>
          <w:rFonts w:hint="eastAsia" w:ascii="宋体" w:hAnsi="宋体" w:eastAsia="宋体" w:cs="宋体"/>
          <w:color w:val="auto"/>
          <w:szCs w:val="24"/>
          <w:lang w:val="hr-HR"/>
        </w:rPr>
        <w:t>）：</w:t>
      </w:r>
      <w:r>
        <w:rPr>
          <w:rFonts w:hint="eastAsia" w:ascii="宋体" w:hAnsi="宋体" w:eastAsia="宋体" w:cs="宋体"/>
          <w:color w:val="auto"/>
          <w:szCs w:val="24"/>
          <w:lang w:val="en-US"/>
        </w:rPr>
        <w:t>2000000.00</w:t>
      </w:r>
    </w:p>
    <w:p w14:paraId="70A3808C">
      <w:pPr>
        <w:pStyle w:val="38"/>
        <w:spacing w:line="420" w:lineRule="exact"/>
        <w:rPr>
          <w:rFonts w:hint="eastAsia" w:ascii="宋体" w:hAnsi="宋体" w:eastAsia="宋体" w:cs="宋体"/>
          <w:color w:val="auto"/>
          <w:szCs w:val="24"/>
          <w:lang w:val="en-US"/>
        </w:rPr>
      </w:pPr>
      <w:r>
        <w:rPr>
          <w:rFonts w:hint="eastAsia" w:ascii="宋体" w:hAnsi="宋体" w:eastAsia="宋体" w:cs="宋体"/>
          <w:color w:val="auto"/>
          <w:szCs w:val="24"/>
        </w:rPr>
        <w:t>最高限价（元）</w:t>
      </w:r>
      <w:r>
        <w:rPr>
          <w:rFonts w:hint="eastAsia" w:ascii="宋体" w:hAnsi="宋体" w:eastAsia="宋体" w:cs="宋体"/>
          <w:color w:val="auto"/>
          <w:szCs w:val="24"/>
          <w:lang w:val="hr-HR"/>
        </w:rPr>
        <w:t>：</w:t>
      </w:r>
      <w:r>
        <w:rPr>
          <w:rFonts w:hint="eastAsia" w:ascii="宋体" w:hAnsi="宋体" w:eastAsia="宋体" w:cs="宋体"/>
          <w:color w:val="auto"/>
          <w:szCs w:val="24"/>
          <w:lang w:val="en-US"/>
        </w:rPr>
        <w:t>2000000.00</w:t>
      </w:r>
    </w:p>
    <w:p w14:paraId="62DE2B7D">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lang w:val="hr-HR"/>
        </w:rPr>
        <w:t>采购需求：</w:t>
      </w:r>
    </w:p>
    <w:p w14:paraId="64D92BC1">
      <w:pPr>
        <w:pStyle w:val="38"/>
        <w:spacing w:line="420" w:lineRule="exact"/>
        <w:rPr>
          <w:rFonts w:hint="eastAsia" w:ascii="宋体" w:hAnsi="宋体" w:eastAsia="宋体" w:cs="宋体"/>
          <w:color w:val="auto"/>
          <w:szCs w:val="24"/>
          <w:lang w:val="hr-HR" w:eastAsia="zh-CN"/>
        </w:rPr>
      </w:pPr>
      <w:r>
        <w:rPr>
          <w:rFonts w:hint="eastAsia" w:ascii="宋体" w:hAnsi="宋体" w:eastAsia="宋体" w:cs="宋体"/>
          <w:color w:val="auto"/>
          <w:szCs w:val="24"/>
          <w:lang w:val="hr-HR"/>
        </w:rPr>
        <w:t>标项名称：</w:t>
      </w:r>
      <w:r>
        <w:rPr>
          <w:rFonts w:hint="eastAsia" w:cs="宋体"/>
          <w:color w:val="auto"/>
          <w:szCs w:val="24"/>
          <w:lang w:val="hr-HR" w:eastAsia="zh-CN"/>
        </w:rPr>
        <w:t>新疆生产建设兵团医疗保障事业管理中心短信服务项目</w:t>
      </w:r>
    </w:p>
    <w:p w14:paraId="15250CEF">
      <w:pPr>
        <w:spacing w:line="420" w:lineRule="exact"/>
        <w:ind w:firstLine="480" w:firstLineChars="200"/>
        <w:rPr>
          <w:rFonts w:hint="eastAsia" w:ascii="宋体" w:hAnsi="宋体" w:eastAsia="宋体" w:cs="宋体"/>
          <w:color w:val="auto"/>
          <w:szCs w:val="24"/>
          <w:lang w:val="hr-HR"/>
        </w:rPr>
      </w:pPr>
      <w:r>
        <w:rPr>
          <w:rFonts w:hint="eastAsia" w:ascii="宋体" w:hAnsi="宋体" w:eastAsia="宋体" w:cs="宋体"/>
          <w:color w:val="auto"/>
          <w:szCs w:val="24"/>
          <w:lang w:val="hr-HR"/>
        </w:rPr>
        <w:t>数量：1</w:t>
      </w:r>
    </w:p>
    <w:p w14:paraId="287854B3">
      <w:pPr>
        <w:spacing w:line="420" w:lineRule="exact"/>
        <w:ind w:firstLine="480" w:firstLineChars="200"/>
        <w:rPr>
          <w:rFonts w:hint="eastAsia" w:ascii="宋体" w:hAnsi="宋体" w:eastAsia="宋体" w:cs="宋体"/>
          <w:color w:val="auto"/>
          <w:szCs w:val="24"/>
          <w:lang w:val="hr-HR"/>
        </w:rPr>
      </w:pPr>
      <w:r>
        <w:rPr>
          <w:rFonts w:hint="eastAsia" w:ascii="宋体" w:hAnsi="宋体" w:eastAsia="宋体" w:cs="宋体"/>
          <w:color w:val="auto"/>
          <w:szCs w:val="24"/>
          <w:lang w:val="hr-HR"/>
        </w:rPr>
        <w:t>预算金额（元）：</w:t>
      </w:r>
      <w:r>
        <w:rPr>
          <w:rFonts w:hint="eastAsia" w:ascii="宋体" w:hAnsi="宋体" w:eastAsia="宋体" w:cs="宋体"/>
          <w:color w:val="auto"/>
          <w:szCs w:val="24"/>
        </w:rPr>
        <w:t>2000000.00</w:t>
      </w:r>
    </w:p>
    <w:p w14:paraId="23DBC1DE">
      <w:pPr>
        <w:spacing w:line="420" w:lineRule="exact"/>
        <w:ind w:firstLine="480" w:firstLineChars="200"/>
        <w:rPr>
          <w:rFonts w:hint="eastAsia" w:ascii="宋体" w:hAnsi="宋体" w:eastAsia="宋体" w:cs="宋体"/>
          <w:color w:val="auto"/>
          <w:szCs w:val="24"/>
          <w:lang w:val="hr-HR"/>
        </w:rPr>
      </w:pPr>
      <w:r>
        <w:rPr>
          <w:rFonts w:hint="eastAsia" w:ascii="宋体" w:hAnsi="宋体" w:eastAsia="宋体" w:cs="宋体"/>
          <w:color w:val="auto"/>
          <w:szCs w:val="24"/>
          <w:lang w:val="hr-HR"/>
        </w:rPr>
        <w:t>单位：项</w:t>
      </w:r>
    </w:p>
    <w:p w14:paraId="0C86379A">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lang w:val="hr-HR"/>
        </w:rPr>
        <w:t>简要规格描述：</w:t>
      </w:r>
      <w:r>
        <w:rPr>
          <w:rFonts w:hint="eastAsia" w:cs="宋体"/>
          <w:color w:val="auto"/>
          <w:szCs w:val="24"/>
          <w:lang w:val="en-US" w:eastAsia="zh-CN"/>
        </w:rPr>
        <w:t>为</w:t>
      </w:r>
      <w:r>
        <w:rPr>
          <w:rFonts w:hint="eastAsia" w:cs="宋体"/>
          <w:color w:val="auto"/>
          <w:szCs w:val="24"/>
          <w:lang w:val="hr-HR" w:eastAsia="zh-CN"/>
        </w:rPr>
        <w:t>新疆生产建设兵团医疗保障事业管理中</w:t>
      </w:r>
      <w:r>
        <w:rPr>
          <w:rFonts w:hint="eastAsia" w:cs="宋体"/>
          <w:color w:val="auto"/>
          <w:szCs w:val="24"/>
          <w:lang w:val="en-US" w:eastAsia="zh-CN"/>
        </w:rPr>
        <w:t>心提供短信发送服务</w:t>
      </w:r>
      <w:r>
        <w:rPr>
          <w:rFonts w:hint="eastAsia" w:ascii="宋体" w:hAnsi="宋体" w:eastAsia="宋体" w:cs="宋体"/>
          <w:color w:val="auto"/>
          <w:sz w:val="24"/>
        </w:rPr>
        <w:t>。</w:t>
      </w:r>
      <w:r>
        <w:rPr>
          <w:rFonts w:hint="eastAsia" w:ascii="宋体" w:hAnsi="宋体" w:eastAsia="宋体" w:cs="宋体"/>
          <w:color w:val="auto"/>
          <w:szCs w:val="24"/>
          <w:lang w:val="hr-HR"/>
        </w:rPr>
        <w:t>详见本项目招标文件第三部分采购需求。</w:t>
      </w:r>
    </w:p>
    <w:p w14:paraId="571901E3">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lang w:val="hr-HR"/>
        </w:rPr>
        <w:t>备注：</w:t>
      </w:r>
    </w:p>
    <w:p w14:paraId="56EA7D1F">
      <w:pPr>
        <w:pStyle w:val="38"/>
        <w:spacing w:line="420" w:lineRule="exact"/>
        <w:ind w:firstLine="482"/>
        <w:rPr>
          <w:rFonts w:hint="eastAsia" w:ascii="宋体" w:hAnsi="宋体" w:eastAsia="宋体" w:cs="宋体"/>
          <w:color w:val="auto"/>
          <w:szCs w:val="24"/>
        </w:rPr>
      </w:pPr>
      <w:r>
        <w:rPr>
          <w:rFonts w:hint="eastAsia" w:ascii="宋体" w:hAnsi="宋体" w:eastAsia="宋体" w:cs="宋体"/>
          <w:color w:val="auto"/>
          <w:szCs w:val="24"/>
        </w:rPr>
        <w:t>合同</w:t>
      </w:r>
      <w:r>
        <w:rPr>
          <w:rFonts w:hint="eastAsia" w:ascii="宋体" w:hAnsi="宋体" w:eastAsia="宋体" w:cs="宋体"/>
          <w:color w:val="auto"/>
          <w:szCs w:val="24"/>
          <w:lang w:val="en-US"/>
        </w:rPr>
        <w:t>服务</w:t>
      </w:r>
      <w:r>
        <w:rPr>
          <w:rFonts w:hint="eastAsia" w:ascii="宋体" w:hAnsi="宋体" w:eastAsia="宋体" w:cs="宋体"/>
          <w:color w:val="auto"/>
          <w:szCs w:val="24"/>
        </w:rPr>
        <w:t>履行期限：</w:t>
      </w:r>
      <w:r>
        <w:rPr>
          <w:rFonts w:hint="eastAsia" w:ascii="宋体" w:hAnsi="宋体" w:eastAsia="宋体" w:cs="宋体"/>
          <w:color w:val="auto"/>
          <w:szCs w:val="24"/>
          <w:lang w:val="en-US" w:eastAsia="zh-CN"/>
        </w:rPr>
        <w:t>暂定</w:t>
      </w:r>
      <w:r>
        <w:rPr>
          <w:rFonts w:hint="default" w:ascii="宋体" w:hAnsi="宋体" w:eastAsia="宋体" w:cs="宋体"/>
          <w:color w:val="auto"/>
          <w:szCs w:val="24"/>
          <w:lang w:val="en-US" w:eastAsia="zh-CN"/>
        </w:rPr>
        <w:t>合同规定的服务起始之日起</w:t>
      </w:r>
      <w:r>
        <w:rPr>
          <w:rFonts w:hint="eastAsia" w:ascii="宋体" w:hAnsi="宋体" w:eastAsia="宋体" w:cs="宋体"/>
          <w:color w:val="auto"/>
          <w:szCs w:val="24"/>
          <w:lang w:val="en-US" w:eastAsia="zh-CN"/>
        </w:rPr>
        <w:t>二</w:t>
      </w:r>
      <w:r>
        <w:rPr>
          <w:rFonts w:hint="default" w:ascii="宋体" w:hAnsi="宋体" w:eastAsia="宋体" w:cs="宋体"/>
          <w:color w:val="auto"/>
          <w:szCs w:val="24"/>
          <w:lang w:val="en-US" w:eastAsia="zh-CN"/>
        </w:rPr>
        <w:t>年服务期或短信数量</w:t>
      </w:r>
      <w:r>
        <w:rPr>
          <w:rFonts w:hint="eastAsia" w:ascii="宋体" w:hAnsi="宋体" w:eastAsia="宋体" w:cs="宋体"/>
          <w:color w:val="auto"/>
          <w:szCs w:val="24"/>
          <w:lang w:val="en-US" w:eastAsia="zh-CN"/>
        </w:rPr>
        <w:t>5500万</w:t>
      </w:r>
      <w:r>
        <w:rPr>
          <w:rFonts w:hint="default" w:ascii="宋体" w:hAnsi="宋体" w:eastAsia="宋体" w:cs="宋体"/>
          <w:color w:val="auto"/>
          <w:szCs w:val="24"/>
          <w:lang w:val="en-US" w:eastAsia="zh-CN"/>
        </w:rPr>
        <w:t>条，以后至为准。如二年服务期后至，则超出 5500 万条数量的短信不再单独计费，包含在本次投标报价中；如短信数量 5500 万条后至，则合同自动延续至短信数量到达 5500</w:t>
      </w:r>
      <w:r>
        <w:rPr>
          <w:rFonts w:hint="eastAsia" w:ascii="宋体" w:hAnsi="宋体" w:eastAsia="宋体" w:cs="宋体"/>
          <w:color w:val="auto"/>
          <w:szCs w:val="24"/>
          <w:lang w:val="en-US" w:eastAsia="zh-CN"/>
        </w:rPr>
        <w:t>万</w:t>
      </w:r>
      <w:r>
        <w:rPr>
          <w:rFonts w:hint="default" w:ascii="宋体" w:hAnsi="宋体" w:eastAsia="宋体" w:cs="宋体"/>
          <w:color w:val="auto"/>
          <w:szCs w:val="24"/>
          <w:lang w:val="en-US" w:eastAsia="zh-CN"/>
        </w:rPr>
        <w:t xml:space="preserve"> 条为止，但合同总期限最长不超过三年。</w:t>
      </w:r>
    </w:p>
    <w:p w14:paraId="66527C0F">
      <w:pPr>
        <w:pStyle w:val="38"/>
        <w:spacing w:line="420" w:lineRule="exact"/>
        <w:rPr>
          <w:rFonts w:hint="eastAsia" w:ascii="宋体" w:hAnsi="宋体" w:eastAsia="宋体" w:cs="宋体"/>
          <w:color w:val="auto"/>
          <w:szCs w:val="24"/>
        </w:rPr>
      </w:pPr>
      <w:bookmarkStart w:id="23" w:name="_Hlk162011358"/>
      <w:bookmarkStart w:id="24" w:name="_Toc28359090"/>
      <w:bookmarkStart w:id="25" w:name="_Toc109899411"/>
      <w:bookmarkStart w:id="26" w:name="_Toc44583629"/>
      <w:bookmarkStart w:id="27" w:name="_Toc32632"/>
      <w:bookmarkStart w:id="28" w:name="_Toc35393630"/>
      <w:bookmarkStart w:id="29" w:name="_Toc140132746"/>
      <w:bookmarkStart w:id="30" w:name="_Toc109899830"/>
      <w:bookmarkStart w:id="31" w:name="_Toc35393799"/>
      <w:bookmarkStart w:id="32" w:name="_Toc109900249"/>
      <w:bookmarkStart w:id="33" w:name="_Toc155185861"/>
      <w:bookmarkStart w:id="34" w:name="_Toc28359013"/>
      <w:r>
        <w:rPr>
          <w:rFonts w:hint="eastAsia" w:ascii="宋体" w:hAnsi="宋体" w:eastAsia="宋体" w:cs="宋体"/>
          <w:color w:val="auto"/>
          <w:szCs w:val="24"/>
        </w:rPr>
        <w:t>本项目（否）接受联合体</w:t>
      </w:r>
      <w:bookmarkEnd w:id="23"/>
      <w:r>
        <w:rPr>
          <w:rFonts w:hint="eastAsia" w:ascii="宋体" w:hAnsi="宋体" w:eastAsia="宋体" w:cs="宋体"/>
          <w:color w:val="auto"/>
          <w:szCs w:val="24"/>
        </w:rPr>
        <w:t>投标。</w:t>
      </w:r>
    </w:p>
    <w:p w14:paraId="4F4451E1">
      <w:pPr>
        <w:pStyle w:val="4"/>
        <w:spacing w:before="0" w:after="0" w:line="420" w:lineRule="exact"/>
        <w:ind w:left="420" w:hanging="420"/>
        <w:rPr>
          <w:rFonts w:hint="eastAsia" w:ascii="宋体" w:hAnsi="宋体" w:eastAsia="宋体" w:cs="宋体"/>
          <w:color w:val="auto"/>
          <w:sz w:val="24"/>
          <w:szCs w:val="24"/>
          <w:lang w:val="hr-HR"/>
        </w:rPr>
      </w:pPr>
      <w:bookmarkStart w:id="35" w:name="_Toc1133"/>
      <w:bookmarkStart w:id="36" w:name="_Toc847"/>
      <w:bookmarkStart w:id="37" w:name="_Toc11947"/>
      <w:r>
        <w:rPr>
          <w:rFonts w:hint="eastAsia" w:ascii="宋体" w:hAnsi="宋体" w:eastAsia="宋体" w:cs="宋体"/>
          <w:color w:val="auto"/>
          <w:sz w:val="24"/>
          <w:szCs w:val="24"/>
        </w:rPr>
        <w:t>二、申请</w:t>
      </w:r>
      <w:r>
        <w:rPr>
          <w:rFonts w:hint="eastAsia" w:ascii="宋体" w:hAnsi="宋体" w:eastAsia="宋体" w:cs="宋体"/>
          <w:color w:val="auto"/>
          <w:sz w:val="24"/>
          <w:szCs w:val="24"/>
          <w:lang w:val="hr-HR"/>
        </w:rPr>
        <w:t>人</w:t>
      </w:r>
      <w:r>
        <w:rPr>
          <w:rFonts w:hint="eastAsia" w:ascii="宋体" w:hAnsi="宋体" w:eastAsia="宋体" w:cs="宋体"/>
          <w:color w:val="auto"/>
          <w:sz w:val="24"/>
          <w:szCs w:val="24"/>
        </w:rPr>
        <w:t>的</w:t>
      </w:r>
      <w:r>
        <w:rPr>
          <w:rFonts w:hint="eastAsia" w:ascii="宋体" w:hAnsi="宋体" w:eastAsia="宋体" w:cs="宋体"/>
          <w:color w:val="auto"/>
          <w:sz w:val="24"/>
          <w:szCs w:val="24"/>
          <w:lang w:val="hr-HR"/>
        </w:rPr>
        <w:t>资格要求</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BE08E19">
      <w:pPr>
        <w:spacing w:line="420" w:lineRule="exact"/>
        <w:ind w:firstLine="480" w:firstLineChars="200"/>
        <w:rPr>
          <w:rFonts w:hint="eastAsia" w:ascii="宋体" w:hAnsi="宋体" w:eastAsia="宋体" w:cs="宋体"/>
          <w:color w:val="auto"/>
          <w:szCs w:val="24"/>
        </w:rPr>
      </w:pPr>
      <w:bookmarkStart w:id="38" w:name="_Hlk89807755"/>
      <w:bookmarkStart w:id="39" w:name="_Toc35393631"/>
      <w:bookmarkStart w:id="40" w:name="_Toc28359014"/>
      <w:bookmarkStart w:id="41" w:name="_Toc44583630"/>
      <w:bookmarkStart w:id="42" w:name="_Toc35393800"/>
      <w:bookmarkStart w:id="43" w:name="_Toc28359091"/>
      <w:r>
        <w:rPr>
          <w:rFonts w:hint="eastAsia" w:ascii="宋体" w:hAnsi="宋体" w:eastAsia="宋体" w:cs="宋体"/>
          <w:color w:val="auto"/>
          <w:szCs w:val="24"/>
        </w:rPr>
        <w:t>1.满足《中华人民共和国政府采购法》第二十二条规定；</w:t>
      </w:r>
    </w:p>
    <w:p w14:paraId="01958CD8">
      <w:pPr>
        <w:spacing w:line="42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2.落实政府采购政策需满足的资格要求：本项目不专门面向中小企业采购。</w:t>
      </w:r>
    </w:p>
    <w:p w14:paraId="7EE75991">
      <w:pPr>
        <w:spacing w:line="42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3.本项目的特定资格要求：供应商须具备</w:t>
      </w:r>
      <w:r>
        <w:rPr>
          <w:rFonts w:hint="eastAsia" w:ascii="宋体" w:hAnsi="宋体" w:eastAsia="宋体" w:cs="宋体"/>
          <w:color w:val="auto"/>
          <w:szCs w:val="24"/>
          <w:lang w:val="en-US" w:eastAsia="zh-CN"/>
        </w:rPr>
        <w:t>有效的</w:t>
      </w:r>
      <w:r>
        <w:rPr>
          <w:rFonts w:hint="eastAsia" w:ascii="宋体" w:hAnsi="宋体" w:eastAsia="宋体" w:cs="宋体"/>
          <w:color w:val="auto"/>
          <w:szCs w:val="24"/>
        </w:rPr>
        <w:t>《中华人民共和国基础电信业务经营许可证》，业务种类须包含“国内通信设施服务业务”及《中华人民共和国增值电信业务经营许可证》，业务种类须包含“信息服务业务”。</w:t>
      </w:r>
    </w:p>
    <w:p w14:paraId="3909E0B5">
      <w:pPr>
        <w:pStyle w:val="38"/>
        <w:spacing w:line="420" w:lineRule="exact"/>
        <w:rPr>
          <w:rFonts w:hint="eastAsia" w:ascii="宋体" w:hAnsi="宋体" w:eastAsia="宋体" w:cs="宋体"/>
          <w:color w:val="auto"/>
          <w:szCs w:val="24"/>
          <w:lang w:val="en-US"/>
        </w:rPr>
      </w:pPr>
      <w:r>
        <w:rPr>
          <w:rFonts w:hint="eastAsia" w:ascii="宋体" w:hAnsi="宋体" w:eastAsia="宋体" w:cs="宋体"/>
          <w:color w:val="auto"/>
          <w:szCs w:val="24"/>
          <w:lang w:val="en-US"/>
        </w:rPr>
        <w:t>4. 其他资格要求：（1）</w:t>
      </w:r>
      <w:r>
        <w:rPr>
          <w:rFonts w:hint="eastAsia" w:ascii="宋体" w:hAnsi="宋体" w:eastAsia="宋体" w:cs="宋体"/>
          <w:color w:val="auto"/>
          <w:szCs w:val="24"/>
          <w:lang w:val="hr-HR"/>
        </w:rPr>
        <w:t>法定代表人或</w:t>
      </w:r>
      <w:r>
        <w:rPr>
          <w:rFonts w:hint="eastAsia" w:ascii="宋体" w:hAnsi="宋体" w:eastAsia="宋体" w:cs="宋体"/>
          <w:color w:val="auto"/>
          <w:szCs w:val="24"/>
          <w:lang w:val="en-US"/>
        </w:rPr>
        <w:t>单位</w:t>
      </w:r>
      <w:r>
        <w:rPr>
          <w:rFonts w:hint="eastAsia" w:ascii="宋体" w:hAnsi="宋体" w:eastAsia="宋体" w:cs="宋体"/>
          <w:color w:val="auto"/>
          <w:szCs w:val="24"/>
          <w:lang w:val="hr-HR"/>
        </w:rPr>
        <w:t>负责人为同一人或者存在</w:t>
      </w:r>
      <w:r>
        <w:rPr>
          <w:rFonts w:hint="eastAsia" w:ascii="宋体" w:hAnsi="宋体" w:eastAsia="宋体" w:cs="宋体"/>
          <w:color w:val="auto"/>
          <w:szCs w:val="24"/>
          <w:lang w:val="en-US"/>
        </w:rPr>
        <w:t>直接</w:t>
      </w:r>
      <w:r>
        <w:rPr>
          <w:rFonts w:hint="eastAsia" w:ascii="宋体" w:hAnsi="宋体" w:eastAsia="宋体" w:cs="宋体"/>
          <w:color w:val="auto"/>
          <w:szCs w:val="24"/>
          <w:lang w:val="hr-HR"/>
        </w:rPr>
        <w:t>控股、管理关系的</w:t>
      </w:r>
      <w:r>
        <w:rPr>
          <w:rFonts w:hint="eastAsia" w:ascii="宋体" w:hAnsi="宋体" w:eastAsia="宋体" w:cs="宋体"/>
          <w:color w:val="auto"/>
          <w:szCs w:val="24"/>
          <w:lang w:val="en-US"/>
        </w:rPr>
        <w:t>不同供应商</w:t>
      </w:r>
      <w:r>
        <w:rPr>
          <w:rFonts w:hint="eastAsia" w:ascii="宋体" w:hAnsi="宋体" w:eastAsia="宋体" w:cs="宋体"/>
          <w:color w:val="auto"/>
          <w:szCs w:val="24"/>
          <w:lang w:val="hr-HR"/>
        </w:rPr>
        <w:t>，不得参加同一合同项下的政府采购活动。</w:t>
      </w:r>
      <w:r>
        <w:rPr>
          <w:rFonts w:hint="eastAsia" w:ascii="宋体" w:hAnsi="宋体" w:eastAsia="宋体" w:cs="宋体"/>
          <w:color w:val="auto"/>
          <w:szCs w:val="24"/>
          <w:lang w:val="en-US"/>
        </w:rPr>
        <w:t>（2）</w:t>
      </w:r>
      <w:r>
        <w:rPr>
          <w:rFonts w:hint="eastAsia" w:ascii="宋体" w:hAnsi="宋体" w:eastAsia="宋体" w:cs="宋体"/>
          <w:color w:val="auto"/>
          <w:szCs w:val="24"/>
          <w:lang w:val="hr-HR"/>
        </w:rPr>
        <w:t>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Cs w:val="24"/>
          <w:lang w:val="en-US"/>
        </w:rPr>
        <w:t>3）</w:t>
      </w:r>
      <w:r>
        <w:rPr>
          <w:rFonts w:hint="eastAsia" w:ascii="宋体" w:hAnsi="宋体" w:eastAsia="宋体" w:cs="宋体"/>
          <w:color w:val="auto"/>
          <w:szCs w:val="24"/>
          <w:lang w:val="hr-HR"/>
        </w:rPr>
        <w:t>供应商的信用行为：在</w:t>
      </w:r>
      <w:r>
        <w:rPr>
          <w:rFonts w:hint="eastAsia" w:ascii="宋体" w:hAnsi="宋体" w:eastAsia="宋体" w:cs="宋体"/>
          <w:color w:val="auto"/>
          <w:szCs w:val="24"/>
          <w:lang w:val="en-US"/>
        </w:rPr>
        <w:t>资格审查阶段经查询，未被列入“失信被执行人”、“重大税收违法失信主体”、“政府采购严重违法失信行为记录名单”其中之一</w:t>
      </w:r>
      <w:r>
        <w:rPr>
          <w:rFonts w:hint="eastAsia" w:ascii="宋体" w:hAnsi="宋体" w:eastAsia="宋体" w:cs="宋体"/>
          <w:color w:val="auto"/>
          <w:szCs w:val="24"/>
          <w:lang w:val="hr-HR"/>
        </w:rPr>
        <w:t>。如有以上不良信用记录</w:t>
      </w:r>
      <w:r>
        <w:rPr>
          <w:rFonts w:hint="eastAsia" w:ascii="宋体" w:hAnsi="宋体" w:eastAsia="宋体" w:cs="宋体"/>
          <w:color w:val="auto"/>
          <w:szCs w:val="24"/>
          <w:lang w:val="en-US"/>
        </w:rPr>
        <w:t>之一的，</w:t>
      </w:r>
      <w:r>
        <w:rPr>
          <w:rFonts w:hint="eastAsia" w:ascii="宋体" w:hAnsi="宋体" w:eastAsia="宋体" w:cs="宋体"/>
          <w:color w:val="auto"/>
          <w:szCs w:val="24"/>
          <w:lang w:val="hr-HR"/>
        </w:rPr>
        <w:t>其投标</w:t>
      </w:r>
      <w:r>
        <w:rPr>
          <w:rFonts w:hint="eastAsia" w:ascii="宋体" w:hAnsi="宋体" w:eastAsia="宋体" w:cs="宋体"/>
          <w:color w:val="auto"/>
          <w:szCs w:val="24"/>
          <w:lang w:val="en-US"/>
        </w:rPr>
        <w:t>无效</w:t>
      </w:r>
      <w:r>
        <w:rPr>
          <w:rFonts w:hint="eastAsia" w:ascii="宋体" w:hAnsi="宋体" w:eastAsia="宋体" w:cs="宋体"/>
          <w:color w:val="auto"/>
          <w:szCs w:val="24"/>
          <w:lang w:val="hr-HR"/>
        </w:rPr>
        <w:t>。</w:t>
      </w:r>
      <w:bookmarkEnd w:id="38"/>
    </w:p>
    <w:p w14:paraId="59036D67">
      <w:pPr>
        <w:pStyle w:val="4"/>
        <w:spacing w:before="0" w:after="0" w:line="420" w:lineRule="exact"/>
        <w:ind w:left="420" w:hanging="420"/>
        <w:rPr>
          <w:rFonts w:hint="eastAsia" w:ascii="宋体" w:hAnsi="宋体" w:eastAsia="宋体" w:cs="宋体"/>
          <w:color w:val="auto"/>
          <w:sz w:val="24"/>
          <w:szCs w:val="24"/>
          <w:lang w:val="hr-HR"/>
        </w:rPr>
      </w:pPr>
      <w:bookmarkStart w:id="44" w:name="_Toc109900250"/>
      <w:bookmarkStart w:id="45" w:name="_Toc9184"/>
      <w:bookmarkStart w:id="46" w:name="_Toc140132747"/>
      <w:bookmarkStart w:id="47" w:name="_Toc13961"/>
      <w:bookmarkStart w:id="48" w:name="_Toc109899412"/>
      <w:bookmarkStart w:id="49" w:name="_Toc155185862"/>
      <w:bookmarkStart w:id="50" w:name="_Toc109899831"/>
      <w:bookmarkStart w:id="51" w:name="_Toc27149"/>
      <w:bookmarkStart w:id="52" w:name="_Toc2508"/>
      <w:r>
        <w:rPr>
          <w:rFonts w:hint="eastAsia" w:ascii="宋体" w:hAnsi="宋体" w:eastAsia="宋体" w:cs="宋体"/>
          <w:color w:val="auto"/>
          <w:sz w:val="24"/>
          <w:szCs w:val="24"/>
        </w:rPr>
        <w:t>三、</w:t>
      </w:r>
      <w:r>
        <w:rPr>
          <w:rFonts w:hint="eastAsia" w:ascii="宋体" w:hAnsi="宋体" w:eastAsia="宋体" w:cs="宋体"/>
          <w:color w:val="auto"/>
          <w:sz w:val="24"/>
          <w:szCs w:val="24"/>
          <w:lang w:val="hr-HR"/>
        </w:rPr>
        <w:t>获取招标文件</w:t>
      </w:r>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color w:val="auto"/>
          <w:sz w:val="24"/>
          <w:szCs w:val="24"/>
          <w:lang w:val="hr-HR"/>
        </w:rPr>
        <w:t xml:space="preserve"> </w:t>
      </w:r>
    </w:p>
    <w:p w14:paraId="39F1571C">
      <w:pPr>
        <w:spacing w:line="420" w:lineRule="exact"/>
        <w:ind w:firstLine="540"/>
        <w:rPr>
          <w:rFonts w:hint="eastAsia" w:ascii="宋体" w:hAnsi="宋体" w:eastAsia="宋体" w:cs="宋体"/>
          <w:color w:val="auto"/>
          <w:szCs w:val="24"/>
          <w:lang w:val="hr-HR"/>
        </w:rPr>
      </w:pPr>
      <w:bookmarkStart w:id="53" w:name="_Hlk130457234"/>
      <w:bookmarkStart w:id="54" w:name="_Hlk130457327"/>
      <w:bookmarkStart w:id="55" w:name="_Toc35393801"/>
      <w:bookmarkStart w:id="56" w:name="_Toc28359092"/>
      <w:bookmarkStart w:id="57" w:name="_Hlk130457261"/>
      <w:bookmarkStart w:id="58" w:name="_Toc28359015"/>
      <w:bookmarkStart w:id="59" w:name="_Toc35393632"/>
      <w:r>
        <w:rPr>
          <w:rFonts w:hint="eastAsia" w:ascii="宋体" w:hAnsi="宋体" w:eastAsia="宋体" w:cs="宋体"/>
          <w:color w:val="auto"/>
          <w:szCs w:val="24"/>
          <w:lang w:val="hr-HR"/>
        </w:rPr>
        <w:t>时间：</w:t>
      </w:r>
      <w:r>
        <w:rPr>
          <w:rFonts w:hint="eastAsia" w:ascii="宋体" w:hAnsi="宋体" w:eastAsia="宋体" w:cs="宋体"/>
          <w:color w:val="auto"/>
          <w:szCs w:val="24"/>
          <w:u w:val="single"/>
        </w:rPr>
        <w:t>2025年 0</w:t>
      </w:r>
      <w:r>
        <w:rPr>
          <w:rFonts w:hint="eastAsia" w:cs="宋体"/>
          <w:color w:val="auto"/>
          <w:szCs w:val="24"/>
          <w:u w:val="single"/>
          <w:lang w:val="en-US" w:eastAsia="zh-CN"/>
        </w:rPr>
        <w:t>6</w:t>
      </w:r>
      <w:r>
        <w:rPr>
          <w:rFonts w:hint="eastAsia" w:ascii="宋体" w:hAnsi="宋体" w:eastAsia="宋体" w:cs="宋体"/>
          <w:color w:val="auto"/>
          <w:szCs w:val="24"/>
          <w:u w:val="single"/>
        </w:rPr>
        <w:t xml:space="preserve"> 月 </w:t>
      </w:r>
      <w:r>
        <w:rPr>
          <w:rFonts w:hint="eastAsia" w:cs="宋体"/>
          <w:color w:val="auto"/>
          <w:szCs w:val="24"/>
          <w:u w:val="single"/>
          <w:lang w:val="en-US" w:eastAsia="zh-CN"/>
        </w:rPr>
        <w:t>23</w:t>
      </w:r>
      <w:r>
        <w:rPr>
          <w:rFonts w:hint="eastAsia" w:ascii="宋体" w:hAnsi="宋体" w:eastAsia="宋体" w:cs="宋体"/>
          <w:color w:val="auto"/>
          <w:szCs w:val="24"/>
          <w:u w:val="single"/>
        </w:rPr>
        <w:t xml:space="preserve"> 日</w:t>
      </w:r>
      <w:r>
        <w:rPr>
          <w:rFonts w:hint="eastAsia" w:ascii="宋体" w:hAnsi="宋体" w:eastAsia="宋体" w:cs="宋体"/>
          <w:color w:val="auto"/>
          <w:szCs w:val="24"/>
        </w:rPr>
        <w:t>至</w:t>
      </w:r>
      <w:r>
        <w:rPr>
          <w:rFonts w:hint="eastAsia" w:ascii="宋体" w:hAnsi="宋体" w:eastAsia="宋体" w:cs="宋体"/>
          <w:color w:val="auto"/>
          <w:szCs w:val="24"/>
          <w:u w:val="single"/>
        </w:rPr>
        <w:t>2025年 0</w:t>
      </w:r>
      <w:r>
        <w:rPr>
          <w:rFonts w:hint="eastAsia" w:cs="宋体"/>
          <w:color w:val="auto"/>
          <w:szCs w:val="24"/>
          <w:u w:val="single"/>
          <w:lang w:val="en-US" w:eastAsia="zh-CN"/>
        </w:rPr>
        <w:t>6</w:t>
      </w:r>
      <w:r>
        <w:rPr>
          <w:rFonts w:hint="eastAsia" w:ascii="宋体" w:hAnsi="宋体" w:eastAsia="宋体" w:cs="宋体"/>
          <w:color w:val="auto"/>
          <w:szCs w:val="24"/>
          <w:u w:val="single"/>
        </w:rPr>
        <w:t xml:space="preserve"> 月 </w:t>
      </w:r>
      <w:r>
        <w:rPr>
          <w:rFonts w:hint="eastAsia" w:ascii="宋体" w:hAnsi="宋体" w:eastAsia="宋体" w:cs="宋体"/>
          <w:color w:val="auto"/>
          <w:szCs w:val="24"/>
          <w:u w:val="single"/>
          <w:lang w:val="en-US" w:eastAsia="zh-CN"/>
        </w:rPr>
        <w:t>2</w:t>
      </w:r>
      <w:r>
        <w:rPr>
          <w:rFonts w:hint="eastAsia" w:cs="宋体"/>
          <w:color w:val="auto"/>
          <w:szCs w:val="24"/>
          <w:u w:val="single"/>
          <w:lang w:val="en-US" w:eastAsia="zh-CN"/>
        </w:rPr>
        <w:t>7</w:t>
      </w:r>
      <w:r>
        <w:rPr>
          <w:rFonts w:hint="eastAsia" w:ascii="宋体" w:hAnsi="宋体" w:eastAsia="宋体" w:cs="宋体"/>
          <w:color w:val="auto"/>
          <w:szCs w:val="24"/>
          <w:u w:val="single"/>
        </w:rPr>
        <w:t xml:space="preserve"> 日 每天上午00:00至1</w:t>
      </w:r>
      <w:r>
        <w:rPr>
          <w:rFonts w:hint="eastAsia" w:cs="宋体"/>
          <w:color w:val="auto"/>
          <w:szCs w:val="24"/>
          <w:u w:val="single"/>
          <w:lang w:val="en-US" w:eastAsia="zh-CN"/>
        </w:rPr>
        <w:t>4</w:t>
      </w:r>
      <w:r>
        <w:rPr>
          <w:rFonts w:hint="eastAsia" w:ascii="宋体" w:hAnsi="宋体" w:eastAsia="宋体" w:cs="宋体"/>
          <w:color w:val="auto"/>
          <w:szCs w:val="24"/>
          <w:u w:val="single"/>
        </w:rPr>
        <w:t>:00，下午1</w:t>
      </w:r>
      <w:r>
        <w:rPr>
          <w:rFonts w:hint="eastAsia" w:cs="宋体"/>
          <w:color w:val="auto"/>
          <w:szCs w:val="24"/>
          <w:u w:val="single"/>
          <w:lang w:val="en-US" w:eastAsia="zh-CN"/>
        </w:rPr>
        <w:t>4</w:t>
      </w:r>
      <w:r>
        <w:rPr>
          <w:rFonts w:hint="eastAsia" w:ascii="宋体" w:hAnsi="宋体" w:eastAsia="宋体" w:cs="宋体"/>
          <w:color w:val="auto"/>
          <w:szCs w:val="24"/>
          <w:u w:val="single"/>
        </w:rPr>
        <w:t>:00至23:59（北京时间，法定节假日除外）；</w:t>
      </w:r>
    </w:p>
    <w:bookmarkEnd w:id="53"/>
    <w:p w14:paraId="7690F77B">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rPr>
        <w:t>地点</w:t>
      </w:r>
      <w:r>
        <w:rPr>
          <w:rFonts w:hint="eastAsia" w:ascii="宋体" w:hAnsi="宋体" w:eastAsia="宋体" w:cs="宋体"/>
          <w:color w:val="auto"/>
          <w:szCs w:val="24"/>
          <w:lang w:val="hr-HR"/>
        </w:rPr>
        <w:t>：</w:t>
      </w:r>
      <w:r>
        <w:rPr>
          <w:rFonts w:hint="eastAsia" w:ascii="宋体" w:hAnsi="宋体" w:eastAsia="宋体" w:cs="宋体"/>
          <w:color w:val="auto"/>
          <w:szCs w:val="24"/>
        </w:rPr>
        <w:t>兵团政府采购电子交易云平台</w:t>
      </w:r>
      <w:r>
        <w:rPr>
          <w:rFonts w:hint="eastAsia" w:ascii="宋体" w:hAnsi="宋体" w:eastAsia="宋体" w:cs="宋体"/>
          <w:color w:val="auto"/>
          <w:szCs w:val="24"/>
          <w:lang w:val="hr-HR"/>
        </w:rPr>
        <w:t>（</w:t>
      </w:r>
      <w:r>
        <w:rPr>
          <w:rFonts w:hint="eastAsia" w:ascii="宋体" w:hAnsi="宋体" w:eastAsia="宋体" w:cs="宋体"/>
          <w:color w:val="auto"/>
          <w:lang w:val="hr-HR"/>
        </w:rPr>
        <w:t>https://ccgp-bingtuan.gov.cn/</w:t>
      </w:r>
      <w:r>
        <w:rPr>
          <w:rFonts w:hint="eastAsia" w:ascii="宋体" w:hAnsi="宋体" w:eastAsia="宋体" w:cs="宋体"/>
          <w:color w:val="auto"/>
          <w:szCs w:val="24"/>
          <w:lang w:val="hr-HR"/>
        </w:rPr>
        <w:t>）</w:t>
      </w:r>
    </w:p>
    <w:p w14:paraId="722798F7">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rPr>
        <w:t>方式</w:t>
      </w:r>
      <w:r>
        <w:rPr>
          <w:rFonts w:hint="eastAsia" w:ascii="宋体" w:hAnsi="宋体" w:eastAsia="宋体" w:cs="宋体"/>
          <w:color w:val="auto"/>
          <w:szCs w:val="24"/>
          <w:lang w:val="hr-HR"/>
        </w:rPr>
        <w:t>：供应商登陆</w:t>
      </w:r>
      <w:r>
        <w:rPr>
          <w:rFonts w:hint="eastAsia" w:ascii="宋体" w:hAnsi="宋体" w:eastAsia="宋体" w:cs="宋体"/>
          <w:color w:val="auto"/>
          <w:szCs w:val="24"/>
        </w:rPr>
        <w:t>兵团政府采购电子交易云平台</w:t>
      </w:r>
      <w:r>
        <w:rPr>
          <w:rFonts w:hint="eastAsia" w:ascii="宋体" w:hAnsi="宋体" w:eastAsia="宋体" w:cs="宋体"/>
          <w:color w:val="auto"/>
          <w:lang w:val="hr-HR"/>
        </w:rPr>
        <w:t>https://ccgp-bingtuan.gov.cn/</w:t>
      </w:r>
      <w:r>
        <w:rPr>
          <w:rFonts w:hint="eastAsia" w:ascii="宋体" w:hAnsi="宋体" w:eastAsia="宋体" w:cs="宋体"/>
          <w:color w:val="auto"/>
          <w:szCs w:val="24"/>
          <w:lang w:val="hr-HR"/>
        </w:rPr>
        <w:t>进入“项目采购”栏目，在获取招标文件菜单中选择所要投标的项目，申请获取招标文件。线下获取无效。</w:t>
      </w:r>
    </w:p>
    <w:p w14:paraId="6EB71202">
      <w:pPr>
        <w:pStyle w:val="38"/>
        <w:spacing w:line="420" w:lineRule="exact"/>
        <w:rPr>
          <w:rFonts w:hint="eastAsia" w:ascii="宋体" w:hAnsi="宋体" w:eastAsia="宋体" w:cs="宋体"/>
          <w:color w:val="auto"/>
          <w:szCs w:val="24"/>
          <w:lang w:val="hr-HR"/>
        </w:rPr>
      </w:pPr>
      <w:r>
        <w:rPr>
          <w:rFonts w:hint="eastAsia" w:ascii="宋体" w:hAnsi="宋体" w:eastAsia="宋体" w:cs="宋体"/>
          <w:color w:val="auto"/>
          <w:szCs w:val="24"/>
        </w:rPr>
        <w:t>售价：0元。</w:t>
      </w:r>
      <w:r>
        <w:rPr>
          <w:rFonts w:hint="eastAsia" w:ascii="宋体" w:hAnsi="宋体" w:eastAsia="宋体" w:cs="宋体"/>
          <w:color w:val="auto"/>
          <w:szCs w:val="24"/>
          <w:lang w:val="hr-HR"/>
        </w:rPr>
        <w:t xml:space="preserve"> </w:t>
      </w:r>
    </w:p>
    <w:bookmarkEnd w:id="54"/>
    <w:bookmarkEnd w:id="55"/>
    <w:bookmarkEnd w:id="56"/>
    <w:bookmarkEnd w:id="57"/>
    <w:bookmarkEnd w:id="58"/>
    <w:bookmarkEnd w:id="59"/>
    <w:p w14:paraId="06BDBA8D">
      <w:pPr>
        <w:pStyle w:val="4"/>
        <w:spacing w:before="0" w:after="0" w:line="420" w:lineRule="exact"/>
        <w:ind w:left="420" w:hanging="420"/>
        <w:rPr>
          <w:rFonts w:hint="eastAsia" w:ascii="宋体" w:hAnsi="宋体" w:eastAsia="宋体" w:cs="宋体"/>
          <w:color w:val="auto"/>
          <w:sz w:val="24"/>
          <w:szCs w:val="24"/>
          <w:lang w:val="hr-HR"/>
        </w:rPr>
      </w:pPr>
      <w:bookmarkStart w:id="60" w:name="_Toc109899413"/>
      <w:bookmarkStart w:id="61" w:name="_Toc109899832"/>
      <w:bookmarkStart w:id="62" w:name="_Toc155185863"/>
      <w:bookmarkStart w:id="63" w:name="_Toc109900251"/>
      <w:bookmarkStart w:id="64" w:name="_Toc140132748"/>
      <w:bookmarkStart w:id="65" w:name="_Toc17094"/>
      <w:bookmarkStart w:id="66" w:name="_Toc11896"/>
      <w:bookmarkStart w:id="67" w:name="_Toc23144"/>
      <w:bookmarkStart w:id="68" w:name="_Toc13809"/>
      <w:bookmarkStart w:id="69" w:name="_Hlk130457395"/>
      <w:bookmarkStart w:id="70" w:name="_Toc35393634"/>
      <w:bookmarkStart w:id="71" w:name="_Toc28359094"/>
      <w:bookmarkStart w:id="72" w:name="_Toc35393803"/>
      <w:bookmarkStart w:id="73" w:name="_Toc28359017"/>
      <w:bookmarkStart w:id="74" w:name="_Toc44583633"/>
      <w:r>
        <w:rPr>
          <w:rFonts w:hint="eastAsia" w:ascii="宋体" w:hAnsi="宋体" w:eastAsia="宋体" w:cs="宋体"/>
          <w:color w:val="auto"/>
          <w:sz w:val="24"/>
          <w:szCs w:val="24"/>
        </w:rPr>
        <w:t>四、</w:t>
      </w:r>
      <w:bookmarkEnd w:id="60"/>
      <w:bookmarkEnd w:id="61"/>
      <w:bookmarkEnd w:id="62"/>
      <w:bookmarkEnd w:id="63"/>
      <w:bookmarkEnd w:id="64"/>
      <w:r>
        <w:rPr>
          <w:rFonts w:hint="eastAsia" w:ascii="宋体" w:hAnsi="宋体" w:eastAsia="宋体" w:cs="宋体"/>
          <w:color w:val="auto"/>
          <w:sz w:val="24"/>
          <w:szCs w:val="24"/>
          <w:lang w:val="hr-HR"/>
        </w:rPr>
        <w:t>提交投标文件截止时间</w:t>
      </w:r>
      <w:r>
        <w:rPr>
          <w:rFonts w:hint="eastAsia" w:ascii="宋体" w:hAnsi="宋体" w:eastAsia="宋体" w:cs="宋体"/>
          <w:color w:val="auto"/>
          <w:sz w:val="24"/>
          <w:szCs w:val="24"/>
        </w:rPr>
        <w:t>/</w:t>
      </w:r>
      <w:r>
        <w:rPr>
          <w:rFonts w:hint="eastAsia" w:ascii="宋体" w:hAnsi="宋体" w:eastAsia="宋体" w:cs="宋体"/>
          <w:color w:val="auto"/>
          <w:sz w:val="24"/>
          <w:szCs w:val="24"/>
          <w:lang w:val="hr-HR"/>
        </w:rPr>
        <w:t>开标时间、递交方式和</w:t>
      </w:r>
      <w:r>
        <w:rPr>
          <w:rFonts w:hint="eastAsia" w:ascii="宋体" w:hAnsi="宋体" w:eastAsia="宋体" w:cs="宋体"/>
          <w:color w:val="auto"/>
          <w:sz w:val="24"/>
          <w:szCs w:val="24"/>
        </w:rPr>
        <w:t>开标</w:t>
      </w:r>
      <w:r>
        <w:rPr>
          <w:rFonts w:hint="eastAsia" w:ascii="宋体" w:hAnsi="宋体" w:eastAsia="宋体" w:cs="宋体"/>
          <w:color w:val="auto"/>
          <w:sz w:val="24"/>
          <w:szCs w:val="24"/>
          <w:lang w:val="hr-HR"/>
        </w:rPr>
        <w:t>地点</w:t>
      </w:r>
      <w:bookmarkEnd w:id="65"/>
      <w:bookmarkEnd w:id="66"/>
      <w:bookmarkEnd w:id="67"/>
      <w:bookmarkEnd w:id="68"/>
    </w:p>
    <w:p w14:paraId="4F0273B0">
      <w:pPr>
        <w:pStyle w:val="38"/>
        <w:spacing w:line="420" w:lineRule="exact"/>
        <w:rPr>
          <w:rFonts w:hint="eastAsia" w:ascii="宋体" w:hAnsi="宋体" w:eastAsia="宋体" w:cs="宋体"/>
          <w:color w:val="auto"/>
          <w:szCs w:val="24"/>
        </w:rPr>
      </w:pPr>
      <w:r>
        <w:rPr>
          <w:rFonts w:hint="eastAsia" w:ascii="宋体" w:hAnsi="宋体" w:eastAsia="宋体" w:cs="宋体"/>
          <w:color w:val="auto"/>
          <w:szCs w:val="24"/>
          <w:lang w:val="en-US"/>
        </w:rPr>
        <w:t>提交投标文件</w:t>
      </w:r>
      <w:r>
        <w:rPr>
          <w:rFonts w:hint="eastAsia" w:ascii="宋体" w:hAnsi="宋体" w:eastAsia="宋体" w:cs="宋体"/>
          <w:color w:val="auto"/>
          <w:szCs w:val="24"/>
        </w:rPr>
        <w:t>截止时间：</w:t>
      </w:r>
      <w:r>
        <w:rPr>
          <w:rFonts w:hint="eastAsia" w:ascii="宋体" w:hAnsi="宋体" w:eastAsia="宋体" w:cs="宋体"/>
          <w:iCs/>
          <w:color w:val="auto"/>
          <w:szCs w:val="24"/>
          <w:shd w:val="clear" w:color="auto" w:fill="FFFFFF" w:themeFill="background1"/>
        </w:rPr>
        <w:t xml:space="preserve"> </w:t>
      </w:r>
      <w:r>
        <w:rPr>
          <w:rFonts w:hint="eastAsia" w:cs="宋体"/>
          <w:iCs/>
          <w:color w:val="auto"/>
          <w:szCs w:val="24"/>
          <w:shd w:val="clear" w:color="auto" w:fill="FFFFFF" w:themeFill="background1"/>
          <w:lang w:eastAsia="zh-CN"/>
        </w:rPr>
        <w:t xml:space="preserve">2025 年 07 月 </w:t>
      </w:r>
      <w:r>
        <w:rPr>
          <w:rFonts w:hint="eastAsia" w:cs="宋体"/>
          <w:iCs/>
          <w:color w:val="auto"/>
          <w:szCs w:val="24"/>
          <w:shd w:val="clear" w:color="auto" w:fill="FFFFFF" w:themeFill="background1"/>
          <w:lang w:val="en-US" w:eastAsia="zh-CN"/>
        </w:rPr>
        <w:t>21</w:t>
      </w:r>
      <w:r>
        <w:rPr>
          <w:rFonts w:hint="eastAsia" w:cs="宋体"/>
          <w:iCs/>
          <w:color w:val="auto"/>
          <w:szCs w:val="24"/>
          <w:shd w:val="clear" w:color="auto" w:fill="FFFFFF" w:themeFill="background1"/>
          <w:lang w:eastAsia="zh-CN"/>
        </w:rPr>
        <w:t xml:space="preserve"> 日</w:t>
      </w:r>
      <w:r>
        <w:rPr>
          <w:rFonts w:hint="eastAsia" w:ascii="宋体" w:hAnsi="宋体" w:eastAsia="宋体" w:cs="宋体"/>
          <w:iCs/>
          <w:color w:val="auto"/>
          <w:szCs w:val="24"/>
          <w:u w:val="none"/>
          <w:shd w:val="clear" w:color="auto" w:fill="FFFFFF" w:themeFill="background1"/>
          <w:lang w:val="hr-HR"/>
        </w:rPr>
        <w:t xml:space="preserve"> </w:t>
      </w:r>
      <w:r>
        <w:rPr>
          <w:rFonts w:hint="eastAsia" w:ascii="宋体" w:hAnsi="宋体" w:eastAsia="宋体" w:cs="宋体"/>
          <w:iCs/>
          <w:color w:val="auto"/>
          <w:szCs w:val="24"/>
          <w:u w:val="none"/>
          <w:shd w:val="clear" w:color="auto" w:fill="FFFFFF" w:themeFill="background1"/>
        </w:rPr>
        <w:t>1</w:t>
      </w:r>
      <w:r>
        <w:rPr>
          <w:rFonts w:hint="eastAsia" w:cs="宋体"/>
          <w:iCs/>
          <w:color w:val="auto"/>
          <w:szCs w:val="24"/>
          <w:u w:val="none"/>
          <w:shd w:val="clear" w:color="auto" w:fill="FFFFFF" w:themeFill="background1"/>
          <w:lang w:val="en-US" w:eastAsia="zh-CN"/>
        </w:rPr>
        <w:t>6</w:t>
      </w:r>
      <w:r>
        <w:rPr>
          <w:rFonts w:hint="eastAsia" w:ascii="宋体" w:hAnsi="宋体" w:eastAsia="宋体" w:cs="宋体"/>
          <w:iCs/>
          <w:color w:val="auto"/>
          <w:szCs w:val="24"/>
          <w:u w:val="none"/>
          <w:shd w:val="clear" w:color="auto" w:fill="FFFFFF" w:themeFill="background1"/>
        </w:rPr>
        <w:t>时</w:t>
      </w:r>
      <w:r>
        <w:rPr>
          <w:rFonts w:hint="eastAsia" w:cs="宋体"/>
          <w:iCs/>
          <w:color w:val="auto"/>
          <w:szCs w:val="24"/>
          <w:u w:val="none"/>
          <w:shd w:val="clear" w:color="auto" w:fill="FFFFFF" w:themeFill="background1"/>
          <w:lang w:val="en-US" w:eastAsia="zh-CN"/>
        </w:rPr>
        <w:t>0</w:t>
      </w:r>
      <w:r>
        <w:rPr>
          <w:rFonts w:hint="eastAsia" w:ascii="宋体" w:hAnsi="宋体" w:eastAsia="宋体" w:cs="宋体"/>
          <w:iCs/>
          <w:color w:val="auto"/>
          <w:szCs w:val="24"/>
          <w:u w:val="none"/>
          <w:shd w:val="clear" w:color="auto" w:fill="FFFFFF" w:themeFill="background1"/>
        </w:rPr>
        <w:t>0</w:t>
      </w:r>
      <w:r>
        <w:rPr>
          <w:rFonts w:hint="eastAsia" w:ascii="宋体" w:hAnsi="宋体" w:eastAsia="宋体" w:cs="宋体"/>
          <w:iCs/>
          <w:color w:val="auto"/>
          <w:szCs w:val="24"/>
          <w:u w:val="none"/>
          <w:shd w:val="clear" w:color="auto" w:fill="FFFFFF" w:themeFill="background1"/>
          <w:lang w:val="hr-HR"/>
        </w:rPr>
        <w:t xml:space="preserve"> 分</w:t>
      </w:r>
      <w:r>
        <w:rPr>
          <w:rFonts w:hint="eastAsia" w:ascii="宋体" w:hAnsi="宋体" w:eastAsia="宋体" w:cs="宋体"/>
          <w:color w:val="auto"/>
          <w:szCs w:val="24"/>
        </w:rPr>
        <w:t>北京时间）。</w:t>
      </w:r>
    </w:p>
    <w:p w14:paraId="5C58BB70">
      <w:pPr>
        <w:pStyle w:val="38"/>
        <w:spacing w:line="420" w:lineRule="exact"/>
        <w:rPr>
          <w:rFonts w:hint="eastAsia" w:ascii="宋体" w:hAnsi="宋体" w:eastAsia="宋体" w:cs="宋体"/>
          <w:color w:val="auto"/>
          <w:szCs w:val="24"/>
        </w:rPr>
      </w:pPr>
      <w:r>
        <w:rPr>
          <w:rFonts w:hint="eastAsia" w:ascii="宋体" w:hAnsi="宋体" w:eastAsia="宋体" w:cs="宋体"/>
          <w:color w:val="auto"/>
          <w:szCs w:val="24"/>
          <w:lang w:val="en-US"/>
        </w:rPr>
        <w:t>投标地点（网址）</w:t>
      </w:r>
      <w:r>
        <w:rPr>
          <w:rFonts w:hint="eastAsia" w:ascii="宋体" w:hAnsi="宋体" w:eastAsia="宋体" w:cs="宋体"/>
          <w:color w:val="auto"/>
          <w:szCs w:val="24"/>
        </w:rPr>
        <w:t>：</w:t>
      </w:r>
      <w:bookmarkStart w:id="75" w:name="_Hlk89807823"/>
      <w:r>
        <w:rPr>
          <w:rFonts w:hint="eastAsia" w:ascii="宋体" w:hAnsi="宋体" w:eastAsia="宋体" w:cs="宋体"/>
          <w:color w:val="auto"/>
          <w:szCs w:val="24"/>
        </w:rPr>
        <w:t>在兵团政府采购电子交易云平台（网址：</w:t>
      </w:r>
      <w:r>
        <w:rPr>
          <w:rFonts w:hint="eastAsia" w:ascii="宋体" w:hAnsi="宋体" w:eastAsia="宋体" w:cs="宋体"/>
          <w:color w:val="auto"/>
        </w:rPr>
        <w:t>https://ccgp-bingtuan.gov.cn/</w:t>
      </w:r>
      <w:r>
        <w:rPr>
          <w:rFonts w:hint="eastAsia" w:ascii="宋体" w:hAnsi="宋体" w:eastAsia="宋体" w:cs="宋体"/>
          <w:color w:val="auto"/>
          <w:szCs w:val="24"/>
        </w:rPr>
        <w:t>）进入“项目采购”应用，在投标文件上传菜单中选择项目进行上传。</w:t>
      </w:r>
      <w:bookmarkEnd w:id="75"/>
    </w:p>
    <w:p w14:paraId="3758771A">
      <w:pPr>
        <w:pStyle w:val="38"/>
        <w:spacing w:line="420" w:lineRule="exact"/>
        <w:rPr>
          <w:rFonts w:hint="eastAsia" w:ascii="宋体" w:hAnsi="宋体" w:eastAsia="宋体" w:cs="宋体"/>
          <w:color w:val="auto"/>
          <w:szCs w:val="24"/>
          <w:lang w:val="en-US"/>
        </w:rPr>
      </w:pPr>
      <w:r>
        <w:rPr>
          <w:rFonts w:hint="eastAsia" w:ascii="宋体" w:hAnsi="宋体" w:eastAsia="宋体" w:cs="宋体"/>
          <w:color w:val="auto"/>
          <w:szCs w:val="24"/>
          <w:lang w:val="en-US"/>
        </w:rPr>
        <w:t>开标时间：</w:t>
      </w:r>
      <w:r>
        <w:rPr>
          <w:rFonts w:hint="eastAsia" w:ascii="宋体" w:hAnsi="宋体" w:eastAsia="宋体" w:cs="宋体"/>
          <w:iCs/>
          <w:color w:val="auto"/>
          <w:szCs w:val="24"/>
          <w:shd w:val="clear" w:color="auto" w:fill="FFFFFF" w:themeFill="background1"/>
        </w:rPr>
        <w:t xml:space="preserve"> </w:t>
      </w:r>
      <w:r>
        <w:rPr>
          <w:rFonts w:hint="eastAsia" w:cs="宋体"/>
          <w:iCs/>
          <w:color w:val="auto"/>
          <w:szCs w:val="24"/>
          <w:shd w:val="clear" w:color="auto" w:fill="FFFFFF" w:themeFill="background1"/>
          <w:lang w:eastAsia="zh-CN"/>
        </w:rPr>
        <w:t xml:space="preserve">2025 年 07 月 </w:t>
      </w:r>
      <w:r>
        <w:rPr>
          <w:rFonts w:hint="eastAsia" w:cs="宋体"/>
          <w:iCs/>
          <w:color w:val="auto"/>
          <w:szCs w:val="24"/>
          <w:shd w:val="clear" w:color="auto" w:fill="FFFFFF" w:themeFill="background1"/>
          <w:lang w:val="en-US" w:eastAsia="zh-CN"/>
        </w:rPr>
        <w:t>21</w:t>
      </w:r>
      <w:r>
        <w:rPr>
          <w:rFonts w:hint="eastAsia" w:cs="宋体"/>
          <w:iCs/>
          <w:color w:val="auto"/>
          <w:szCs w:val="24"/>
          <w:shd w:val="clear" w:color="auto" w:fill="FFFFFF" w:themeFill="background1"/>
          <w:lang w:eastAsia="zh-CN"/>
        </w:rPr>
        <w:t xml:space="preserve"> 日</w:t>
      </w:r>
      <w:r>
        <w:rPr>
          <w:rFonts w:hint="eastAsia" w:ascii="宋体" w:hAnsi="宋体" w:eastAsia="宋体" w:cs="宋体"/>
          <w:iCs/>
          <w:color w:val="auto"/>
          <w:szCs w:val="24"/>
          <w:u w:val="none"/>
          <w:shd w:val="clear" w:color="auto" w:fill="FFFFFF" w:themeFill="background1"/>
          <w:lang w:val="hr-HR"/>
        </w:rPr>
        <w:t xml:space="preserve"> </w:t>
      </w:r>
      <w:r>
        <w:rPr>
          <w:rFonts w:hint="eastAsia" w:ascii="宋体" w:hAnsi="宋体" w:eastAsia="宋体" w:cs="宋体"/>
          <w:iCs/>
          <w:color w:val="auto"/>
          <w:szCs w:val="24"/>
          <w:u w:val="none"/>
          <w:shd w:val="clear" w:color="auto" w:fill="FFFFFF" w:themeFill="background1"/>
        </w:rPr>
        <w:t>1</w:t>
      </w:r>
      <w:r>
        <w:rPr>
          <w:rFonts w:hint="eastAsia" w:cs="宋体"/>
          <w:iCs/>
          <w:color w:val="auto"/>
          <w:szCs w:val="24"/>
          <w:u w:val="none"/>
          <w:shd w:val="clear" w:color="auto" w:fill="FFFFFF" w:themeFill="background1"/>
          <w:lang w:val="en-US" w:eastAsia="zh-CN"/>
        </w:rPr>
        <w:t>6</w:t>
      </w:r>
      <w:r>
        <w:rPr>
          <w:rFonts w:hint="eastAsia" w:ascii="宋体" w:hAnsi="宋体" w:eastAsia="宋体" w:cs="宋体"/>
          <w:iCs/>
          <w:color w:val="auto"/>
          <w:szCs w:val="24"/>
          <w:u w:val="none"/>
          <w:shd w:val="clear" w:color="auto" w:fill="FFFFFF" w:themeFill="background1"/>
        </w:rPr>
        <w:t>时</w:t>
      </w:r>
      <w:r>
        <w:rPr>
          <w:rFonts w:hint="eastAsia" w:cs="宋体"/>
          <w:iCs/>
          <w:color w:val="auto"/>
          <w:szCs w:val="24"/>
          <w:u w:val="none"/>
          <w:shd w:val="clear" w:color="auto" w:fill="FFFFFF" w:themeFill="background1"/>
          <w:lang w:val="en-US" w:eastAsia="zh-CN"/>
        </w:rPr>
        <w:t>0</w:t>
      </w:r>
      <w:r>
        <w:rPr>
          <w:rFonts w:hint="eastAsia" w:ascii="宋体" w:hAnsi="宋体" w:eastAsia="宋体" w:cs="宋体"/>
          <w:iCs/>
          <w:color w:val="auto"/>
          <w:szCs w:val="24"/>
          <w:u w:val="none"/>
          <w:shd w:val="clear" w:color="auto" w:fill="FFFFFF" w:themeFill="background1"/>
        </w:rPr>
        <w:t>0</w:t>
      </w:r>
      <w:r>
        <w:rPr>
          <w:rFonts w:hint="eastAsia" w:ascii="宋体" w:hAnsi="宋体" w:eastAsia="宋体" w:cs="宋体"/>
          <w:iCs/>
          <w:color w:val="auto"/>
          <w:szCs w:val="24"/>
          <w:u w:val="none"/>
          <w:shd w:val="clear" w:color="auto" w:fill="FFFFFF" w:themeFill="background1"/>
          <w:lang w:val="hr-HR"/>
        </w:rPr>
        <w:t xml:space="preserve"> 分</w:t>
      </w:r>
      <w:r>
        <w:rPr>
          <w:rFonts w:hint="eastAsia" w:ascii="宋体" w:hAnsi="宋体" w:eastAsia="宋体" w:cs="宋体"/>
          <w:color w:val="auto"/>
          <w:szCs w:val="24"/>
        </w:rPr>
        <w:t>（北京时间）</w:t>
      </w:r>
    </w:p>
    <w:p w14:paraId="0F97C8E4">
      <w:pPr>
        <w:pStyle w:val="38"/>
        <w:spacing w:line="420" w:lineRule="exact"/>
        <w:rPr>
          <w:rFonts w:hint="eastAsia" w:ascii="宋体" w:hAnsi="宋体" w:eastAsia="宋体" w:cs="宋体"/>
          <w:color w:val="auto"/>
          <w:szCs w:val="24"/>
          <w:lang w:val="en-US"/>
        </w:rPr>
      </w:pPr>
      <w:r>
        <w:rPr>
          <w:rFonts w:hint="eastAsia" w:ascii="宋体" w:hAnsi="宋体" w:eastAsia="宋体" w:cs="宋体"/>
          <w:color w:val="auto"/>
          <w:szCs w:val="24"/>
        </w:rPr>
        <w:t>开标</w:t>
      </w:r>
      <w:r>
        <w:rPr>
          <w:rFonts w:hint="eastAsia" w:ascii="宋体" w:hAnsi="宋体" w:eastAsia="宋体" w:cs="宋体"/>
          <w:color w:val="auto"/>
          <w:szCs w:val="24"/>
          <w:lang w:val="en-US"/>
        </w:rPr>
        <w:t>地点：投标人登录政采云平台</w:t>
      </w:r>
      <w:r>
        <w:rPr>
          <w:rFonts w:hint="eastAsia" w:ascii="宋体" w:hAnsi="宋体" w:eastAsia="宋体" w:cs="宋体"/>
          <w:color w:val="auto"/>
          <w:lang w:val="en-US"/>
        </w:rPr>
        <w:t>https://ccgp-bingtuan.gov.cn/</w:t>
      </w:r>
      <w:r>
        <w:rPr>
          <w:rFonts w:hint="eastAsia" w:ascii="宋体" w:hAnsi="宋体" w:eastAsia="宋体" w:cs="宋体"/>
          <w:color w:val="auto"/>
          <w:szCs w:val="24"/>
          <w:lang w:val="en-US"/>
        </w:rPr>
        <w:t>，进入项目采购-开标评标-右边选择对应项目点击“进入项目”进入开标大厅</w:t>
      </w:r>
      <w:r>
        <w:rPr>
          <w:rFonts w:hint="eastAsia" w:ascii="宋体" w:hAnsi="宋体" w:eastAsia="宋体" w:cs="宋体"/>
          <w:color w:val="auto"/>
          <w:szCs w:val="24"/>
        </w:rPr>
        <w:t>。</w:t>
      </w:r>
    </w:p>
    <w:bookmarkEnd w:id="69"/>
    <w:p w14:paraId="6A658E90">
      <w:pPr>
        <w:pStyle w:val="4"/>
        <w:spacing w:before="0" w:after="0" w:line="420" w:lineRule="exact"/>
        <w:ind w:left="420" w:hanging="420"/>
        <w:rPr>
          <w:rFonts w:hint="eastAsia" w:ascii="宋体" w:hAnsi="宋体" w:eastAsia="宋体" w:cs="宋体"/>
          <w:color w:val="auto"/>
          <w:sz w:val="24"/>
          <w:szCs w:val="24"/>
          <w:lang w:val="hr-HR"/>
        </w:rPr>
      </w:pPr>
      <w:bookmarkStart w:id="76" w:name="_Toc109899833"/>
      <w:bookmarkStart w:id="77" w:name="_Toc155185864"/>
      <w:bookmarkStart w:id="78" w:name="_Toc8144"/>
      <w:bookmarkStart w:id="79" w:name="_Toc109900252"/>
      <w:bookmarkStart w:id="80" w:name="_Toc109899414"/>
      <w:bookmarkStart w:id="81" w:name="_Toc22708"/>
      <w:bookmarkStart w:id="82" w:name="_Toc14495"/>
      <w:bookmarkStart w:id="83" w:name="_Toc140132749"/>
      <w:bookmarkStart w:id="84" w:name="_Toc27210"/>
      <w:r>
        <w:rPr>
          <w:rFonts w:hint="eastAsia" w:ascii="宋体" w:hAnsi="宋体" w:eastAsia="宋体" w:cs="宋体"/>
          <w:color w:val="auto"/>
          <w:sz w:val="24"/>
          <w:szCs w:val="24"/>
        </w:rPr>
        <w:t>五、</w:t>
      </w:r>
      <w:r>
        <w:rPr>
          <w:rFonts w:hint="eastAsia" w:ascii="宋体" w:hAnsi="宋体" w:eastAsia="宋体" w:cs="宋体"/>
          <w:color w:val="auto"/>
          <w:sz w:val="24"/>
          <w:szCs w:val="24"/>
          <w:lang w:val="hr-HR"/>
        </w:rPr>
        <w:t>公告期限</w:t>
      </w:r>
      <w:bookmarkEnd w:id="70"/>
      <w:bookmarkEnd w:id="71"/>
      <w:bookmarkEnd w:id="72"/>
      <w:bookmarkEnd w:id="73"/>
      <w:bookmarkEnd w:id="74"/>
      <w:bookmarkEnd w:id="76"/>
      <w:bookmarkEnd w:id="77"/>
      <w:bookmarkEnd w:id="78"/>
      <w:bookmarkEnd w:id="79"/>
      <w:bookmarkEnd w:id="80"/>
      <w:bookmarkEnd w:id="81"/>
      <w:bookmarkEnd w:id="82"/>
      <w:bookmarkEnd w:id="83"/>
      <w:bookmarkEnd w:id="84"/>
    </w:p>
    <w:p w14:paraId="3F6CA67B">
      <w:pPr>
        <w:pStyle w:val="38"/>
        <w:spacing w:line="420" w:lineRule="exact"/>
        <w:rPr>
          <w:rFonts w:hint="eastAsia" w:ascii="宋体" w:hAnsi="宋体" w:eastAsia="宋体" w:cs="宋体"/>
          <w:color w:val="auto"/>
          <w:szCs w:val="24"/>
        </w:rPr>
      </w:pPr>
      <w:r>
        <w:rPr>
          <w:rFonts w:hint="eastAsia" w:ascii="宋体" w:hAnsi="宋体" w:eastAsia="宋体" w:cs="宋体"/>
          <w:color w:val="auto"/>
          <w:szCs w:val="24"/>
        </w:rPr>
        <w:t>自招标公告发布之日起5个工作日。</w:t>
      </w:r>
    </w:p>
    <w:p w14:paraId="66A6FCDF">
      <w:pPr>
        <w:pStyle w:val="4"/>
        <w:spacing w:before="0" w:after="0" w:line="420" w:lineRule="exact"/>
        <w:ind w:left="420" w:hanging="420"/>
        <w:rPr>
          <w:rFonts w:hint="eastAsia" w:ascii="宋体" w:hAnsi="宋体" w:eastAsia="宋体" w:cs="宋体"/>
          <w:color w:val="auto"/>
          <w:sz w:val="24"/>
          <w:szCs w:val="24"/>
          <w:lang w:val="hr-HR"/>
        </w:rPr>
      </w:pPr>
      <w:bookmarkStart w:id="85" w:name="_Toc26687"/>
      <w:bookmarkStart w:id="86" w:name="_Toc155185865"/>
      <w:bookmarkStart w:id="87" w:name="_Toc5957"/>
      <w:bookmarkStart w:id="88" w:name="_Toc35393804"/>
      <w:bookmarkStart w:id="89" w:name="_Toc109899834"/>
      <w:bookmarkStart w:id="90" w:name="_Toc109899415"/>
      <w:bookmarkStart w:id="91" w:name="_Toc44583634"/>
      <w:bookmarkStart w:id="92" w:name="_Toc35393635"/>
      <w:bookmarkStart w:id="93" w:name="_Toc140132750"/>
      <w:bookmarkStart w:id="94" w:name="_Toc13438"/>
      <w:bookmarkStart w:id="95" w:name="_Toc109900253"/>
      <w:bookmarkStart w:id="96" w:name="_Toc681"/>
      <w:bookmarkStart w:id="97" w:name="_Toc35393637"/>
      <w:bookmarkStart w:id="98" w:name="_Toc35393806"/>
      <w:bookmarkStart w:id="99" w:name="_Toc28359096"/>
      <w:bookmarkStart w:id="100" w:name="_Toc28359019"/>
      <w:r>
        <w:rPr>
          <w:rFonts w:hint="eastAsia" w:ascii="宋体" w:hAnsi="宋体" w:eastAsia="宋体" w:cs="宋体"/>
          <w:color w:val="auto"/>
          <w:sz w:val="24"/>
          <w:szCs w:val="24"/>
        </w:rPr>
        <w:t>六、</w:t>
      </w:r>
      <w:r>
        <w:rPr>
          <w:rFonts w:hint="eastAsia" w:ascii="宋体" w:hAnsi="宋体" w:eastAsia="宋体" w:cs="宋体"/>
          <w:color w:val="auto"/>
          <w:sz w:val="24"/>
          <w:szCs w:val="24"/>
          <w:lang w:val="hr-HR"/>
        </w:rPr>
        <w:t>其他补充事宜</w:t>
      </w:r>
      <w:bookmarkEnd w:id="85"/>
      <w:bookmarkEnd w:id="86"/>
      <w:bookmarkEnd w:id="87"/>
      <w:bookmarkEnd w:id="88"/>
      <w:bookmarkEnd w:id="89"/>
      <w:bookmarkEnd w:id="90"/>
      <w:bookmarkEnd w:id="91"/>
      <w:bookmarkEnd w:id="92"/>
      <w:bookmarkEnd w:id="93"/>
      <w:bookmarkEnd w:id="94"/>
      <w:bookmarkEnd w:id="95"/>
      <w:bookmarkEnd w:id="96"/>
    </w:p>
    <w:bookmarkEnd w:id="2"/>
    <w:bookmarkEnd w:id="97"/>
    <w:bookmarkEnd w:id="98"/>
    <w:bookmarkEnd w:id="99"/>
    <w:bookmarkEnd w:id="100"/>
    <w:p w14:paraId="7EA6ABD9">
      <w:pPr>
        <w:widowControl/>
        <w:shd w:val="clear" w:color="auto" w:fill="FFFFFF"/>
        <w:wordWrap w:val="0"/>
        <w:spacing w:line="420" w:lineRule="exact"/>
        <w:ind w:firstLine="480" w:firstLineChars="200"/>
        <w:rPr>
          <w:rFonts w:hint="eastAsia" w:ascii="宋体" w:hAnsi="宋体" w:eastAsia="宋体" w:cs="宋体"/>
          <w:bCs/>
          <w:color w:val="auto"/>
          <w:szCs w:val="24"/>
        </w:rPr>
      </w:pPr>
      <w:bookmarkStart w:id="101" w:name="_Toc44583635"/>
      <w:bookmarkStart w:id="102" w:name="_Toc35393636"/>
      <w:bookmarkStart w:id="103" w:name="_Toc35393805"/>
      <w:bookmarkStart w:id="104" w:name="_Toc28359018"/>
      <w:bookmarkStart w:id="105" w:name="_Toc109900254"/>
      <w:bookmarkStart w:id="106" w:name="_Toc109899416"/>
      <w:bookmarkStart w:id="107" w:name="_Toc140132751"/>
      <w:bookmarkStart w:id="108" w:name="_Toc28359095"/>
      <w:bookmarkStart w:id="109" w:name="_Toc109899835"/>
      <w:bookmarkStart w:id="110" w:name="_Toc155185866"/>
      <w:bookmarkStart w:id="111" w:name="_Toc28862"/>
      <w:r>
        <w:rPr>
          <w:rFonts w:hint="eastAsia" w:ascii="宋体" w:hAnsi="宋体" w:eastAsia="宋体" w:cs="宋体"/>
          <w:bCs/>
          <w:color w:val="auto"/>
          <w:szCs w:val="24"/>
        </w:rPr>
        <w:t>1、本项目实行网上投标，采用电子投标文件；</w:t>
      </w:r>
    </w:p>
    <w:p w14:paraId="6A23B875">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41517AC4">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F5723E0">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4、本项目采用不见面开标，供应商在开标前须提前配置好电脑浏览器（推荐使用Chrome浏览器，提前做好环境测试），开标时须使用制作加密电子投标文件的CA锁进行解密及报价确认。本项目投标文件解密时间为30分钟，如因自身原因导致无法正常解密，后果由供应商自行承担。</w:t>
      </w:r>
    </w:p>
    <w:p w14:paraId="4DC42A4E">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DBAD36F">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6.供应商不得存在下列情形之一：</w:t>
      </w:r>
    </w:p>
    <w:p w14:paraId="0B8D9B05">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（l）与采购人、采购代理机构存在隶属关系或者其他利害关系。</w:t>
      </w:r>
    </w:p>
    <w:p w14:paraId="00EBCB42">
      <w:pPr>
        <w:widowControl/>
        <w:shd w:val="clear" w:color="auto" w:fill="FFFFFF"/>
        <w:wordWrap w:val="0"/>
        <w:spacing w:line="42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2）与其他供应商的法定代表人（或者负责人）为同一人；或者与其他供应商存在控股、管理关系；为采购项目提供整体设计、规范编制或者项目管理、监理、检测等服务的供应商，不得再参加本项目的采购活动。</w:t>
      </w:r>
    </w:p>
    <w:p w14:paraId="71B08DB3">
      <w:pPr>
        <w:pStyle w:val="4"/>
        <w:spacing w:before="0" w:after="0" w:line="420" w:lineRule="exact"/>
        <w:ind w:left="420" w:hanging="420"/>
        <w:rPr>
          <w:rFonts w:hint="eastAsia" w:ascii="宋体" w:hAnsi="宋体" w:eastAsia="宋体" w:cs="宋体"/>
          <w:color w:val="auto"/>
          <w:sz w:val="24"/>
          <w:szCs w:val="24"/>
          <w:lang w:val="hr-HR"/>
        </w:rPr>
      </w:pPr>
      <w:bookmarkStart w:id="112" w:name="_Toc10260"/>
      <w:bookmarkStart w:id="113" w:name="_Toc4892"/>
      <w:bookmarkStart w:id="114" w:name="_Toc29175"/>
      <w:r>
        <w:rPr>
          <w:rFonts w:hint="eastAsia" w:ascii="宋体" w:hAnsi="宋体" w:eastAsia="宋体" w:cs="宋体"/>
          <w:color w:val="auto"/>
          <w:sz w:val="24"/>
          <w:szCs w:val="24"/>
        </w:rPr>
        <w:t>七、</w:t>
      </w:r>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color w:val="auto"/>
          <w:sz w:val="24"/>
          <w:szCs w:val="24"/>
          <w:lang w:val="hr-HR"/>
        </w:rPr>
        <w:t>对本次</w:t>
      </w:r>
      <w:r>
        <w:rPr>
          <w:rFonts w:hint="eastAsia" w:ascii="宋体" w:hAnsi="宋体" w:eastAsia="宋体" w:cs="宋体"/>
          <w:color w:val="auto"/>
          <w:sz w:val="24"/>
          <w:szCs w:val="24"/>
        </w:rPr>
        <w:t>招标</w:t>
      </w:r>
      <w:r>
        <w:rPr>
          <w:rFonts w:hint="eastAsia" w:ascii="宋体" w:hAnsi="宋体" w:eastAsia="宋体" w:cs="宋体"/>
          <w:color w:val="auto"/>
          <w:sz w:val="24"/>
          <w:szCs w:val="24"/>
          <w:lang w:val="hr-HR"/>
        </w:rPr>
        <w:t>提出询问，请按以下方式联系</w:t>
      </w:r>
      <w:bookmarkEnd w:id="111"/>
      <w:bookmarkEnd w:id="112"/>
      <w:bookmarkEnd w:id="113"/>
      <w:bookmarkEnd w:id="114"/>
    </w:p>
    <w:p w14:paraId="01F12E84">
      <w:pPr>
        <w:pStyle w:val="38"/>
        <w:spacing w:line="420" w:lineRule="exact"/>
        <w:ind w:firstLine="482"/>
        <w:rPr>
          <w:rFonts w:hint="eastAsia" w:ascii="宋体" w:hAnsi="宋体" w:eastAsia="宋体" w:cs="宋体"/>
          <w:color w:val="auto"/>
        </w:rPr>
      </w:pPr>
      <w:r>
        <w:rPr>
          <w:rFonts w:hint="eastAsia" w:ascii="宋体" w:hAnsi="宋体" w:eastAsia="宋体" w:cs="宋体"/>
          <w:color w:val="auto"/>
        </w:rPr>
        <w:t>1.采购人信息</w:t>
      </w:r>
    </w:p>
    <w:p w14:paraId="3AF8C4DB">
      <w:pPr>
        <w:pStyle w:val="38"/>
        <w:spacing w:line="420" w:lineRule="exact"/>
        <w:ind w:firstLine="482"/>
        <w:rPr>
          <w:rFonts w:hint="eastAsia" w:cs="宋体"/>
          <w:iCs w:val="0"/>
          <w:color w:val="auto"/>
          <w:szCs w:val="24"/>
          <w:lang w:eastAsia="zh-CN"/>
        </w:rPr>
      </w:pPr>
      <w:r>
        <w:rPr>
          <w:rFonts w:hint="eastAsia" w:ascii="宋体" w:hAnsi="宋体" w:eastAsia="宋体" w:cs="宋体"/>
          <w:color w:val="auto"/>
        </w:rPr>
        <w:t>名称：</w:t>
      </w:r>
      <w:r>
        <w:rPr>
          <w:rFonts w:hint="eastAsia" w:cs="宋体"/>
          <w:iCs w:val="0"/>
          <w:color w:val="auto"/>
          <w:szCs w:val="24"/>
          <w:lang w:eastAsia="zh-CN"/>
        </w:rPr>
        <w:t>新疆生产建设兵团医疗保障事业管理中心</w:t>
      </w:r>
    </w:p>
    <w:p w14:paraId="345A504B">
      <w:pPr>
        <w:pStyle w:val="38"/>
        <w:spacing w:line="420" w:lineRule="exact"/>
        <w:ind w:firstLine="482"/>
        <w:rPr>
          <w:rFonts w:hint="eastAsia" w:cs="宋体"/>
          <w:iCs w:val="0"/>
          <w:color w:val="auto"/>
          <w:szCs w:val="24"/>
          <w:lang w:eastAsia="zh-CN"/>
        </w:rPr>
      </w:pPr>
      <w:bookmarkStart w:id="115" w:name="_Hlk46775675"/>
      <w:r>
        <w:rPr>
          <w:rFonts w:hint="eastAsia" w:cs="宋体"/>
          <w:iCs w:val="0"/>
          <w:color w:val="auto"/>
          <w:szCs w:val="24"/>
          <w:lang w:eastAsia="zh-CN"/>
        </w:rPr>
        <w:t>地址：新疆维吾尔自治区乌鲁木齐市天山区碱泉街2号</w:t>
      </w:r>
    </w:p>
    <w:p w14:paraId="22498324">
      <w:pPr>
        <w:pStyle w:val="38"/>
        <w:spacing w:line="420" w:lineRule="exact"/>
        <w:ind w:firstLine="482"/>
        <w:rPr>
          <w:rFonts w:hint="eastAsia" w:cs="宋体"/>
          <w:iCs w:val="0"/>
          <w:color w:val="auto"/>
          <w:szCs w:val="24"/>
          <w:lang w:eastAsia="zh-CN"/>
        </w:rPr>
      </w:pPr>
      <w:r>
        <w:rPr>
          <w:rFonts w:hint="eastAsia" w:cs="宋体"/>
          <w:iCs w:val="0"/>
          <w:color w:val="auto"/>
          <w:szCs w:val="24"/>
          <w:lang w:eastAsia="zh-CN"/>
        </w:rPr>
        <w:t>项目联系方式（询问）：0991-</w:t>
      </w:r>
      <w:r>
        <w:rPr>
          <w:rFonts w:hint="eastAsia" w:cs="宋体"/>
          <w:iCs w:val="0"/>
          <w:color w:val="auto"/>
          <w:szCs w:val="24"/>
          <w:lang w:val="en-US" w:eastAsia="zh-CN"/>
        </w:rPr>
        <w:t>8806690</w:t>
      </w:r>
    </w:p>
    <w:bookmarkEnd w:id="115"/>
    <w:p w14:paraId="5CAB8DD6">
      <w:pPr>
        <w:pStyle w:val="38"/>
        <w:spacing w:line="420" w:lineRule="exact"/>
        <w:ind w:firstLine="482"/>
        <w:rPr>
          <w:rFonts w:hint="eastAsia" w:ascii="宋体" w:hAnsi="宋体" w:eastAsia="宋体" w:cs="宋体"/>
          <w:color w:val="auto"/>
        </w:rPr>
      </w:pPr>
      <w:bookmarkStart w:id="116" w:name="_Toc28359097"/>
      <w:bookmarkStart w:id="117" w:name="_Toc28359020"/>
      <w:bookmarkStart w:id="118" w:name="_Toc35393638"/>
      <w:bookmarkStart w:id="119" w:name="_Toc35393807"/>
      <w:r>
        <w:rPr>
          <w:rFonts w:hint="eastAsia" w:ascii="宋体" w:hAnsi="宋体" w:eastAsia="宋体" w:cs="宋体"/>
          <w:color w:val="auto"/>
        </w:rPr>
        <w:t>2.采购代理机构信息</w:t>
      </w:r>
      <w:bookmarkEnd w:id="116"/>
      <w:bookmarkEnd w:id="117"/>
      <w:bookmarkEnd w:id="118"/>
      <w:bookmarkEnd w:id="119"/>
    </w:p>
    <w:p w14:paraId="2A7C23A4">
      <w:pPr>
        <w:pStyle w:val="38"/>
        <w:spacing w:line="420" w:lineRule="exact"/>
        <w:ind w:firstLine="482"/>
        <w:rPr>
          <w:rFonts w:hint="eastAsia" w:ascii="宋体" w:hAnsi="宋体" w:eastAsia="宋体" w:cs="宋体"/>
          <w:color w:val="auto"/>
        </w:rPr>
      </w:pPr>
      <w:r>
        <w:rPr>
          <w:rFonts w:hint="eastAsia" w:ascii="宋体" w:hAnsi="宋体" w:eastAsia="宋体" w:cs="宋体"/>
          <w:color w:val="auto"/>
        </w:rPr>
        <w:t>名称：</w:t>
      </w:r>
      <w:r>
        <w:rPr>
          <w:rFonts w:hint="eastAsia" w:ascii="宋体" w:hAnsi="宋体" w:eastAsia="宋体" w:cs="宋体"/>
          <w:iCs w:val="0"/>
          <w:color w:val="auto"/>
          <w:szCs w:val="24"/>
        </w:rPr>
        <w:t>新疆新之建工程咨询有限公司</w:t>
      </w:r>
    </w:p>
    <w:p w14:paraId="18380C5D">
      <w:pPr>
        <w:pStyle w:val="38"/>
        <w:spacing w:line="420" w:lineRule="exact"/>
        <w:ind w:firstLine="482"/>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iCs w:val="0"/>
          <w:color w:val="auto"/>
          <w:szCs w:val="24"/>
        </w:rPr>
        <w:t xml:space="preserve">新疆乌鲁木齐市沙依巴克区克拉玛依西路618号亚欣国际酒店5楼  </w:t>
      </w:r>
    </w:p>
    <w:p w14:paraId="1747A11B">
      <w:pPr>
        <w:pStyle w:val="38"/>
        <w:spacing w:line="420" w:lineRule="exact"/>
        <w:ind w:firstLine="482"/>
        <w:rPr>
          <w:rFonts w:hint="eastAsia" w:ascii="宋体" w:hAnsi="宋体" w:eastAsia="宋体" w:cs="宋体"/>
          <w:color w:val="auto"/>
          <w:szCs w:val="24"/>
          <w:lang w:val="en-US"/>
        </w:rPr>
      </w:pPr>
      <w:bookmarkStart w:id="120" w:name="_Toc28359021"/>
      <w:bookmarkStart w:id="121" w:name="_Toc28359098"/>
      <w:bookmarkStart w:id="122" w:name="_Toc35393639"/>
      <w:bookmarkStart w:id="123" w:name="_Toc35393808"/>
      <w:r>
        <w:rPr>
          <w:rFonts w:hint="eastAsia" w:ascii="宋体" w:hAnsi="宋体" w:eastAsia="宋体" w:cs="宋体"/>
          <w:color w:val="auto"/>
          <w:lang w:val="en-US"/>
        </w:rPr>
        <w:t>项目联系方式</w:t>
      </w:r>
    </w:p>
    <w:p w14:paraId="05AD5D8D">
      <w:pPr>
        <w:pStyle w:val="38"/>
        <w:spacing w:line="420" w:lineRule="exact"/>
        <w:ind w:firstLine="482"/>
        <w:rPr>
          <w:rFonts w:hint="eastAsia" w:ascii="宋体" w:hAnsi="宋体" w:eastAsia="宋体" w:cs="宋体"/>
          <w:color w:val="auto"/>
        </w:rPr>
      </w:pPr>
      <w:r>
        <w:rPr>
          <w:rFonts w:hint="eastAsia" w:ascii="宋体" w:hAnsi="宋体" w:eastAsia="宋体" w:cs="宋体"/>
          <w:color w:val="auto"/>
          <w:szCs w:val="24"/>
          <w:lang w:val="en-US"/>
        </w:rPr>
        <w:t>项目</w:t>
      </w:r>
      <w:r>
        <w:rPr>
          <w:rFonts w:hint="eastAsia" w:ascii="宋体" w:hAnsi="宋体" w:eastAsia="宋体" w:cs="宋体"/>
          <w:color w:val="auto"/>
          <w:szCs w:val="24"/>
        </w:rPr>
        <w:t>联系人：</w:t>
      </w:r>
      <w:r>
        <w:rPr>
          <w:rFonts w:hint="eastAsia" w:ascii="宋体" w:hAnsi="宋体" w:eastAsia="宋体" w:cs="宋体"/>
          <w:iCs w:val="0"/>
          <w:color w:val="auto"/>
          <w:szCs w:val="24"/>
          <w:lang w:val="en-US"/>
        </w:rPr>
        <w:t>朱金玉、</w:t>
      </w:r>
      <w:r>
        <w:rPr>
          <w:rFonts w:hint="eastAsia" w:cs="宋体"/>
          <w:iCs w:val="0"/>
          <w:color w:val="auto"/>
          <w:szCs w:val="24"/>
          <w:lang w:val="en-US" w:eastAsia="zh-CN"/>
        </w:rPr>
        <w:t>沈庆军、</w:t>
      </w:r>
      <w:r>
        <w:rPr>
          <w:rFonts w:hint="eastAsia" w:ascii="宋体" w:hAnsi="宋体" w:eastAsia="宋体" w:cs="宋体"/>
          <w:iCs w:val="0"/>
          <w:color w:val="auto"/>
          <w:szCs w:val="24"/>
          <w:lang w:val="en-US"/>
        </w:rPr>
        <w:t>李天怡</w:t>
      </w:r>
    </w:p>
    <w:bookmarkEnd w:id="120"/>
    <w:bookmarkEnd w:id="121"/>
    <w:bookmarkEnd w:id="122"/>
    <w:bookmarkEnd w:id="123"/>
    <w:p w14:paraId="261B3AEA">
      <w:pPr>
        <w:pStyle w:val="38"/>
        <w:spacing w:line="420" w:lineRule="exact"/>
        <w:ind w:firstLine="482"/>
        <w:rPr>
          <w:rFonts w:hint="eastAsia" w:ascii="宋体" w:hAnsi="宋体" w:eastAsia="宋体" w:cs="宋体"/>
          <w:color w:val="auto"/>
          <w:szCs w:val="24"/>
          <w:lang w:val="en-US"/>
        </w:rPr>
      </w:pPr>
      <w:r>
        <w:rPr>
          <w:rFonts w:hint="eastAsia" w:ascii="宋体" w:hAnsi="宋体" w:eastAsia="宋体" w:cs="宋体"/>
          <w:color w:val="auto"/>
          <w:szCs w:val="24"/>
          <w:lang w:val="en-US"/>
        </w:rPr>
        <w:t>电话：</w:t>
      </w:r>
      <w:r>
        <w:rPr>
          <w:rFonts w:hint="eastAsia" w:ascii="宋体" w:hAnsi="宋体" w:eastAsia="宋体" w:cs="宋体"/>
          <w:iCs w:val="0"/>
          <w:color w:val="auto"/>
          <w:szCs w:val="24"/>
        </w:rPr>
        <w:t xml:space="preserve"> </w:t>
      </w:r>
      <w:r>
        <w:rPr>
          <w:rFonts w:hint="eastAsia" w:ascii="宋体" w:hAnsi="宋体" w:eastAsia="宋体" w:cs="宋体"/>
          <w:color w:val="auto"/>
          <w:sz w:val="24"/>
        </w:rPr>
        <w:t>0991-4519929</w:t>
      </w:r>
      <w:r>
        <w:rPr>
          <w:rFonts w:hint="eastAsia" w:ascii="宋体" w:hAnsi="宋体" w:eastAsia="宋体" w:cs="宋体"/>
          <w:iCs w:val="0"/>
          <w:color w:val="auto"/>
          <w:szCs w:val="24"/>
          <w:lang w:val="en-US"/>
        </w:rPr>
        <w:t xml:space="preserve">   </w:t>
      </w:r>
      <w:r>
        <w:rPr>
          <w:rFonts w:hint="eastAsia" w:cs="宋体"/>
          <w:color w:val="auto"/>
          <w:szCs w:val="24"/>
          <w:lang w:val="en-US" w:eastAsia="zh-CN"/>
        </w:rPr>
        <w:t>13579838462</w:t>
      </w:r>
      <w:r>
        <w:rPr>
          <w:rFonts w:hint="eastAsia" w:ascii="宋体" w:hAnsi="宋体" w:eastAsia="宋体" w:cs="宋体"/>
          <w:color w:val="auto"/>
          <w:szCs w:val="24"/>
        </w:rPr>
        <w:t xml:space="preserve"> </w:t>
      </w:r>
    </w:p>
    <w:p w14:paraId="0B43EFA5">
      <w:pPr>
        <w:rPr>
          <w:rFonts w:hint="eastAsia" w:ascii="宋体" w:hAnsi="宋体" w:eastAsia="宋体" w:cs="宋体"/>
          <w:color w:val="auto"/>
        </w:rPr>
      </w:pPr>
    </w:p>
    <w:p w14:paraId="458A40AA">
      <w:pPr>
        <w:rPr>
          <w:rFonts w:hint="eastAsia" w:ascii="宋体" w:hAnsi="宋体" w:eastAsia="宋体" w:cs="宋体"/>
          <w:color w:val="auto"/>
        </w:rPr>
      </w:pPr>
    </w:p>
    <w:p w14:paraId="313A5E4B">
      <w:pPr>
        <w:rPr>
          <w:rFonts w:hint="eastAsia" w:ascii="宋体" w:hAnsi="宋体" w:eastAsia="宋体" w:cs="宋体"/>
          <w:color w:val="auto"/>
        </w:rPr>
      </w:pPr>
    </w:p>
    <w:p w14:paraId="1173BC2E">
      <w:pPr>
        <w:rPr>
          <w:rFonts w:hint="eastAsia" w:ascii="宋体" w:hAnsi="宋体" w:eastAsia="宋体" w:cs="宋体"/>
          <w:color w:val="auto"/>
        </w:rPr>
        <w:sectPr>
          <w:footerReference r:id="rId7" w:type="default"/>
          <w:pgSz w:w="11906" w:h="16838"/>
          <w:pgMar w:top="1417" w:right="1417" w:bottom="1417" w:left="1417" w:header="851" w:footer="765" w:gutter="0"/>
          <w:pgNumType w:start="1"/>
          <w:cols w:space="0" w:num="1"/>
          <w:docGrid w:type="lines" w:linePitch="312" w:charSpace="0"/>
        </w:sectPr>
      </w:pPr>
    </w:p>
    <w:p w14:paraId="50655031">
      <w:pPr>
        <w:pStyle w:val="3"/>
        <w:spacing w:before="220" w:after="220" w:line="480" w:lineRule="auto"/>
        <w:ind w:left="420" w:hanging="420"/>
        <w:rPr>
          <w:rFonts w:hint="eastAsia" w:ascii="宋体" w:hAnsi="宋体" w:eastAsia="宋体" w:cs="宋体"/>
          <w:color w:val="auto"/>
          <w:sz w:val="36"/>
          <w:szCs w:val="36"/>
        </w:rPr>
      </w:pPr>
      <w:bookmarkStart w:id="124" w:name="_Toc3375"/>
      <w:bookmarkStart w:id="125" w:name="_Toc22887"/>
      <w:bookmarkStart w:id="126" w:name="_Toc5645"/>
      <w:bookmarkStart w:id="127" w:name="_Toc155185867"/>
      <w:bookmarkStart w:id="128" w:name="_Toc26358"/>
      <w:r>
        <w:rPr>
          <w:rFonts w:hint="eastAsia" w:ascii="宋体" w:hAnsi="宋体" w:eastAsia="宋体" w:cs="宋体"/>
          <w:color w:val="auto"/>
          <w:sz w:val="36"/>
          <w:szCs w:val="36"/>
        </w:rPr>
        <w:t>第二章 投标人须知</w:t>
      </w:r>
      <w:bookmarkEnd w:id="124"/>
      <w:bookmarkEnd w:id="125"/>
      <w:bookmarkEnd w:id="126"/>
      <w:bookmarkEnd w:id="127"/>
      <w:bookmarkEnd w:id="128"/>
    </w:p>
    <w:p w14:paraId="4475B6A0">
      <w:pPr>
        <w:pStyle w:val="4"/>
        <w:spacing w:before="80" w:after="80" w:line="360" w:lineRule="auto"/>
        <w:ind w:left="420" w:hanging="420"/>
        <w:rPr>
          <w:rFonts w:hint="eastAsia" w:ascii="宋体" w:hAnsi="宋体" w:eastAsia="宋体" w:cs="宋体"/>
          <w:color w:val="auto"/>
          <w:sz w:val="28"/>
          <w:szCs w:val="28"/>
        </w:rPr>
      </w:pPr>
      <w:bookmarkStart w:id="129" w:name="_Toc155185868"/>
      <w:bookmarkStart w:id="130" w:name="_Toc32038"/>
      <w:bookmarkStart w:id="131" w:name="_Toc30562"/>
      <w:bookmarkStart w:id="132" w:name="_Toc15027"/>
      <w:bookmarkStart w:id="133" w:name="_Toc32348"/>
      <w:r>
        <w:rPr>
          <w:rFonts w:hint="eastAsia" w:ascii="宋体" w:hAnsi="宋体" w:eastAsia="宋体" w:cs="宋体"/>
          <w:color w:val="auto"/>
          <w:sz w:val="28"/>
          <w:szCs w:val="28"/>
        </w:rPr>
        <w:t>一、投标人须知前附表</w:t>
      </w:r>
      <w:bookmarkEnd w:id="129"/>
      <w:bookmarkEnd w:id="130"/>
      <w:bookmarkEnd w:id="131"/>
      <w:bookmarkEnd w:id="132"/>
      <w:bookmarkEnd w:id="133"/>
    </w:p>
    <w:p w14:paraId="25094FAD">
      <w:pPr>
        <w:pStyle w:val="38"/>
        <w:rPr>
          <w:rFonts w:hint="eastAsia" w:ascii="宋体" w:hAnsi="宋体" w:eastAsia="宋体" w:cs="宋体"/>
          <w:color w:val="auto"/>
          <w:lang w:val="en-US"/>
        </w:rPr>
      </w:pPr>
      <w:r>
        <w:rPr>
          <w:rFonts w:hint="eastAsia" w:ascii="宋体" w:hAnsi="宋体" w:eastAsia="宋体" w:cs="宋体"/>
          <w:color w:val="auto"/>
          <w:szCs w:val="24"/>
        </w:rPr>
        <w:t>投标人应仔细阅读本招标文件的第二章“投标人须知”，下面所列资料是对“投标人须知”的具体补充和说明，如有矛盾，应以本表为准。</w:t>
      </w:r>
      <w:r>
        <w:rPr>
          <w:rFonts w:hint="eastAsia" w:ascii="宋体" w:hAnsi="宋体" w:eastAsia="宋体" w:cs="宋体"/>
          <w:color w:val="auto"/>
          <w:szCs w:val="24"/>
          <w:lang w:val="en-US"/>
        </w:rPr>
        <w:t>标记“☑”的选项意为适用于本项目，标记“□”的选项意为不适用于本项目</w:t>
      </w:r>
      <w:r>
        <w:rPr>
          <w:rFonts w:hint="eastAsia" w:ascii="宋体" w:hAnsi="宋体" w:eastAsia="宋体" w:cs="宋体"/>
          <w:color w:val="auto"/>
          <w:lang w:val="en-US"/>
        </w:rPr>
        <w:t>。</w:t>
      </w:r>
    </w:p>
    <w:tbl>
      <w:tblPr>
        <w:tblStyle w:val="30"/>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95"/>
        <w:gridCol w:w="6443"/>
      </w:tblGrid>
      <w:tr w14:paraId="027A5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59041FC">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条款号</w:t>
            </w:r>
          </w:p>
        </w:tc>
        <w:tc>
          <w:tcPr>
            <w:tcW w:w="199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FE0B3BE">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条款名称</w:t>
            </w:r>
          </w:p>
        </w:tc>
        <w:tc>
          <w:tcPr>
            <w:tcW w:w="6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5836CAB">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内  容</w:t>
            </w:r>
          </w:p>
        </w:tc>
      </w:tr>
      <w:tr w14:paraId="13E5D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13" w:hRule="atLeast"/>
        </w:trPr>
        <w:tc>
          <w:tcPr>
            <w:tcW w:w="970" w:type="dxa"/>
            <w:vAlign w:val="center"/>
          </w:tcPr>
          <w:p w14:paraId="2A787C57">
            <w:pPr>
              <w:pStyle w:val="50"/>
              <w:jc w:val="center"/>
              <w:rPr>
                <w:rFonts w:hint="eastAsia" w:ascii="宋体" w:hAnsi="宋体" w:eastAsia="宋体" w:cs="宋体"/>
                <w:color w:val="auto"/>
                <w:szCs w:val="24"/>
              </w:rPr>
            </w:pPr>
            <w:r>
              <w:rPr>
                <w:rFonts w:hint="eastAsia" w:ascii="宋体" w:hAnsi="宋体" w:eastAsia="宋体" w:cs="宋体"/>
                <w:color w:val="auto"/>
                <w:szCs w:val="24"/>
              </w:rPr>
              <w:t>2.5</w:t>
            </w:r>
          </w:p>
        </w:tc>
        <w:tc>
          <w:tcPr>
            <w:tcW w:w="1995" w:type="dxa"/>
            <w:shd w:val="clear" w:color="auto" w:fill="auto"/>
            <w:vAlign w:val="center"/>
          </w:tcPr>
          <w:p w14:paraId="5CC6C640">
            <w:pPr>
              <w:pStyle w:val="50"/>
              <w:rPr>
                <w:rFonts w:hint="eastAsia" w:ascii="宋体" w:hAnsi="宋体" w:eastAsia="宋体" w:cs="宋体"/>
                <w:color w:val="auto"/>
                <w:szCs w:val="24"/>
              </w:rPr>
            </w:pPr>
            <w:r>
              <w:rPr>
                <w:rFonts w:hint="eastAsia" w:ascii="宋体" w:hAnsi="宋体" w:eastAsia="宋体" w:cs="宋体"/>
                <w:color w:val="auto"/>
                <w:szCs w:val="24"/>
              </w:rPr>
              <w:t>服务包含的内容</w:t>
            </w:r>
          </w:p>
        </w:tc>
        <w:tc>
          <w:tcPr>
            <w:tcW w:w="6443" w:type="dxa"/>
            <w:shd w:val="clear" w:color="auto" w:fill="auto"/>
            <w:vAlign w:val="center"/>
          </w:tcPr>
          <w:p w14:paraId="58AE1E75">
            <w:pPr>
              <w:pStyle w:val="50"/>
              <w:rPr>
                <w:rFonts w:hint="default" w:ascii="宋体" w:hAnsi="宋体" w:eastAsia="宋体" w:cs="宋体"/>
                <w:color w:val="auto"/>
                <w:szCs w:val="24"/>
                <w:lang w:val="en-US" w:eastAsia="zh-CN"/>
              </w:rPr>
            </w:pPr>
            <w:r>
              <w:rPr>
                <w:rFonts w:hint="eastAsia" w:cs="宋体"/>
                <w:color w:val="auto"/>
                <w:szCs w:val="24"/>
                <w:lang w:val="en-US" w:eastAsia="zh-CN"/>
              </w:rPr>
              <w:t>为</w:t>
            </w:r>
            <w:r>
              <w:rPr>
                <w:rFonts w:hint="eastAsia" w:ascii="宋体" w:hAnsi="宋体" w:eastAsia="宋体" w:cs="宋体"/>
                <w:color w:val="auto"/>
                <w:szCs w:val="24"/>
              </w:rPr>
              <w:t>新疆生产建设兵团医疗保障事业管理中心</w:t>
            </w:r>
            <w:r>
              <w:rPr>
                <w:rFonts w:hint="eastAsia" w:cs="宋体"/>
                <w:color w:val="auto"/>
                <w:szCs w:val="24"/>
                <w:lang w:val="en-US" w:eastAsia="zh-CN"/>
              </w:rPr>
              <w:t>提供电信发送服务。</w:t>
            </w:r>
          </w:p>
        </w:tc>
      </w:tr>
      <w:tr w14:paraId="78AB1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58" w:hRule="atLeast"/>
        </w:trPr>
        <w:tc>
          <w:tcPr>
            <w:tcW w:w="970" w:type="dxa"/>
            <w:vAlign w:val="center"/>
          </w:tcPr>
          <w:p w14:paraId="6C0C4324">
            <w:pPr>
              <w:pStyle w:val="50"/>
              <w:jc w:val="center"/>
              <w:rPr>
                <w:rFonts w:hint="eastAsia" w:ascii="宋体" w:hAnsi="宋体" w:eastAsia="宋体" w:cs="宋体"/>
                <w:color w:val="auto"/>
                <w:szCs w:val="24"/>
              </w:rPr>
            </w:pPr>
            <w:r>
              <w:rPr>
                <w:rFonts w:hint="eastAsia" w:ascii="宋体" w:hAnsi="宋体" w:eastAsia="宋体" w:cs="宋体"/>
                <w:color w:val="auto"/>
                <w:szCs w:val="24"/>
              </w:rPr>
              <w:t>9.1</w:t>
            </w:r>
          </w:p>
        </w:tc>
        <w:tc>
          <w:tcPr>
            <w:tcW w:w="1995" w:type="dxa"/>
            <w:vAlign w:val="center"/>
          </w:tcPr>
          <w:p w14:paraId="1DA1238B">
            <w:pPr>
              <w:pStyle w:val="50"/>
              <w:rPr>
                <w:rFonts w:hint="eastAsia" w:ascii="宋体" w:hAnsi="宋体" w:eastAsia="宋体" w:cs="宋体"/>
                <w:color w:val="auto"/>
                <w:szCs w:val="24"/>
              </w:rPr>
            </w:pPr>
            <w:bookmarkStart w:id="134" w:name="_Hlk143529175"/>
            <w:r>
              <w:rPr>
                <w:rFonts w:hint="eastAsia" w:ascii="宋体" w:hAnsi="宋体" w:eastAsia="宋体" w:cs="宋体"/>
                <w:color w:val="auto"/>
                <w:szCs w:val="24"/>
              </w:rPr>
              <w:t>现场考察</w:t>
            </w:r>
            <w:bookmarkEnd w:id="134"/>
          </w:p>
        </w:tc>
        <w:tc>
          <w:tcPr>
            <w:tcW w:w="6443" w:type="dxa"/>
            <w:vAlign w:val="center"/>
          </w:tcPr>
          <w:p w14:paraId="4934AC6C">
            <w:pPr>
              <w:pStyle w:val="50"/>
              <w:rPr>
                <w:rFonts w:hint="eastAsia" w:ascii="宋体" w:hAnsi="宋体" w:eastAsia="宋体" w:cs="宋体"/>
                <w:color w:val="auto"/>
                <w:szCs w:val="24"/>
              </w:rPr>
            </w:pPr>
            <w:r>
              <w:rPr>
                <w:rFonts w:hint="eastAsia" w:ascii="宋体" w:hAnsi="宋体" w:eastAsia="宋体" w:cs="宋体"/>
                <w:color w:val="auto"/>
                <w:szCs w:val="24"/>
              </w:rPr>
              <w:sym w:font="Wingdings" w:char="00FE"/>
            </w:r>
            <w:r>
              <w:rPr>
                <w:rFonts w:hint="eastAsia" w:ascii="宋体" w:hAnsi="宋体" w:eastAsia="宋体" w:cs="宋体"/>
                <w:color w:val="auto"/>
                <w:szCs w:val="24"/>
              </w:rPr>
              <w:t>不组织，投标人自行前往。</w:t>
            </w:r>
          </w:p>
        </w:tc>
      </w:tr>
      <w:tr w14:paraId="68D28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70" w:hRule="atLeast"/>
        </w:trPr>
        <w:tc>
          <w:tcPr>
            <w:tcW w:w="970" w:type="dxa"/>
            <w:shd w:val="clear" w:color="auto" w:fill="auto"/>
            <w:vAlign w:val="center"/>
          </w:tcPr>
          <w:p w14:paraId="35B740FA">
            <w:pPr>
              <w:pStyle w:val="50"/>
              <w:jc w:val="center"/>
              <w:rPr>
                <w:rFonts w:hint="eastAsia" w:ascii="宋体" w:hAnsi="宋体" w:eastAsia="宋体" w:cs="宋体"/>
                <w:color w:val="auto"/>
                <w:szCs w:val="24"/>
              </w:rPr>
            </w:pPr>
            <w:r>
              <w:rPr>
                <w:rFonts w:hint="eastAsia" w:ascii="宋体" w:hAnsi="宋体" w:eastAsia="宋体" w:cs="宋体"/>
                <w:color w:val="auto"/>
                <w:szCs w:val="24"/>
              </w:rPr>
              <w:t>9.5</w:t>
            </w:r>
          </w:p>
        </w:tc>
        <w:tc>
          <w:tcPr>
            <w:tcW w:w="1995" w:type="dxa"/>
            <w:shd w:val="clear" w:color="auto" w:fill="auto"/>
            <w:vAlign w:val="center"/>
          </w:tcPr>
          <w:p w14:paraId="212E2BF0">
            <w:pPr>
              <w:pStyle w:val="50"/>
              <w:rPr>
                <w:rFonts w:hint="eastAsia" w:ascii="宋体" w:hAnsi="宋体" w:eastAsia="宋体" w:cs="宋体"/>
                <w:color w:val="auto"/>
                <w:szCs w:val="24"/>
              </w:rPr>
            </w:pPr>
            <w:r>
              <w:rPr>
                <w:rFonts w:hint="eastAsia" w:ascii="宋体" w:hAnsi="宋体" w:eastAsia="宋体" w:cs="宋体"/>
                <w:color w:val="auto"/>
                <w:szCs w:val="24"/>
              </w:rPr>
              <w:t>答疑会</w:t>
            </w:r>
          </w:p>
        </w:tc>
        <w:tc>
          <w:tcPr>
            <w:tcW w:w="6443" w:type="dxa"/>
            <w:shd w:val="clear" w:color="auto" w:fill="auto"/>
            <w:vAlign w:val="center"/>
          </w:tcPr>
          <w:p w14:paraId="69D88DF9">
            <w:pPr>
              <w:pStyle w:val="50"/>
              <w:rPr>
                <w:rFonts w:hint="eastAsia" w:ascii="宋体" w:hAnsi="宋体" w:eastAsia="宋体" w:cs="宋体"/>
                <w:color w:val="auto"/>
                <w:szCs w:val="24"/>
              </w:rPr>
            </w:pPr>
            <w:r>
              <w:rPr>
                <w:rFonts w:hint="eastAsia" w:ascii="宋体" w:hAnsi="宋体" w:eastAsia="宋体" w:cs="宋体"/>
                <w:color w:val="auto"/>
                <w:szCs w:val="24"/>
              </w:rPr>
              <w:sym w:font="Wingdings" w:char="00FE"/>
            </w:r>
            <w:r>
              <w:rPr>
                <w:rFonts w:hint="eastAsia" w:ascii="宋体" w:hAnsi="宋体" w:eastAsia="宋体" w:cs="宋体"/>
                <w:color w:val="auto"/>
                <w:szCs w:val="24"/>
              </w:rPr>
              <w:t>不组织</w:t>
            </w:r>
          </w:p>
        </w:tc>
      </w:tr>
      <w:tr w14:paraId="70AE9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D42BDBB">
            <w:pPr>
              <w:pStyle w:val="50"/>
              <w:jc w:val="center"/>
              <w:rPr>
                <w:rFonts w:hint="eastAsia" w:ascii="宋体" w:hAnsi="宋体" w:eastAsia="宋体" w:cs="宋体"/>
                <w:color w:val="auto"/>
                <w:szCs w:val="24"/>
              </w:rPr>
            </w:pPr>
            <w:r>
              <w:rPr>
                <w:rFonts w:hint="eastAsia" w:ascii="宋体" w:hAnsi="宋体" w:eastAsia="宋体" w:cs="宋体"/>
                <w:color w:val="auto"/>
                <w:szCs w:val="24"/>
              </w:rPr>
              <w:t>12.1</w:t>
            </w:r>
          </w:p>
        </w:tc>
        <w:tc>
          <w:tcPr>
            <w:tcW w:w="1995" w:type="dxa"/>
            <w:vAlign w:val="center"/>
          </w:tcPr>
          <w:p w14:paraId="02494E75">
            <w:pPr>
              <w:pStyle w:val="50"/>
              <w:rPr>
                <w:rFonts w:hint="eastAsia" w:ascii="宋体" w:hAnsi="宋体" w:eastAsia="宋体" w:cs="宋体"/>
                <w:color w:val="auto"/>
                <w:szCs w:val="24"/>
              </w:rPr>
            </w:pPr>
            <w:r>
              <w:rPr>
                <w:rFonts w:hint="eastAsia" w:ascii="宋体" w:hAnsi="宋体" w:eastAsia="宋体" w:cs="宋体"/>
                <w:color w:val="auto"/>
                <w:szCs w:val="24"/>
              </w:rPr>
              <w:t>询问</w:t>
            </w:r>
          </w:p>
        </w:tc>
        <w:tc>
          <w:tcPr>
            <w:tcW w:w="6443" w:type="dxa"/>
            <w:vAlign w:val="center"/>
          </w:tcPr>
          <w:p w14:paraId="76C634AF">
            <w:pPr>
              <w:pStyle w:val="50"/>
              <w:rPr>
                <w:rFonts w:hint="eastAsia" w:ascii="宋体" w:hAnsi="宋体" w:eastAsia="宋体" w:cs="宋体"/>
                <w:color w:val="auto"/>
                <w:szCs w:val="24"/>
              </w:rPr>
            </w:pPr>
            <w:r>
              <w:rPr>
                <w:rFonts w:hint="eastAsia" w:ascii="宋体" w:hAnsi="宋体" w:eastAsia="宋体" w:cs="宋体"/>
                <w:color w:val="auto"/>
                <w:szCs w:val="24"/>
              </w:rPr>
              <w:t>1.方式：</w:t>
            </w:r>
          </w:p>
          <w:p w14:paraId="7809224E">
            <w:pPr>
              <w:pStyle w:val="50"/>
              <w:ind w:firstLine="240" w:firstLineChars="100"/>
              <w:rPr>
                <w:rFonts w:hint="eastAsia" w:ascii="宋体" w:hAnsi="宋体" w:eastAsia="宋体" w:cs="宋体"/>
                <w:color w:val="auto"/>
                <w:szCs w:val="24"/>
              </w:rPr>
            </w:pPr>
            <w:r>
              <w:rPr>
                <w:rFonts w:hint="eastAsia" w:ascii="宋体" w:hAnsi="宋体" w:eastAsia="宋体" w:cs="宋体"/>
                <w:color w:val="auto"/>
                <w:szCs w:val="24"/>
              </w:rPr>
              <w:t>在供应商客户端中按照格式填写询问函，并在生成询问函后加盖电子印章提交；其他询问方式：</w:t>
            </w:r>
            <w:r>
              <w:rPr>
                <w:rFonts w:hint="eastAsia" w:ascii="宋体" w:hAnsi="宋体" w:eastAsia="宋体" w:cs="宋体"/>
                <w:color w:val="auto"/>
                <w:szCs w:val="24"/>
                <w:u w:val="single"/>
              </w:rPr>
              <w:t xml:space="preserve">   无         </w:t>
            </w:r>
            <w:r>
              <w:rPr>
                <w:rFonts w:hint="eastAsia" w:ascii="宋体" w:hAnsi="宋体" w:eastAsia="宋体" w:cs="宋体"/>
                <w:color w:val="auto"/>
                <w:szCs w:val="24"/>
              </w:rPr>
              <w:t>。</w:t>
            </w:r>
          </w:p>
          <w:p w14:paraId="1454AF59">
            <w:pPr>
              <w:pStyle w:val="50"/>
              <w:rPr>
                <w:rFonts w:hint="eastAsia" w:ascii="宋体" w:hAnsi="宋体" w:eastAsia="宋体" w:cs="宋体"/>
                <w:color w:val="auto"/>
                <w:szCs w:val="24"/>
              </w:rPr>
            </w:pPr>
            <w:r>
              <w:rPr>
                <w:rFonts w:hint="eastAsia" w:ascii="宋体" w:hAnsi="宋体" w:eastAsia="宋体" w:cs="宋体"/>
                <w:color w:val="auto"/>
                <w:szCs w:val="24"/>
              </w:rPr>
              <w:t>2.时间要求：</w:t>
            </w:r>
            <w:r>
              <w:rPr>
                <w:rFonts w:hint="eastAsia" w:ascii="宋体" w:hAnsi="宋体" w:eastAsia="宋体" w:cs="宋体"/>
                <w:color w:val="auto"/>
                <w:szCs w:val="24"/>
                <w:u w:val="single"/>
              </w:rPr>
              <w:t>提交投标文件截止时间10日前。</w:t>
            </w:r>
          </w:p>
        </w:tc>
      </w:tr>
      <w:tr w14:paraId="2CF3A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B686450">
            <w:pPr>
              <w:pStyle w:val="50"/>
              <w:jc w:val="center"/>
              <w:rPr>
                <w:rFonts w:hint="eastAsia" w:ascii="宋体" w:hAnsi="宋体" w:eastAsia="宋体" w:cs="宋体"/>
                <w:color w:val="auto"/>
                <w:szCs w:val="24"/>
              </w:rPr>
            </w:pPr>
            <w:r>
              <w:rPr>
                <w:rFonts w:hint="eastAsia" w:ascii="宋体" w:hAnsi="宋体" w:eastAsia="宋体" w:cs="宋体"/>
                <w:color w:val="auto"/>
                <w:szCs w:val="24"/>
              </w:rPr>
              <w:t>15.1</w:t>
            </w:r>
          </w:p>
        </w:tc>
        <w:tc>
          <w:tcPr>
            <w:tcW w:w="1995" w:type="dxa"/>
            <w:vAlign w:val="center"/>
          </w:tcPr>
          <w:p w14:paraId="37A3A798">
            <w:pPr>
              <w:pStyle w:val="50"/>
              <w:rPr>
                <w:rFonts w:hint="eastAsia" w:ascii="宋体" w:hAnsi="宋体" w:eastAsia="宋体" w:cs="宋体"/>
                <w:color w:val="auto"/>
                <w:szCs w:val="24"/>
              </w:rPr>
            </w:pPr>
            <w:r>
              <w:rPr>
                <w:rFonts w:hint="eastAsia" w:ascii="宋体" w:hAnsi="宋体" w:eastAsia="宋体" w:cs="宋体"/>
                <w:color w:val="auto"/>
                <w:szCs w:val="24"/>
              </w:rPr>
              <w:t>投标有效期</w:t>
            </w:r>
          </w:p>
        </w:tc>
        <w:tc>
          <w:tcPr>
            <w:tcW w:w="6443" w:type="dxa"/>
            <w:vAlign w:val="center"/>
          </w:tcPr>
          <w:p w14:paraId="557B6A11">
            <w:pPr>
              <w:pStyle w:val="50"/>
              <w:rPr>
                <w:rFonts w:hint="eastAsia" w:ascii="宋体" w:hAnsi="宋体" w:eastAsia="宋体" w:cs="宋体"/>
                <w:color w:val="auto"/>
                <w:szCs w:val="24"/>
              </w:rPr>
            </w:pPr>
            <w:r>
              <w:rPr>
                <w:rFonts w:hint="eastAsia" w:ascii="宋体" w:hAnsi="宋体" w:eastAsia="宋体" w:cs="宋体"/>
                <w:color w:val="auto"/>
                <w:szCs w:val="24"/>
              </w:rPr>
              <w:t>投标截止时间后</w:t>
            </w:r>
            <w:r>
              <w:rPr>
                <w:rFonts w:hint="eastAsia" w:ascii="宋体" w:hAnsi="宋体" w:eastAsia="宋体" w:cs="宋体"/>
                <w:color w:val="auto"/>
                <w:szCs w:val="24"/>
                <w:u w:val="single"/>
              </w:rPr>
              <w:t>90</w:t>
            </w:r>
            <w:r>
              <w:rPr>
                <w:rFonts w:hint="eastAsia" w:ascii="宋体" w:hAnsi="宋体" w:eastAsia="宋体" w:cs="宋体"/>
                <w:color w:val="auto"/>
                <w:szCs w:val="24"/>
              </w:rPr>
              <w:t>日历日。</w:t>
            </w:r>
          </w:p>
        </w:tc>
      </w:tr>
      <w:tr w14:paraId="77716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F59C4CC">
            <w:pPr>
              <w:pStyle w:val="50"/>
              <w:jc w:val="center"/>
              <w:rPr>
                <w:rFonts w:hint="eastAsia" w:ascii="宋体" w:hAnsi="宋体" w:eastAsia="宋体" w:cs="宋体"/>
                <w:color w:val="auto"/>
                <w:szCs w:val="24"/>
              </w:rPr>
            </w:pPr>
            <w:r>
              <w:rPr>
                <w:rFonts w:hint="eastAsia" w:ascii="宋体" w:hAnsi="宋体" w:eastAsia="宋体" w:cs="宋体"/>
                <w:color w:val="auto"/>
                <w:szCs w:val="24"/>
              </w:rPr>
              <w:t>17.1</w:t>
            </w:r>
          </w:p>
        </w:tc>
        <w:tc>
          <w:tcPr>
            <w:tcW w:w="1995" w:type="dxa"/>
            <w:vAlign w:val="center"/>
          </w:tcPr>
          <w:p w14:paraId="537B3ECF">
            <w:pPr>
              <w:pStyle w:val="50"/>
              <w:rPr>
                <w:rFonts w:hint="eastAsia" w:ascii="宋体" w:hAnsi="宋体" w:eastAsia="宋体" w:cs="宋体"/>
                <w:color w:val="auto"/>
                <w:szCs w:val="24"/>
              </w:rPr>
            </w:pPr>
            <w:r>
              <w:rPr>
                <w:rFonts w:hint="eastAsia" w:ascii="宋体" w:hAnsi="宋体" w:eastAsia="宋体" w:cs="宋体"/>
                <w:color w:val="auto"/>
                <w:szCs w:val="24"/>
              </w:rPr>
              <w:t>投标保证金</w:t>
            </w:r>
          </w:p>
        </w:tc>
        <w:tc>
          <w:tcPr>
            <w:tcW w:w="6443" w:type="dxa"/>
            <w:vAlign w:val="center"/>
          </w:tcPr>
          <w:p w14:paraId="19E5AC84">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1.金额：</w:t>
            </w:r>
          </w:p>
          <w:p w14:paraId="037B7FCF">
            <w:pPr>
              <w:pStyle w:val="54"/>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预算金额的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人民币40000.00元（肆万元整）</w:t>
            </w:r>
          </w:p>
          <w:p w14:paraId="78F0F03E">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2.支付方式：</w:t>
            </w:r>
          </w:p>
          <w:p w14:paraId="2A9592E2">
            <w:pPr>
              <w:pStyle w:val="54"/>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投标人可自主选择以支票、汇票、本票、电汇、转账、网银、保函等非现金形式缴纳或提交保证金。</w:t>
            </w:r>
          </w:p>
          <w:p w14:paraId="5D8CCB70">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银行信息：</w:t>
            </w:r>
          </w:p>
          <w:p w14:paraId="01ECA3A2">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账户名称：新疆新之建工程咨询有限公司</w:t>
            </w:r>
          </w:p>
          <w:p w14:paraId="4BCA89E9">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开户行名称：交通银行乌鲁木齐光明路支行</w:t>
            </w:r>
          </w:p>
          <w:p w14:paraId="61556630">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账号：651651034013001779607</w:t>
            </w:r>
          </w:p>
          <w:p w14:paraId="56CD217B">
            <w:pPr>
              <w:pStyle w:val="54"/>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行号：301881000286  </w:t>
            </w:r>
          </w:p>
          <w:p w14:paraId="044C2A38">
            <w:pPr>
              <w:pStyle w:val="54"/>
              <w:spacing w:line="34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注意事项：</w:t>
            </w:r>
          </w:p>
          <w:p w14:paraId="042C9AA7">
            <w:pPr>
              <w:pStyle w:val="54"/>
              <w:spacing w:line="3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1.以上各类机构出具的以担保函、保证保险承担责任的方式均须满足无条件见索即付条件。</w:t>
            </w:r>
          </w:p>
          <w:p w14:paraId="7FCCBFDE">
            <w:pPr>
              <w:pStyle w:val="54"/>
              <w:spacing w:line="3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2.以担保函、保证保险形式缴纳投标保证金的，受益人和收取单位须为采购人。</w:t>
            </w:r>
          </w:p>
        </w:tc>
      </w:tr>
      <w:tr w14:paraId="31A0E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096" w:hRule="atLeast"/>
        </w:trPr>
        <w:tc>
          <w:tcPr>
            <w:tcW w:w="970" w:type="dxa"/>
            <w:vAlign w:val="center"/>
          </w:tcPr>
          <w:p w14:paraId="1A6696D5">
            <w:pPr>
              <w:pStyle w:val="50"/>
              <w:jc w:val="center"/>
              <w:rPr>
                <w:rFonts w:hint="eastAsia" w:ascii="宋体" w:hAnsi="宋体" w:eastAsia="宋体" w:cs="宋体"/>
                <w:color w:val="auto"/>
                <w:szCs w:val="24"/>
              </w:rPr>
            </w:pPr>
            <w:r>
              <w:rPr>
                <w:rFonts w:hint="eastAsia" w:ascii="宋体" w:hAnsi="宋体" w:eastAsia="宋体" w:cs="宋体"/>
                <w:color w:val="auto"/>
                <w:szCs w:val="24"/>
              </w:rPr>
              <w:t>22</w:t>
            </w:r>
          </w:p>
        </w:tc>
        <w:tc>
          <w:tcPr>
            <w:tcW w:w="1995" w:type="dxa"/>
            <w:vAlign w:val="center"/>
          </w:tcPr>
          <w:p w14:paraId="25FB13CB">
            <w:pPr>
              <w:pStyle w:val="50"/>
              <w:rPr>
                <w:rFonts w:hint="eastAsia" w:ascii="宋体" w:hAnsi="宋体" w:eastAsia="宋体" w:cs="宋体"/>
                <w:color w:val="auto"/>
                <w:szCs w:val="24"/>
              </w:rPr>
            </w:pPr>
            <w:r>
              <w:rPr>
                <w:rFonts w:hint="eastAsia" w:ascii="宋体" w:hAnsi="宋体" w:eastAsia="宋体" w:cs="宋体"/>
                <w:color w:val="auto"/>
                <w:szCs w:val="24"/>
              </w:rPr>
              <w:t>实物样品</w:t>
            </w:r>
          </w:p>
        </w:tc>
        <w:tc>
          <w:tcPr>
            <w:tcW w:w="6443" w:type="dxa"/>
            <w:vAlign w:val="center"/>
          </w:tcPr>
          <w:p w14:paraId="02CE4D6A">
            <w:pPr>
              <w:pStyle w:val="50"/>
              <w:rPr>
                <w:rFonts w:hint="eastAsia" w:ascii="宋体" w:hAnsi="宋体" w:eastAsia="宋体" w:cs="宋体"/>
                <w:color w:val="auto"/>
                <w:szCs w:val="24"/>
              </w:rPr>
            </w:pPr>
            <w:r>
              <w:rPr>
                <w:rFonts w:hint="eastAsia" w:ascii="宋体" w:hAnsi="宋体" w:eastAsia="宋体" w:cs="宋体"/>
                <w:color w:val="auto"/>
                <w:szCs w:val="24"/>
              </w:rPr>
              <w:t xml:space="preserve">投标样品递交： </w:t>
            </w:r>
          </w:p>
          <w:p w14:paraId="08FAC911">
            <w:pPr>
              <w:pStyle w:val="50"/>
              <w:ind w:firstLine="240" w:firstLineChars="100"/>
              <w:rPr>
                <w:rFonts w:hint="eastAsia" w:ascii="宋体" w:hAnsi="宋体" w:eastAsia="宋体" w:cs="宋体"/>
                <w:color w:val="auto"/>
                <w:szCs w:val="24"/>
              </w:rPr>
            </w:pPr>
            <w:r>
              <w:rPr>
                <w:rFonts w:hint="eastAsia" w:ascii="宋体" w:hAnsi="宋体" w:eastAsia="宋体" w:cs="宋体"/>
                <w:color w:val="auto"/>
                <w:szCs w:val="24"/>
              </w:rPr>
              <w:t xml:space="preserve">☑不需要 </w:t>
            </w:r>
          </w:p>
        </w:tc>
      </w:tr>
      <w:tr w14:paraId="14845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3" w:hRule="atLeast"/>
        </w:trPr>
        <w:tc>
          <w:tcPr>
            <w:tcW w:w="970" w:type="dxa"/>
            <w:vAlign w:val="center"/>
          </w:tcPr>
          <w:p w14:paraId="38F18F30">
            <w:pPr>
              <w:pStyle w:val="50"/>
              <w:jc w:val="center"/>
              <w:rPr>
                <w:rFonts w:hint="eastAsia" w:ascii="宋体" w:hAnsi="宋体" w:eastAsia="宋体" w:cs="宋体"/>
                <w:color w:val="auto"/>
                <w:szCs w:val="24"/>
              </w:rPr>
            </w:pPr>
            <w:r>
              <w:rPr>
                <w:rFonts w:hint="eastAsia" w:ascii="宋体" w:hAnsi="宋体" w:eastAsia="宋体" w:cs="宋体"/>
                <w:color w:val="auto"/>
                <w:szCs w:val="24"/>
              </w:rPr>
              <w:t>23.1</w:t>
            </w:r>
          </w:p>
        </w:tc>
        <w:tc>
          <w:tcPr>
            <w:tcW w:w="1995" w:type="dxa"/>
            <w:vAlign w:val="center"/>
          </w:tcPr>
          <w:p w14:paraId="2716FA53">
            <w:pPr>
              <w:pStyle w:val="50"/>
              <w:rPr>
                <w:rFonts w:hint="eastAsia" w:ascii="宋体" w:hAnsi="宋体" w:eastAsia="宋体" w:cs="宋体"/>
                <w:color w:val="auto"/>
                <w:szCs w:val="24"/>
              </w:rPr>
            </w:pPr>
            <w:r>
              <w:rPr>
                <w:rFonts w:hint="eastAsia" w:ascii="宋体" w:hAnsi="宋体" w:eastAsia="宋体" w:cs="宋体"/>
                <w:color w:val="auto"/>
                <w:szCs w:val="24"/>
              </w:rPr>
              <w:t>演示</w:t>
            </w:r>
          </w:p>
        </w:tc>
        <w:tc>
          <w:tcPr>
            <w:tcW w:w="6443" w:type="dxa"/>
            <w:vAlign w:val="center"/>
          </w:tcPr>
          <w:p w14:paraId="06CDE1E2">
            <w:pPr>
              <w:pStyle w:val="50"/>
              <w:rPr>
                <w:rFonts w:hint="eastAsia" w:ascii="宋体" w:hAnsi="宋体" w:eastAsia="宋体" w:cs="宋体"/>
                <w:color w:val="auto"/>
                <w:szCs w:val="24"/>
              </w:rPr>
            </w:pPr>
            <w:r>
              <w:rPr>
                <w:rFonts w:hint="eastAsia" w:ascii="宋体" w:hAnsi="宋体" w:eastAsia="宋体" w:cs="宋体"/>
                <w:color w:val="auto"/>
                <w:szCs w:val="24"/>
              </w:rPr>
              <w:sym w:font="Wingdings" w:char="00FE"/>
            </w:r>
            <w:r>
              <w:rPr>
                <w:rFonts w:hint="eastAsia" w:ascii="宋体" w:hAnsi="宋体" w:eastAsia="宋体" w:cs="宋体"/>
                <w:color w:val="auto"/>
                <w:szCs w:val="24"/>
              </w:rPr>
              <w:t>不进行</w:t>
            </w:r>
          </w:p>
        </w:tc>
      </w:tr>
      <w:tr w14:paraId="43EDB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5AEC66B7">
            <w:pPr>
              <w:pStyle w:val="50"/>
              <w:jc w:val="center"/>
              <w:rPr>
                <w:rFonts w:hint="eastAsia" w:ascii="宋体" w:hAnsi="宋体" w:eastAsia="宋体" w:cs="宋体"/>
                <w:color w:val="auto"/>
                <w:szCs w:val="24"/>
              </w:rPr>
            </w:pPr>
            <w:r>
              <w:rPr>
                <w:rFonts w:hint="eastAsia" w:ascii="宋体" w:hAnsi="宋体" w:eastAsia="宋体" w:cs="宋体"/>
                <w:color w:val="auto"/>
                <w:szCs w:val="24"/>
              </w:rPr>
              <w:t>25.3</w:t>
            </w:r>
          </w:p>
        </w:tc>
        <w:tc>
          <w:tcPr>
            <w:tcW w:w="1995" w:type="dxa"/>
            <w:vAlign w:val="center"/>
          </w:tcPr>
          <w:p w14:paraId="40FA4902">
            <w:pPr>
              <w:pStyle w:val="50"/>
              <w:rPr>
                <w:rFonts w:hint="eastAsia" w:ascii="宋体" w:hAnsi="宋体" w:eastAsia="宋体" w:cs="宋体"/>
                <w:color w:val="auto"/>
                <w:szCs w:val="24"/>
              </w:rPr>
            </w:pPr>
            <w:r>
              <w:rPr>
                <w:rFonts w:hint="eastAsia" w:ascii="宋体" w:hAnsi="宋体" w:eastAsia="宋体" w:cs="宋体"/>
                <w:color w:val="auto"/>
                <w:szCs w:val="24"/>
              </w:rPr>
              <w:t>解密投标文件的时限</w:t>
            </w:r>
          </w:p>
        </w:tc>
        <w:tc>
          <w:tcPr>
            <w:tcW w:w="6443" w:type="dxa"/>
            <w:vAlign w:val="center"/>
          </w:tcPr>
          <w:p w14:paraId="24A6B75D">
            <w:pPr>
              <w:pStyle w:val="50"/>
              <w:rPr>
                <w:rFonts w:hint="eastAsia" w:ascii="宋体" w:hAnsi="宋体" w:eastAsia="宋体" w:cs="宋体"/>
                <w:color w:val="auto"/>
                <w:szCs w:val="24"/>
              </w:rPr>
            </w:pPr>
            <w:r>
              <w:rPr>
                <w:rFonts w:hint="eastAsia" w:ascii="宋体" w:hAnsi="宋体" w:eastAsia="宋体" w:cs="宋体"/>
                <w:color w:val="auto"/>
                <w:szCs w:val="24"/>
              </w:rPr>
              <w:t>不见面开标默认解密时长：</w:t>
            </w:r>
            <w:r>
              <w:rPr>
                <w:rFonts w:hint="eastAsia" w:ascii="宋体" w:hAnsi="宋体" w:eastAsia="宋体" w:cs="宋体"/>
                <w:color w:val="auto"/>
                <w:szCs w:val="24"/>
                <w:u w:val="single"/>
              </w:rPr>
              <w:t xml:space="preserve">  30  </w:t>
            </w:r>
            <w:r>
              <w:rPr>
                <w:rFonts w:hint="eastAsia" w:ascii="宋体" w:hAnsi="宋体" w:eastAsia="宋体" w:cs="宋体"/>
                <w:color w:val="auto"/>
                <w:szCs w:val="24"/>
              </w:rPr>
              <w:t xml:space="preserve">分钟。 </w:t>
            </w:r>
          </w:p>
          <w:p w14:paraId="2180A3BB">
            <w:pPr>
              <w:pStyle w:val="50"/>
              <w:rPr>
                <w:rFonts w:hint="eastAsia" w:ascii="宋体" w:hAnsi="宋体" w:eastAsia="宋体" w:cs="宋体"/>
                <w:color w:val="auto"/>
                <w:szCs w:val="24"/>
              </w:rPr>
            </w:pPr>
            <w:r>
              <w:rPr>
                <w:rFonts w:hint="eastAsia" w:ascii="宋体" w:hAnsi="宋体" w:eastAsia="宋体" w:cs="宋体"/>
                <w:color w:val="auto"/>
                <w:szCs w:val="24"/>
              </w:rPr>
              <w:t>除因交易平台发生故障导致投标文件无法按时解密外，投标文件未按时解密的，视为未按规定提交投标文件。</w:t>
            </w:r>
          </w:p>
        </w:tc>
      </w:tr>
      <w:tr w14:paraId="0A910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6" w:hRule="atLeast"/>
        </w:trPr>
        <w:tc>
          <w:tcPr>
            <w:tcW w:w="970" w:type="dxa"/>
            <w:vAlign w:val="center"/>
          </w:tcPr>
          <w:p w14:paraId="7DA7F03F">
            <w:pPr>
              <w:pStyle w:val="50"/>
              <w:jc w:val="center"/>
              <w:rPr>
                <w:rFonts w:hint="eastAsia" w:ascii="宋体" w:hAnsi="宋体" w:eastAsia="宋体" w:cs="宋体"/>
                <w:color w:val="auto"/>
                <w:szCs w:val="24"/>
              </w:rPr>
            </w:pPr>
            <w:r>
              <w:rPr>
                <w:rFonts w:hint="eastAsia" w:ascii="宋体" w:hAnsi="宋体" w:eastAsia="宋体" w:cs="宋体"/>
                <w:color w:val="auto"/>
                <w:szCs w:val="24"/>
              </w:rPr>
              <w:t>29.1</w:t>
            </w:r>
          </w:p>
        </w:tc>
        <w:tc>
          <w:tcPr>
            <w:tcW w:w="1995" w:type="dxa"/>
            <w:vAlign w:val="center"/>
          </w:tcPr>
          <w:p w14:paraId="06F8A3B6">
            <w:pPr>
              <w:pStyle w:val="50"/>
              <w:rPr>
                <w:rFonts w:hint="eastAsia" w:ascii="宋体" w:hAnsi="宋体" w:eastAsia="宋体" w:cs="宋体"/>
                <w:color w:val="auto"/>
                <w:szCs w:val="24"/>
              </w:rPr>
            </w:pPr>
            <w:r>
              <w:rPr>
                <w:rFonts w:hint="eastAsia" w:ascii="宋体" w:hAnsi="宋体" w:eastAsia="宋体" w:cs="宋体"/>
                <w:color w:val="auto"/>
                <w:szCs w:val="24"/>
              </w:rPr>
              <w:t>评标方法</w:t>
            </w:r>
          </w:p>
        </w:tc>
        <w:tc>
          <w:tcPr>
            <w:tcW w:w="6443" w:type="dxa"/>
            <w:vAlign w:val="center"/>
          </w:tcPr>
          <w:p w14:paraId="21F3EC36">
            <w:pPr>
              <w:pStyle w:val="50"/>
              <w:rPr>
                <w:rFonts w:hint="eastAsia" w:ascii="宋体" w:hAnsi="宋体" w:eastAsia="宋体" w:cs="宋体"/>
                <w:color w:val="auto"/>
                <w:szCs w:val="24"/>
              </w:rPr>
            </w:pPr>
            <w:r>
              <w:rPr>
                <w:rFonts w:hint="eastAsia" w:ascii="宋体" w:hAnsi="宋体" w:eastAsia="宋体" w:cs="宋体"/>
                <w:color w:val="auto"/>
                <w:szCs w:val="24"/>
              </w:rPr>
              <w:sym w:font="Wingdings" w:char="00FE"/>
            </w:r>
            <w:r>
              <w:rPr>
                <w:rFonts w:hint="eastAsia" w:ascii="宋体" w:hAnsi="宋体" w:eastAsia="宋体" w:cs="宋体"/>
                <w:color w:val="auto"/>
                <w:szCs w:val="24"/>
              </w:rPr>
              <w:t>综合评分法</w:t>
            </w:r>
          </w:p>
        </w:tc>
      </w:tr>
      <w:tr w14:paraId="3CFDC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3" w:hRule="atLeast"/>
        </w:trPr>
        <w:tc>
          <w:tcPr>
            <w:tcW w:w="970" w:type="dxa"/>
            <w:vAlign w:val="center"/>
          </w:tcPr>
          <w:p w14:paraId="622208D1">
            <w:pPr>
              <w:pStyle w:val="50"/>
              <w:jc w:val="center"/>
              <w:rPr>
                <w:rFonts w:hint="eastAsia" w:ascii="宋体" w:hAnsi="宋体" w:eastAsia="宋体" w:cs="宋体"/>
                <w:color w:val="auto"/>
                <w:szCs w:val="24"/>
              </w:rPr>
            </w:pPr>
            <w:r>
              <w:rPr>
                <w:rFonts w:hint="eastAsia" w:ascii="宋体" w:hAnsi="宋体" w:eastAsia="宋体" w:cs="宋体"/>
                <w:color w:val="auto"/>
                <w:szCs w:val="24"/>
              </w:rPr>
              <w:t>29.3</w:t>
            </w:r>
          </w:p>
        </w:tc>
        <w:tc>
          <w:tcPr>
            <w:tcW w:w="1995" w:type="dxa"/>
            <w:vAlign w:val="center"/>
          </w:tcPr>
          <w:p w14:paraId="79F75D24">
            <w:pPr>
              <w:pStyle w:val="50"/>
              <w:rPr>
                <w:rFonts w:hint="eastAsia" w:ascii="宋体" w:hAnsi="宋体" w:eastAsia="宋体" w:cs="宋体"/>
                <w:color w:val="auto"/>
                <w:szCs w:val="24"/>
              </w:rPr>
            </w:pPr>
            <w:r>
              <w:rPr>
                <w:rFonts w:hint="eastAsia" w:ascii="宋体" w:hAnsi="宋体" w:eastAsia="宋体" w:cs="宋体"/>
                <w:color w:val="auto"/>
                <w:szCs w:val="24"/>
              </w:rPr>
              <w:t>推荐中标候选人</w:t>
            </w:r>
          </w:p>
        </w:tc>
        <w:tc>
          <w:tcPr>
            <w:tcW w:w="6443" w:type="dxa"/>
            <w:vAlign w:val="center"/>
          </w:tcPr>
          <w:p w14:paraId="6A04C00F">
            <w:pPr>
              <w:pStyle w:val="50"/>
              <w:rPr>
                <w:rFonts w:hint="eastAsia" w:ascii="宋体" w:hAnsi="宋体" w:eastAsia="宋体" w:cs="宋体"/>
                <w:color w:val="auto"/>
                <w:szCs w:val="24"/>
              </w:rPr>
            </w:pPr>
            <w:r>
              <w:rPr>
                <w:rFonts w:hint="eastAsia" w:ascii="宋体" w:hAnsi="宋体" w:eastAsia="宋体" w:cs="宋体"/>
                <w:color w:val="auto"/>
                <w:szCs w:val="24"/>
              </w:rPr>
              <w:t>中标候选人数量</w:t>
            </w:r>
            <w:r>
              <w:rPr>
                <w:rFonts w:hint="eastAsia" w:ascii="宋体" w:hAnsi="宋体" w:eastAsia="宋体" w:cs="宋体"/>
                <w:color w:val="auto"/>
                <w:szCs w:val="24"/>
                <w:u w:val="single"/>
              </w:rPr>
              <w:t xml:space="preserve">   3  </w:t>
            </w:r>
            <w:r>
              <w:rPr>
                <w:rFonts w:hint="eastAsia" w:ascii="宋体" w:hAnsi="宋体" w:eastAsia="宋体" w:cs="宋体"/>
                <w:color w:val="auto"/>
                <w:szCs w:val="24"/>
              </w:rPr>
              <w:t>家</w:t>
            </w:r>
          </w:p>
        </w:tc>
      </w:tr>
      <w:tr w14:paraId="07D42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107C6C3">
            <w:pPr>
              <w:pStyle w:val="50"/>
              <w:jc w:val="center"/>
              <w:rPr>
                <w:rFonts w:hint="eastAsia" w:ascii="宋体" w:hAnsi="宋体" w:eastAsia="宋体" w:cs="宋体"/>
                <w:color w:val="auto"/>
                <w:szCs w:val="24"/>
              </w:rPr>
            </w:pPr>
            <w:r>
              <w:rPr>
                <w:rFonts w:hint="eastAsia" w:ascii="宋体" w:hAnsi="宋体" w:eastAsia="宋体" w:cs="宋体"/>
                <w:color w:val="auto"/>
                <w:szCs w:val="24"/>
              </w:rPr>
              <w:t>30.1</w:t>
            </w:r>
          </w:p>
        </w:tc>
        <w:tc>
          <w:tcPr>
            <w:tcW w:w="1995" w:type="dxa"/>
            <w:vAlign w:val="center"/>
          </w:tcPr>
          <w:p w14:paraId="1C3930F1">
            <w:pPr>
              <w:pStyle w:val="50"/>
              <w:rPr>
                <w:rFonts w:hint="eastAsia" w:ascii="宋体" w:hAnsi="宋体" w:eastAsia="宋体" w:cs="宋体"/>
                <w:color w:val="auto"/>
                <w:szCs w:val="24"/>
              </w:rPr>
            </w:pPr>
            <w:r>
              <w:rPr>
                <w:rFonts w:hint="eastAsia" w:ascii="宋体" w:hAnsi="宋体" w:eastAsia="宋体" w:cs="宋体"/>
                <w:color w:val="auto"/>
                <w:szCs w:val="24"/>
              </w:rPr>
              <w:t>确定中标人</w:t>
            </w:r>
          </w:p>
        </w:tc>
        <w:tc>
          <w:tcPr>
            <w:tcW w:w="6443" w:type="dxa"/>
            <w:vAlign w:val="center"/>
          </w:tcPr>
          <w:p w14:paraId="758FA86D">
            <w:pPr>
              <w:pStyle w:val="50"/>
              <w:rPr>
                <w:rFonts w:hint="eastAsia" w:ascii="宋体" w:hAnsi="宋体" w:eastAsia="宋体" w:cs="宋体"/>
                <w:color w:val="auto"/>
                <w:szCs w:val="24"/>
              </w:rPr>
            </w:pPr>
            <w:r>
              <w:rPr>
                <w:rFonts w:hint="eastAsia" w:ascii="宋体" w:hAnsi="宋体" w:eastAsia="宋体" w:cs="宋体"/>
                <w:color w:val="auto"/>
                <w:szCs w:val="24"/>
              </w:rPr>
              <w:sym w:font="Wingdings" w:char="00FE"/>
            </w:r>
            <w:r>
              <w:rPr>
                <w:rFonts w:hint="eastAsia" w:ascii="宋体" w:hAnsi="宋体" w:eastAsia="宋体" w:cs="宋体"/>
                <w:color w:val="auto"/>
                <w:szCs w:val="24"/>
              </w:rPr>
              <w:t>采购人按评审报告中推荐的中标候选人排序确定中标人。</w:t>
            </w:r>
          </w:p>
        </w:tc>
      </w:tr>
      <w:tr w14:paraId="0049B9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shd w:val="clear" w:color="auto" w:fill="auto"/>
            <w:vAlign w:val="center"/>
          </w:tcPr>
          <w:p w14:paraId="1AE2D5BF">
            <w:pPr>
              <w:pStyle w:val="50"/>
              <w:jc w:val="center"/>
              <w:rPr>
                <w:rFonts w:hint="eastAsia" w:ascii="宋体" w:hAnsi="宋体" w:eastAsia="宋体" w:cs="宋体"/>
                <w:color w:val="auto"/>
                <w:szCs w:val="24"/>
              </w:rPr>
            </w:pPr>
            <w:r>
              <w:rPr>
                <w:rFonts w:hint="eastAsia" w:ascii="宋体" w:hAnsi="宋体" w:eastAsia="宋体" w:cs="宋体"/>
                <w:color w:val="auto"/>
                <w:szCs w:val="24"/>
              </w:rPr>
              <w:t>33.1</w:t>
            </w:r>
          </w:p>
        </w:tc>
        <w:tc>
          <w:tcPr>
            <w:tcW w:w="1995" w:type="dxa"/>
            <w:shd w:val="clear" w:color="auto" w:fill="auto"/>
            <w:vAlign w:val="center"/>
          </w:tcPr>
          <w:p w14:paraId="2AC289E7">
            <w:pPr>
              <w:pStyle w:val="50"/>
              <w:rPr>
                <w:rFonts w:hint="eastAsia" w:ascii="宋体" w:hAnsi="宋体" w:eastAsia="宋体" w:cs="宋体"/>
                <w:color w:val="auto"/>
                <w:szCs w:val="24"/>
              </w:rPr>
            </w:pPr>
            <w:r>
              <w:rPr>
                <w:rFonts w:hint="eastAsia" w:ascii="宋体" w:hAnsi="宋体" w:eastAsia="宋体" w:cs="宋体"/>
                <w:color w:val="auto"/>
                <w:szCs w:val="24"/>
              </w:rPr>
              <w:t>履约保证金</w:t>
            </w:r>
          </w:p>
        </w:tc>
        <w:tc>
          <w:tcPr>
            <w:tcW w:w="6443" w:type="dxa"/>
            <w:shd w:val="clear" w:color="auto" w:fill="auto"/>
            <w:vAlign w:val="center"/>
          </w:tcPr>
          <w:p w14:paraId="7CDC653D">
            <w:pPr>
              <w:pStyle w:val="50"/>
              <w:rPr>
                <w:rFonts w:hint="eastAsia" w:ascii="宋体" w:hAnsi="宋体" w:eastAsia="宋体" w:cs="宋体"/>
                <w:color w:val="auto"/>
                <w:szCs w:val="24"/>
              </w:rPr>
            </w:pPr>
            <w:r>
              <w:rPr>
                <w:rFonts w:hint="eastAsia" w:ascii="宋体" w:hAnsi="宋体" w:eastAsia="宋体" w:cs="宋体"/>
                <w:color w:val="auto"/>
                <w:szCs w:val="24"/>
              </w:rPr>
              <w:t xml:space="preserve"> 1.金额：</w:t>
            </w:r>
          </w:p>
          <w:p w14:paraId="3CCB90BA">
            <w:pPr>
              <w:pStyle w:val="50"/>
              <w:ind w:firstLine="480" w:firstLineChars="200"/>
              <w:rPr>
                <w:rFonts w:hint="eastAsia" w:ascii="宋体" w:hAnsi="宋体" w:eastAsia="宋体" w:cs="宋体"/>
                <w:color w:val="auto"/>
                <w:szCs w:val="24"/>
              </w:rPr>
            </w:pPr>
            <w:r>
              <w:rPr>
                <w:rFonts w:hint="eastAsia" w:ascii="宋体" w:hAnsi="宋体" w:eastAsia="宋体" w:cs="宋体"/>
                <w:color w:val="auto"/>
                <w:szCs w:val="24"/>
              </w:rPr>
              <w:t>☑免收</w:t>
            </w:r>
          </w:p>
          <w:p w14:paraId="4B28A6C8">
            <w:pPr>
              <w:pStyle w:val="50"/>
              <w:rPr>
                <w:rFonts w:hint="eastAsia" w:ascii="宋体" w:hAnsi="宋体" w:eastAsia="宋体" w:cs="宋体"/>
                <w:b/>
                <w:bCs/>
                <w:color w:val="auto"/>
                <w:szCs w:val="24"/>
              </w:rPr>
            </w:pPr>
            <w:r>
              <w:rPr>
                <w:rFonts w:hint="eastAsia" w:ascii="宋体" w:hAnsi="宋体" w:eastAsia="宋体" w:cs="宋体"/>
                <w:b/>
                <w:bCs/>
                <w:color w:val="auto"/>
                <w:szCs w:val="24"/>
              </w:rPr>
              <w:t>注意事项：</w:t>
            </w:r>
          </w:p>
          <w:p w14:paraId="368BDEFA">
            <w:pPr>
              <w:pStyle w:val="50"/>
              <w:rPr>
                <w:rFonts w:hint="eastAsia" w:ascii="宋体" w:hAnsi="宋体" w:eastAsia="宋体" w:cs="宋体"/>
                <w:color w:val="auto"/>
                <w:szCs w:val="24"/>
              </w:rPr>
            </w:pPr>
            <w:r>
              <w:rPr>
                <w:rFonts w:hint="eastAsia" w:ascii="宋体" w:hAnsi="宋体" w:eastAsia="宋体" w:cs="宋体"/>
                <w:color w:val="auto"/>
                <w:szCs w:val="24"/>
              </w:rPr>
              <w:t xml:space="preserve">  1.以上各类机构出具的以担保函、保证保险承担责任的方式均须满足无条件见索即付条件。</w:t>
            </w:r>
          </w:p>
          <w:p w14:paraId="39E8C3E0">
            <w:pPr>
              <w:pStyle w:val="50"/>
              <w:rPr>
                <w:rFonts w:hint="eastAsia" w:ascii="宋体" w:hAnsi="宋体" w:eastAsia="宋体" w:cs="宋体"/>
                <w:color w:val="auto"/>
                <w:szCs w:val="24"/>
              </w:rPr>
            </w:pPr>
            <w:r>
              <w:rPr>
                <w:rFonts w:hint="eastAsia" w:ascii="宋体" w:hAnsi="宋体" w:eastAsia="宋体" w:cs="宋体"/>
                <w:color w:val="auto"/>
                <w:szCs w:val="24"/>
              </w:rPr>
              <w:t xml:space="preserve">  2.以担保函、保证保险形式缴纳履约保证金的，受益人和收取单位须为采购人。</w:t>
            </w:r>
          </w:p>
        </w:tc>
      </w:tr>
      <w:tr w14:paraId="59098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9" w:hRule="atLeast"/>
        </w:trPr>
        <w:tc>
          <w:tcPr>
            <w:tcW w:w="970" w:type="dxa"/>
            <w:vAlign w:val="center"/>
          </w:tcPr>
          <w:p w14:paraId="4C78370E">
            <w:pPr>
              <w:pStyle w:val="50"/>
              <w:jc w:val="center"/>
              <w:rPr>
                <w:rFonts w:hint="eastAsia" w:ascii="宋体" w:hAnsi="宋体" w:eastAsia="宋体" w:cs="宋体"/>
                <w:color w:val="auto"/>
                <w:szCs w:val="24"/>
              </w:rPr>
            </w:pPr>
            <w:r>
              <w:rPr>
                <w:rFonts w:hint="eastAsia" w:ascii="宋体" w:hAnsi="宋体" w:eastAsia="宋体" w:cs="宋体"/>
                <w:color w:val="auto"/>
                <w:szCs w:val="24"/>
              </w:rPr>
              <w:t>34.5</w:t>
            </w:r>
          </w:p>
        </w:tc>
        <w:tc>
          <w:tcPr>
            <w:tcW w:w="1995" w:type="dxa"/>
            <w:vAlign w:val="center"/>
          </w:tcPr>
          <w:p w14:paraId="09E3DFE5">
            <w:pPr>
              <w:pStyle w:val="50"/>
              <w:rPr>
                <w:rFonts w:hint="eastAsia" w:ascii="宋体" w:hAnsi="宋体" w:eastAsia="宋体" w:cs="宋体"/>
                <w:color w:val="auto"/>
                <w:szCs w:val="24"/>
              </w:rPr>
            </w:pPr>
            <w:r>
              <w:rPr>
                <w:rFonts w:hint="eastAsia" w:ascii="宋体" w:hAnsi="宋体" w:eastAsia="宋体" w:cs="宋体"/>
                <w:color w:val="auto"/>
                <w:szCs w:val="24"/>
              </w:rPr>
              <w:t>中标后分包</w:t>
            </w:r>
          </w:p>
        </w:tc>
        <w:tc>
          <w:tcPr>
            <w:tcW w:w="6443" w:type="dxa"/>
            <w:vAlign w:val="center"/>
          </w:tcPr>
          <w:p w14:paraId="56A43BB0">
            <w:pPr>
              <w:pStyle w:val="50"/>
              <w:rPr>
                <w:rFonts w:hint="eastAsia" w:ascii="宋体" w:hAnsi="宋体" w:eastAsia="宋体" w:cs="宋体"/>
                <w:color w:val="auto"/>
                <w:szCs w:val="24"/>
              </w:rPr>
            </w:pPr>
            <w:r>
              <w:rPr>
                <w:rFonts w:hint="eastAsia" w:ascii="宋体" w:hAnsi="宋体" w:eastAsia="宋体" w:cs="宋体"/>
                <w:color w:val="auto"/>
                <w:szCs w:val="24"/>
              </w:rPr>
              <w:t xml:space="preserve">本项目的非主体、非关键性工作是否允许分包： </w:t>
            </w:r>
          </w:p>
          <w:p w14:paraId="1C8013D5">
            <w:pPr>
              <w:pStyle w:val="50"/>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☑不允许 </w:t>
            </w:r>
          </w:p>
        </w:tc>
      </w:tr>
      <w:tr w14:paraId="24994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E0EAA0F">
            <w:pPr>
              <w:pStyle w:val="50"/>
              <w:jc w:val="center"/>
              <w:rPr>
                <w:rFonts w:hint="eastAsia" w:ascii="宋体" w:hAnsi="宋体" w:eastAsia="宋体" w:cs="宋体"/>
                <w:color w:val="auto"/>
                <w:szCs w:val="24"/>
              </w:rPr>
            </w:pPr>
            <w:r>
              <w:rPr>
                <w:rFonts w:hint="eastAsia" w:ascii="宋体" w:hAnsi="宋体" w:eastAsia="宋体" w:cs="宋体"/>
                <w:color w:val="auto"/>
                <w:szCs w:val="24"/>
              </w:rPr>
              <w:t>35.1</w:t>
            </w:r>
          </w:p>
        </w:tc>
        <w:tc>
          <w:tcPr>
            <w:tcW w:w="1995" w:type="dxa"/>
            <w:vAlign w:val="center"/>
          </w:tcPr>
          <w:p w14:paraId="29CB674A">
            <w:pPr>
              <w:pStyle w:val="50"/>
              <w:rPr>
                <w:rFonts w:hint="eastAsia" w:ascii="宋体" w:hAnsi="宋体" w:eastAsia="宋体" w:cs="宋体"/>
                <w:color w:val="auto"/>
                <w:szCs w:val="24"/>
              </w:rPr>
            </w:pPr>
            <w:r>
              <w:rPr>
                <w:rFonts w:hint="eastAsia" w:ascii="宋体" w:hAnsi="宋体" w:eastAsia="宋体" w:cs="宋体"/>
                <w:color w:val="auto"/>
                <w:szCs w:val="24"/>
              </w:rPr>
              <w:t>质疑</w:t>
            </w:r>
          </w:p>
        </w:tc>
        <w:tc>
          <w:tcPr>
            <w:tcW w:w="6443" w:type="dxa"/>
            <w:vAlign w:val="center"/>
          </w:tcPr>
          <w:p w14:paraId="14D9B93C">
            <w:pPr>
              <w:pStyle w:val="65"/>
              <w:autoSpaceDE w:val="0"/>
              <w:autoSpaceDN w:val="0"/>
              <w:adjustRightInd w:val="0"/>
              <w:rPr>
                <w:rFonts w:hint="eastAsia" w:ascii="宋体" w:hAnsi="宋体" w:eastAsia="宋体" w:cs="宋体"/>
                <w:color w:val="auto"/>
                <w:sz w:val="24"/>
                <w:lang w:val="zh-CN"/>
              </w:rPr>
            </w:pPr>
            <w:r>
              <w:rPr>
                <w:rFonts w:hint="eastAsia" w:ascii="宋体" w:hAnsi="宋体" w:eastAsia="宋体" w:cs="宋体"/>
                <w:color w:val="auto"/>
                <w:sz w:val="24"/>
                <w:lang w:val="zh-CN"/>
              </w:rPr>
              <w:t>递交方式：投标人将纸质版文件（</w:t>
            </w:r>
            <w:r>
              <w:rPr>
                <w:rFonts w:hint="eastAsia" w:ascii="宋体" w:hAnsi="宋体" w:eastAsia="宋体" w:cs="宋体"/>
                <w:color w:val="auto"/>
                <w:sz w:val="24"/>
              </w:rPr>
              <w:t>贰份</w:t>
            </w:r>
            <w:r>
              <w:rPr>
                <w:rFonts w:hint="eastAsia" w:ascii="宋体" w:hAnsi="宋体" w:eastAsia="宋体" w:cs="宋体"/>
                <w:color w:val="auto"/>
                <w:sz w:val="24"/>
                <w:lang w:val="zh-CN"/>
              </w:rPr>
              <w:t>）加盖公章送至新疆新之建工程咨询有限公司</w:t>
            </w:r>
            <w:r>
              <w:rPr>
                <w:rFonts w:hint="eastAsia" w:ascii="宋体" w:hAnsi="宋体" w:eastAsia="宋体" w:cs="宋体"/>
                <w:color w:val="auto"/>
                <w:sz w:val="24"/>
              </w:rPr>
              <w:t>5</w:t>
            </w:r>
            <w:r>
              <w:rPr>
                <w:rFonts w:hint="eastAsia" w:ascii="宋体" w:hAnsi="宋体" w:cs="宋体"/>
                <w:color w:val="auto"/>
                <w:sz w:val="24"/>
                <w:lang w:val="en-US" w:eastAsia="zh-CN"/>
              </w:rPr>
              <w:t>08</w:t>
            </w:r>
            <w:r>
              <w:rPr>
                <w:rFonts w:hint="eastAsia" w:ascii="宋体" w:hAnsi="宋体" w:eastAsia="宋体" w:cs="宋体"/>
                <w:color w:val="auto"/>
                <w:sz w:val="24"/>
              </w:rPr>
              <w:t>室</w:t>
            </w:r>
            <w:r>
              <w:rPr>
                <w:rFonts w:hint="eastAsia" w:ascii="宋体" w:hAnsi="宋体" w:eastAsia="宋体" w:cs="宋体"/>
                <w:color w:val="auto"/>
                <w:sz w:val="24"/>
                <w:lang w:val="zh-CN"/>
              </w:rPr>
              <w:t xml:space="preserve">。 </w:t>
            </w:r>
          </w:p>
          <w:p w14:paraId="67442F8E">
            <w:pPr>
              <w:pStyle w:val="65"/>
              <w:autoSpaceDE w:val="0"/>
              <w:autoSpaceDN w:val="0"/>
              <w:adjustRightInd w:val="0"/>
              <w:rPr>
                <w:rFonts w:hint="eastAsia" w:ascii="宋体" w:hAnsi="宋体" w:eastAsia="宋体" w:cs="宋体"/>
                <w:color w:val="auto"/>
                <w:sz w:val="24"/>
                <w:lang w:val="zh-CN"/>
              </w:rPr>
            </w:pPr>
            <w:r>
              <w:rPr>
                <w:rFonts w:hint="eastAsia" w:ascii="宋体" w:hAnsi="宋体" w:eastAsia="宋体" w:cs="宋体"/>
                <w:color w:val="auto"/>
                <w:sz w:val="24"/>
                <w:lang w:val="zh-CN"/>
              </w:rPr>
              <w:t>接收部门：</w:t>
            </w:r>
            <w:r>
              <w:rPr>
                <w:rFonts w:hint="eastAsia" w:ascii="宋体" w:hAnsi="宋体" w:eastAsia="宋体" w:cs="宋体"/>
                <w:color w:val="auto"/>
                <w:sz w:val="24"/>
              </w:rPr>
              <w:t>新疆新之建工程咨询有限公司 业务三部</w:t>
            </w:r>
            <w:r>
              <w:rPr>
                <w:rFonts w:hint="eastAsia" w:ascii="宋体" w:hAnsi="宋体" w:eastAsia="宋体" w:cs="宋体"/>
                <w:color w:val="auto"/>
                <w:sz w:val="24"/>
                <w:lang w:val="zh-CN"/>
              </w:rPr>
              <w:t xml:space="preserve"> </w:t>
            </w:r>
          </w:p>
          <w:p w14:paraId="2398830F">
            <w:pPr>
              <w:pStyle w:val="65"/>
              <w:autoSpaceDE w:val="0"/>
              <w:autoSpaceDN w:val="0"/>
              <w:adjustRightInd w:val="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r>
              <w:rPr>
                <w:rFonts w:hint="eastAsia" w:ascii="宋体" w:hAnsi="宋体" w:eastAsia="宋体" w:cs="宋体"/>
                <w:color w:val="auto"/>
                <w:sz w:val="24"/>
              </w:rPr>
              <w:t>联系人 :</w:t>
            </w:r>
            <w:r>
              <w:rPr>
                <w:rFonts w:hint="eastAsia" w:ascii="宋体" w:hAnsi="宋体" w:eastAsia="宋体" w:cs="宋体"/>
                <w:color w:val="auto"/>
                <w:sz w:val="24"/>
                <w:lang w:val="zh-CN"/>
              </w:rPr>
              <w:t xml:space="preserve">  </w:t>
            </w:r>
            <w:r>
              <w:rPr>
                <w:rFonts w:hint="eastAsia" w:ascii="宋体" w:hAnsi="宋体" w:cs="宋体"/>
                <w:color w:val="auto"/>
                <w:sz w:val="24"/>
                <w:lang w:val="en-US" w:eastAsia="zh-CN"/>
              </w:rPr>
              <w:t>沈庆军</w:t>
            </w:r>
            <w:r>
              <w:rPr>
                <w:rFonts w:hint="eastAsia" w:ascii="宋体" w:hAnsi="宋体" w:eastAsia="宋体" w:cs="宋体"/>
                <w:color w:val="auto"/>
                <w:sz w:val="24"/>
                <w:lang w:val="zh-CN"/>
              </w:rPr>
              <w:t xml:space="preserve">      </w:t>
            </w:r>
          </w:p>
          <w:p w14:paraId="26603FF8">
            <w:pPr>
              <w:pStyle w:val="65"/>
              <w:autoSpaceDE w:val="0"/>
              <w:autoSpaceDN w:val="0"/>
              <w:adjustRightInd w:val="0"/>
              <w:rPr>
                <w:rFonts w:hint="eastAsia" w:ascii="宋体" w:hAnsi="宋体" w:eastAsia="宋体" w:cs="宋体"/>
                <w:color w:val="auto"/>
                <w:sz w:val="24"/>
                <w:lang w:val="zh-CN"/>
              </w:rPr>
            </w:pPr>
            <w:r>
              <w:rPr>
                <w:rFonts w:hint="eastAsia" w:ascii="宋体" w:hAnsi="宋体" w:eastAsia="宋体" w:cs="宋体"/>
                <w:color w:val="auto"/>
                <w:sz w:val="24"/>
                <w:lang w:val="zh-CN"/>
              </w:rPr>
              <w:t>联系电话：</w:t>
            </w:r>
            <w:r>
              <w:rPr>
                <w:rFonts w:hint="eastAsia" w:ascii="宋体" w:hAnsi="宋体" w:eastAsia="宋体" w:cs="宋体"/>
                <w:color w:val="auto"/>
                <w:sz w:val="24"/>
              </w:rPr>
              <w:t>0991-</w:t>
            </w:r>
            <w:r>
              <w:rPr>
                <w:rFonts w:hint="eastAsia" w:ascii="宋体" w:hAnsi="宋体" w:cs="宋体"/>
                <w:color w:val="auto"/>
                <w:sz w:val="24"/>
                <w:lang w:eastAsia="zh-CN"/>
              </w:rPr>
              <w:t>4519928</w:t>
            </w:r>
            <w:r>
              <w:rPr>
                <w:rFonts w:hint="eastAsia" w:ascii="宋体" w:hAnsi="宋体" w:eastAsia="宋体" w:cs="宋体"/>
                <w:color w:val="auto"/>
                <w:sz w:val="24"/>
              </w:rPr>
              <w:t xml:space="preserve">  </w:t>
            </w:r>
            <w:r>
              <w:rPr>
                <w:rFonts w:hint="eastAsia" w:ascii="宋体" w:hAnsi="宋体" w:cs="宋体"/>
                <w:color w:val="auto"/>
                <w:sz w:val="24"/>
                <w:lang w:val="en-US" w:eastAsia="zh-CN"/>
              </w:rPr>
              <w:t>13579838462</w:t>
            </w:r>
            <w:r>
              <w:rPr>
                <w:rFonts w:hint="eastAsia" w:ascii="宋体" w:hAnsi="宋体" w:eastAsia="宋体" w:cs="宋体"/>
                <w:color w:val="auto"/>
                <w:sz w:val="24"/>
                <w:lang w:val="zh-CN"/>
              </w:rPr>
              <w:t xml:space="preserve">   </w:t>
            </w:r>
          </w:p>
          <w:p w14:paraId="046EB2FA">
            <w:pPr>
              <w:pStyle w:val="65"/>
              <w:autoSpaceDE w:val="0"/>
              <w:autoSpaceDN w:val="0"/>
              <w:adjustRightInd w:val="0"/>
              <w:rPr>
                <w:rFonts w:hint="eastAsia" w:ascii="宋体" w:hAnsi="宋体" w:eastAsia="宋体" w:cs="宋体"/>
                <w:color w:val="auto"/>
                <w:sz w:val="24"/>
                <w:lang w:val="zh-CN"/>
              </w:rPr>
            </w:pPr>
            <w:r>
              <w:rPr>
                <w:rFonts w:hint="eastAsia" w:ascii="宋体" w:hAnsi="宋体" w:eastAsia="宋体" w:cs="宋体"/>
                <w:color w:val="auto"/>
                <w:sz w:val="24"/>
                <w:lang w:val="zh-CN"/>
              </w:rPr>
              <w:t>通讯地址：</w:t>
            </w:r>
            <w:r>
              <w:rPr>
                <w:rFonts w:hint="eastAsia" w:ascii="宋体" w:hAnsi="宋体" w:eastAsia="宋体" w:cs="宋体"/>
                <w:color w:val="auto"/>
                <w:sz w:val="24"/>
              </w:rPr>
              <w:t>乌鲁木齐市沙依巴克区克拉玛依西路618号亚欣国际酒店五楼 业务三部</w:t>
            </w:r>
            <w:r>
              <w:rPr>
                <w:rFonts w:hint="eastAsia" w:ascii="宋体" w:hAnsi="宋体" w:eastAsia="宋体" w:cs="宋体"/>
                <w:color w:val="auto"/>
                <w:sz w:val="24"/>
                <w:lang w:val="zh-CN"/>
              </w:rPr>
              <w:t xml:space="preserve">   </w:t>
            </w:r>
          </w:p>
        </w:tc>
      </w:tr>
      <w:tr w14:paraId="034720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80" w:hRule="atLeast"/>
        </w:trPr>
        <w:tc>
          <w:tcPr>
            <w:tcW w:w="970" w:type="dxa"/>
            <w:vAlign w:val="center"/>
          </w:tcPr>
          <w:p w14:paraId="3385FBCC">
            <w:pPr>
              <w:pStyle w:val="50"/>
              <w:jc w:val="center"/>
              <w:rPr>
                <w:rFonts w:hint="eastAsia" w:ascii="宋体" w:hAnsi="宋体" w:eastAsia="宋体" w:cs="宋体"/>
                <w:color w:val="auto"/>
                <w:szCs w:val="24"/>
              </w:rPr>
            </w:pPr>
            <w:r>
              <w:rPr>
                <w:rFonts w:hint="eastAsia" w:ascii="宋体" w:hAnsi="宋体" w:eastAsia="宋体" w:cs="宋体"/>
                <w:color w:val="auto"/>
                <w:szCs w:val="24"/>
              </w:rPr>
              <w:t>38.1</w:t>
            </w:r>
          </w:p>
        </w:tc>
        <w:tc>
          <w:tcPr>
            <w:tcW w:w="1995" w:type="dxa"/>
            <w:vAlign w:val="center"/>
          </w:tcPr>
          <w:p w14:paraId="696C7E00">
            <w:pPr>
              <w:pStyle w:val="50"/>
              <w:rPr>
                <w:rFonts w:hint="eastAsia" w:ascii="宋体" w:hAnsi="宋体" w:eastAsia="宋体" w:cs="宋体"/>
                <w:color w:val="auto"/>
                <w:szCs w:val="24"/>
              </w:rPr>
            </w:pPr>
            <w:r>
              <w:rPr>
                <w:rFonts w:hint="eastAsia" w:ascii="宋体" w:hAnsi="宋体" w:eastAsia="宋体" w:cs="宋体"/>
                <w:color w:val="auto"/>
                <w:szCs w:val="24"/>
              </w:rPr>
              <w:t>采购代理服务费</w:t>
            </w:r>
          </w:p>
        </w:tc>
        <w:tc>
          <w:tcPr>
            <w:tcW w:w="6443" w:type="dxa"/>
            <w:vAlign w:val="center"/>
          </w:tcPr>
          <w:p w14:paraId="61506D20">
            <w:pPr>
              <w:pStyle w:val="50"/>
              <w:rPr>
                <w:rFonts w:hint="eastAsia" w:ascii="宋体" w:hAnsi="宋体" w:eastAsia="宋体" w:cs="宋体"/>
                <w:color w:val="auto"/>
                <w:szCs w:val="24"/>
              </w:rPr>
            </w:pPr>
            <w:r>
              <w:rPr>
                <w:rFonts w:hint="eastAsia" w:ascii="宋体" w:hAnsi="宋体" w:eastAsia="宋体" w:cs="宋体"/>
                <w:color w:val="auto"/>
                <w:szCs w:val="24"/>
              </w:rPr>
              <w:t>1.收费对象：</w:t>
            </w:r>
            <w:r>
              <w:rPr>
                <w:rFonts w:hint="eastAsia" w:ascii="宋体" w:hAnsi="宋体" w:eastAsia="宋体" w:cs="宋体"/>
                <w:color w:val="auto"/>
                <w:szCs w:val="24"/>
              </w:rPr>
              <w:sym w:font="Wingdings" w:char="00FE"/>
            </w:r>
            <w:r>
              <w:rPr>
                <w:rFonts w:hint="eastAsia" w:ascii="宋体" w:hAnsi="宋体" w:eastAsia="宋体" w:cs="宋体"/>
                <w:color w:val="auto"/>
                <w:szCs w:val="24"/>
              </w:rPr>
              <w:t xml:space="preserve">中标人支付 </w:t>
            </w:r>
          </w:p>
          <w:p w14:paraId="336A13F3">
            <w:pPr>
              <w:pStyle w:val="50"/>
              <w:rPr>
                <w:rFonts w:hint="eastAsia" w:ascii="宋体" w:hAnsi="宋体" w:eastAsia="宋体" w:cs="宋体"/>
                <w:color w:val="auto"/>
                <w:szCs w:val="24"/>
              </w:rPr>
            </w:pPr>
            <w:r>
              <w:rPr>
                <w:rFonts w:hint="eastAsia" w:ascii="宋体" w:hAnsi="宋体" w:eastAsia="宋体" w:cs="宋体"/>
                <w:color w:val="auto"/>
                <w:szCs w:val="24"/>
              </w:rPr>
              <w:t xml:space="preserve">2.收费标准： 参考国家计委《招标代理服务收费管理暂行办法》的通知（计价格【2002】1980号）规定及国家发展改革委办公厅发改办价格［2003］857号规定,按中标价计取代理服务费。 </w:t>
            </w:r>
          </w:p>
          <w:p w14:paraId="0D5315AC">
            <w:pPr>
              <w:pStyle w:val="50"/>
              <w:rPr>
                <w:rFonts w:hint="eastAsia" w:ascii="宋体" w:hAnsi="宋体" w:eastAsia="宋体" w:cs="宋体"/>
                <w:color w:val="auto"/>
                <w:szCs w:val="24"/>
              </w:rPr>
            </w:pPr>
            <w:r>
              <w:rPr>
                <w:rFonts w:hint="eastAsia" w:ascii="宋体" w:hAnsi="宋体" w:eastAsia="宋体" w:cs="宋体"/>
                <w:color w:val="auto"/>
                <w:szCs w:val="24"/>
              </w:rPr>
              <w:t>3.收取时间：中标供应商在《中标通知书》核发前一次性交纳。</w:t>
            </w:r>
          </w:p>
          <w:p w14:paraId="171D73B6">
            <w:pPr>
              <w:pStyle w:val="50"/>
              <w:rPr>
                <w:rFonts w:hint="eastAsia" w:ascii="宋体" w:hAnsi="宋体" w:eastAsia="宋体" w:cs="宋体"/>
                <w:color w:val="auto"/>
                <w:szCs w:val="24"/>
              </w:rPr>
            </w:pPr>
            <w:r>
              <w:rPr>
                <w:rFonts w:hint="eastAsia" w:ascii="宋体" w:hAnsi="宋体" w:eastAsia="宋体" w:cs="宋体"/>
                <w:color w:val="auto"/>
                <w:szCs w:val="24"/>
              </w:rPr>
              <w:t xml:space="preserve">4.收取方式：银行转账、电汇、汇票或现金等 </w:t>
            </w:r>
          </w:p>
          <w:p w14:paraId="325A2700">
            <w:pPr>
              <w:widowControl/>
              <w:rPr>
                <w:rFonts w:hint="eastAsia" w:ascii="宋体" w:hAnsi="宋体" w:eastAsia="宋体" w:cs="宋体"/>
                <w:color w:val="auto"/>
                <w:szCs w:val="24"/>
              </w:rPr>
            </w:pPr>
            <w:r>
              <w:rPr>
                <w:rFonts w:hint="eastAsia" w:ascii="宋体" w:hAnsi="宋体" w:eastAsia="宋体" w:cs="宋体"/>
                <w:color w:val="auto"/>
                <w:kern w:val="0"/>
                <w:szCs w:val="24"/>
                <w:lang w:bidi="ar"/>
              </w:rPr>
              <w:t>5.收取单位：</w:t>
            </w:r>
            <w:r>
              <w:rPr>
                <w:rFonts w:hint="eastAsia" w:ascii="宋体" w:hAnsi="宋体" w:eastAsia="宋体" w:cs="宋体"/>
                <w:color w:val="auto"/>
                <w:szCs w:val="24"/>
              </w:rPr>
              <w:t>新疆新之建工程咨询有限公司</w:t>
            </w:r>
          </w:p>
          <w:p w14:paraId="7447764C">
            <w:pPr>
              <w:widowControl/>
              <w:ind w:left="2160" w:hanging="2160" w:hangingChars="900"/>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6.开户银行：交通银行乌鲁木齐光明路支行</w:t>
            </w:r>
          </w:p>
          <w:p w14:paraId="4303AB5F">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账    号：651651034013001779607</w:t>
            </w:r>
          </w:p>
          <w:p w14:paraId="171B1AEB">
            <w:pPr>
              <w:pStyle w:val="50"/>
              <w:rPr>
                <w:rFonts w:hint="eastAsia" w:ascii="宋体" w:hAnsi="宋体" w:eastAsia="宋体" w:cs="宋体"/>
                <w:color w:val="auto"/>
                <w:szCs w:val="24"/>
              </w:rPr>
            </w:pPr>
            <w:r>
              <w:rPr>
                <w:rFonts w:hint="eastAsia" w:ascii="宋体" w:hAnsi="宋体" w:eastAsia="宋体" w:cs="宋体"/>
                <w:color w:val="auto"/>
                <w:szCs w:val="24"/>
              </w:rPr>
              <w:t>行    号：301881000286</w:t>
            </w:r>
          </w:p>
        </w:tc>
      </w:tr>
      <w:tr w14:paraId="40B2D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51" w:hRule="atLeast"/>
        </w:trPr>
        <w:tc>
          <w:tcPr>
            <w:tcW w:w="970" w:type="dxa"/>
            <w:vAlign w:val="center"/>
          </w:tcPr>
          <w:p w14:paraId="75BD9D64">
            <w:pPr>
              <w:pStyle w:val="50"/>
              <w:jc w:val="center"/>
              <w:rPr>
                <w:rFonts w:hint="eastAsia" w:ascii="宋体" w:hAnsi="宋体" w:eastAsia="宋体" w:cs="宋体"/>
                <w:color w:val="auto"/>
                <w:szCs w:val="24"/>
              </w:rPr>
            </w:pPr>
            <w:r>
              <w:rPr>
                <w:rFonts w:hint="eastAsia" w:ascii="宋体" w:hAnsi="宋体" w:eastAsia="宋体" w:cs="宋体"/>
                <w:color w:val="auto"/>
                <w:szCs w:val="24"/>
              </w:rPr>
              <w:t>41.1</w:t>
            </w:r>
          </w:p>
        </w:tc>
        <w:tc>
          <w:tcPr>
            <w:tcW w:w="1995" w:type="dxa"/>
            <w:vAlign w:val="center"/>
          </w:tcPr>
          <w:p w14:paraId="2563909E">
            <w:pPr>
              <w:pStyle w:val="50"/>
              <w:rPr>
                <w:rFonts w:hint="eastAsia" w:ascii="宋体" w:hAnsi="宋体" w:eastAsia="宋体" w:cs="宋体"/>
                <w:color w:val="auto"/>
                <w:szCs w:val="24"/>
              </w:rPr>
            </w:pPr>
            <w:r>
              <w:rPr>
                <w:rFonts w:hint="eastAsia" w:ascii="宋体" w:hAnsi="宋体" w:eastAsia="宋体" w:cs="宋体"/>
                <w:color w:val="auto"/>
                <w:szCs w:val="24"/>
                <w:lang w:val="zh-CN"/>
              </w:rPr>
              <w:t>是否接受进口产品</w:t>
            </w:r>
          </w:p>
        </w:tc>
        <w:tc>
          <w:tcPr>
            <w:tcW w:w="6443" w:type="dxa"/>
            <w:vAlign w:val="center"/>
          </w:tcPr>
          <w:p w14:paraId="5F8D845C">
            <w:pPr>
              <w:pStyle w:val="50"/>
              <w:rPr>
                <w:rFonts w:hint="eastAsia" w:ascii="宋体" w:hAnsi="宋体" w:eastAsia="宋体" w:cs="宋体"/>
                <w:color w:val="auto"/>
                <w:szCs w:val="24"/>
              </w:rPr>
            </w:pPr>
            <w:r>
              <w:rPr>
                <w:rFonts w:hint="eastAsia" w:ascii="宋体" w:hAnsi="宋体" w:eastAsia="宋体" w:cs="宋体"/>
                <w:color w:val="auto"/>
                <w:szCs w:val="24"/>
              </w:rPr>
              <w:sym w:font="Wingdings" w:char="00FE"/>
            </w:r>
            <w:r>
              <w:rPr>
                <w:rFonts w:hint="eastAsia" w:ascii="宋体" w:hAnsi="宋体" w:eastAsia="宋体" w:cs="宋体"/>
                <w:color w:val="auto"/>
                <w:szCs w:val="24"/>
              </w:rPr>
              <w:t>不接受</w:t>
            </w:r>
          </w:p>
        </w:tc>
      </w:tr>
      <w:tr w14:paraId="2DD3D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0" w:hRule="atLeast"/>
        </w:trPr>
        <w:tc>
          <w:tcPr>
            <w:tcW w:w="970" w:type="dxa"/>
            <w:vAlign w:val="center"/>
          </w:tcPr>
          <w:p w14:paraId="79EB3AFF">
            <w:pPr>
              <w:pStyle w:val="50"/>
              <w:jc w:val="center"/>
              <w:rPr>
                <w:rFonts w:hint="eastAsia" w:ascii="宋体" w:hAnsi="宋体" w:eastAsia="宋体" w:cs="宋体"/>
                <w:color w:val="auto"/>
                <w:szCs w:val="24"/>
              </w:rPr>
            </w:pPr>
            <w:r>
              <w:rPr>
                <w:rFonts w:hint="eastAsia" w:ascii="宋体" w:hAnsi="宋体" w:eastAsia="宋体" w:cs="宋体"/>
                <w:color w:val="auto"/>
                <w:szCs w:val="24"/>
              </w:rPr>
              <w:t>42</w:t>
            </w:r>
          </w:p>
        </w:tc>
        <w:tc>
          <w:tcPr>
            <w:tcW w:w="1995" w:type="dxa"/>
            <w:vAlign w:val="center"/>
          </w:tcPr>
          <w:p w14:paraId="7C4C423F">
            <w:pPr>
              <w:pStyle w:val="50"/>
              <w:rPr>
                <w:rFonts w:hint="eastAsia" w:ascii="宋体" w:hAnsi="宋体" w:eastAsia="宋体" w:cs="宋体"/>
                <w:color w:val="auto"/>
                <w:szCs w:val="24"/>
              </w:rPr>
            </w:pPr>
            <w:r>
              <w:rPr>
                <w:rFonts w:hint="eastAsia" w:ascii="宋体" w:hAnsi="宋体" w:eastAsia="宋体" w:cs="宋体"/>
                <w:color w:val="auto"/>
                <w:szCs w:val="24"/>
              </w:rPr>
              <w:t>支持中小企业政策</w:t>
            </w:r>
            <w:r>
              <w:rPr>
                <w:rStyle w:val="33"/>
                <w:rFonts w:hint="eastAsia" w:ascii="宋体" w:hAnsi="宋体" w:eastAsia="宋体" w:cs="宋体"/>
                <w:b w:val="0"/>
                <w:color w:val="auto"/>
                <w:szCs w:val="24"/>
              </w:rPr>
              <w:t>（非专门面向中小企业采购项目适用）</w:t>
            </w:r>
          </w:p>
        </w:tc>
        <w:tc>
          <w:tcPr>
            <w:tcW w:w="6443" w:type="dxa"/>
            <w:vAlign w:val="center"/>
          </w:tcPr>
          <w:p w14:paraId="5DD56C38">
            <w:pPr>
              <w:pStyle w:val="77"/>
              <w:widowControl w:val="0"/>
              <w:spacing w:before="0" w:beforeAutospacing="0" w:after="0" w:afterAutospacing="0" w:line="240" w:lineRule="auto"/>
              <w:jc w:val="both"/>
              <w:rPr>
                <w:rFonts w:hint="eastAsia" w:ascii="宋体" w:hAnsi="宋体" w:eastAsia="宋体" w:cs="宋体"/>
                <w:b w:val="0"/>
                <w:color w:val="auto"/>
                <w:sz w:val="24"/>
                <w:szCs w:val="24"/>
              </w:rPr>
            </w:pPr>
            <w:r>
              <w:rPr>
                <w:rFonts w:hint="eastAsia" w:ascii="宋体" w:hAnsi="宋体" w:eastAsia="宋体" w:cs="宋体"/>
                <w:color w:val="auto"/>
                <w:sz w:val="24"/>
                <w:szCs w:val="24"/>
              </w:rPr>
              <w:t>对满足中小微企业要求的并按附件规定格式提供《中小企业声明函》（须内容填写完整）的中小微企业投标总报价给予 10 %的扣除，用扣除后的价格参与评审。</w:t>
            </w:r>
          </w:p>
        </w:tc>
      </w:tr>
      <w:tr w14:paraId="71677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78" w:hRule="atLeast"/>
        </w:trPr>
        <w:tc>
          <w:tcPr>
            <w:tcW w:w="970" w:type="dxa"/>
            <w:vAlign w:val="center"/>
          </w:tcPr>
          <w:p w14:paraId="7FD384B8">
            <w:pPr>
              <w:pStyle w:val="50"/>
              <w:jc w:val="center"/>
              <w:rPr>
                <w:rFonts w:hint="eastAsia" w:ascii="宋体" w:hAnsi="宋体" w:eastAsia="宋体" w:cs="宋体"/>
                <w:color w:val="auto"/>
                <w:szCs w:val="24"/>
              </w:rPr>
            </w:pPr>
            <w:r>
              <w:rPr>
                <w:rFonts w:hint="eastAsia" w:ascii="宋体" w:hAnsi="宋体" w:eastAsia="宋体" w:cs="宋体"/>
                <w:color w:val="auto"/>
                <w:szCs w:val="24"/>
              </w:rPr>
              <w:t>42.5</w:t>
            </w:r>
          </w:p>
        </w:tc>
        <w:tc>
          <w:tcPr>
            <w:tcW w:w="1995" w:type="dxa"/>
            <w:vAlign w:val="center"/>
          </w:tcPr>
          <w:p w14:paraId="04D5B1FD">
            <w:pPr>
              <w:pStyle w:val="50"/>
              <w:rPr>
                <w:rFonts w:hint="eastAsia" w:ascii="宋体" w:hAnsi="宋体" w:eastAsia="宋体" w:cs="宋体"/>
                <w:color w:val="auto"/>
                <w:szCs w:val="24"/>
              </w:rPr>
            </w:pPr>
            <w:r>
              <w:rPr>
                <w:rFonts w:hint="eastAsia" w:ascii="宋体" w:hAnsi="宋体" w:eastAsia="宋体" w:cs="宋体"/>
                <w:color w:val="auto"/>
                <w:szCs w:val="24"/>
              </w:rPr>
              <w:t>标的所属行业</w:t>
            </w:r>
          </w:p>
          <w:p w14:paraId="2DCD4C6C">
            <w:pPr>
              <w:pStyle w:val="50"/>
              <w:rPr>
                <w:rFonts w:hint="eastAsia" w:ascii="宋体" w:hAnsi="宋体" w:eastAsia="宋体" w:cs="宋体"/>
                <w:color w:val="auto"/>
                <w:szCs w:val="24"/>
              </w:rPr>
            </w:pPr>
            <w:r>
              <w:rPr>
                <w:rStyle w:val="33"/>
                <w:rFonts w:hint="eastAsia" w:ascii="宋体" w:hAnsi="宋体" w:eastAsia="宋体" w:cs="宋体"/>
                <w:b w:val="0"/>
                <w:color w:val="auto"/>
                <w:szCs w:val="24"/>
              </w:rPr>
              <w:t>参照后附《工信部联企业〔2011〕300号》</w:t>
            </w:r>
          </w:p>
        </w:tc>
        <w:tc>
          <w:tcPr>
            <w:tcW w:w="6443" w:type="dxa"/>
            <w:vAlign w:val="center"/>
          </w:tcPr>
          <w:p w14:paraId="518ADD4A">
            <w:pPr>
              <w:widowControl/>
              <w:rPr>
                <w:rFonts w:hint="eastAsia" w:ascii="宋体" w:hAnsi="宋体" w:eastAsia="宋体" w:cs="宋体"/>
                <w:color w:val="auto"/>
                <w:szCs w:val="24"/>
              </w:rPr>
            </w:pPr>
            <w:r>
              <w:rPr>
                <w:rFonts w:hint="eastAsia" w:ascii="宋体" w:hAnsi="宋体" w:eastAsia="宋体" w:cs="宋体"/>
                <w:color w:val="auto"/>
                <w:kern w:val="0"/>
                <w:szCs w:val="24"/>
                <w:lang w:bidi="ar"/>
              </w:rPr>
              <w:t xml:space="preserve">本项目采购标的对应的中小企业划分标准所属行业： </w:t>
            </w:r>
          </w:p>
          <w:tbl>
            <w:tblPr>
              <w:tblStyle w:val="31"/>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277"/>
              <w:gridCol w:w="2390"/>
            </w:tblGrid>
            <w:tr w14:paraId="60C2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204363A6">
                  <w:pPr>
                    <w:widowControl/>
                    <w:jc w:val="center"/>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项目编号</w:t>
                  </w:r>
                </w:p>
              </w:tc>
              <w:tc>
                <w:tcPr>
                  <w:tcW w:w="2277" w:type="dxa"/>
                  <w:vAlign w:val="center"/>
                </w:tcPr>
                <w:p w14:paraId="3627CBF7">
                  <w:pPr>
                    <w:widowControl/>
                    <w:jc w:val="center"/>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标的名称</w:t>
                  </w:r>
                </w:p>
              </w:tc>
              <w:tc>
                <w:tcPr>
                  <w:tcW w:w="2390" w:type="dxa"/>
                  <w:vAlign w:val="center"/>
                </w:tcPr>
                <w:p w14:paraId="057DA69F">
                  <w:pPr>
                    <w:widowControl/>
                    <w:jc w:val="center"/>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中小企业划分标准所属行业</w:t>
                  </w:r>
                </w:p>
              </w:tc>
            </w:tr>
            <w:tr w14:paraId="2CD9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2EAA3598">
                  <w:pPr>
                    <w:widowControl/>
                    <w:jc w:val="center"/>
                    <w:rPr>
                      <w:rFonts w:hint="eastAsia" w:ascii="宋体" w:hAnsi="宋体" w:eastAsia="宋体" w:cs="宋体"/>
                      <w:color w:val="auto"/>
                      <w:kern w:val="0"/>
                      <w:szCs w:val="24"/>
                      <w:lang w:eastAsia="zh-CN" w:bidi="ar"/>
                    </w:rPr>
                  </w:pPr>
                  <w:r>
                    <w:rPr>
                      <w:rFonts w:hint="eastAsia" w:cs="宋体"/>
                      <w:color w:val="auto"/>
                      <w:kern w:val="0"/>
                      <w:szCs w:val="24"/>
                      <w:lang w:eastAsia="zh-CN" w:bidi="ar"/>
                    </w:rPr>
                    <w:t>XZJ253-067-ZK</w:t>
                  </w:r>
                </w:p>
              </w:tc>
              <w:tc>
                <w:tcPr>
                  <w:tcW w:w="2277" w:type="dxa"/>
                  <w:vAlign w:val="center"/>
                </w:tcPr>
                <w:p w14:paraId="5BC36766">
                  <w:pPr>
                    <w:widowControl/>
                    <w:jc w:val="center"/>
                    <w:rPr>
                      <w:rFonts w:hint="eastAsia" w:ascii="宋体" w:hAnsi="宋体" w:eastAsia="宋体" w:cs="宋体"/>
                      <w:color w:val="auto"/>
                      <w:kern w:val="0"/>
                      <w:szCs w:val="24"/>
                      <w:lang w:eastAsia="zh-CN" w:bidi="ar"/>
                    </w:rPr>
                  </w:pPr>
                  <w:r>
                    <w:rPr>
                      <w:rFonts w:hint="eastAsia" w:cs="宋体"/>
                      <w:color w:val="auto"/>
                      <w:kern w:val="0"/>
                      <w:szCs w:val="24"/>
                      <w:lang w:val="hr-HR" w:eastAsia="zh-CN" w:bidi="ar"/>
                    </w:rPr>
                    <w:t>新疆生产建设兵团医疗保障事业管理中心短信服务项目</w:t>
                  </w:r>
                </w:p>
              </w:tc>
              <w:tc>
                <w:tcPr>
                  <w:tcW w:w="2390" w:type="dxa"/>
                  <w:vAlign w:val="center"/>
                </w:tcPr>
                <w:p w14:paraId="4A3CCDF9">
                  <w:pPr>
                    <w:widowControl/>
                    <w:jc w:val="center"/>
                    <w:rPr>
                      <w:rFonts w:hint="eastAsia" w:ascii="宋体" w:hAnsi="宋体" w:eastAsia="宋体" w:cs="宋体"/>
                      <w:color w:val="auto"/>
                      <w:kern w:val="0"/>
                      <w:szCs w:val="24"/>
                      <w:lang w:bidi="ar"/>
                    </w:rPr>
                  </w:pPr>
                  <w:r>
                    <w:rPr>
                      <w:rStyle w:val="33"/>
                      <w:rFonts w:hint="eastAsia" w:ascii="宋体" w:hAnsi="宋体" w:eastAsia="宋体" w:cs="宋体"/>
                      <w:b w:val="0"/>
                      <w:bCs w:val="0"/>
                      <w:color w:val="auto"/>
                      <w:szCs w:val="24"/>
                    </w:rPr>
                    <w:t>信息传输业</w:t>
                  </w:r>
                </w:p>
              </w:tc>
            </w:tr>
          </w:tbl>
          <w:p w14:paraId="3A9CB681">
            <w:pPr>
              <w:pStyle w:val="50"/>
              <w:rPr>
                <w:rFonts w:hint="eastAsia" w:ascii="宋体" w:hAnsi="宋体" w:eastAsia="宋体" w:cs="宋体"/>
                <w:color w:val="auto"/>
                <w:szCs w:val="24"/>
              </w:rPr>
            </w:pPr>
          </w:p>
        </w:tc>
      </w:tr>
      <w:tr w14:paraId="57C23C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72" w:hRule="atLeast"/>
        </w:trPr>
        <w:tc>
          <w:tcPr>
            <w:tcW w:w="970" w:type="dxa"/>
            <w:shd w:val="clear" w:color="auto" w:fill="auto"/>
            <w:vAlign w:val="center"/>
          </w:tcPr>
          <w:p w14:paraId="78C23D16">
            <w:pPr>
              <w:pStyle w:val="50"/>
              <w:jc w:val="center"/>
              <w:rPr>
                <w:rFonts w:hint="eastAsia" w:ascii="宋体" w:hAnsi="宋体" w:eastAsia="宋体" w:cs="宋体"/>
                <w:color w:val="auto"/>
                <w:szCs w:val="24"/>
              </w:rPr>
            </w:pPr>
            <w:r>
              <w:rPr>
                <w:rFonts w:hint="eastAsia" w:ascii="宋体" w:hAnsi="宋体" w:eastAsia="宋体" w:cs="宋体"/>
                <w:color w:val="auto"/>
                <w:szCs w:val="24"/>
              </w:rPr>
              <w:t>43.5</w:t>
            </w:r>
          </w:p>
        </w:tc>
        <w:tc>
          <w:tcPr>
            <w:tcW w:w="1995" w:type="dxa"/>
            <w:shd w:val="clear" w:color="auto" w:fill="auto"/>
            <w:vAlign w:val="center"/>
          </w:tcPr>
          <w:p w14:paraId="62D9A5DD">
            <w:pPr>
              <w:pStyle w:val="50"/>
              <w:rPr>
                <w:rFonts w:hint="eastAsia" w:ascii="宋体" w:hAnsi="宋体" w:eastAsia="宋体" w:cs="宋体"/>
                <w:color w:val="auto"/>
                <w:szCs w:val="24"/>
              </w:rPr>
            </w:pPr>
            <w:r>
              <w:rPr>
                <w:rFonts w:hint="eastAsia" w:ascii="宋体" w:hAnsi="宋体" w:eastAsia="宋体" w:cs="宋体"/>
                <w:color w:val="auto"/>
                <w:szCs w:val="24"/>
              </w:rPr>
              <w:t>优先采购创新节能环保产品</w:t>
            </w:r>
          </w:p>
        </w:tc>
        <w:tc>
          <w:tcPr>
            <w:tcW w:w="6443" w:type="dxa"/>
            <w:shd w:val="clear" w:color="auto" w:fill="auto"/>
            <w:vAlign w:val="center"/>
          </w:tcPr>
          <w:p w14:paraId="3269C173">
            <w:pPr>
              <w:pStyle w:val="50"/>
              <w:rPr>
                <w:rFonts w:hint="eastAsia" w:ascii="宋体" w:hAnsi="宋体" w:eastAsia="宋体" w:cs="宋体"/>
                <w:color w:val="auto"/>
                <w:szCs w:val="24"/>
              </w:rPr>
            </w:pPr>
            <w:r>
              <w:rPr>
                <w:rFonts w:hint="eastAsia" w:ascii="宋体" w:hAnsi="宋体" w:eastAsia="宋体" w:cs="宋体"/>
                <w:color w:val="auto"/>
                <w:szCs w:val="24"/>
              </w:rPr>
              <w:t>所响应产品纳入创新产品应用示范推荐目录内企业、所响应产品获得节能产品或环境标志产品认证证书的供应商报价给予</w:t>
            </w:r>
            <w:r>
              <w:rPr>
                <w:rFonts w:hint="eastAsia" w:ascii="宋体" w:hAnsi="宋体" w:eastAsia="宋体" w:cs="宋体"/>
                <w:color w:val="auto"/>
                <w:szCs w:val="24"/>
                <w:u w:val="single"/>
              </w:rPr>
              <w:t xml:space="preserve">  /  </w:t>
            </w:r>
            <w:r>
              <w:rPr>
                <w:rFonts w:hint="eastAsia" w:ascii="宋体" w:hAnsi="宋体" w:eastAsia="宋体" w:cs="宋体"/>
                <w:color w:val="auto"/>
                <w:szCs w:val="24"/>
              </w:rPr>
              <w:t>的价格扣除。</w:t>
            </w:r>
          </w:p>
        </w:tc>
      </w:tr>
      <w:tr w14:paraId="6BB18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74" w:hRule="atLeast"/>
        </w:trPr>
        <w:tc>
          <w:tcPr>
            <w:tcW w:w="970" w:type="dxa"/>
            <w:tcBorders>
              <w:right w:val="single" w:color="auto" w:sz="4" w:space="0"/>
            </w:tcBorders>
            <w:vAlign w:val="center"/>
          </w:tcPr>
          <w:p w14:paraId="3112545D">
            <w:pPr>
              <w:pStyle w:val="50"/>
              <w:jc w:val="center"/>
              <w:rPr>
                <w:rFonts w:hint="eastAsia" w:ascii="宋体" w:hAnsi="宋体" w:eastAsia="宋体" w:cs="宋体"/>
                <w:color w:val="auto"/>
                <w:szCs w:val="24"/>
              </w:rPr>
            </w:pPr>
            <w:r>
              <w:rPr>
                <w:rFonts w:hint="eastAsia" w:ascii="宋体" w:hAnsi="宋体" w:eastAsia="宋体" w:cs="宋体"/>
                <w:color w:val="auto"/>
                <w:szCs w:val="24"/>
              </w:rPr>
              <w:t>47.1</w:t>
            </w:r>
          </w:p>
        </w:tc>
        <w:tc>
          <w:tcPr>
            <w:tcW w:w="1995" w:type="dxa"/>
            <w:tcBorders>
              <w:left w:val="single" w:color="auto" w:sz="4" w:space="0"/>
              <w:right w:val="single" w:color="auto" w:sz="4" w:space="0"/>
            </w:tcBorders>
            <w:vAlign w:val="center"/>
          </w:tcPr>
          <w:p w14:paraId="34997D98">
            <w:pPr>
              <w:pStyle w:val="50"/>
              <w:rPr>
                <w:rFonts w:hint="eastAsia" w:ascii="宋体" w:hAnsi="宋体" w:eastAsia="宋体" w:cs="宋体"/>
                <w:color w:val="auto"/>
                <w:szCs w:val="24"/>
              </w:rPr>
            </w:pPr>
            <w:r>
              <w:rPr>
                <w:rFonts w:hint="eastAsia" w:ascii="宋体" w:hAnsi="宋体" w:eastAsia="宋体" w:cs="宋体"/>
                <w:color w:val="auto"/>
                <w:szCs w:val="24"/>
              </w:rPr>
              <w:t>政府采购</w:t>
            </w:r>
          </w:p>
          <w:p w14:paraId="25EAB3BB">
            <w:pPr>
              <w:pStyle w:val="50"/>
              <w:rPr>
                <w:rFonts w:hint="eastAsia" w:ascii="宋体" w:hAnsi="宋体" w:eastAsia="宋体" w:cs="宋体"/>
                <w:color w:val="auto"/>
                <w:szCs w:val="24"/>
              </w:rPr>
            </w:pPr>
            <w:r>
              <w:rPr>
                <w:rFonts w:hint="eastAsia" w:ascii="宋体" w:hAnsi="宋体" w:eastAsia="宋体" w:cs="宋体"/>
                <w:color w:val="auto"/>
                <w:szCs w:val="24"/>
              </w:rPr>
              <w:t>合同融资政策</w:t>
            </w:r>
          </w:p>
        </w:tc>
        <w:tc>
          <w:tcPr>
            <w:tcW w:w="6443" w:type="dxa"/>
            <w:tcBorders>
              <w:left w:val="single" w:color="auto" w:sz="4" w:space="0"/>
            </w:tcBorders>
            <w:vAlign w:val="center"/>
          </w:tcPr>
          <w:p w14:paraId="5B62B961">
            <w:pPr>
              <w:pStyle w:val="50"/>
              <w:rPr>
                <w:rFonts w:hint="eastAsia" w:ascii="宋体" w:hAnsi="宋体" w:eastAsia="宋体" w:cs="宋体"/>
                <w:color w:val="auto"/>
                <w:szCs w:val="24"/>
              </w:rPr>
            </w:pPr>
            <w:r>
              <w:rPr>
                <w:rFonts w:hint="eastAsia" w:ascii="宋体" w:hAnsi="宋体" w:eastAsia="宋体" w:cs="宋体"/>
                <w:color w:val="auto"/>
                <w:szCs w:val="24"/>
              </w:rPr>
              <w:t>（1）有融资需求的中标人在获得政府采购中标通知书后，即可向开展“政采贷”业务的金融机构提出申请，金融机构依据政府采购中标通知书和政府采购合同，为中小微企业提供融资服务。</w:t>
            </w:r>
          </w:p>
          <w:p w14:paraId="04F50393">
            <w:pPr>
              <w:pStyle w:val="50"/>
              <w:rPr>
                <w:rFonts w:hint="eastAsia" w:ascii="宋体" w:hAnsi="宋体" w:eastAsia="宋体" w:cs="宋体"/>
                <w:color w:val="auto"/>
                <w:szCs w:val="24"/>
              </w:rPr>
            </w:pPr>
            <w:r>
              <w:rPr>
                <w:rFonts w:hint="eastAsia" w:ascii="宋体" w:hAnsi="宋体" w:eastAsia="宋体" w:cs="宋体"/>
                <w:color w:val="auto"/>
                <w:szCs w:val="24"/>
              </w:rPr>
              <w:t>渠道和方式：</w:t>
            </w:r>
            <w:r>
              <w:rPr>
                <w:rFonts w:hint="eastAsia" w:ascii="宋体" w:hAnsi="宋体" w:eastAsia="宋体" w:cs="宋体"/>
                <w:color w:val="auto"/>
                <w:szCs w:val="24"/>
                <w:u w:val="single"/>
              </w:rPr>
              <w:t>【根据项目情况自行补充】</w:t>
            </w:r>
            <w:r>
              <w:rPr>
                <w:rFonts w:hint="eastAsia" w:ascii="宋体" w:hAnsi="宋体" w:eastAsia="宋体" w:cs="宋体"/>
                <w:color w:val="auto"/>
                <w:szCs w:val="24"/>
              </w:rPr>
              <w:t>。</w:t>
            </w:r>
          </w:p>
          <w:p w14:paraId="27AEC187">
            <w:pPr>
              <w:pStyle w:val="50"/>
              <w:rPr>
                <w:rFonts w:hint="eastAsia" w:ascii="宋体" w:hAnsi="宋体" w:eastAsia="宋体" w:cs="宋体"/>
                <w:color w:val="auto"/>
                <w:szCs w:val="24"/>
              </w:rPr>
            </w:pPr>
            <w:r>
              <w:rPr>
                <w:rFonts w:hint="eastAsia" w:ascii="宋体" w:hAnsi="宋体" w:eastAsia="宋体" w:cs="宋体"/>
                <w:color w:val="auto"/>
                <w:szCs w:val="24"/>
              </w:rPr>
              <w:t>（2）“政采贷”融资指引：在取得政府采购中标通知书后，可访问“兵团政采贷融资服务平台”，查看和联系第三方平台或者金融机构，商洽融资事项，确定融资意向。中标人签署政府采购中标合同后，登录“兵团政采贷融资服务平台”，选择意向产品进行申请，并填写相关信息，“兵团政采贷融资服务平台”将中标人融资申请信息推送第三方平台、意向金融机构。</w:t>
            </w:r>
          </w:p>
        </w:tc>
      </w:tr>
      <w:tr w14:paraId="04694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Merge w:val="restart"/>
            <w:tcBorders>
              <w:right w:val="single" w:color="auto" w:sz="4" w:space="0"/>
            </w:tcBorders>
            <w:vAlign w:val="center"/>
          </w:tcPr>
          <w:p w14:paraId="01BCFF3B">
            <w:pPr>
              <w:pStyle w:val="50"/>
              <w:jc w:val="center"/>
              <w:rPr>
                <w:rFonts w:hint="eastAsia" w:ascii="宋体" w:hAnsi="宋体" w:eastAsia="宋体" w:cs="宋体"/>
                <w:color w:val="auto"/>
                <w:szCs w:val="24"/>
              </w:rPr>
            </w:pPr>
            <w:r>
              <w:rPr>
                <w:rFonts w:hint="eastAsia" w:ascii="宋体" w:hAnsi="宋体" w:eastAsia="宋体" w:cs="宋体"/>
                <w:color w:val="auto"/>
                <w:szCs w:val="24"/>
              </w:rPr>
              <w:t>48.1</w:t>
            </w:r>
          </w:p>
        </w:tc>
        <w:tc>
          <w:tcPr>
            <w:tcW w:w="1995" w:type="dxa"/>
            <w:vMerge w:val="restart"/>
            <w:tcBorders>
              <w:right w:val="single" w:color="auto" w:sz="4" w:space="0"/>
            </w:tcBorders>
            <w:vAlign w:val="center"/>
          </w:tcPr>
          <w:p w14:paraId="463A92E7">
            <w:pPr>
              <w:pStyle w:val="50"/>
              <w:rPr>
                <w:rFonts w:hint="eastAsia" w:ascii="宋体" w:hAnsi="宋体" w:eastAsia="宋体" w:cs="宋体"/>
                <w:color w:val="auto"/>
                <w:szCs w:val="24"/>
              </w:rPr>
            </w:pPr>
            <w:r>
              <w:rPr>
                <w:rFonts w:hint="eastAsia" w:ascii="宋体" w:hAnsi="宋体" w:eastAsia="宋体" w:cs="宋体"/>
                <w:color w:val="auto"/>
                <w:szCs w:val="24"/>
              </w:rPr>
              <w:t>需要补充的其他内容</w:t>
            </w:r>
          </w:p>
        </w:tc>
        <w:tc>
          <w:tcPr>
            <w:tcW w:w="6443" w:type="dxa"/>
            <w:tcBorders>
              <w:left w:val="single" w:color="auto" w:sz="4" w:space="0"/>
            </w:tcBorders>
            <w:vAlign w:val="center"/>
          </w:tcPr>
          <w:p w14:paraId="7C858E5C">
            <w:pPr>
              <w:pStyle w:val="50"/>
              <w:rPr>
                <w:rFonts w:hint="eastAsia" w:ascii="宋体" w:hAnsi="宋体" w:eastAsia="宋体" w:cs="宋体"/>
                <w:color w:val="auto"/>
                <w:szCs w:val="24"/>
              </w:rPr>
            </w:pPr>
            <w:r>
              <w:rPr>
                <w:rFonts w:hint="eastAsia" w:ascii="宋体" w:hAnsi="宋体" w:eastAsia="宋体" w:cs="宋体"/>
                <w:color w:val="auto"/>
                <w:szCs w:val="24"/>
              </w:rPr>
              <w:t>1、当出现下列情形之一，投标文件将予以退回：</w:t>
            </w:r>
          </w:p>
          <w:p w14:paraId="0908F756">
            <w:pPr>
              <w:pStyle w:val="50"/>
              <w:rPr>
                <w:rFonts w:hint="eastAsia" w:ascii="宋体" w:hAnsi="宋体" w:eastAsia="宋体" w:cs="宋体"/>
                <w:color w:val="auto"/>
                <w:szCs w:val="24"/>
              </w:rPr>
            </w:pPr>
            <w:r>
              <w:rPr>
                <w:rFonts w:hint="eastAsia" w:ascii="宋体" w:hAnsi="宋体" w:eastAsia="宋体" w:cs="宋体"/>
                <w:color w:val="auto"/>
                <w:szCs w:val="24"/>
              </w:rPr>
              <w:t>（1）投标供应商在投标文件递交截止时间前未成功上传加密电子投标文件；</w:t>
            </w:r>
          </w:p>
          <w:p w14:paraId="294265BD">
            <w:pPr>
              <w:pStyle w:val="50"/>
              <w:rPr>
                <w:rFonts w:hint="eastAsia" w:ascii="宋体" w:hAnsi="宋体" w:eastAsia="宋体" w:cs="宋体"/>
                <w:color w:val="auto"/>
                <w:szCs w:val="24"/>
              </w:rPr>
            </w:pPr>
            <w:r>
              <w:rPr>
                <w:rFonts w:hint="eastAsia" w:ascii="宋体" w:hAnsi="宋体" w:eastAsia="宋体" w:cs="宋体"/>
                <w:color w:val="auto"/>
                <w:szCs w:val="24"/>
              </w:rPr>
              <w:t>（2）投标供应商使用解密的CA数字证书与上传加密投标文件使用的CA数字证书不一致；</w:t>
            </w:r>
          </w:p>
          <w:p w14:paraId="2A05FA00">
            <w:pPr>
              <w:pStyle w:val="50"/>
              <w:rPr>
                <w:rFonts w:hint="eastAsia" w:ascii="宋体" w:hAnsi="宋体" w:eastAsia="宋体" w:cs="宋体"/>
                <w:color w:val="auto"/>
                <w:szCs w:val="24"/>
              </w:rPr>
            </w:pPr>
            <w:r>
              <w:rPr>
                <w:rFonts w:hint="eastAsia" w:ascii="宋体" w:hAnsi="宋体" w:eastAsia="宋体" w:cs="宋体"/>
                <w:color w:val="auto"/>
                <w:szCs w:val="24"/>
              </w:rPr>
              <w:t>（3）投标供应商解密时CA数字证书已过期，导致无法正常解密；</w:t>
            </w:r>
          </w:p>
          <w:p w14:paraId="612DADD2">
            <w:pPr>
              <w:pStyle w:val="50"/>
              <w:rPr>
                <w:rFonts w:hint="eastAsia" w:ascii="宋体" w:hAnsi="宋体" w:eastAsia="宋体" w:cs="宋体"/>
                <w:color w:val="auto"/>
                <w:szCs w:val="24"/>
              </w:rPr>
            </w:pPr>
            <w:r>
              <w:rPr>
                <w:rFonts w:hint="eastAsia" w:ascii="宋体" w:hAnsi="宋体" w:eastAsia="宋体" w:cs="宋体"/>
                <w:color w:val="auto"/>
                <w:szCs w:val="24"/>
              </w:rPr>
              <w:t>（4）加密投标文件时，CA数字证书未过期，解密时，显示CA数字证书已过期，导致无法正常解密；</w:t>
            </w:r>
          </w:p>
          <w:p w14:paraId="72DDE333">
            <w:pPr>
              <w:pStyle w:val="50"/>
              <w:rPr>
                <w:rFonts w:hint="eastAsia" w:ascii="宋体" w:hAnsi="宋体" w:eastAsia="宋体" w:cs="宋体"/>
                <w:color w:val="auto"/>
                <w:szCs w:val="24"/>
              </w:rPr>
            </w:pPr>
            <w:r>
              <w:rPr>
                <w:rFonts w:hint="eastAsia" w:ascii="宋体" w:hAnsi="宋体" w:eastAsia="宋体" w:cs="宋体"/>
                <w:color w:val="auto"/>
                <w:szCs w:val="24"/>
              </w:rPr>
              <w:t>（5）未在规定的投标文件解密时间内进行解密的；</w:t>
            </w:r>
          </w:p>
          <w:p w14:paraId="34A85E05">
            <w:pPr>
              <w:pStyle w:val="50"/>
              <w:rPr>
                <w:rFonts w:hint="eastAsia" w:ascii="宋体" w:hAnsi="宋体" w:eastAsia="宋体" w:cs="宋体"/>
                <w:color w:val="auto"/>
                <w:szCs w:val="24"/>
              </w:rPr>
            </w:pPr>
            <w:r>
              <w:rPr>
                <w:rFonts w:hint="eastAsia" w:ascii="宋体" w:hAnsi="宋体" w:eastAsia="宋体" w:cs="宋体"/>
                <w:color w:val="auto"/>
                <w:szCs w:val="24"/>
              </w:rPr>
              <w:t>（6）投标供应商个人原因导致无法解密的其他情形。</w:t>
            </w:r>
          </w:p>
          <w:p w14:paraId="7857AC59">
            <w:pPr>
              <w:pStyle w:val="50"/>
              <w:rPr>
                <w:rFonts w:hint="eastAsia" w:ascii="宋体" w:hAnsi="宋体" w:eastAsia="宋体" w:cs="宋体"/>
                <w:color w:val="auto"/>
                <w:szCs w:val="24"/>
              </w:rPr>
            </w:pPr>
            <w:r>
              <w:rPr>
                <w:rFonts w:hint="eastAsia" w:ascii="宋体" w:hAnsi="宋体" w:eastAsia="宋体" w:cs="宋体"/>
                <w:b/>
                <w:bCs/>
                <w:color w:val="auto"/>
                <w:szCs w:val="24"/>
              </w:rPr>
              <w:t>2、在评标过程直至签订合同前的任何时间，如经证实发现供应商提供虚假投标资料(包括技术支持资料)或信息骗取中标的，或者未按本招标文件要求提交履约保证金的，将取消其中标资格，没收投标保证金（如收取），并报主管部门备案。</w:t>
            </w:r>
          </w:p>
        </w:tc>
      </w:tr>
      <w:tr w14:paraId="3CC4A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60" w:hRule="atLeast"/>
        </w:trPr>
        <w:tc>
          <w:tcPr>
            <w:tcW w:w="970" w:type="dxa"/>
            <w:vMerge w:val="continue"/>
            <w:tcBorders>
              <w:right w:val="single" w:color="auto" w:sz="4" w:space="0"/>
            </w:tcBorders>
            <w:vAlign w:val="center"/>
          </w:tcPr>
          <w:p w14:paraId="7F9A02D6">
            <w:pPr>
              <w:pStyle w:val="50"/>
              <w:jc w:val="center"/>
              <w:rPr>
                <w:rFonts w:hint="eastAsia" w:ascii="宋体" w:hAnsi="宋体" w:eastAsia="宋体" w:cs="宋体"/>
                <w:color w:val="auto"/>
                <w:szCs w:val="24"/>
              </w:rPr>
            </w:pPr>
          </w:p>
        </w:tc>
        <w:tc>
          <w:tcPr>
            <w:tcW w:w="1995" w:type="dxa"/>
            <w:vMerge w:val="continue"/>
            <w:tcBorders>
              <w:right w:val="single" w:color="auto" w:sz="4" w:space="0"/>
            </w:tcBorders>
            <w:vAlign w:val="center"/>
          </w:tcPr>
          <w:p w14:paraId="339C4130">
            <w:pPr>
              <w:pStyle w:val="50"/>
              <w:rPr>
                <w:rFonts w:hint="eastAsia" w:ascii="宋体" w:hAnsi="宋体" w:eastAsia="宋体" w:cs="宋体"/>
                <w:color w:val="auto"/>
                <w:szCs w:val="24"/>
              </w:rPr>
            </w:pPr>
          </w:p>
        </w:tc>
        <w:tc>
          <w:tcPr>
            <w:tcW w:w="6443" w:type="dxa"/>
            <w:tcBorders>
              <w:left w:val="single" w:color="auto" w:sz="4" w:space="0"/>
            </w:tcBorders>
            <w:vAlign w:val="center"/>
          </w:tcPr>
          <w:p w14:paraId="0B3EC5CF">
            <w:pPr>
              <w:pStyle w:val="50"/>
              <w:rPr>
                <w:rFonts w:hint="eastAsia" w:ascii="宋体" w:hAnsi="宋体" w:eastAsia="宋体" w:cs="宋体"/>
                <w:color w:val="auto"/>
                <w:szCs w:val="24"/>
              </w:rPr>
            </w:pPr>
            <w:r>
              <w:rPr>
                <w:rFonts w:hint="eastAsia" w:ascii="宋体" w:hAnsi="宋体" w:eastAsia="宋体" w:cs="宋体"/>
                <w:color w:val="auto"/>
                <w:szCs w:val="24"/>
              </w:rPr>
              <w:t>知识产权要求</w:t>
            </w:r>
          </w:p>
          <w:p w14:paraId="652D3EF2">
            <w:pPr>
              <w:pStyle w:val="50"/>
              <w:rPr>
                <w:rFonts w:hint="eastAsia" w:ascii="宋体" w:hAnsi="宋体" w:eastAsia="宋体" w:cs="宋体"/>
                <w:color w:val="auto"/>
                <w:szCs w:val="24"/>
              </w:rPr>
            </w:pPr>
            <w:r>
              <w:rPr>
                <w:rFonts w:hint="eastAsia" w:ascii="宋体" w:hAnsi="宋体" w:eastAsia="宋体" w:cs="宋体"/>
                <w:color w:val="auto"/>
                <w:szCs w:val="24"/>
              </w:rPr>
              <w:t>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3165E55E">
            <w:pPr>
              <w:pStyle w:val="50"/>
              <w:rPr>
                <w:rFonts w:hint="eastAsia" w:ascii="宋体" w:hAnsi="宋体" w:eastAsia="宋体" w:cs="宋体"/>
                <w:color w:val="auto"/>
                <w:szCs w:val="24"/>
              </w:rPr>
            </w:pPr>
            <w:r>
              <w:rPr>
                <w:rFonts w:hint="eastAsia" w:ascii="宋体" w:hAnsi="宋体" w:eastAsia="宋体" w:cs="宋体"/>
                <w:color w:val="auto"/>
                <w:szCs w:val="24"/>
              </w:rPr>
              <w:t>2、投标人如欲在项目实施过程中采用自有知识成果，须在投标文件中声明，并提供相关知识产权证明文件。使用该知识成果后，投标人须提供开发接口和开发手册等技术文档。</w:t>
            </w:r>
          </w:p>
        </w:tc>
      </w:tr>
      <w:tr w14:paraId="352FC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78" w:hRule="atLeast"/>
        </w:trPr>
        <w:tc>
          <w:tcPr>
            <w:tcW w:w="970" w:type="dxa"/>
            <w:vMerge w:val="continue"/>
            <w:tcBorders>
              <w:right w:val="single" w:color="auto" w:sz="4" w:space="0"/>
            </w:tcBorders>
            <w:vAlign w:val="center"/>
          </w:tcPr>
          <w:p w14:paraId="1D02950B">
            <w:pPr>
              <w:pStyle w:val="50"/>
              <w:jc w:val="center"/>
              <w:rPr>
                <w:rFonts w:hint="eastAsia" w:ascii="宋体" w:hAnsi="宋体" w:eastAsia="宋体" w:cs="宋体"/>
                <w:color w:val="auto"/>
                <w:szCs w:val="24"/>
              </w:rPr>
            </w:pPr>
          </w:p>
        </w:tc>
        <w:tc>
          <w:tcPr>
            <w:tcW w:w="1995" w:type="dxa"/>
            <w:vMerge w:val="continue"/>
            <w:tcBorders>
              <w:right w:val="single" w:color="auto" w:sz="4" w:space="0"/>
            </w:tcBorders>
            <w:vAlign w:val="center"/>
          </w:tcPr>
          <w:p w14:paraId="1CA8E13A">
            <w:pPr>
              <w:pStyle w:val="50"/>
              <w:rPr>
                <w:rFonts w:hint="eastAsia" w:ascii="宋体" w:hAnsi="宋体" w:eastAsia="宋体" w:cs="宋体"/>
                <w:color w:val="auto"/>
                <w:szCs w:val="24"/>
              </w:rPr>
            </w:pPr>
          </w:p>
        </w:tc>
        <w:tc>
          <w:tcPr>
            <w:tcW w:w="6443" w:type="dxa"/>
            <w:tcBorders>
              <w:left w:val="single" w:color="auto" w:sz="4" w:space="0"/>
            </w:tcBorders>
            <w:vAlign w:val="center"/>
          </w:tcPr>
          <w:p w14:paraId="07CBFDE8">
            <w:pPr>
              <w:pStyle w:val="50"/>
              <w:rPr>
                <w:rFonts w:hint="eastAsia" w:ascii="宋体" w:hAnsi="宋体" w:eastAsia="宋体" w:cs="宋体"/>
                <w:color w:val="auto"/>
                <w:szCs w:val="24"/>
                <w:lang w:val="zh-CN"/>
              </w:rPr>
            </w:pPr>
            <w:r>
              <w:rPr>
                <w:rFonts w:hint="eastAsia" w:ascii="宋体" w:hAnsi="宋体" w:eastAsia="宋体" w:cs="宋体"/>
                <w:color w:val="auto"/>
                <w:szCs w:val="24"/>
                <w:lang w:val="zh-CN"/>
              </w:rPr>
              <w:t>注：</w:t>
            </w:r>
          </w:p>
          <w:p w14:paraId="08223D3F">
            <w:pPr>
              <w:pStyle w:val="50"/>
              <w:rPr>
                <w:rFonts w:hint="eastAsia" w:ascii="宋体" w:hAnsi="宋体" w:eastAsia="宋体" w:cs="宋体"/>
                <w:color w:val="auto"/>
                <w:szCs w:val="24"/>
                <w:lang w:val="zh-CN"/>
              </w:rPr>
            </w:pPr>
            <w:r>
              <w:rPr>
                <w:rFonts w:hint="eastAsia" w:ascii="宋体" w:hAnsi="宋体" w:eastAsia="宋体" w:cs="宋体"/>
                <w:color w:val="auto"/>
                <w:szCs w:val="24"/>
                <w:lang w:val="zh-CN"/>
              </w:rPr>
              <w:t>1、在评标过程直至签订合同前的任何时间，如经证实发现供应商提供虚假投标资料(包括技术支持资料)或信息骗取中标的，或者未按本</w:t>
            </w:r>
            <w:r>
              <w:rPr>
                <w:rFonts w:hint="eastAsia" w:ascii="宋体" w:hAnsi="宋体" w:eastAsia="宋体" w:cs="宋体"/>
                <w:color w:val="auto"/>
                <w:szCs w:val="24"/>
              </w:rPr>
              <w:t>招标</w:t>
            </w:r>
            <w:r>
              <w:rPr>
                <w:rFonts w:hint="eastAsia" w:ascii="宋体" w:hAnsi="宋体" w:eastAsia="宋体" w:cs="宋体"/>
                <w:color w:val="auto"/>
                <w:szCs w:val="24"/>
                <w:lang w:val="zh-CN"/>
              </w:rPr>
              <w:t>文件要求提交履约保证金的（如有要求），将取消其中标资格，没收其投标保证金，并报主管部门备案。</w:t>
            </w:r>
          </w:p>
          <w:p w14:paraId="3030BA26">
            <w:pPr>
              <w:pStyle w:val="50"/>
              <w:rPr>
                <w:rFonts w:hint="eastAsia" w:ascii="宋体" w:hAnsi="宋体" w:eastAsia="宋体" w:cs="宋体"/>
                <w:color w:val="auto"/>
                <w:szCs w:val="24"/>
                <w:lang w:val="zh-CN"/>
              </w:rPr>
            </w:pPr>
            <w:r>
              <w:rPr>
                <w:rFonts w:hint="eastAsia" w:ascii="宋体" w:hAnsi="宋体" w:eastAsia="宋体" w:cs="宋体"/>
                <w:color w:val="auto"/>
                <w:szCs w:val="24"/>
                <w:lang w:val="zh-CN"/>
              </w:rPr>
              <w:t>2、解释权:构成</w:t>
            </w:r>
            <w:r>
              <w:rPr>
                <w:rFonts w:hint="eastAsia" w:ascii="宋体" w:hAnsi="宋体" w:eastAsia="宋体" w:cs="宋体"/>
                <w:color w:val="auto"/>
                <w:szCs w:val="24"/>
              </w:rPr>
              <w:t>招标</w:t>
            </w:r>
            <w:r>
              <w:rPr>
                <w:rFonts w:hint="eastAsia" w:ascii="宋体" w:hAnsi="宋体" w:eastAsia="宋体" w:cs="宋体"/>
                <w:color w:val="auto"/>
                <w:szCs w:val="24"/>
                <w:lang w:val="zh-CN"/>
              </w:rPr>
              <w:t>文件的各个组成文件应互为解释，互为说明；除</w:t>
            </w:r>
            <w:r>
              <w:rPr>
                <w:rFonts w:hint="eastAsia" w:ascii="宋体" w:hAnsi="宋体" w:eastAsia="宋体" w:cs="宋体"/>
                <w:color w:val="auto"/>
                <w:szCs w:val="24"/>
              </w:rPr>
              <w:t>招标</w:t>
            </w:r>
            <w:r>
              <w:rPr>
                <w:rFonts w:hint="eastAsia" w:ascii="宋体" w:hAnsi="宋体" w:eastAsia="宋体" w:cs="宋体"/>
                <w:color w:val="auto"/>
                <w:szCs w:val="24"/>
                <w:lang w:val="zh-CN"/>
              </w:rPr>
              <w:t>文件中有特别规定外，按招标公告、供应商须知前附表、供应商须知、采购需求、合同条款、响应文件格式的先后顺序解释；如</w:t>
            </w:r>
            <w:r>
              <w:rPr>
                <w:rFonts w:hint="eastAsia" w:ascii="宋体" w:hAnsi="宋体" w:eastAsia="宋体" w:cs="宋体"/>
                <w:color w:val="auto"/>
                <w:szCs w:val="24"/>
              </w:rPr>
              <w:t>招标</w:t>
            </w:r>
            <w:r>
              <w:rPr>
                <w:rFonts w:hint="eastAsia" w:ascii="宋体" w:hAnsi="宋体" w:eastAsia="宋体" w:cs="宋体"/>
                <w:color w:val="auto"/>
                <w:szCs w:val="24"/>
                <w:lang w:val="zh-CN"/>
              </w:rPr>
              <w:t>文件出现前后不一致的内容以供应商须知前附表为准。</w:t>
            </w:r>
          </w:p>
          <w:p w14:paraId="0CAE3FD7">
            <w:pPr>
              <w:pStyle w:val="50"/>
              <w:rPr>
                <w:rFonts w:hint="eastAsia" w:ascii="宋体" w:hAnsi="宋体" w:eastAsia="宋体" w:cs="宋体"/>
                <w:color w:val="auto"/>
                <w:szCs w:val="24"/>
                <w:lang w:val="zh-CN"/>
              </w:rPr>
            </w:pPr>
            <w:r>
              <w:rPr>
                <w:rFonts w:hint="eastAsia" w:ascii="宋体" w:hAnsi="宋体" w:eastAsia="宋体" w:cs="宋体"/>
                <w:color w:val="auto"/>
                <w:szCs w:val="24"/>
                <w:lang w:val="zh-CN"/>
              </w:rPr>
              <w:t>3、</w:t>
            </w:r>
            <w:bookmarkStart w:id="135" w:name="EB61dc4c9ac9c04154b29a6c247670320a"/>
            <w:bookmarkEnd w:id="135"/>
            <w:r>
              <w:rPr>
                <w:rFonts w:hint="eastAsia" w:ascii="宋体" w:hAnsi="宋体" w:eastAsia="宋体" w:cs="宋体"/>
                <w:color w:val="auto"/>
                <w:szCs w:val="24"/>
                <w:lang w:val="zh-CN"/>
              </w:rPr>
              <w:t>对于“供应商须知”未阐述清楚或完全明确的事宜，一律以“供应商须知前附”中的内容为准。</w:t>
            </w:r>
          </w:p>
          <w:p w14:paraId="1776977A">
            <w:pPr>
              <w:pStyle w:val="50"/>
              <w:rPr>
                <w:rFonts w:hint="eastAsia" w:ascii="宋体" w:hAnsi="宋体" w:eastAsia="宋体" w:cs="宋体"/>
                <w:color w:val="auto"/>
                <w:szCs w:val="24"/>
                <w:lang w:val="zh-CN"/>
              </w:rPr>
            </w:pPr>
            <w:r>
              <w:rPr>
                <w:rFonts w:hint="eastAsia" w:ascii="宋体" w:hAnsi="宋体" w:eastAsia="宋体" w:cs="宋体"/>
                <w:b/>
                <w:bCs/>
                <w:color w:val="auto"/>
                <w:szCs w:val="24"/>
                <w:lang w:val="zh-CN"/>
              </w:rPr>
              <w:t>4、采购方与</w:t>
            </w:r>
            <w:r>
              <w:rPr>
                <w:rFonts w:hint="eastAsia" w:ascii="宋体" w:hAnsi="宋体" w:eastAsia="宋体" w:cs="宋体"/>
                <w:b/>
                <w:bCs/>
                <w:color w:val="auto"/>
                <w:szCs w:val="24"/>
              </w:rPr>
              <w:t>中标</w:t>
            </w:r>
            <w:r>
              <w:rPr>
                <w:rFonts w:hint="eastAsia" w:ascii="宋体" w:hAnsi="宋体" w:eastAsia="宋体" w:cs="宋体"/>
                <w:b/>
                <w:bCs/>
                <w:color w:val="auto"/>
                <w:szCs w:val="24"/>
                <w:lang w:val="zh-CN"/>
              </w:rPr>
              <w:t>供应商应于《</w:t>
            </w:r>
            <w:r>
              <w:rPr>
                <w:rFonts w:hint="eastAsia" w:ascii="宋体" w:hAnsi="宋体" w:eastAsia="宋体" w:cs="宋体"/>
                <w:b/>
                <w:bCs/>
                <w:color w:val="auto"/>
                <w:szCs w:val="24"/>
              </w:rPr>
              <w:t>中标</w:t>
            </w:r>
            <w:r>
              <w:rPr>
                <w:rFonts w:hint="eastAsia" w:ascii="宋体" w:hAnsi="宋体" w:eastAsia="宋体" w:cs="宋体"/>
                <w:b/>
                <w:bCs/>
                <w:color w:val="auto"/>
                <w:szCs w:val="24"/>
                <w:lang w:val="zh-CN"/>
              </w:rPr>
              <w:t>通知书》发出之日起25日内，按照采购文件确定的事项签订采购合同，并在合同签订之日起2个工作日内将合同上传至政府采购网进行公示。</w:t>
            </w:r>
          </w:p>
          <w:p w14:paraId="5A7BC595">
            <w:pPr>
              <w:pStyle w:val="50"/>
              <w:rPr>
                <w:rFonts w:hint="eastAsia" w:ascii="宋体" w:hAnsi="宋体" w:eastAsia="宋体" w:cs="宋体"/>
                <w:b/>
                <w:bCs/>
                <w:color w:val="auto"/>
                <w:szCs w:val="24"/>
                <w:lang w:val="zh-CN"/>
              </w:rPr>
            </w:pPr>
            <w:r>
              <w:rPr>
                <w:rFonts w:hint="eastAsia" w:ascii="宋体" w:hAnsi="宋体" w:eastAsia="宋体" w:cs="宋体"/>
                <w:b/>
                <w:bCs/>
                <w:color w:val="auto"/>
                <w:szCs w:val="24"/>
                <w:lang w:val="zh-CN"/>
              </w:rPr>
              <w:t>5、合同签订当日，</w:t>
            </w:r>
            <w:r>
              <w:rPr>
                <w:rFonts w:hint="eastAsia" w:ascii="宋体" w:hAnsi="宋体" w:eastAsia="宋体" w:cs="宋体"/>
                <w:b/>
                <w:bCs/>
                <w:color w:val="auto"/>
                <w:szCs w:val="24"/>
              </w:rPr>
              <w:t>中标</w:t>
            </w:r>
            <w:r>
              <w:rPr>
                <w:rFonts w:hint="eastAsia" w:ascii="宋体" w:hAnsi="宋体" w:eastAsia="宋体" w:cs="宋体"/>
                <w:b/>
                <w:bCs/>
                <w:color w:val="auto"/>
                <w:szCs w:val="24"/>
                <w:lang w:val="zh-CN"/>
              </w:rPr>
              <w:t>供应商须将本项目《政府采购合同》扫描件发送至采购代理机构邮箱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"mailto:599251130@qq.com" </w:instrText>
            </w:r>
            <w:r>
              <w:rPr>
                <w:rFonts w:hint="eastAsia" w:ascii="宋体" w:hAnsi="宋体" w:eastAsia="宋体" w:cs="宋体"/>
                <w:color w:val="auto"/>
              </w:rPr>
              <w:fldChar w:fldCharType="separate"/>
            </w:r>
            <w:r>
              <w:rPr>
                <w:rFonts w:hint="eastAsia" w:cs="宋体"/>
                <w:b/>
                <w:bCs/>
                <w:color w:val="auto"/>
                <w:szCs w:val="24"/>
                <w:lang w:eastAsia="zh-CN"/>
              </w:rPr>
              <w:t>335246997</w:t>
            </w:r>
            <w:r>
              <w:rPr>
                <w:rFonts w:hint="eastAsia" w:ascii="宋体" w:hAnsi="宋体" w:eastAsia="宋体" w:cs="宋体"/>
                <w:b/>
                <w:bCs/>
                <w:color w:val="auto"/>
                <w:szCs w:val="24"/>
                <w:lang w:val="zh-CN"/>
              </w:rPr>
              <w:t>@qq.com</w:t>
            </w:r>
            <w:r>
              <w:rPr>
                <w:rFonts w:hint="eastAsia" w:ascii="宋体" w:hAnsi="宋体" w:eastAsia="宋体" w:cs="宋体"/>
                <w:b/>
                <w:bCs/>
                <w:color w:val="auto"/>
                <w:szCs w:val="24"/>
                <w:lang w:val="zh-CN"/>
              </w:rPr>
              <w:fldChar w:fldCharType="end"/>
            </w:r>
            <w:r>
              <w:rPr>
                <w:rFonts w:hint="eastAsia" w:ascii="宋体" w:hAnsi="宋体" w:eastAsia="宋体" w:cs="宋体"/>
                <w:b/>
                <w:bCs/>
                <w:color w:val="auto"/>
                <w:szCs w:val="24"/>
                <w:lang w:val="zh-CN"/>
              </w:rPr>
              <w:t>，以便及时办理投标保证金退还手续。</w:t>
            </w:r>
          </w:p>
          <w:p w14:paraId="09A276FB">
            <w:pPr>
              <w:pStyle w:val="50"/>
              <w:rPr>
                <w:rFonts w:hint="eastAsia" w:ascii="宋体" w:hAnsi="宋体" w:eastAsia="宋体" w:cs="宋体"/>
                <w:color w:val="auto"/>
              </w:rPr>
            </w:pPr>
            <w:r>
              <w:rPr>
                <w:rFonts w:hint="eastAsia" w:ascii="宋体" w:hAnsi="宋体" w:eastAsia="宋体" w:cs="宋体"/>
                <w:b/>
                <w:bCs/>
                <w:color w:val="auto"/>
                <w:szCs w:val="24"/>
              </w:rPr>
              <w:t>6、</w:t>
            </w:r>
            <w:r>
              <w:rPr>
                <w:rFonts w:hint="eastAsia" w:ascii="宋体" w:hAnsi="宋体" w:eastAsia="宋体" w:cs="宋体"/>
                <w:b/>
                <w:bCs/>
                <w:color w:val="auto"/>
              </w:rPr>
              <w:t>中标供应商在领取中标通知书时须向采购代理机构递交纸质版响应文件正本</w:t>
            </w:r>
            <w:r>
              <w:rPr>
                <w:rFonts w:hint="eastAsia" w:ascii="宋体" w:hAnsi="宋体" w:eastAsia="宋体" w:cs="宋体"/>
                <w:b/>
                <w:bCs/>
                <w:color w:val="auto"/>
                <w:u w:val="single"/>
              </w:rPr>
              <w:t xml:space="preserve"> 1 </w:t>
            </w:r>
            <w:r>
              <w:rPr>
                <w:rFonts w:hint="eastAsia" w:ascii="宋体" w:hAnsi="宋体" w:eastAsia="宋体" w:cs="宋体"/>
                <w:b/>
                <w:bCs/>
                <w:color w:val="auto"/>
              </w:rPr>
              <w:t>份，副本</w:t>
            </w:r>
            <w:r>
              <w:rPr>
                <w:rFonts w:hint="eastAsia" w:ascii="宋体" w:hAnsi="宋体" w:eastAsia="宋体" w:cs="宋体"/>
                <w:b/>
                <w:bCs/>
                <w:color w:val="auto"/>
                <w:u w:val="single"/>
              </w:rPr>
              <w:t xml:space="preserve"> 1 </w:t>
            </w:r>
            <w:r>
              <w:rPr>
                <w:rFonts w:hint="eastAsia" w:ascii="宋体" w:hAnsi="宋体" w:eastAsia="宋体" w:cs="宋体"/>
                <w:b/>
                <w:bCs/>
                <w:color w:val="auto"/>
              </w:rPr>
              <w:t>份。</w:t>
            </w:r>
            <w:r>
              <w:rPr>
                <w:rFonts w:hint="eastAsia" w:ascii="宋体" w:hAnsi="宋体" w:eastAsia="宋体" w:cs="宋体"/>
                <w:color w:val="auto"/>
              </w:rPr>
              <w:t>纸质版响应文件内容应与加密的电子版响应文件内容一致。纸质版响应文件邮寄或递交至：乌鲁木齐市沙依巴克区克拉玛依西路618号亚欣国际酒店五楼 业务三部，李天怡0991-</w:t>
            </w:r>
            <w:r>
              <w:rPr>
                <w:rFonts w:hint="eastAsia" w:cs="宋体"/>
                <w:color w:val="auto"/>
                <w:lang w:eastAsia="zh-CN"/>
              </w:rPr>
              <w:t>4519928</w:t>
            </w:r>
            <w:r>
              <w:rPr>
                <w:rFonts w:hint="eastAsia" w:ascii="宋体" w:hAnsi="宋体" w:eastAsia="宋体" w:cs="宋体"/>
                <w:color w:val="auto"/>
              </w:rPr>
              <w:t>。供应商应按上述要求提供纸质版和电子版响应文件。</w:t>
            </w:r>
          </w:p>
          <w:p w14:paraId="060F9806">
            <w:pPr>
              <w:pStyle w:val="50"/>
              <w:rPr>
                <w:rFonts w:hint="eastAsia" w:ascii="宋体" w:hAnsi="宋体" w:eastAsia="宋体" w:cs="宋体"/>
                <w:color w:val="auto"/>
              </w:rPr>
            </w:pPr>
            <w:r>
              <w:rPr>
                <w:rFonts w:hint="eastAsia" w:ascii="宋体" w:hAnsi="宋体" w:eastAsia="宋体" w:cs="宋体"/>
                <w:b/>
                <w:bCs/>
                <w:color w:val="auto"/>
              </w:rPr>
              <w:t>7、如是特殊行业（银行、保险、石油石化、电力、电信等）的分支机构参与投标，本文件要求法定代表人提供的相关证明材料以及签字（或签章）处，可提供投标供应商营业执照上载明的负责人信息。</w:t>
            </w:r>
          </w:p>
        </w:tc>
      </w:tr>
      <w:tr w14:paraId="0A129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right w:val="single" w:color="auto" w:sz="4" w:space="0"/>
            </w:tcBorders>
            <w:vAlign w:val="center"/>
          </w:tcPr>
          <w:p w14:paraId="7E328816">
            <w:pPr>
              <w:pStyle w:val="50"/>
              <w:jc w:val="center"/>
              <w:rPr>
                <w:rFonts w:hint="eastAsia" w:ascii="宋体" w:hAnsi="宋体" w:eastAsia="宋体" w:cs="宋体"/>
                <w:color w:val="auto"/>
                <w:szCs w:val="24"/>
              </w:rPr>
            </w:pPr>
          </w:p>
        </w:tc>
        <w:tc>
          <w:tcPr>
            <w:tcW w:w="1995" w:type="dxa"/>
            <w:vMerge w:val="continue"/>
            <w:tcBorders>
              <w:right w:val="single" w:color="auto" w:sz="4" w:space="0"/>
            </w:tcBorders>
            <w:vAlign w:val="center"/>
          </w:tcPr>
          <w:p w14:paraId="409D3CBD">
            <w:pPr>
              <w:pStyle w:val="50"/>
              <w:rPr>
                <w:rFonts w:hint="eastAsia" w:ascii="宋体" w:hAnsi="宋体" w:eastAsia="宋体" w:cs="宋体"/>
                <w:color w:val="auto"/>
                <w:szCs w:val="24"/>
              </w:rPr>
            </w:pPr>
          </w:p>
        </w:tc>
        <w:tc>
          <w:tcPr>
            <w:tcW w:w="6443" w:type="dxa"/>
            <w:tcBorders>
              <w:left w:val="single" w:color="auto" w:sz="4" w:space="0"/>
            </w:tcBorders>
            <w:vAlign w:val="center"/>
          </w:tcPr>
          <w:p w14:paraId="7687E2A8">
            <w:pPr>
              <w:pStyle w:val="50"/>
              <w:rPr>
                <w:rFonts w:hint="eastAsia" w:ascii="宋体" w:hAnsi="宋体" w:eastAsia="宋体" w:cs="宋体"/>
                <w:color w:val="auto"/>
                <w:szCs w:val="24"/>
              </w:rPr>
            </w:pPr>
            <w:r>
              <w:rPr>
                <w:rFonts w:hint="eastAsia" w:ascii="宋体" w:hAnsi="宋体" w:eastAsia="宋体" w:cs="宋体"/>
                <w:color w:val="auto"/>
                <w:szCs w:val="24"/>
                <w:lang w:val="zh-CN"/>
              </w:rPr>
              <w:t>服务期</w:t>
            </w:r>
            <w:r>
              <w:rPr>
                <w:rFonts w:hint="eastAsia" w:cs="宋体"/>
                <w:color w:val="auto"/>
                <w:szCs w:val="24"/>
                <w:lang w:val="en-US" w:eastAsia="zh-CN"/>
              </w:rPr>
              <w:t>限</w:t>
            </w:r>
            <w:r>
              <w:rPr>
                <w:rFonts w:hint="eastAsia" w:ascii="宋体" w:hAnsi="宋体" w:eastAsia="宋体" w:cs="宋体"/>
                <w:color w:val="auto"/>
                <w:szCs w:val="24"/>
                <w:lang w:val="zh-CN"/>
              </w:rPr>
              <w:t>（实质性条款）：</w:t>
            </w:r>
            <w:r>
              <w:rPr>
                <w:rFonts w:hint="eastAsia" w:ascii="宋体" w:hAnsi="宋体" w:eastAsia="宋体" w:cs="宋体"/>
                <w:color w:val="auto"/>
                <w:szCs w:val="24"/>
                <w:lang w:val="en-US" w:eastAsia="zh-CN"/>
              </w:rPr>
              <w:t>暂定</w:t>
            </w:r>
            <w:r>
              <w:rPr>
                <w:rFonts w:hint="default" w:ascii="宋体" w:hAnsi="宋体" w:eastAsia="宋体" w:cs="宋体"/>
                <w:color w:val="auto"/>
                <w:szCs w:val="24"/>
                <w:lang w:val="en-US" w:eastAsia="zh-CN"/>
              </w:rPr>
              <w:t>合同规定的服务起始之日起</w:t>
            </w:r>
            <w:r>
              <w:rPr>
                <w:rFonts w:hint="eastAsia" w:ascii="宋体" w:hAnsi="宋体" w:eastAsia="宋体" w:cs="宋体"/>
                <w:color w:val="auto"/>
                <w:szCs w:val="24"/>
                <w:lang w:val="en-US" w:eastAsia="zh-CN"/>
              </w:rPr>
              <w:t>二</w:t>
            </w:r>
            <w:r>
              <w:rPr>
                <w:rFonts w:hint="default" w:ascii="宋体" w:hAnsi="宋体" w:eastAsia="宋体" w:cs="宋体"/>
                <w:color w:val="auto"/>
                <w:szCs w:val="24"/>
                <w:lang w:val="en-US" w:eastAsia="zh-CN"/>
              </w:rPr>
              <w:t>年服务期或短信数量</w:t>
            </w:r>
            <w:r>
              <w:rPr>
                <w:rFonts w:hint="eastAsia" w:ascii="宋体" w:hAnsi="宋体" w:eastAsia="宋体" w:cs="宋体"/>
                <w:color w:val="auto"/>
                <w:szCs w:val="24"/>
                <w:lang w:val="en-US" w:eastAsia="zh-CN"/>
              </w:rPr>
              <w:t>5500万</w:t>
            </w:r>
            <w:r>
              <w:rPr>
                <w:rFonts w:hint="default" w:ascii="宋体" w:hAnsi="宋体" w:eastAsia="宋体" w:cs="宋体"/>
                <w:color w:val="auto"/>
                <w:szCs w:val="24"/>
                <w:lang w:val="en-US" w:eastAsia="zh-CN"/>
              </w:rPr>
              <w:t>条，以后至为准。如二年服务期后至，则超出 5500 万条数量的短信不再单独计费，包含在本次投标报价中；如短信数量 5500 万条后至，则合同自动延续至短信数量到达 5500</w:t>
            </w:r>
            <w:r>
              <w:rPr>
                <w:rFonts w:hint="eastAsia" w:ascii="宋体" w:hAnsi="宋体" w:eastAsia="宋体" w:cs="宋体"/>
                <w:color w:val="auto"/>
                <w:szCs w:val="24"/>
                <w:lang w:val="en-US" w:eastAsia="zh-CN"/>
              </w:rPr>
              <w:t>万</w:t>
            </w:r>
            <w:r>
              <w:rPr>
                <w:rFonts w:hint="default" w:ascii="宋体" w:hAnsi="宋体" w:eastAsia="宋体" w:cs="宋体"/>
                <w:color w:val="auto"/>
                <w:szCs w:val="24"/>
                <w:lang w:val="en-US" w:eastAsia="zh-CN"/>
              </w:rPr>
              <w:t xml:space="preserve"> 条为止，但合同总期限最长不超过三年。</w:t>
            </w:r>
          </w:p>
        </w:tc>
      </w:tr>
      <w:tr w14:paraId="34F36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0" w:hRule="atLeast"/>
        </w:trPr>
        <w:tc>
          <w:tcPr>
            <w:tcW w:w="970" w:type="dxa"/>
            <w:vMerge w:val="continue"/>
            <w:tcBorders>
              <w:right w:val="single" w:color="auto" w:sz="4" w:space="0"/>
            </w:tcBorders>
            <w:vAlign w:val="center"/>
          </w:tcPr>
          <w:p w14:paraId="0D0E4682">
            <w:pPr>
              <w:pStyle w:val="50"/>
              <w:jc w:val="center"/>
              <w:rPr>
                <w:rFonts w:hint="eastAsia" w:ascii="宋体" w:hAnsi="宋体" w:eastAsia="宋体" w:cs="宋体"/>
                <w:color w:val="auto"/>
                <w:szCs w:val="24"/>
              </w:rPr>
            </w:pPr>
          </w:p>
        </w:tc>
        <w:tc>
          <w:tcPr>
            <w:tcW w:w="1995" w:type="dxa"/>
            <w:vMerge w:val="continue"/>
            <w:tcBorders>
              <w:right w:val="single" w:color="auto" w:sz="4" w:space="0"/>
            </w:tcBorders>
            <w:vAlign w:val="center"/>
          </w:tcPr>
          <w:p w14:paraId="37C5841F">
            <w:pPr>
              <w:pStyle w:val="50"/>
              <w:rPr>
                <w:rFonts w:hint="eastAsia" w:ascii="宋体" w:hAnsi="宋体" w:eastAsia="宋体" w:cs="宋体"/>
                <w:color w:val="auto"/>
                <w:szCs w:val="24"/>
              </w:rPr>
            </w:pPr>
          </w:p>
        </w:tc>
        <w:tc>
          <w:tcPr>
            <w:tcW w:w="6443" w:type="dxa"/>
            <w:tcBorders>
              <w:left w:val="single" w:color="auto" w:sz="4" w:space="0"/>
            </w:tcBorders>
            <w:shd w:val="clear" w:color="auto" w:fill="auto"/>
            <w:vAlign w:val="center"/>
          </w:tcPr>
          <w:p w14:paraId="7DD950B2">
            <w:pPr>
              <w:pStyle w:val="50"/>
              <w:rPr>
                <w:rFonts w:hint="eastAsia" w:ascii="宋体" w:hAnsi="宋体" w:eastAsia="宋体" w:cs="宋体"/>
                <w:color w:val="auto"/>
                <w:szCs w:val="24"/>
                <w:lang w:val="zh-CN"/>
              </w:rPr>
            </w:pPr>
            <w:r>
              <w:rPr>
                <w:rFonts w:hint="eastAsia" w:ascii="宋体" w:hAnsi="宋体" w:eastAsia="宋体" w:cs="宋体"/>
                <w:color w:val="auto"/>
                <w:szCs w:val="24"/>
                <w:lang w:val="zh-CN"/>
              </w:rPr>
              <w:t>服务地点（实质性条款）：</w:t>
            </w:r>
            <w:r>
              <w:rPr>
                <w:rFonts w:hint="eastAsia" w:ascii="宋体" w:hAnsi="宋体" w:eastAsia="宋体" w:cs="宋体"/>
                <w:color w:val="auto"/>
              </w:rPr>
              <w:t>采购方指定地点。</w:t>
            </w:r>
          </w:p>
        </w:tc>
      </w:tr>
      <w:tr w14:paraId="5B29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508" w:hRule="atLeast"/>
        </w:trPr>
        <w:tc>
          <w:tcPr>
            <w:tcW w:w="970" w:type="dxa"/>
            <w:vMerge w:val="continue"/>
            <w:tcBorders>
              <w:right w:val="single" w:color="auto" w:sz="4" w:space="0"/>
            </w:tcBorders>
            <w:vAlign w:val="center"/>
          </w:tcPr>
          <w:p w14:paraId="432A068E">
            <w:pPr>
              <w:pStyle w:val="50"/>
              <w:jc w:val="center"/>
              <w:rPr>
                <w:rFonts w:hint="eastAsia" w:ascii="宋体" w:hAnsi="宋体" w:eastAsia="宋体" w:cs="宋体"/>
                <w:color w:val="auto"/>
                <w:szCs w:val="24"/>
              </w:rPr>
            </w:pPr>
          </w:p>
        </w:tc>
        <w:tc>
          <w:tcPr>
            <w:tcW w:w="1995" w:type="dxa"/>
            <w:vMerge w:val="continue"/>
            <w:tcBorders>
              <w:right w:val="single" w:color="auto" w:sz="4" w:space="0"/>
            </w:tcBorders>
            <w:vAlign w:val="center"/>
          </w:tcPr>
          <w:p w14:paraId="0DDCA41C">
            <w:pPr>
              <w:pStyle w:val="50"/>
              <w:rPr>
                <w:rFonts w:hint="eastAsia" w:ascii="宋体" w:hAnsi="宋体" w:eastAsia="宋体" w:cs="宋体"/>
                <w:color w:val="auto"/>
                <w:szCs w:val="24"/>
              </w:rPr>
            </w:pPr>
          </w:p>
        </w:tc>
        <w:tc>
          <w:tcPr>
            <w:tcW w:w="6443" w:type="dxa"/>
            <w:tcBorders>
              <w:left w:val="single" w:color="auto" w:sz="4" w:space="0"/>
            </w:tcBorders>
            <w:shd w:val="clear" w:color="auto" w:fill="auto"/>
            <w:vAlign w:val="center"/>
          </w:tcPr>
          <w:p w14:paraId="676FB14B">
            <w:pPr>
              <w:pStyle w:val="50"/>
              <w:rPr>
                <w:rFonts w:hint="eastAsia" w:ascii="宋体" w:hAnsi="宋体" w:eastAsia="宋体" w:cs="宋体"/>
                <w:color w:val="auto"/>
                <w:szCs w:val="24"/>
                <w:lang w:val="zh-CN"/>
              </w:rPr>
            </w:pPr>
            <w:r>
              <w:rPr>
                <w:rFonts w:hint="eastAsia" w:ascii="宋体" w:hAnsi="宋体" w:eastAsia="宋体" w:cs="宋体"/>
                <w:color w:val="auto"/>
                <w:szCs w:val="24"/>
                <w:lang w:val="zh-CN"/>
              </w:rPr>
              <w:t>付款方式（实质性条款）：</w:t>
            </w:r>
            <w:r>
              <w:rPr>
                <w:rFonts w:hint="default" w:ascii="宋体" w:hAnsi="宋体" w:eastAsia="宋体" w:cs="宋体"/>
                <w:color w:val="auto"/>
                <w:szCs w:val="24"/>
                <w:lang w:val="en-US" w:eastAsia="zh-CN"/>
              </w:rPr>
              <w:t>合同签订后，甲方根据合同金额一次性向乙方支付合同总价的</w:t>
            </w:r>
            <w:r>
              <w:rPr>
                <w:rFonts w:hint="eastAsia" w:ascii="宋体" w:hAnsi="宋体" w:eastAsia="宋体" w:cs="宋体"/>
                <w:color w:val="auto"/>
                <w:szCs w:val="24"/>
                <w:lang w:val="en-US" w:eastAsia="zh-CN"/>
              </w:rPr>
              <w:t>50</w:t>
            </w:r>
            <w:r>
              <w:rPr>
                <w:rFonts w:hint="default" w:ascii="宋体" w:hAnsi="宋体" w:eastAsia="宋体" w:cs="宋体"/>
                <w:color w:val="auto"/>
                <w:szCs w:val="24"/>
                <w:lang w:val="en-US" w:eastAsia="zh-CN"/>
              </w:rPr>
              <w:t>%，</w:t>
            </w:r>
            <w:r>
              <w:rPr>
                <w:rFonts w:hint="eastAsia" w:ascii="宋体" w:hAnsi="宋体" w:eastAsia="宋体" w:cs="宋体"/>
                <w:color w:val="auto"/>
                <w:szCs w:val="24"/>
                <w:lang w:val="en-US" w:eastAsia="zh-CN"/>
              </w:rPr>
              <w:t>完成短信发送数量3000万条后，向乙方支付合同总价的30%，</w:t>
            </w:r>
            <w:r>
              <w:rPr>
                <w:rFonts w:hint="default" w:ascii="宋体" w:hAnsi="宋体" w:eastAsia="宋体" w:cs="宋体"/>
                <w:color w:val="auto"/>
                <w:szCs w:val="24"/>
                <w:lang w:val="en-US" w:eastAsia="zh-CN"/>
              </w:rPr>
              <w:t>服务期结束后支付剩余</w:t>
            </w:r>
            <w:r>
              <w:rPr>
                <w:rFonts w:hint="eastAsia" w:ascii="宋体" w:hAnsi="宋体" w:eastAsia="宋体" w:cs="宋体"/>
                <w:color w:val="auto"/>
                <w:szCs w:val="24"/>
                <w:lang w:val="en-US" w:eastAsia="zh-CN"/>
              </w:rPr>
              <w:t>20</w:t>
            </w:r>
            <w:r>
              <w:rPr>
                <w:rFonts w:hint="default" w:ascii="宋体" w:hAnsi="宋体" w:eastAsia="宋体" w:cs="宋体"/>
                <w:color w:val="auto"/>
                <w:szCs w:val="24"/>
                <w:lang w:val="en-US" w:eastAsia="zh-CN"/>
              </w:rPr>
              <w:t>%尾款</w:t>
            </w:r>
            <w:r>
              <w:rPr>
                <w:rFonts w:hint="eastAsia" w:ascii="宋体" w:hAnsi="宋体" w:eastAsia="宋体" w:cs="宋体"/>
                <w:color w:val="auto"/>
                <w:szCs w:val="24"/>
                <w:lang w:val="en-US" w:eastAsia="zh-CN"/>
              </w:rPr>
              <w:t>。</w:t>
            </w:r>
          </w:p>
        </w:tc>
      </w:tr>
      <w:tr w14:paraId="42EF4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6D8F0CF5">
            <w:pPr>
              <w:pStyle w:val="50"/>
              <w:rPr>
                <w:rFonts w:hint="eastAsia" w:ascii="宋体" w:hAnsi="宋体" w:eastAsia="宋体" w:cs="宋体"/>
                <w:color w:val="auto"/>
                <w:szCs w:val="24"/>
              </w:rPr>
            </w:pPr>
            <w:r>
              <w:rPr>
                <w:rFonts w:hint="eastAsia" w:ascii="宋体" w:hAnsi="宋体" w:eastAsia="宋体" w:cs="宋体"/>
                <w:color w:val="auto"/>
                <w:szCs w:val="24"/>
              </w:rPr>
              <w:t>备注:</w:t>
            </w:r>
          </w:p>
          <w:p w14:paraId="51A82F20">
            <w:pPr>
              <w:pStyle w:val="50"/>
              <w:rPr>
                <w:rFonts w:hint="eastAsia" w:ascii="宋体" w:hAnsi="宋体" w:eastAsia="宋体" w:cs="宋体"/>
                <w:color w:val="auto"/>
                <w:szCs w:val="24"/>
              </w:rPr>
            </w:pPr>
            <w:r>
              <w:rPr>
                <w:rFonts w:hint="eastAsia" w:ascii="宋体" w:hAnsi="宋体" w:eastAsia="宋体" w:cs="宋体"/>
                <w:color w:val="auto"/>
                <w:szCs w:val="24"/>
              </w:rPr>
              <w:t>1. 除本招标文件另有规定外，招标文件中出现的类似于“近三年”或“前三年”、“近五年”或“前五年”均指递交投标文件截止时间之前三年或前五年，以此类推。如：递交投标文件时间为  年  月  日，则“近三年”是指  年  月  日至  年  月  日。</w:t>
            </w:r>
          </w:p>
          <w:p w14:paraId="72773F01">
            <w:pPr>
              <w:pStyle w:val="50"/>
              <w:rPr>
                <w:rFonts w:hint="eastAsia" w:ascii="宋体" w:hAnsi="宋体" w:eastAsia="宋体" w:cs="宋体"/>
                <w:color w:val="auto"/>
                <w:szCs w:val="24"/>
              </w:rPr>
            </w:pPr>
            <w:r>
              <w:rPr>
                <w:rFonts w:hint="eastAsia" w:ascii="宋体" w:hAnsi="宋体" w:eastAsia="宋体" w:cs="宋体"/>
                <w:color w:val="auto"/>
                <w:szCs w:val="24"/>
              </w:rPr>
              <w:t>2. 本招标文件所称的“以上”、“以下”、“内”、“以内”，包括本数；所称的“不足”，不包括本数。</w:t>
            </w:r>
          </w:p>
        </w:tc>
      </w:tr>
    </w:tbl>
    <w:p w14:paraId="47DDBAA6">
      <w:pPr>
        <w:rPr>
          <w:rFonts w:hint="eastAsia" w:ascii="宋体" w:hAnsi="宋体" w:eastAsia="宋体" w:cs="宋体"/>
          <w:color w:val="auto"/>
        </w:rPr>
      </w:pPr>
    </w:p>
    <w:p w14:paraId="1AA2F5C9">
      <w:pPr>
        <w:rPr>
          <w:rFonts w:hint="eastAsia" w:ascii="宋体" w:hAnsi="宋体" w:eastAsia="宋体" w:cs="宋体"/>
          <w:b/>
          <w:bCs/>
          <w:color w:val="auto"/>
          <w:sz w:val="32"/>
          <w:szCs w:val="32"/>
        </w:rPr>
      </w:pPr>
      <w:bookmarkStart w:id="136" w:name="_Toc155185869"/>
      <w:r>
        <w:rPr>
          <w:rFonts w:hint="eastAsia" w:ascii="宋体" w:hAnsi="宋体" w:eastAsia="宋体" w:cs="宋体"/>
          <w:b/>
          <w:bCs/>
          <w:color w:val="auto"/>
          <w:sz w:val="32"/>
          <w:szCs w:val="32"/>
        </w:rPr>
        <w:br w:type="page"/>
      </w:r>
    </w:p>
    <w:p w14:paraId="54956818">
      <w:pPr>
        <w:pStyle w:val="4"/>
        <w:spacing w:before="80" w:after="80" w:line="360" w:lineRule="auto"/>
        <w:ind w:left="420" w:hanging="420"/>
        <w:rPr>
          <w:rFonts w:hint="eastAsia" w:ascii="宋体" w:hAnsi="宋体" w:eastAsia="宋体" w:cs="宋体"/>
          <w:color w:val="auto"/>
          <w:sz w:val="28"/>
          <w:szCs w:val="28"/>
        </w:rPr>
      </w:pPr>
      <w:bookmarkStart w:id="137" w:name="_Toc3358"/>
      <w:bookmarkStart w:id="138" w:name="_Toc3060"/>
      <w:bookmarkStart w:id="139" w:name="_Toc18554"/>
      <w:bookmarkStart w:id="140" w:name="_Toc29956"/>
      <w:r>
        <w:rPr>
          <w:rFonts w:hint="eastAsia" w:ascii="宋体" w:hAnsi="宋体" w:eastAsia="宋体" w:cs="宋体"/>
          <w:color w:val="auto"/>
          <w:sz w:val="28"/>
          <w:szCs w:val="28"/>
        </w:rPr>
        <w:t>二、投标人须知</w:t>
      </w:r>
      <w:bookmarkEnd w:id="136"/>
      <w:bookmarkEnd w:id="137"/>
      <w:bookmarkEnd w:id="138"/>
      <w:bookmarkEnd w:id="139"/>
      <w:bookmarkEnd w:id="140"/>
    </w:p>
    <w:p w14:paraId="5676E0BB">
      <w:pPr>
        <w:pStyle w:val="5"/>
        <w:keepNext w:val="0"/>
        <w:keepLines w:val="0"/>
        <w:spacing w:before="120" w:after="120" w:line="240" w:lineRule="auto"/>
        <w:ind w:left="420" w:hanging="420"/>
        <w:rPr>
          <w:rFonts w:hint="eastAsia" w:ascii="宋体" w:hAnsi="宋体" w:eastAsia="宋体" w:cs="宋体"/>
          <w:color w:val="auto"/>
          <w:sz w:val="24"/>
          <w:szCs w:val="24"/>
        </w:rPr>
      </w:pPr>
      <w:bookmarkStart w:id="141" w:name="_Toc28135"/>
      <w:bookmarkStart w:id="142" w:name="_Toc32622"/>
      <w:bookmarkStart w:id="143" w:name="_Toc155185870"/>
      <w:bookmarkStart w:id="144" w:name="_Toc9308"/>
      <w:bookmarkStart w:id="145" w:name="_Toc5011"/>
      <w:bookmarkStart w:id="146" w:name="_Toc31847"/>
      <w:bookmarkStart w:id="147" w:name="_Toc11938"/>
      <w:bookmarkStart w:id="148" w:name="_Toc163492822"/>
      <w:r>
        <w:rPr>
          <w:rFonts w:hint="eastAsia" w:ascii="宋体" w:hAnsi="宋体" w:eastAsia="宋体" w:cs="宋体"/>
          <w:color w:val="auto"/>
          <w:sz w:val="24"/>
          <w:szCs w:val="24"/>
        </w:rPr>
        <w:t>（一）总则</w:t>
      </w:r>
      <w:bookmarkEnd w:id="141"/>
      <w:bookmarkEnd w:id="142"/>
      <w:bookmarkEnd w:id="143"/>
      <w:bookmarkEnd w:id="144"/>
      <w:bookmarkEnd w:id="145"/>
      <w:bookmarkEnd w:id="146"/>
      <w:bookmarkEnd w:id="147"/>
      <w:bookmarkEnd w:id="148"/>
    </w:p>
    <w:p w14:paraId="72609766">
      <w:pPr>
        <w:pStyle w:val="6"/>
        <w:keepNext w:val="0"/>
        <w:keepLines w:val="0"/>
        <w:spacing w:before="80" w:after="60" w:line="240" w:lineRule="auto"/>
        <w:ind w:left="420" w:hanging="420"/>
        <w:rPr>
          <w:rFonts w:hint="eastAsia" w:ascii="宋体" w:hAnsi="宋体" w:eastAsia="宋体" w:cs="宋体"/>
          <w:color w:val="auto"/>
          <w:sz w:val="24"/>
          <w:szCs w:val="24"/>
        </w:rPr>
      </w:pPr>
      <w:bookmarkStart w:id="149" w:name="_Toc155095689"/>
      <w:bookmarkStart w:id="150" w:name="_Toc163492823"/>
      <w:bookmarkStart w:id="151" w:name="_Toc109900469"/>
      <w:bookmarkStart w:id="152" w:name="_Toc24126"/>
      <w:bookmarkStart w:id="153" w:name="_Toc31233"/>
      <w:bookmarkStart w:id="154" w:name="_Toc1399"/>
      <w:bookmarkStart w:id="155" w:name="_Toc109899631"/>
      <w:bookmarkStart w:id="156" w:name="_Toc22777"/>
      <w:bookmarkStart w:id="157" w:name="_Toc109900050"/>
      <w:bookmarkStart w:id="158" w:name="_Toc109897532"/>
      <w:r>
        <w:rPr>
          <w:rFonts w:hint="eastAsia" w:ascii="宋体" w:hAnsi="宋体" w:eastAsia="宋体" w:cs="宋体"/>
          <w:color w:val="auto"/>
          <w:sz w:val="24"/>
          <w:szCs w:val="24"/>
        </w:rPr>
        <w:t>1.适用范围</w:t>
      </w:r>
      <w:bookmarkEnd w:id="149"/>
      <w:bookmarkEnd w:id="150"/>
      <w:bookmarkEnd w:id="151"/>
      <w:bookmarkEnd w:id="152"/>
      <w:bookmarkEnd w:id="153"/>
      <w:bookmarkEnd w:id="154"/>
      <w:bookmarkEnd w:id="155"/>
      <w:bookmarkEnd w:id="156"/>
      <w:bookmarkEnd w:id="157"/>
      <w:bookmarkEnd w:id="158"/>
    </w:p>
    <w:p w14:paraId="209AAB4B">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rPr>
        <w:t>1.1本招标文件仅适用于本项目的采购活动。</w:t>
      </w:r>
    </w:p>
    <w:p w14:paraId="6B286736">
      <w:pPr>
        <w:pStyle w:val="6"/>
        <w:keepNext w:val="0"/>
        <w:keepLines w:val="0"/>
        <w:spacing w:before="80" w:after="60" w:line="240" w:lineRule="auto"/>
        <w:ind w:left="420" w:hanging="420"/>
        <w:rPr>
          <w:rFonts w:hint="eastAsia" w:ascii="宋体" w:hAnsi="宋体" w:eastAsia="宋体" w:cs="宋体"/>
          <w:color w:val="auto"/>
          <w:sz w:val="24"/>
          <w:szCs w:val="24"/>
        </w:rPr>
      </w:pPr>
      <w:bookmarkStart w:id="159" w:name="_Toc11043"/>
      <w:bookmarkStart w:id="160" w:name="_Toc163492824"/>
      <w:bookmarkStart w:id="161" w:name="_Toc11954"/>
      <w:bookmarkStart w:id="162" w:name="_Toc8394"/>
      <w:r>
        <w:rPr>
          <w:rFonts w:hint="eastAsia" w:ascii="宋体" w:hAnsi="宋体" w:eastAsia="宋体" w:cs="宋体"/>
          <w:color w:val="auto"/>
          <w:sz w:val="24"/>
          <w:szCs w:val="24"/>
        </w:rPr>
        <w:t>2.基本定义</w:t>
      </w:r>
      <w:bookmarkEnd w:id="159"/>
      <w:bookmarkEnd w:id="160"/>
      <w:bookmarkEnd w:id="161"/>
      <w:bookmarkEnd w:id="162"/>
    </w:p>
    <w:p w14:paraId="4E8080ED">
      <w:pPr>
        <w:pStyle w:val="38"/>
        <w:rPr>
          <w:rFonts w:hint="eastAsia" w:ascii="宋体" w:hAnsi="宋体" w:eastAsia="宋体" w:cs="宋体"/>
          <w:color w:val="auto"/>
          <w:szCs w:val="24"/>
        </w:rPr>
      </w:pPr>
      <w:r>
        <w:rPr>
          <w:rFonts w:hint="eastAsia" w:ascii="宋体" w:hAnsi="宋体" w:eastAsia="宋体" w:cs="宋体"/>
          <w:color w:val="auto"/>
          <w:szCs w:val="24"/>
        </w:rPr>
        <w:t>2.1根据《中华人民共和国政府采购法》及其实施条例等有关法律、法规和规章的规定，制定本招标文件。</w:t>
      </w:r>
    </w:p>
    <w:p w14:paraId="2B3706CB">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2.2采购人：</w:t>
      </w:r>
      <w:r>
        <w:rPr>
          <w:rFonts w:hint="eastAsia" w:ascii="宋体" w:hAnsi="宋体" w:eastAsia="宋体" w:cs="宋体"/>
          <w:color w:val="auto"/>
          <w:kern w:val="0"/>
          <w:szCs w:val="24"/>
          <w:lang w:bidi="ar"/>
        </w:rPr>
        <w:t>指依法进行政府采购的国家机关、事业单位、团体组织</w:t>
      </w:r>
      <w:r>
        <w:rPr>
          <w:rFonts w:hint="eastAsia" w:ascii="宋体" w:hAnsi="宋体" w:eastAsia="宋体" w:cs="宋体"/>
          <w:color w:val="auto"/>
          <w:szCs w:val="24"/>
        </w:rPr>
        <w:t>。</w:t>
      </w:r>
    </w:p>
    <w:p w14:paraId="7EDCC29E">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2.3采购代理机构：</w:t>
      </w:r>
      <w:r>
        <w:rPr>
          <w:rFonts w:hint="eastAsia" w:ascii="宋体" w:hAnsi="宋体" w:eastAsia="宋体" w:cs="宋体"/>
          <w:color w:val="auto"/>
          <w:kern w:val="0"/>
          <w:szCs w:val="24"/>
          <w:lang w:bidi="ar"/>
        </w:rPr>
        <w:t>指依法进行政府采购的国家机关、事业单位、团体组织</w:t>
      </w:r>
      <w:r>
        <w:rPr>
          <w:rFonts w:hint="eastAsia" w:ascii="宋体" w:hAnsi="宋体" w:eastAsia="宋体" w:cs="宋体"/>
          <w:color w:val="auto"/>
          <w:szCs w:val="24"/>
        </w:rPr>
        <w:t>委托的采购代理机构。</w:t>
      </w:r>
    </w:p>
    <w:p w14:paraId="1961234B">
      <w:pPr>
        <w:pStyle w:val="38"/>
        <w:rPr>
          <w:rFonts w:hint="eastAsia" w:ascii="宋体" w:hAnsi="宋体" w:eastAsia="宋体" w:cs="宋体"/>
          <w:color w:val="auto"/>
          <w:szCs w:val="24"/>
        </w:rPr>
      </w:pPr>
      <w:r>
        <w:rPr>
          <w:rFonts w:hint="eastAsia" w:ascii="宋体" w:hAnsi="宋体" w:eastAsia="宋体" w:cs="宋体"/>
          <w:color w:val="auto"/>
          <w:szCs w:val="24"/>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3664D9B8">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2.5 服务包含的内容见</w:t>
      </w:r>
      <w:r>
        <w:rPr>
          <w:rFonts w:hint="eastAsia" w:ascii="宋体" w:hAnsi="宋体" w:eastAsia="宋体" w:cs="宋体"/>
          <w:color w:val="auto"/>
          <w:szCs w:val="24"/>
        </w:rPr>
        <w:t>“投标人须知前附表”</w:t>
      </w:r>
      <w:r>
        <w:rPr>
          <w:rFonts w:hint="eastAsia" w:ascii="宋体" w:hAnsi="宋体" w:eastAsia="宋体" w:cs="宋体"/>
          <w:color w:val="auto"/>
          <w:szCs w:val="24"/>
          <w:lang w:val="en-US"/>
        </w:rPr>
        <w:t>。</w:t>
      </w:r>
    </w:p>
    <w:p w14:paraId="4CF50C9E">
      <w:pPr>
        <w:ind w:firstLine="480" w:firstLineChars="200"/>
        <w:rPr>
          <w:rFonts w:hint="eastAsia" w:ascii="宋体" w:hAnsi="宋体" w:eastAsia="宋体" w:cs="宋体"/>
          <w:color w:val="auto"/>
          <w:szCs w:val="24"/>
        </w:rPr>
      </w:pPr>
      <w:r>
        <w:rPr>
          <w:rFonts w:hint="eastAsia" w:ascii="宋体" w:hAnsi="宋体" w:eastAsia="宋体" w:cs="宋体"/>
          <w:iCs/>
          <w:color w:val="auto"/>
          <w:szCs w:val="24"/>
          <w:shd w:val="clear" w:color="auto" w:fill="FFFFFF" w:themeFill="background1"/>
        </w:rPr>
        <w:t>2.6投标人（也称“供应商”、“申请人”）：指向采购人提供货物、工程或者服务的法人、其他组织或者自然人。</w:t>
      </w:r>
      <w:r>
        <w:rPr>
          <w:rFonts w:hint="eastAsia" w:ascii="宋体" w:hAnsi="宋体" w:eastAsia="宋体" w:cs="宋体"/>
          <w:color w:val="auto"/>
          <w:szCs w:val="24"/>
        </w:rPr>
        <w:t>分支机构不得参加政府采购活动，但银行、保险、石油石化、电力、电信等有行业特殊情况的除外。本项目的投标人须满足以下条件：</w:t>
      </w:r>
    </w:p>
    <w:p w14:paraId="2EF6F2DA">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2.6.1具备《中华人民共和国政府采购法》第二十二条规定的条件，遵守本项目采购人本级和上级财政部门政府采购的有关规定。</w:t>
      </w:r>
    </w:p>
    <w:p w14:paraId="103E8B9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2.6.2以招标公告中发布的方式依法获得了本项目的招标文件。</w:t>
      </w:r>
    </w:p>
    <w:p w14:paraId="048E9831">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2.6.3符合本招标文件规定并参加投标的供应商。</w:t>
      </w:r>
    </w:p>
    <w:p w14:paraId="1BD4861A">
      <w:pPr>
        <w:pStyle w:val="38"/>
        <w:ind w:firstLineChars="200"/>
        <w:rPr>
          <w:rFonts w:hint="eastAsia" w:ascii="宋体" w:hAnsi="宋体" w:eastAsia="宋体" w:cs="宋体"/>
          <w:color w:val="auto"/>
          <w:szCs w:val="24"/>
          <w:lang w:val="en-US"/>
        </w:rPr>
      </w:pPr>
      <w:r>
        <w:rPr>
          <w:rFonts w:hint="eastAsia" w:ascii="宋体" w:hAnsi="宋体" w:eastAsia="宋体" w:cs="宋体"/>
          <w:color w:val="auto"/>
          <w:szCs w:val="24"/>
          <w:lang w:val="en-US"/>
        </w:rPr>
        <w:t>2.7</w:t>
      </w:r>
      <w:r>
        <w:rPr>
          <w:rFonts w:hint="eastAsia" w:ascii="宋体" w:hAnsi="宋体" w:eastAsia="宋体" w:cs="宋体"/>
          <w:color w:val="auto"/>
          <w:szCs w:val="24"/>
        </w:rPr>
        <w:t>潜在投标人、潜在供应商：</w:t>
      </w:r>
      <w:r>
        <w:rPr>
          <w:rFonts w:hint="eastAsia" w:ascii="宋体" w:hAnsi="宋体" w:eastAsia="宋体" w:cs="宋体"/>
          <w:color w:val="auto"/>
          <w:szCs w:val="24"/>
          <w:lang w:val="en-US"/>
        </w:rPr>
        <w:t>指符合本招标文件规定的供应商</w:t>
      </w:r>
      <w:r>
        <w:rPr>
          <w:rFonts w:hint="eastAsia" w:ascii="宋体" w:hAnsi="宋体" w:eastAsia="宋体" w:cs="宋体"/>
          <w:color w:val="auto"/>
          <w:szCs w:val="24"/>
        </w:rPr>
        <w:t>。</w:t>
      </w:r>
    </w:p>
    <w:p w14:paraId="232DA7AF">
      <w:pPr>
        <w:pStyle w:val="6"/>
        <w:keepNext w:val="0"/>
        <w:keepLines w:val="0"/>
        <w:spacing w:before="80" w:after="60" w:line="240" w:lineRule="auto"/>
        <w:ind w:left="420" w:hanging="420"/>
        <w:rPr>
          <w:rFonts w:hint="eastAsia" w:ascii="宋体" w:hAnsi="宋体" w:eastAsia="宋体" w:cs="宋体"/>
          <w:color w:val="auto"/>
          <w:sz w:val="24"/>
          <w:szCs w:val="24"/>
        </w:rPr>
      </w:pPr>
      <w:bookmarkStart w:id="163" w:name="_Toc15923"/>
      <w:bookmarkStart w:id="164" w:name="_Toc22315"/>
      <w:bookmarkStart w:id="165" w:name="_Toc163492825"/>
      <w:bookmarkStart w:id="166" w:name="_Toc27150"/>
      <w:bookmarkStart w:id="167" w:name="_Toc140132758"/>
      <w:r>
        <w:rPr>
          <w:rFonts w:hint="eastAsia" w:ascii="宋体" w:hAnsi="宋体" w:eastAsia="宋体" w:cs="宋体"/>
          <w:color w:val="auto"/>
          <w:sz w:val="24"/>
          <w:szCs w:val="24"/>
        </w:rPr>
        <w:t>3.资金来源</w:t>
      </w:r>
      <w:bookmarkEnd w:id="163"/>
      <w:bookmarkEnd w:id="164"/>
      <w:bookmarkEnd w:id="165"/>
      <w:bookmarkEnd w:id="166"/>
      <w:bookmarkEnd w:id="167"/>
    </w:p>
    <w:p w14:paraId="6ADE23C5">
      <w:pPr>
        <w:pStyle w:val="38"/>
        <w:rPr>
          <w:rFonts w:hint="eastAsia" w:ascii="宋体" w:hAnsi="宋体" w:eastAsia="宋体" w:cs="宋体"/>
          <w:color w:val="auto"/>
          <w:szCs w:val="24"/>
        </w:rPr>
      </w:pPr>
      <w:r>
        <w:rPr>
          <w:rFonts w:hint="eastAsia" w:ascii="宋体" w:hAnsi="宋体" w:eastAsia="宋体" w:cs="宋体"/>
          <w:color w:val="auto"/>
          <w:szCs w:val="24"/>
        </w:rPr>
        <w:t>3.1资金来源：</w:t>
      </w:r>
      <w:r>
        <w:rPr>
          <w:rFonts w:hint="eastAsia" w:ascii="宋体" w:hAnsi="宋体" w:eastAsia="宋体" w:cs="宋体"/>
          <w:color w:val="auto"/>
          <w:szCs w:val="24"/>
          <w:lang w:val="en-US"/>
        </w:rPr>
        <w:t>为财政性资金即</w:t>
      </w:r>
      <w:r>
        <w:rPr>
          <w:rFonts w:hint="eastAsia" w:ascii="宋体" w:hAnsi="宋体" w:eastAsia="宋体" w:cs="宋体"/>
          <w:color w:val="auto"/>
          <w:szCs w:val="24"/>
        </w:rPr>
        <w:t>纳入预算管理的资金。以财政性资金作为还款来源的借贷资金，视同财政性资金。财政性资金与非财政性资金无法分割采购的，统一适用《中华人民共和国政府采购法》及其实施条例。</w:t>
      </w:r>
    </w:p>
    <w:p w14:paraId="59A2F253">
      <w:pPr>
        <w:pStyle w:val="6"/>
        <w:keepNext w:val="0"/>
        <w:keepLines w:val="0"/>
        <w:spacing w:before="80" w:after="60" w:line="240" w:lineRule="auto"/>
        <w:ind w:left="420" w:hanging="420"/>
        <w:rPr>
          <w:rFonts w:hint="eastAsia" w:ascii="宋体" w:hAnsi="宋体" w:eastAsia="宋体" w:cs="宋体"/>
          <w:color w:val="auto"/>
          <w:sz w:val="24"/>
          <w:szCs w:val="24"/>
        </w:rPr>
      </w:pPr>
      <w:bookmarkStart w:id="168" w:name="_Toc21872"/>
      <w:bookmarkStart w:id="169" w:name="_Toc140132760"/>
      <w:bookmarkStart w:id="170" w:name="_Toc15559"/>
      <w:bookmarkStart w:id="171" w:name="_Toc163492826"/>
      <w:bookmarkStart w:id="172" w:name="_Toc4285"/>
      <w:r>
        <w:rPr>
          <w:rFonts w:hint="eastAsia" w:ascii="宋体" w:hAnsi="宋体" w:eastAsia="宋体" w:cs="宋体"/>
          <w:color w:val="auto"/>
          <w:sz w:val="24"/>
          <w:szCs w:val="24"/>
        </w:rPr>
        <w:t>4.投标人资格要求</w:t>
      </w:r>
      <w:bookmarkEnd w:id="168"/>
      <w:bookmarkEnd w:id="169"/>
      <w:bookmarkEnd w:id="170"/>
      <w:bookmarkEnd w:id="171"/>
      <w:bookmarkEnd w:id="172"/>
    </w:p>
    <w:p w14:paraId="32DA0139">
      <w:pPr>
        <w:pStyle w:val="38"/>
        <w:rPr>
          <w:rFonts w:hint="eastAsia" w:ascii="宋体" w:hAnsi="宋体" w:eastAsia="宋体" w:cs="宋体"/>
          <w:color w:val="auto"/>
          <w:szCs w:val="24"/>
        </w:rPr>
      </w:pPr>
      <w:r>
        <w:rPr>
          <w:rFonts w:hint="eastAsia" w:ascii="宋体" w:hAnsi="宋体" w:eastAsia="宋体" w:cs="宋体"/>
          <w:color w:val="auto"/>
          <w:szCs w:val="24"/>
        </w:rPr>
        <w:t>4.1投标人资格要求：见“</w:t>
      </w:r>
      <w:r>
        <w:rPr>
          <w:rFonts w:hint="eastAsia" w:ascii="宋体" w:hAnsi="宋体" w:eastAsia="宋体" w:cs="宋体"/>
          <w:color w:val="auto"/>
          <w:szCs w:val="24"/>
          <w:lang w:val="en-US"/>
        </w:rPr>
        <w:t>第一章 招标公告</w:t>
      </w:r>
      <w:r>
        <w:rPr>
          <w:rFonts w:hint="eastAsia" w:ascii="宋体" w:hAnsi="宋体" w:eastAsia="宋体" w:cs="宋体"/>
          <w:color w:val="auto"/>
          <w:szCs w:val="24"/>
        </w:rPr>
        <w:t>”；</w:t>
      </w:r>
    </w:p>
    <w:p w14:paraId="78E432E4">
      <w:pPr>
        <w:pStyle w:val="38"/>
        <w:rPr>
          <w:rFonts w:hint="eastAsia" w:ascii="宋体" w:hAnsi="宋体" w:eastAsia="宋体" w:cs="宋体"/>
          <w:color w:val="auto"/>
          <w:szCs w:val="24"/>
        </w:rPr>
      </w:pPr>
      <w:r>
        <w:rPr>
          <w:rFonts w:hint="eastAsia" w:ascii="宋体" w:hAnsi="宋体" w:eastAsia="宋体" w:cs="宋体"/>
          <w:color w:val="auto"/>
          <w:szCs w:val="24"/>
          <w:lang w:val="en-US"/>
        </w:rPr>
        <w:t>4</w:t>
      </w:r>
      <w:r>
        <w:rPr>
          <w:rFonts w:hint="eastAsia" w:ascii="宋体" w:hAnsi="宋体" w:eastAsia="宋体" w:cs="宋体"/>
          <w:color w:val="auto"/>
          <w:szCs w:val="24"/>
        </w:rPr>
        <w:t>.</w:t>
      </w:r>
      <w:r>
        <w:rPr>
          <w:rFonts w:hint="eastAsia" w:ascii="宋体" w:hAnsi="宋体" w:eastAsia="宋体" w:cs="宋体"/>
          <w:color w:val="auto"/>
          <w:szCs w:val="24"/>
          <w:lang w:val="en-US"/>
        </w:rPr>
        <w:t>2</w:t>
      </w:r>
      <w:r>
        <w:rPr>
          <w:rFonts w:hint="eastAsia" w:ascii="宋体" w:hAnsi="宋体" w:eastAsia="宋体" w:cs="宋体"/>
          <w:color w:val="auto"/>
          <w:szCs w:val="24"/>
        </w:rPr>
        <w:t>“</w:t>
      </w:r>
      <w:r>
        <w:rPr>
          <w:rFonts w:hint="eastAsia" w:ascii="宋体" w:hAnsi="宋体" w:eastAsia="宋体" w:cs="宋体"/>
          <w:color w:val="auto"/>
          <w:szCs w:val="24"/>
          <w:lang w:val="en-US"/>
        </w:rPr>
        <w:t>第一章 招标公告</w:t>
      </w:r>
      <w:r>
        <w:rPr>
          <w:rFonts w:hint="eastAsia" w:ascii="宋体" w:hAnsi="宋体" w:eastAsia="宋体" w:cs="宋体"/>
          <w:color w:val="auto"/>
          <w:szCs w:val="24"/>
        </w:rPr>
        <w:t>”规定接受联合体投标的，还应遵守以下规定：</w:t>
      </w:r>
    </w:p>
    <w:p w14:paraId="7E541DA1">
      <w:pPr>
        <w:pStyle w:val="38"/>
        <w:rPr>
          <w:rFonts w:hint="eastAsia" w:ascii="宋体" w:hAnsi="宋体" w:eastAsia="宋体" w:cs="宋体"/>
          <w:color w:val="auto"/>
          <w:szCs w:val="24"/>
        </w:rPr>
      </w:pPr>
      <w:r>
        <w:rPr>
          <w:rFonts w:hint="eastAsia" w:ascii="宋体" w:hAnsi="宋体" w:eastAsia="宋体" w:cs="宋体"/>
          <w:color w:val="auto"/>
          <w:szCs w:val="24"/>
          <w:lang w:val="en-US"/>
        </w:rPr>
        <w:t>4</w:t>
      </w:r>
      <w:r>
        <w:rPr>
          <w:rFonts w:hint="eastAsia" w:ascii="宋体" w:hAnsi="宋体" w:eastAsia="宋体" w:cs="宋体"/>
          <w:color w:val="auto"/>
          <w:szCs w:val="24"/>
        </w:rPr>
        <w:t>.</w:t>
      </w:r>
      <w:r>
        <w:rPr>
          <w:rFonts w:hint="eastAsia" w:ascii="宋体" w:hAnsi="宋体" w:eastAsia="宋体" w:cs="宋体"/>
          <w:color w:val="auto"/>
          <w:szCs w:val="24"/>
          <w:lang w:val="en-US"/>
        </w:rPr>
        <w:t>2.</w:t>
      </w:r>
      <w:r>
        <w:rPr>
          <w:rFonts w:hint="eastAsia" w:ascii="宋体" w:hAnsi="宋体" w:eastAsia="宋体" w:cs="宋体"/>
          <w:color w:val="auto"/>
          <w:szCs w:val="24"/>
        </w:rPr>
        <w:t>1两个以上的自然人、法人或者其他组织可以组成一个联合体，以一个</w:t>
      </w:r>
      <w:r>
        <w:rPr>
          <w:rFonts w:hint="eastAsia" w:ascii="宋体" w:hAnsi="宋体" w:eastAsia="宋体" w:cs="宋体"/>
          <w:color w:val="auto"/>
          <w:szCs w:val="24"/>
          <w:lang w:val="en-US"/>
        </w:rPr>
        <w:t>投标人</w:t>
      </w:r>
      <w:r>
        <w:rPr>
          <w:rFonts w:hint="eastAsia" w:ascii="宋体" w:hAnsi="宋体" w:eastAsia="宋体" w:cs="宋体"/>
          <w:color w:val="auto"/>
          <w:szCs w:val="24"/>
        </w:rPr>
        <w:t>的身份共同参加政府采购。以联合体形式进行政府采购的，参加联合体的供应商均应当具备《中华人民共和国政府采购法》第二十二条规定的条件。</w:t>
      </w:r>
    </w:p>
    <w:p w14:paraId="3804BE39">
      <w:pPr>
        <w:pStyle w:val="38"/>
        <w:rPr>
          <w:rFonts w:hint="eastAsia" w:ascii="宋体" w:hAnsi="宋体" w:eastAsia="宋体" w:cs="宋体"/>
          <w:color w:val="auto"/>
          <w:szCs w:val="24"/>
        </w:rPr>
      </w:pPr>
      <w:r>
        <w:rPr>
          <w:rFonts w:hint="eastAsia" w:ascii="宋体" w:hAnsi="宋体" w:eastAsia="宋体" w:cs="宋体"/>
          <w:color w:val="auto"/>
          <w:szCs w:val="24"/>
          <w:lang w:val="en-US"/>
        </w:rPr>
        <w:t>4</w:t>
      </w:r>
      <w:r>
        <w:rPr>
          <w:rFonts w:hint="eastAsia" w:ascii="宋体" w:hAnsi="宋体" w:eastAsia="宋体" w:cs="宋体"/>
          <w:color w:val="auto"/>
          <w:szCs w:val="24"/>
        </w:rPr>
        <w:t>.</w:t>
      </w:r>
      <w:r>
        <w:rPr>
          <w:rFonts w:hint="eastAsia" w:ascii="宋体" w:hAnsi="宋体" w:eastAsia="宋体" w:cs="宋体"/>
          <w:color w:val="auto"/>
          <w:szCs w:val="24"/>
          <w:lang w:val="en-US"/>
        </w:rPr>
        <w:t>2.2</w:t>
      </w:r>
      <w:r>
        <w:rPr>
          <w:rFonts w:hint="eastAsia" w:ascii="宋体" w:hAnsi="宋体" w:eastAsia="宋体" w:cs="宋体"/>
          <w:color w:val="auto"/>
          <w:szCs w:val="24"/>
        </w:rPr>
        <w:t>联合体各方应按招标文件提供的格式签订联合</w:t>
      </w:r>
      <w:r>
        <w:rPr>
          <w:rFonts w:hint="eastAsia" w:ascii="宋体" w:hAnsi="宋体" w:eastAsia="宋体" w:cs="宋体"/>
          <w:color w:val="auto"/>
          <w:szCs w:val="24"/>
          <w:lang w:val="en-US"/>
        </w:rPr>
        <w:t>体</w:t>
      </w:r>
      <w:r>
        <w:rPr>
          <w:rFonts w:hint="eastAsia" w:ascii="宋体" w:hAnsi="宋体" w:eastAsia="宋体" w:cs="宋体"/>
          <w:color w:val="auto"/>
          <w:szCs w:val="24"/>
        </w:rPr>
        <w:t>协议</w:t>
      </w:r>
      <w:r>
        <w:rPr>
          <w:rFonts w:hint="eastAsia" w:ascii="宋体" w:hAnsi="宋体" w:eastAsia="宋体" w:cs="宋体"/>
          <w:color w:val="auto"/>
          <w:szCs w:val="24"/>
          <w:lang w:val="en-US"/>
        </w:rPr>
        <w:t>书</w:t>
      </w:r>
      <w:r>
        <w:rPr>
          <w:rFonts w:hint="eastAsia" w:ascii="宋体" w:hAnsi="宋体" w:eastAsia="宋体" w:cs="宋体"/>
          <w:color w:val="auto"/>
          <w:szCs w:val="24"/>
        </w:rPr>
        <w:t>，明确约定联合体各方承担的工作和相应的责任，并将联合</w:t>
      </w:r>
      <w:r>
        <w:rPr>
          <w:rFonts w:hint="eastAsia" w:ascii="宋体" w:hAnsi="宋体" w:eastAsia="宋体" w:cs="宋体"/>
          <w:color w:val="auto"/>
          <w:szCs w:val="24"/>
          <w:lang w:val="en-US"/>
        </w:rPr>
        <w:t>体</w:t>
      </w:r>
      <w:r>
        <w:rPr>
          <w:rFonts w:hint="eastAsia" w:ascii="宋体" w:hAnsi="宋体" w:eastAsia="宋体" w:cs="宋体"/>
          <w:color w:val="auto"/>
          <w:szCs w:val="24"/>
        </w:rPr>
        <w:t>协议</w:t>
      </w:r>
      <w:r>
        <w:rPr>
          <w:rFonts w:hint="eastAsia" w:ascii="宋体" w:hAnsi="宋体" w:eastAsia="宋体" w:cs="宋体"/>
          <w:color w:val="auto"/>
          <w:szCs w:val="24"/>
          <w:lang w:val="en-US"/>
        </w:rPr>
        <w:t>书</w:t>
      </w:r>
      <w:r>
        <w:rPr>
          <w:rFonts w:hint="eastAsia" w:ascii="宋体" w:hAnsi="宋体" w:eastAsia="宋体" w:cs="宋体"/>
          <w:color w:val="auto"/>
          <w:szCs w:val="24"/>
        </w:rPr>
        <w:t>作为投标文件的一部分提交，该协议书对联合</w:t>
      </w:r>
      <w:r>
        <w:rPr>
          <w:rFonts w:hint="eastAsia" w:ascii="宋体" w:hAnsi="宋体" w:eastAsia="宋体" w:cs="宋体"/>
          <w:color w:val="auto"/>
          <w:szCs w:val="24"/>
          <w:lang w:val="en-US"/>
        </w:rPr>
        <w:t>体所有成员</w:t>
      </w:r>
      <w:r>
        <w:rPr>
          <w:rFonts w:hint="eastAsia" w:ascii="宋体" w:hAnsi="宋体" w:eastAsia="宋体" w:cs="宋体"/>
          <w:color w:val="auto"/>
          <w:szCs w:val="24"/>
        </w:rPr>
        <w:t>均具有法律约束力。</w:t>
      </w:r>
    </w:p>
    <w:p w14:paraId="04FE5DE4">
      <w:pPr>
        <w:pStyle w:val="38"/>
        <w:rPr>
          <w:rFonts w:hint="eastAsia" w:ascii="宋体" w:hAnsi="宋体" w:eastAsia="宋体" w:cs="宋体"/>
          <w:color w:val="auto"/>
          <w:szCs w:val="24"/>
        </w:rPr>
      </w:pPr>
      <w:r>
        <w:rPr>
          <w:rFonts w:hint="eastAsia" w:ascii="宋体" w:hAnsi="宋体" w:eastAsia="宋体" w:cs="宋体"/>
          <w:color w:val="auto"/>
          <w:szCs w:val="24"/>
          <w:lang w:val="en-US"/>
        </w:rPr>
        <w:t>4.2.3</w:t>
      </w:r>
      <w:r>
        <w:rPr>
          <w:rFonts w:hint="eastAsia" w:ascii="宋体" w:hAnsi="宋体" w:eastAsia="宋体" w:cs="宋体"/>
          <w:color w:val="auto"/>
          <w:szCs w:val="24"/>
        </w:rPr>
        <w:t>联合体中有同类资质的供应商按照联合体分工承担相同工作的，应当按照资质等级较低的供应商确定资质等级。</w:t>
      </w:r>
    </w:p>
    <w:p w14:paraId="74DCCAB8">
      <w:pPr>
        <w:pStyle w:val="38"/>
        <w:rPr>
          <w:rFonts w:hint="eastAsia" w:ascii="宋体" w:hAnsi="宋体" w:eastAsia="宋体" w:cs="宋体"/>
          <w:color w:val="auto"/>
          <w:szCs w:val="24"/>
        </w:rPr>
      </w:pPr>
      <w:r>
        <w:rPr>
          <w:rFonts w:hint="eastAsia" w:ascii="宋体" w:hAnsi="宋体" w:eastAsia="宋体" w:cs="宋体"/>
          <w:color w:val="auto"/>
          <w:szCs w:val="24"/>
          <w:lang w:val="en-US"/>
        </w:rPr>
        <w:t>4.2</w:t>
      </w:r>
      <w:r>
        <w:rPr>
          <w:rFonts w:hint="eastAsia" w:ascii="宋体" w:hAnsi="宋体" w:eastAsia="宋体" w:cs="宋体"/>
          <w:color w:val="auto"/>
          <w:szCs w:val="24"/>
        </w:rPr>
        <w:t>.</w:t>
      </w:r>
      <w:r>
        <w:rPr>
          <w:rFonts w:hint="eastAsia" w:ascii="宋体" w:hAnsi="宋体" w:eastAsia="宋体" w:cs="宋体"/>
          <w:color w:val="auto"/>
          <w:szCs w:val="24"/>
          <w:lang w:val="en-US"/>
        </w:rPr>
        <w:t>4</w:t>
      </w:r>
      <w:r>
        <w:rPr>
          <w:rFonts w:hint="eastAsia" w:ascii="宋体" w:hAnsi="宋体" w:eastAsia="宋体" w:cs="宋体"/>
          <w:color w:val="auto"/>
          <w:szCs w:val="24"/>
        </w:rPr>
        <w:t>以联合体形式参加政府采购活动的，联合体各方不得再单独参加或者与其他供应商另外组成联合体参加</w:t>
      </w:r>
      <w:r>
        <w:rPr>
          <w:rFonts w:hint="eastAsia" w:ascii="宋体" w:hAnsi="宋体" w:eastAsia="宋体" w:cs="宋体"/>
          <w:color w:val="auto"/>
          <w:szCs w:val="24"/>
          <w:lang w:val="en-US"/>
        </w:rPr>
        <w:t>同一合同项下的</w:t>
      </w:r>
      <w:r>
        <w:rPr>
          <w:rFonts w:hint="eastAsia" w:ascii="宋体" w:hAnsi="宋体" w:eastAsia="宋体" w:cs="宋体"/>
          <w:color w:val="auto"/>
          <w:szCs w:val="24"/>
        </w:rPr>
        <w:t>投标，否则相关投标将被认定为</w:t>
      </w:r>
      <w:r>
        <w:rPr>
          <w:rFonts w:hint="eastAsia" w:ascii="宋体" w:hAnsi="宋体" w:eastAsia="宋体" w:cs="宋体"/>
          <w:b/>
          <w:bCs/>
          <w:color w:val="auto"/>
          <w:szCs w:val="24"/>
        </w:rPr>
        <w:t>投标无效</w:t>
      </w:r>
      <w:r>
        <w:rPr>
          <w:rFonts w:hint="eastAsia" w:ascii="宋体" w:hAnsi="宋体" w:eastAsia="宋体" w:cs="宋体"/>
          <w:color w:val="auto"/>
          <w:szCs w:val="24"/>
        </w:rPr>
        <w:t>。</w:t>
      </w:r>
    </w:p>
    <w:p w14:paraId="5A003BD7">
      <w:pPr>
        <w:pStyle w:val="38"/>
        <w:rPr>
          <w:rFonts w:hint="eastAsia" w:ascii="宋体" w:hAnsi="宋体" w:eastAsia="宋体" w:cs="宋体"/>
          <w:color w:val="auto"/>
          <w:szCs w:val="24"/>
        </w:rPr>
      </w:pPr>
      <w:r>
        <w:rPr>
          <w:rFonts w:hint="eastAsia" w:ascii="宋体" w:hAnsi="宋体" w:eastAsia="宋体" w:cs="宋体"/>
          <w:color w:val="auto"/>
          <w:szCs w:val="24"/>
          <w:lang w:val="en-US"/>
        </w:rPr>
        <w:t>4.2</w:t>
      </w:r>
      <w:r>
        <w:rPr>
          <w:rFonts w:hint="eastAsia" w:ascii="宋体" w:hAnsi="宋体" w:eastAsia="宋体" w:cs="宋体"/>
          <w:color w:val="auto"/>
          <w:szCs w:val="24"/>
        </w:rPr>
        <w:t>.5大中型企业、其他自然人、法人或者非法人组织与小型、微型企业组成联合体共同参加投标</w:t>
      </w:r>
      <w:r>
        <w:rPr>
          <w:rFonts w:hint="eastAsia" w:ascii="宋体" w:hAnsi="宋体" w:eastAsia="宋体" w:cs="宋体"/>
          <w:color w:val="auto"/>
          <w:szCs w:val="24"/>
          <w:lang w:val="en-US"/>
        </w:rPr>
        <w:t>的</w:t>
      </w:r>
      <w:r>
        <w:rPr>
          <w:rFonts w:hint="eastAsia" w:ascii="宋体" w:hAnsi="宋体" w:eastAsia="宋体" w:cs="宋体"/>
          <w:color w:val="auto"/>
          <w:szCs w:val="24"/>
        </w:rPr>
        <w:t>，联合</w:t>
      </w:r>
      <w:r>
        <w:rPr>
          <w:rFonts w:hint="eastAsia" w:ascii="宋体" w:hAnsi="宋体" w:eastAsia="宋体" w:cs="宋体"/>
          <w:color w:val="auto"/>
          <w:szCs w:val="24"/>
          <w:lang w:val="en-US"/>
        </w:rPr>
        <w:t>体</w:t>
      </w:r>
      <w:r>
        <w:rPr>
          <w:rFonts w:hint="eastAsia" w:ascii="宋体" w:hAnsi="宋体" w:eastAsia="宋体" w:cs="宋体"/>
          <w:color w:val="auto"/>
          <w:szCs w:val="24"/>
        </w:rPr>
        <w:t>协议</w:t>
      </w:r>
      <w:r>
        <w:rPr>
          <w:rFonts w:hint="eastAsia" w:ascii="宋体" w:hAnsi="宋体" w:eastAsia="宋体" w:cs="宋体"/>
          <w:color w:val="auto"/>
          <w:szCs w:val="24"/>
          <w:lang w:val="en-US"/>
        </w:rPr>
        <w:t>书</w:t>
      </w:r>
      <w:r>
        <w:rPr>
          <w:rFonts w:hint="eastAsia" w:ascii="宋体" w:hAnsi="宋体" w:eastAsia="宋体" w:cs="宋体"/>
          <w:color w:val="auto"/>
          <w:szCs w:val="24"/>
        </w:rPr>
        <w:t>中应写明小型、微型企业的合同金额占到联合</w:t>
      </w:r>
      <w:r>
        <w:rPr>
          <w:rFonts w:hint="eastAsia" w:ascii="宋体" w:hAnsi="宋体" w:eastAsia="宋体" w:cs="宋体"/>
          <w:color w:val="auto"/>
          <w:szCs w:val="24"/>
          <w:lang w:val="en-US"/>
        </w:rPr>
        <w:t>体</w:t>
      </w:r>
      <w:r>
        <w:rPr>
          <w:rFonts w:hint="eastAsia" w:ascii="宋体" w:hAnsi="宋体" w:eastAsia="宋体" w:cs="宋体"/>
          <w:color w:val="auto"/>
          <w:szCs w:val="24"/>
        </w:rPr>
        <w:t>投标</w:t>
      </w:r>
      <w:r>
        <w:rPr>
          <w:rFonts w:hint="eastAsia" w:ascii="宋体" w:hAnsi="宋体" w:eastAsia="宋体" w:cs="宋体"/>
          <w:color w:val="auto"/>
          <w:szCs w:val="24"/>
          <w:lang w:val="en-US"/>
        </w:rPr>
        <w:t>合同</w:t>
      </w:r>
      <w:r>
        <w:rPr>
          <w:rFonts w:hint="eastAsia" w:ascii="宋体" w:hAnsi="宋体" w:eastAsia="宋体" w:cs="宋体"/>
          <w:color w:val="auto"/>
          <w:szCs w:val="24"/>
        </w:rPr>
        <w:t>总金额的比例。</w:t>
      </w:r>
    </w:p>
    <w:p w14:paraId="21AE8DE5">
      <w:pPr>
        <w:pStyle w:val="38"/>
        <w:rPr>
          <w:rFonts w:hint="eastAsia" w:ascii="宋体" w:hAnsi="宋体" w:eastAsia="宋体" w:cs="宋体"/>
          <w:color w:val="auto"/>
          <w:szCs w:val="24"/>
        </w:rPr>
      </w:pPr>
      <w:r>
        <w:rPr>
          <w:rFonts w:hint="eastAsia" w:ascii="宋体" w:hAnsi="宋体" w:eastAsia="宋体" w:cs="宋体"/>
          <w:color w:val="auto"/>
          <w:szCs w:val="24"/>
        </w:rPr>
        <w:t>4.2</w:t>
      </w:r>
      <w:r>
        <w:rPr>
          <w:rFonts w:hint="eastAsia" w:ascii="宋体" w:hAnsi="宋体" w:eastAsia="宋体" w:cs="宋体"/>
          <w:color w:val="auto"/>
          <w:szCs w:val="24"/>
          <w:lang w:val="en-US"/>
        </w:rPr>
        <w:t>.6</w:t>
      </w:r>
      <w:r>
        <w:rPr>
          <w:rFonts w:hint="eastAsia" w:ascii="宋体" w:hAnsi="宋体" w:eastAsia="宋体" w:cs="宋体"/>
          <w:color w:val="auto"/>
          <w:szCs w:val="24"/>
        </w:rPr>
        <w:t>联合体中标</w:t>
      </w:r>
      <w:r>
        <w:rPr>
          <w:rFonts w:hint="eastAsia" w:ascii="宋体" w:hAnsi="宋体" w:eastAsia="宋体" w:cs="宋体"/>
          <w:color w:val="auto"/>
          <w:szCs w:val="24"/>
          <w:lang w:val="en-US"/>
        </w:rPr>
        <w:t>的</w:t>
      </w:r>
      <w:r>
        <w:rPr>
          <w:rFonts w:hint="eastAsia" w:ascii="宋体" w:hAnsi="宋体" w:eastAsia="宋体" w:cs="宋体"/>
          <w:color w:val="auto"/>
          <w:szCs w:val="24"/>
        </w:rPr>
        <w:t>，</w:t>
      </w:r>
      <w:r>
        <w:rPr>
          <w:rFonts w:hint="eastAsia" w:ascii="宋体" w:hAnsi="宋体" w:eastAsia="宋体" w:cs="宋体"/>
          <w:color w:val="auto"/>
          <w:szCs w:val="24"/>
          <w:lang w:val="en-US"/>
        </w:rPr>
        <w:t>采购</w:t>
      </w:r>
      <w:r>
        <w:rPr>
          <w:rFonts w:hint="eastAsia" w:ascii="宋体" w:hAnsi="宋体" w:eastAsia="宋体" w:cs="宋体"/>
          <w:color w:val="auto"/>
          <w:szCs w:val="24"/>
        </w:rPr>
        <w:t>合同应由</w:t>
      </w:r>
      <w:r>
        <w:rPr>
          <w:rFonts w:hint="eastAsia" w:ascii="宋体" w:hAnsi="宋体" w:eastAsia="宋体" w:cs="宋体"/>
          <w:color w:val="auto"/>
          <w:szCs w:val="24"/>
          <w:lang w:val="en-US"/>
        </w:rPr>
        <w:t>联合体</w:t>
      </w:r>
      <w:r>
        <w:rPr>
          <w:rFonts w:hint="eastAsia" w:ascii="宋体" w:hAnsi="宋体" w:eastAsia="宋体" w:cs="宋体"/>
          <w:color w:val="auto"/>
          <w:szCs w:val="24"/>
        </w:rPr>
        <w:t>各成员的合法授权代表签字</w:t>
      </w:r>
      <w:r>
        <w:rPr>
          <w:rFonts w:hint="eastAsia" w:ascii="宋体" w:hAnsi="宋体" w:eastAsia="宋体" w:cs="宋体"/>
          <w:color w:val="auto"/>
          <w:szCs w:val="24"/>
          <w:lang w:val="en-US"/>
        </w:rPr>
        <w:t>及</w:t>
      </w:r>
      <w:r>
        <w:rPr>
          <w:rFonts w:hint="eastAsia" w:ascii="宋体" w:hAnsi="宋体" w:eastAsia="宋体" w:cs="宋体"/>
          <w:color w:val="auto"/>
          <w:szCs w:val="24"/>
        </w:rPr>
        <w:t>加盖</w:t>
      </w:r>
      <w:r>
        <w:rPr>
          <w:rFonts w:hint="eastAsia" w:ascii="宋体" w:hAnsi="宋体" w:eastAsia="宋体" w:cs="宋体"/>
          <w:color w:val="auto"/>
          <w:szCs w:val="24"/>
          <w:lang w:val="en-US"/>
        </w:rPr>
        <w:t>联合体</w:t>
      </w:r>
      <w:r>
        <w:rPr>
          <w:rFonts w:hint="eastAsia" w:ascii="宋体" w:hAnsi="宋体" w:eastAsia="宋体" w:cs="宋体"/>
          <w:color w:val="auto"/>
          <w:szCs w:val="24"/>
        </w:rPr>
        <w:t>各成员公章，</w:t>
      </w:r>
      <w:r>
        <w:rPr>
          <w:rFonts w:hint="eastAsia" w:ascii="宋体" w:hAnsi="宋体" w:eastAsia="宋体" w:cs="宋体"/>
          <w:color w:val="auto"/>
          <w:szCs w:val="24"/>
          <w:lang w:val="en-US"/>
        </w:rPr>
        <w:t>并</w:t>
      </w:r>
      <w:r>
        <w:rPr>
          <w:rFonts w:hint="eastAsia" w:ascii="宋体" w:hAnsi="宋体" w:eastAsia="宋体" w:cs="宋体"/>
          <w:color w:val="auto"/>
          <w:szCs w:val="24"/>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4FA863C8">
      <w:pPr>
        <w:pStyle w:val="38"/>
        <w:rPr>
          <w:rFonts w:hint="eastAsia" w:ascii="宋体" w:hAnsi="宋体" w:eastAsia="宋体" w:cs="宋体"/>
          <w:color w:val="auto"/>
          <w:szCs w:val="24"/>
        </w:rPr>
      </w:pPr>
      <w:r>
        <w:rPr>
          <w:rFonts w:hint="eastAsia" w:ascii="宋体" w:hAnsi="宋体" w:eastAsia="宋体" w:cs="宋体"/>
          <w:color w:val="auto"/>
          <w:szCs w:val="24"/>
        </w:rPr>
        <w:t>4.2</w:t>
      </w:r>
      <w:r>
        <w:rPr>
          <w:rFonts w:hint="eastAsia" w:ascii="宋体" w:hAnsi="宋体" w:eastAsia="宋体" w:cs="宋体"/>
          <w:color w:val="auto"/>
          <w:szCs w:val="24"/>
          <w:lang w:val="en-US"/>
        </w:rPr>
        <w:t>.7</w:t>
      </w:r>
      <w:r>
        <w:rPr>
          <w:rFonts w:hint="eastAsia" w:ascii="宋体" w:hAnsi="宋体" w:eastAsia="宋体" w:cs="宋体"/>
          <w:color w:val="auto"/>
          <w:szCs w:val="24"/>
        </w:rPr>
        <w:t>联合体或其成员不得将其在合同项下的权利或义务全部或部分转让给第三人，有关分包事项须事先取得采购</w:t>
      </w:r>
      <w:r>
        <w:rPr>
          <w:rFonts w:hint="eastAsia" w:ascii="宋体" w:hAnsi="宋体" w:eastAsia="宋体" w:cs="宋体"/>
          <w:color w:val="auto"/>
          <w:szCs w:val="24"/>
          <w:lang w:val="en-US"/>
        </w:rPr>
        <w:t>人</w:t>
      </w:r>
      <w:r>
        <w:rPr>
          <w:rFonts w:hint="eastAsia" w:ascii="宋体" w:hAnsi="宋体" w:eastAsia="宋体" w:cs="宋体"/>
          <w:color w:val="auto"/>
          <w:szCs w:val="24"/>
        </w:rPr>
        <w:t>书面同意并且须遵守相关法律、法规、本次招标的全部相关规定。</w:t>
      </w:r>
    </w:p>
    <w:p w14:paraId="077F15EC">
      <w:pPr>
        <w:pStyle w:val="38"/>
        <w:rPr>
          <w:rFonts w:hint="eastAsia" w:ascii="宋体" w:hAnsi="宋体" w:eastAsia="宋体" w:cs="宋体"/>
          <w:color w:val="auto"/>
          <w:szCs w:val="24"/>
        </w:rPr>
      </w:pPr>
      <w:r>
        <w:rPr>
          <w:rFonts w:hint="eastAsia" w:ascii="宋体" w:hAnsi="宋体" w:eastAsia="宋体" w:cs="宋体"/>
          <w:color w:val="auto"/>
          <w:szCs w:val="24"/>
          <w:lang w:val="en-US"/>
        </w:rPr>
        <w:t>4.2</w:t>
      </w:r>
      <w:r>
        <w:rPr>
          <w:rFonts w:hint="eastAsia" w:ascii="宋体" w:hAnsi="宋体" w:eastAsia="宋体" w:cs="宋体"/>
          <w:color w:val="auto"/>
          <w:szCs w:val="24"/>
        </w:rPr>
        <w:t>.</w:t>
      </w:r>
      <w:r>
        <w:rPr>
          <w:rFonts w:hint="eastAsia" w:ascii="宋体" w:hAnsi="宋体" w:eastAsia="宋体" w:cs="宋体"/>
          <w:color w:val="auto"/>
          <w:szCs w:val="24"/>
          <w:lang w:val="en-US"/>
        </w:rPr>
        <w:t>8</w:t>
      </w:r>
      <w:r>
        <w:rPr>
          <w:rFonts w:hint="eastAsia" w:ascii="宋体" w:hAnsi="宋体" w:eastAsia="宋体" w:cs="宋体"/>
          <w:color w:val="auto"/>
          <w:szCs w:val="24"/>
        </w:rPr>
        <w:t>对联合体投标的其他资格要求见“</w:t>
      </w:r>
      <w:r>
        <w:rPr>
          <w:rFonts w:hint="eastAsia" w:ascii="宋体" w:hAnsi="宋体" w:eastAsia="宋体" w:cs="宋体"/>
          <w:color w:val="auto"/>
          <w:szCs w:val="24"/>
          <w:lang w:val="en-US"/>
        </w:rPr>
        <w:t>第一章 招标公告</w:t>
      </w:r>
      <w:r>
        <w:rPr>
          <w:rFonts w:hint="eastAsia" w:ascii="宋体" w:hAnsi="宋体" w:eastAsia="宋体" w:cs="宋体"/>
          <w:color w:val="auto"/>
          <w:szCs w:val="24"/>
        </w:rPr>
        <w:t>”</w:t>
      </w:r>
      <w:r>
        <w:rPr>
          <w:rFonts w:hint="eastAsia" w:ascii="宋体" w:hAnsi="宋体" w:eastAsia="宋体" w:cs="宋体"/>
          <w:color w:val="auto"/>
          <w:szCs w:val="24"/>
          <w:lang w:val="en-US"/>
        </w:rPr>
        <w:t>中的“二、申请人的</w:t>
      </w:r>
      <w:r>
        <w:rPr>
          <w:rFonts w:hint="eastAsia" w:ascii="宋体" w:hAnsi="宋体" w:eastAsia="宋体" w:cs="宋体"/>
          <w:color w:val="auto"/>
          <w:szCs w:val="24"/>
        </w:rPr>
        <w:t>资格</w:t>
      </w:r>
      <w:r>
        <w:rPr>
          <w:rFonts w:hint="eastAsia" w:ascii="宋体" w:hAnsi="宋体" w:eastAsia="宋体" w:cs="宋体"/>
          <w:color w:val="auto"/>
          <w:szCs w:val="24"/>
          <w:lang w:val="en-US"/>
        </w:rPr>
        <w:t>要求”</w:t>
      </w:r>
      <w:r>
        <w:rPr>
          <w:rFonts w:hint="eastAsia" w:ascii="宋体" w:hAnsi="宋体" w:eastAsia="宋体" w:cs="宋体"/>
          <w:color w:val="auto"/>
          <w:szCs w:val="24"/>
        </w:rPr>
        <w:t>。</w:t>
      </w:r>
    </w:p>
    <w:p w14:paraId="4BC6F32E">
      <w:pPr>
        <w:pStyle w:val="6"/>
        <w:keepNext w:val="0"/>
        <w:keepLines w:val="0"/>
        <w:spacing w:before="80" w:after="60" w:line="240" w:lineRule="auto"/>
        <w:ind w:left="420" w:hanging="420"/>
        <w:rPr>
          <w:rFonts w:hint="eastAsia" w:ascii="宋体" w:hAnsi="宋体" w:eastAsia="宋体" w:cs="宋体"/>
          <w:color w:val="auto"/>
          <w:sz w:val="24"/>
          <w:szCs w:val="24"/>
        </w:rPr>
      </w:pPr>
      <w:bookmarkStart w:id="173" w:name="_Toc163492827"/>
      <w:bookmarkStart w:id="174" w:name="_Toc18213"/>
      <w:bookmarkStart w:id="175" w:name="_Toc19194"/>
      <w:bookmarkStart w:id="176" w:name="_Toc1799"/>
      <w:r>
        <w:rPr>
          <w:rFonts w:hint="eastAsia" w:ascii="宋体" w:hAnsi="宋体" w:eastAsia="宋体" w:cs="宋体"/>
          <w:color w:val="auto"/>
          <w:sz w:val="24"/>
          <w:szCs w:val="24"/>
        </w:rPr>
        <w:t>5.费用承担</w:t>
      </w:r>
      <w:bookmarkEnd w:id="173"/>
      <w:bookmarkEnd w:id="174"/>
      <w:bookmarkEnd w:id="175"/>
      <w:bookmarkEnd w:id="176"/>
    </w:p>
    <w:p w14:paraId="0B23A4B0">
      <w:pPr>
        <w:pStyle w:val="38"/>
        <w:rPr>
          <w:rFonts w:hint="eastAsia" w:ascii="宋体" w:hAnsi="宋体" w:eastAsia="宋体" w:cs="宋体"/>
          <w:color w:val="auto"/>
          <w:szCs w:val="24"/>
        </w:rPr>
      </w:pPr>
      <w:r>
        <w:rPr>
          <w:rFonts w:hint="eastAsia" w:ascii="宋体" w:hAnsi="宋体" w:eastAsia="宋体" w:cs="宋体"/>
          <w:color w:val="auto"/>
          <w:szCs w:val="24"/>
        </w:rPr>
        <w:t>5.1</w:t>
      </w:r>
      <w:r>
        <w:rPr>
          <w:rFonts w:hint="eastAsia" w:ascii="宋体" w:hAnsi="宋体" w:eastAsia="宋体" w:cs="宋体"/>
          <w:color w:val="auto"/>
          <w:szCs w:val="24"/>
          <w:lang w:val="en-US"/>
        </w:rPr>
        <w:t>不论投标的结果如何，投标人应承担所有与准备和参加投标有关的费用。</w:t>
      </w:r>
    </w:p>
    <w:p w14:paraId="64CCC03D">
      <w:pPr>
        <w:pStyle w:val="6"/>
        <w:keepNext w:val="0"/>
        <w:keepLines w:val="0"/>
        <w:spacing w:before="80" w:after="60" w:line="240" w:lineRule="auto"/>
        <w:ind w:left="420" w:hanging="420"/>
        <w:rPr>
          <w:rFonts w:hint="eastAsia" w:ascii="宋体" w:hAnsi="宋体" w:eastAsia="宋体" w:cs="宋体"/>
          <w:color w:val="auto"/>
          <w:sz w:val="24"/>
          <w:szCs w:val="24"/>
        </w:rPr>
      </w:pPr>
      <w:bookmarkStart w:id="177" w:name="_Toc29375"/>
      <w:bookmarkStart w:id="178" w:name="_Toc19870"/>
      <w:bookmarkStart w:id="179" w:name="_Toc140132761"/>
      <w:bookmarkStart w:id="180" w:name="_Toc12320"/>
      <w:bookmarkStart w:id="181" w:name="_Toc163492828"/>
      <w:r>
        <w:rPr>
          <w:rFonts w:hint="eastAsia" w:ascii="宋体" w:hAnsi="宋体" w:eastAsia="宋体" w:cs="宋体"/>
          <w:color w:val="auto"/>
          <w:sz w:val="24"/>
          <w:szCs w:val="24"/>
        </w:rPr>
        <w:t>6.保密</w:t>
      </w:r>
      <w:bookmarkEnd w:id="177"/>
      <w:bookmarkEnd w:id="178"/>
      <w:bookmarkEnd w:id="179"/>
      <w:bookmarkEnd w:id="180"/>
      <w:bookmarkEnd w:id="181"/>
    </w:p>
    <w:p w14:paraId="302A9ACC">
      <w:pPr>
        <w:pStyle w:val="38"/>
        <w:rPr>
          <w:rFonts w:hint="eastAsia" w:ascii="宋体" w:hAnsi="宋体" w:eastAsia="宋体" w:cs="宋体"/>
          <w:color w:val="auto"/>
          <w:szCs w:val="24"/>
        </w:rPr>
      </w:pPr>
      <w:r>
        <w:rPr>
          <w:rFonts w:hint="eastAsia" w:ascii="宋体" w:hAnsi="宋体" w:eastAsia="宋体" w:cs="宋体"/>
          <w:color w:val="auto"/>
          <w:szCs w:val="24"/>
        </w:rPr>
        <w:t>6.1</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参与招标投标活动的各方应对招标文件和投标文件中的商业和技术等秘密保密，否则应承担相应的法律责任。</w:t>
      </w:r>
    </w:p>
    <w:p w14:paraId="15392928">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6.2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3B41A0B">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6.3 采购代理机构有权将投标人提供的所有资料向有关政府部门或评审投标文件的有关人员披露。</w:t>
      </w:r>
    </w:p>
    <w:p w14:paraId="4BD5DA2B">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6.4 各级人民政府财政部门对政府采购活动进行监督检查，有权查阅、复制有关文件、资料，相关单位和人员应当予以配合。</w:t>
      </w:r>
    </w:p>
    <w:p w14:paraId="742020B1">
      <w:pPr>
        <w:pStyle w:val="6"/>
        <w:keepNext w:val="0"/>
        <w:keepLines w:val="0"/>
        <w:spacing w:before="80" w:after="60" w:line="240" w:lineRule="auto"/>
        <w:ind w:left="420" w:hanging="420"/>
        <w:rPr>
          <w:rFonts w:hint="eastAsia" w:ascii="宋体" w:hAnsi="宋体" w:eastAsia="宋体" w:cs="宋体"/>
          <w:color w:val="auto"/>
          <w:sz w:val="24"/>
          <w:szCs w:val="24"/>
        </w:rPr>
      </w:pPr>
      <w:bookmarkStart w:id="182" w:name="_Toc2247"/>
      <w:bookmarkStart w:id="183" w:name="_Toc489"/>
      <w:bookmarkStart w:id="184" w:name="_Toc23819"/>
      <w:bookmarkStart w:id="185" w:name="_Toc163492829"/>
      <w:bookmarkStart w:id="186" w:name="_Toc140132762"/>
      <w:r>
        <w:rPr>
          <w:rFonts w:hint="eastAsia" w:ascii="宋体" w:hAnsi="宋体" w:eastAsia="宋体" w:cs="宋体"/>
          <w:color w:val="auto"/>
          <w:sz w:val="24"/>
          <w:szCs w:val="24"/>
        </w:rPr>
        <w:t>7.语言文字</w:t>
      </w:r>
      <w:bookmarkEnd w:id="182"/>
      <w:bookmarkEnd w:id="183"/>
      <w:bookmarkEnd w:id="184"/>
      <w:bookmarkEnd w:id="185"/>
      <w:bookmarkEnd w:id="186"/>
    </w:p>
    <w:p w14:paraId="41A21EE6">
      <w:pPr>
        <w:pStyle w:val="38"/>
        <w:rPr>
          <w:rFonts w:hint="eastAsia" w:ascii="宋体" w:hAnsi="宋体" w:eastAsia="宋体" w:cs="宋体"/>
          <w:color w:val="auto"/>
          <w:szCs w:val="24"/>
        </w:rPr>
      </w:pPr>
      <w:r>
        <w:rPr>
          <w:rFonts w:hint="eastAsia" w:ascii="宋体" w:hAnsi="宋体" w:eastAsia="宋体" w:cs="宋体"/>
          <w:color w:val="auto"/>
          <w:szCs w:val="24"/>
        </w:rPr>
        <w:t>7.1招标投标</w:t>
      </w:r>
      <w:r>
        <w:rPr>
          <w:rFonts w:hint="eastAsia" w:ascii="宋体" w:hAnsi="宋体" w:eastAsia="宋体" w:cs="宋体"/>
          <w:color w:val="auto"/>
          <w:szCs w:val="24"/>
          <w:lang w:val="en-US"/>
        </w:rPr>
        <w:t>过程</w:t>
      </w:r>
      <w:r>
        <w:rPr>
          <w:rFonts w:hint="eastAsia" w:ascii="宋体" w:hAnsi="宋体" w:eastAsia="宋体" w:cs="宋体"/>
          <w:color w:val="auto"/>
          <w:szCs w:val="24"/>
        </w:rPr>
        <w:t>文件使用的语言文字为中文。专用术语使用外文的，应附有中文注释。</w:t>
      </w:r>
      <w:r>
        <w:rPr>
          <w:rFonts w:hint="eastAsia" w:ascii="宋体" w:hAnsi="宋体" w:eastAsia="宋体" w:cs="宋体"/>
          <w:color w:val="auto"/>
          <w:szCs w:val="24"/>
          <w:lang w:val="en-US"/>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CE6065B">
      <w:pPr>
        <w:pStyle w:val="6"/>
        <w:keepNext w:val="0"/>
        <w:keepLines w:val="0"/>
        <w:spacing w:before="80" w:after="60" w:line="240" w:lineRule="auto"/>
        <w:ind w:left="420" w:hanging="420"/>
        <w:rPr>
          <w:rFonts w:hint="eastAsia" w:ascii="宋体" w:hAnsi="宋体" w:eastAsia="宋体" w:cs="宋体"/>
          <w:color w:val="auto"/>
          <w:sz w:val="24"/>
          <w:szCs w:val="24"/>
        </w:rPr>
      </w:pPr>
      <w:bookmarkStart w:id="187" w:name="_Toc18687"/>
      <w:bookmarkStart w:id="188" w:name="_Toc140132763"/>
      <w:bookmarkStart w:id="189" w:name="_Toc9364"/>
      <w:bookmarkStart w:id="190" w:name="_Toc23417"/>
      <w:bookmarkStart w:id="191" w:name="_Toc163492830"/>
      <w:r>
        <w:rPr>
          <w:rFonts w:hint="eastAsia" w:ascii="宋体" w:hAnsi="宋体" w:eastAsia="宋体" w:cs="宋体"/>
          <w:color w:val="auto"/>
          <w:sz w:val="24"/>
          <w:szCs w:val="24"/>
        </w:rPr>
        <w:t>8.计量单位</w:t>
      </w:r>
      <w:bookmarkEnd w:id="187"/>
      <w:bookmarkEnd w:id="188"/>
      <w:bookmarkEnd w:id="189"/>
      <w:bookmarkEnd w:id="190"/>
      <w:bookmarkEnd w:id="191"/>
    </w:p>
    <w:p w14:paraId="6EF5CDD4">
      <w:pPr>
        <w:pStyle w:val="38"/>
        <w:rPr>
          <w:rFonts w:hint="eastAsia" w:ascii="宋体" w:hAnsi="宋体" w:eastAsia="宋体" w:cs="宋体"/>
          <w:color w:val="auto"/>
          <w:szCs w:val="24"/>
        </w:rPr>
      </w:pPr>
      <w:r>
        <w:rPr>
          <w:rFonts w:hint="eastAsia" w:ascii="宋体" w:hAnsi="宋体" w:eastAsia="宋体" w:cs="宋体"/>
          <w:color w:val="auto"/>
          <w:szCs w:val="24"/>
        </w:rPr>
        <w:t>8.1所有计量均采用中华人民共和国法定计量单位。</w:t>
      </w:r>
    </w:p>
    <w:p w14:paraId="03491852">
      <w:pPr>
        <w:pStyle w:val="6"/>
        <w:keepNext w:val="0"/>
        <w:keepLines w:val="0"/>
        <w:spacing w:before="80" w:after="60" w:line="240" w:lineRule="auto"/>
        <w:ind w:left="420" w:hanging="420"/>
        <w:rPr>
          <w:rFonts w:hint="eastAsia" w:ascii="宋体" w:hAnsi="宋体" w:eastAsia="宋体" w:cs="宋体"/>
          <w:color w:val="auto"/>
          <w:sz w:val="24"/>
          <w:szCs w:val="24"/>
        </w:rPr>
      </w:pPr>
      <w:bookmarkStart w:id="192" w:name="_Toc163492831"/>
      <w:bookmarkStart w:id="193" w:name="_Toc31192"/>
      <w:bookmarkStart w:id="194" w:name="_Toc11937"/>
      <w:bookmarkStart w:id="195" w:name="_Toc140132764"/>
      <w:bookmarkStart w:id="196" w:name="_Toc11023"/>
      <w:r>
        <w:rPr>
          <w:rFonts w:hint="eastAsia" w:ascii="宋体" w:hAnsi="宋体" w:eastAsia="宋体" w:cs="宋体"/>
          <w:color w:val="auto"/>
          <w:sz w:val="24"/>
          <w:szCs w:val="24"/>
        </w:rPr>
        <w:t>9.现场考察和答疑会</w:t>
      </w:r>
      <w:bookmarkEnd w:id="192"/>
      <w:bookmarkEnd w:id="193"/>
      <w:bookmarkEnd w:id="194"/>
      <w:bookmarkEnd w:id="195"/>
      <w:bookmarkEnd w:id="196"/>
    </w:p>
    <w:p w14:paraId="1FF00187">
      <w:pPr>
        <w:pStyle w:val="38"/>
        <w:rPr>
          <w:rFonts w:hint="eastAsia" w:ascii="宋体" w:hAnsi="宋体" w:eastAsia="宋体" w:cs="宋体"/>
          <w:color w:val="auto"/>
          <w:szCs w:val="24"/>
        </w:rPr>
      </w:pPr>
      <w:bookmarkStart w:id="197" w:name="_Hlk143529198"/>
      <w:r>
        <w:rPr>
          <w:rFonts w:hint="eastAsia" w:ascii="宋体" w:hAnsi="宋体" w:eastAsia="宋体" w:cs="宋体"/>
          <w:color w:val="auto"/>
          <w:szCs w:val="24"/>
        </w:rPr>
        <w:t xml:space="preserve">9.1 “投标人须知前附表”规定组织现场考察的，采购代理机构按“投标人须知前附表”规定的时间、地点组织投标人项目现场考察。 </w:t>
      </w:r>
    </w:p>
    <w:p w14:paraId="525BF517">
      <w:pPr>
        <w:pStyle w:val="38"/>
        <w:rPr>
          <w:rFonts w:hint="eastAsia" w:ascii="宋体" w:hAnsi="宋体" w:eastAsia="宋体" w:cs="宋体"/>
          <w:color w:val="auto"/>
          <w:szCs w:val="24"/>
        </w:rPr>
      </w:pPr>
      <w:r>
        <w:rPr>
          <w:rFonts w:hint="eastAsia" w:ascii="宋体" w:hAnsi="宋体" w:eastAsia="宋体" w:cs="宋体"/>
          <w:color w:val="auto"/>
          <w:szCs w:val="24"/>
        </w:rPr>
        <w:t>9.2 投标人现场考察发生的费用自理。</w:t>
      </w:r>
    </w:p>
    <w:p w14:paraId="46A59F93">
      <w:pPr>
        <w:pStyle w:val="38"/>
        <w:rPr>
          <w:rFonts w:hint="eastAsia" w:ascii="宋体" w:hAnsi="宋体" w:eastAsia="宋体" w:cs="宋体"/>
          <w:color w:val="auto"/>
          <w:szCs w:val="24"/>
        </w:rPr>
      </w:pPr>
      <w:r>
        <w:rPr>
          <w:rFonts w:hint="eastAsia" w:ascii="宋体" w:hAnsi="宋体" w:eastAsia="宋体" w:cs="宋体"/>
          <w:color w:val="auto"/>
          <w:szCs w:val="24"/>
        </w:rPr>
        <w:t>9.3 在现场考察中，因投标人自身原因发生的人员伤亡和财产损失，由投标人自行负责。</w:t>
      </w:r>
    </w:p>
    <w:p w14:paraId="38B2AAC7">
      <w:pPr>
        <w:pStyle w:val="38"/>
        <w:rPr>
          <w:rFonts w:hint="eastAsia" w:ascii="宋体" w:hAnsi="宋体" w:eastAsia="宋体" w:cs="宋体"/>
          <w:color w:val="auto"/>
          <w:szCs w:val="24"/>
        </w:rPr>
      </w:pPr>
      <w:r>
        <w:rPr>
          <w:rFonts w:hint="eastAsia" w:ascii="宋体" w:hAnsi="宋体" w:eastAsia="宋体" w:cs="宋体"/>
          <w:color w:val="auto"/>
          <w:szCs w:val="24"/>
        </w:rPr>
        <w:t>9.4 采购人在现场考察中介绍的项目场地和相关的周边环境情况，仅供投标人在编制投标文件时参考，采购人和采购代理机构不对投标人据此作出的判断和决策负责。</w:t>
      </w:r>
    </w:p>
    <w:p w14:paraId="7FE871B2">
      <w:pPr>
        <w:pStyle w:val="38"/>
        <w:rPr>
          <w:rFonts w:hint="eastAsia" w:ascii="宋体" w:hAnsi="宋体" w:eastAsia="宋体" w:cs="宋体"/>
          <w:color w:val="auto"/>
          <w:szCs w:val="24"/>
        </w:rPr>
      </w:pPr>
      <w:r>
        <w:rPr>
          <w:rFonts w:hint="eastAsia" w:ascii="宋体" w:hAnsi="宋体" w:eastAsia="宋体" w:cs="宋体"/>
          <w:color w:val="auto"/>
          <w:szCs w:val="24"/>
        </w:rPr>
        <w:t>9.5 “投标人须知前附表”规定召开答疑会的，采购代理机构按“投标人须知前附表”规定的时间和地点召开答疑会，澄清投标人提出的问题。</w:t>
      </w:r>
    </w:p>
    <w:p w14:paraId="18D9CEB3">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9.6 由于未参加现场考察或未参加标前答疑会而导致对项目实际情况不了解，影响投标文件编制、投标报价准确性、综合因素响应不全面等问题的，由投标人自行承担不利评审后果。</w:t>
      </w:r>
    </w:p>
    <w:bookmarkEnd w:id="197"/>
    <w:p w14:paraId="7B2EBE0F">
      <w:pPr>
        <w:pStyle w:val="6"/>
        <w:keepNext w:val="0"/>
        <w:keepLines w:val="0"/>
        <w:spacing w:before="80" w:after="60" w:line="240" w:lineRule="auto"/>
        <w:ind w:left="420" w:hanging="420"/>
        <w:rPr>
          <w:rFonts w:hint="eastAsia" w:ascii="宋体" w:hAnsi="宋体" w:eastAsia="宋体" w:cs="宋体"/>
          <w:color w:val="auto"/>
          <w:sz w:val="24"/>
          <w:szCs w:val="24"/>
        </w:rPr>
      </w:pPr>
      <w:bookmarkStart w:id="198" w:name="_Toc3693"/>
      <w:bookmarkStart w:id="199" w:name="_Toc155185858"/>
      <w:bookmarkStart w:id="200" w:name="_Toc163492833"/>
      <w:bookmarkStart w:id="201" w:name="_Toc28644"/>
      <w:bookmarkStart w:id="202" w:name="_Toc24524"/>
      <w:bookmarkStart w:id="203" w:name="_Toc155185871"/>
      <w:r>
        <w:rPr>
          <w:rFonts w:hint="eastAsia" w:ascii="宋体" w:hAnsi="宋体" w:eastAsia="宋体" w:cs="宋体"/>
          <w:color w:val="auto"/>
          <w:sz w:val="24"/>
          <w:szCs w:val="24"/>
        </w:rPr>
        <w:t>10.电子投标说明</w:t>
      </w:r>
      <w:bookmarkEnd w:id="198"/>
      <w:bookmarkEnd w:id="199"/>
      <w:bookmarkEnd w:id="200"/>
      <w:bookmarkEnd w:id="201"/>
      <w:bookmarkEnd w:id="202"/>
      <w:r>
        <w:rPr>
          <w:rFonts w:hint="eastAsia" w:ascii="宋体" w:hAnsi="宋体" w:eastAsia="宋体" w:cs="宋体"/>
          <w:color w:val="auto"/>
          <w:sz w:val="24"/>
          <w:szCs w:val="24"/>
        </w:rPr>
        <w:t xml:space="preserve">   </w:t>
      </w:r>
    </w:p>
    <w:p w14:paraId="013CD8F3">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 xml:space="preserve">10.1 </w:t>
      </w:r>
      <w:r>
        <w:rPr>
          <w:rFonts w:hint="eastAsia" w:ascii="宋体" w:hAnsi="宋体" w:eastAsia="宋体" w:cs="宋体"/>
          <w:color w:val="auto"/>
          <w:szCs w:val="24"/>
        </w:rPr>
        <w:t>本次采购采用电子交易方式，电子交易平台为</w:t>
      </w:r>
      <w:r>
        <w:rPr>
          <w:rFonts w:hint="eastAsia" w:ascii="宋体" w:hAnsi="宋体" w:eastAsia="宋体" w:cs="宋体"/>
          <w:color w:val="auto"/>
          <w:szCs w:val="24"/>
          <w:lang w:val="en-US"/>
        </w:rPr>
        <w:t>兵团</w:t>
      </w:r>
      <w:r>
        <w:rPr>
          <w:rFonts w:hint="eastAsia" w:ascii="宋体" w:hAnsi="宋体" w:eastAsia="宋体" w:cs="宋体"/>
          <w:color w:val="auto"/>
          <w:szCs w:val="24"/>
        </w:rPr>
        <w:t>政府采购</w:t>
      </w:r>
      <w:r>
        <w:rPr>
          <w:rFonts w:hint="eastAsia" w:ascii="宋体" w:hAnsi="宋体" w:eastAsia="宋体" w:cs="宋体"/>
          <w:color w:val="auto"/>
          <w:szCs w:val="24"/>
          <w:lang w:val="en-US"/>
        </w:rPr>
        <w:t>电子交易云</w:t>
      </w:r>
      <w:r>
        <w:rPr>
          <w:rFonts w:hint="eastAsia" w:ascii="宋体" w:hAnsi="宋体" w:eastAsia="宋体" w:cs="宋体"/>
          <w:color w:val="auto"/>
          <w:szCs w:val="24"/>
        </w:rPr>
        <w:t>平台</w:t>
      </w:r>
      <w:r>
        <w:rPr>
          <w:rFonts w:hint="eastAsia" w:ascii="宋体" w:hAnsi="宋体" w:eastAsia="宋体" w:cs="宋体"/>
          <w:color w:val="auto"/>
          <w:szCs w:val="24"/>
          <w:lang w:val="hr-HR"/>
        </w:rPr>
        <w:t>（</w:t>
      </w:r>
      <w:r>
        <w:rPr>
          <w:rFonts w:hint="eastAsia" w:ascii="宋体" w:hAnsi="宋体" w:eastAsia="宋体" w:cs="宋体"/>
          <w:color w:val="auto"/>
          <w:szCs w:val="24"/>
        </w:rPr>
        <w:t>网址</w:t>
      </w:r>
      <w:r>
        <w:rPr>
          <w:rFonts w:hint="eastAsia" w:ascii="宋体" w:hAnsi="宋体" w:eastAsia="宋体" w:cs="宋体"/>
          <w:color w:val="auto"/>
          <w:szCs w:val="24"/>
          <w:lang w:val="hr-HR"/>
        </w:rPr>
        <w:t>：https://www.zcygov.cn/）</w:t>
      </w:r>
      <w:r>
        <w:rPr>
          <w:rFonts w:hint="eastAsia" w:ascii="宋体" w:hAnsi="宋体" w:eastAsia="宋体" w:cs="宋体"/>
          <w:color w:val="auto"/>
          <w:szCs w:val="24"/>
        </w:rPr>
        <w:t>。投标人参与本项目电子交易活动前，应</w:t>
      </w:r>
      <w:r>
        <w:rPr>
          <w:rFonts w:hint="eastAsia" w:ascii="宋体" w:hAnsi="宋体" w:eastAsia="宋体" w:cs="宋体"/>
          <w:color w:val="auto"/>
          <w:szCs w:val="24"/>
          <w:lang w:val="en-US"/>
        </w:rPr>
        <w:t>在</w:t>
      </w:r>
      <w:r>
        <w:rPr>
          <w:rFonts w:hint="eastAsia" w:ascii="宋体" w:hAnsi="宋体" w:eastAsia="宋体" w:cs="宋体"/>
          <w:color w:val="auto"/>
          <w:szCs w:val="24"/>
        </w:rPr>
        <w:t>政</w:t>
      </w:r>
      <w:r>
        <w:rPr>
          <w:rFonts w:hint="eastAsia" w:ascii="宋体" w:hAnsi="宋体" w:eastAsia="宋体" w:cs="宋体"/>
          <w:color w:val="auto"/>
          <w:szCs w:val="24"/>
          <w:lang w:val="en-US"/>
        </w:rPr>
        <w:t>采云</w:t>
      </w:r>
      <w:r>
        <w:rPr>
          <w:rFonts w:hint="eastAsia" w:ascii="宋体" w:hAnsi="宋体" w:eastAsia="宋体" w:cs="宋体"/>
          <w:color w:val="auto"/>
          <w:szCs w:val="24"/>
        </w:rPr>
        <w:t>平台</w:t>
      </w:r>
      <w:r>
        <w:rPr>
          <w:rFonts w:hint="eastAsia" w:ascii="宋体" w:hAnsi="宋体" w:eastAsia="宋体" w:cs="宋体"/>
          <w:color w:val="auto"/>
          <w:szCs w:val="24"/>
          <w:lang w:val="en-US"/>
        </w:rPr>
        <w:t>上</w:t>
      </w:r>
      <w:r>
        <w:rPr>
          <w:rFonts w:hint="eastAsia" w:ascii="宋体" w:hAnsi="宋体" w:eastAsia="宋体" w:cs="宋体"/>
          <w:color w:val="auto"/>
          <w:szCs w:val="24"/>
        </w:rPr>
        <w:t>注册</w:t>
      </w:r>
      <w:r>
        <w:rPr>
          <w:rFonts w:hint="eastAsia" w:ascii="宋体" w:hAnsi="宋体" w:eastAsia="宋体" w:cs="宋体"/>
          <w:color w:val="auto"/>
          <w:szCs w:val="24"/>
          <w:lang w:val="en-US"/>
        </w:rPr>
        <w:t>供应商账号</w:t>
      </w:r>
      <w:r>
        <w:rPr>
          <w:rFonts w:hint="eastAsia" w:ascii="宋体" w:hAnsi="宋体" w:eastAsia="宋体" w:cs="宋体"/>
          <w:color w:val="auto"/>
          <w:szCs w:val="24"/>
        </w:rPr>
        <w:t>。编制电子</w:t>
      </w:r>
      <w:r>
        <w:rPr>
          <w:rFonts w:hint="eastAsia" w:ascii="宋体" w:hAnsi="宋体" w:eastAsia="宋体" w:cs="宋体"/>
          <w:color w:val="auto"/>
          <w:szCs w:val="24"/>
          <w:lang w:val="en-US"/>
        </w:rPr>
        <w:t>投标</w:t>
      </w:r>
      <w:r>
        <w:rPr>
          <w:rFonts w:hint="eastAsia" w:ascii="宋体" w:hAnsi="宋体" w:eastAsia="宋体" w:cs="宋体"/>
          <w:color w:val="auto"/>
          <w:szCs w:val="24"/>
        </w:rPr>
        <w:t>文件前还需</w:t>
      </w:r>
      <w:r>
        <w:rPr>
          <w:rFonts w:hint="eastAsia" w:ascii="宋体" w:hAnsi="宋体" w:eastAsia="宋体" w:cs="宋体"/>
          <w:color w:val="auto"/>
          <w:szCs w:val="24"/>
          <w:lang w:val="en-US"/>
        </w:rPr>
        <w:t>申领CA证书并绑定帐号。投标人应充分考虑完成平台注册、申领CA证书等所需的时间。</w:t>
      </w:r>
      <w:r>
        <w:rPr>
          <w:rFonts w:hint="eastAsia" w:ascii="宋体" w:hAnsi="宋体" w:eastAsia="宋体" w:cs="宋体"/>
          <w:color w:val="auto"/>
          <w:szCs w:val="24"/>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Cs w:val="24"/>
          <w:lang w:val="en-US"/>
        </w:rPr>
        <w:t>投标人</w:t>
      </w:r>
      <w:r>
        <w:rPr>
          <w:rFonts w:hint="eastAsia" w:ascii="宋体" w:hAnsi="宋体" w:eastAsia="宋体" w:cs="宋体"/>
          <w:color w:val="auto"/>
          <w:szCs w:val="24"/>
        </w:rPr>
        <w:t>登录兵团政府采购网“供应商注册”—“新疆生产建设兵团政府采购供应商入驻登记”—“立即登记”进行自助注册绑定。</w:t>
      </w:r>
    </w:p>
    <w:p w14:paraId="0E95688A">
      <w:pPr>
        <w:pStyle w:val="38"/>
        <w:rPr>
          <w:rFonts w:hint="eastAsia" w:ascii="宋体" w:hAnsi="宋体" w:eastAsia="宋体" w:cs="宋体"/>
          <w:color w:val="auto"/>
          <w:szCs w:val="24"/>
        </w:rPr>
      </w:pPr>
      <w:r>
        <w:rPr>
          <w:rFonts w:hint="eastAsia" w:ascii="宋体" w:hAnsi="宋体" w:eastAsia="宋体" w:cs="宋体"/>
          <w:color w:val="auto"/>
          <w:szCs w:val="24"/>
          <w:lang w:val="en-US"/>
        </w:rPr>
        <w:t>10.</w:t>
      </w:r>
      <w:r>
        <w:rPr>
          <w:rFonts w:hint="eastAsia" w:ascii="宋体" w:hAnsi="宋体" w:eastAsia="宋体" w:cs="宋体"/>
          <w:color w:val="auto"/>
          <w:szCs w:val="24"/>
        </w:rPr>
        <w:t>2</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投标人将</w:t>
      </w:r>
      <w:r>
        <w:rPr>
          <w:rFonts w:hint="eastAsia" w:ascii="宋体" w:hAnsi="宋体" w:eastAsia="宋体" w:cs="宋体"/>
          <w:color w:val="auto"/>
          <w:szCs w:val="24"/>
          <w:lang w:val="en-US"/>
        </w:rPr>
        <w:t>兵团</w:t>
      </w:r>
      <w:r>
        <w:rPr>
          <w:rFonts w:hint="eastAsia" w:ascii="宋体" w:hAnsi="宋体" w:eastAsia="宋体" w:cs="宋体"/>
          <w:color w:val="auto"/>
          <w:szCs w:val="24"/>
        </w:rPr>
        <w:t>政府采购</w:t>
      </w:r>
      <w:r>
        <w:rPr>
          <w:rFonts w:hint="eastAsia" w:ascii="宋体" w:hAnsi="宋体" w:eastAsia="宋体" w:cs="宋体"/>
          <w:color w:val="auto"/>
          <w:szCs w:val="24"/>
          <w:lang w:val="en-US"/>
        </w:rPr>
        <w:t>电子交易云</w:t>
      </w:r>
      <w:r>
        <w:rPr>
          <w:rFonts w:hint="eastAsia" w:ascii="宋体" w:hAnsi="宋体" w:eastAsia="宋体" w:cs="宋体"/>
          <w:color w:val="auto"/>
          <w:szCs w:val="24"/>
        </w:rPr>
        <w:t>平台电子交易客户端下载、安装完成后，可通过账号密码或CA登录客户端进行投标文件制作。在使用政采云投标客户端时，建议使用WIN7及以上操作系统。</w:t>
      </w:r>
      <w:r>
        <w:rPr>
          <w:rFonts w:hint="eastAsia" w:ascii="宋体" w:hAnsi="宋体" w:eastAsia="宋体" w:cs="宋体"/>
          <w:color w:val="auto"/>
          <w:szCs w:val="24"/>
          <w:lang w:val="en-US"/>
        </w:rPr>
        <w:t>投标人</w:t>
      </w:r>
      <w:r>
        <w:rPr>
          <w:rFonts w:hint="eastAsia" w:ascii="宋体" w:hAnsi="宋体" w:eastAsia="宋体" w:cs="宋体"/>
          <w:color w:val="auto"/>
          <w:szCs w:val="24"/>
        </w:rPr>
        <w:t>登录兵团政府采购网“下载专区”—“电子招投标客户端下载”下载相关客户端，如有问题可拨打政采云客户服务热线95763进行咨询。</w:t>
      </w:r>
    </w:p>
    <w:p w14:paraId="4DC91E60">
      <w:pPr>
        <w:pStyle w:val="38"/>
        <w:rPr>
          <w:rFonts w:hint="eastAsia" w:ascii="宋体" w:hAnsi="宋体" w:eastAsia="宋体" w:cs="宋体"/>
          <w:color w:val="auto"/>
          <w:szCs w:val="24"/>
        </w:rPr>
      </w:pPr>
      <w:r>
        <w:rPr>
          <w:rFonts w:hint="eastAsia" w:ascii="宋体" w:hAnsi="宋体" w:eastAsia="宋体" w:cs="宋体"/>
          <w:color w:val="auto"/>
          <w:szCs w:val="24"/>
          <w:lang w:val="en-US"/>
        </w:rPr>
        <w:t>10.</w:t>
      </w:r>
      <w:r>
        <w:rPr>
          <w:rFonts w:hint="eastAsia" w:ascii="宋体" w:hAnsi="宋体" w:eastAsia="宋体" w:cs="宋体"/>
          <w:color w:val="auto"/>
          <w:szCs w:val="24"/>
        </w:rPr>
        <w:t>3</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加密的电子投标文件应在投标文件递交截止时间前通过政采云平台上传完成。逾期上传或者未上传指定地点的投标文件，不予受理。</w:t>
      </w:r>
    </w:p>
    <w:p w14:paraId="678DC58A">
      <w:pPr>
        <w:pStyle w:val="38"/>
        <w:rPr>
          <w:rFonts w:hint="eastAsia" w:ascii="宋体" w:hAnsi="宋体" w:eastAsia="宋体" w:cs="宋体"/>
          <w:color w:val="auto"/>
          <w:szCs w:val="24"/>
        </w:rPr>
      </w:pPr>
      <w:r>
        <w:rPr>
          <w:rFonts w:hint="eastAsia" w:ascii="宋体" w:hAnsi="宋体" w:eastAsia="宋体" w:cs="宋体"/>
          <w:color w:val="auto"/>
          <w:szCs w:val="24"/>
          <w:lang w:val="en-US"/>
        </w:rPr>
        <w:t>10.</w:t>
      </w:r>
      <w:r>
        <w:rPr>
          <w:rFonts w:hint="eastAsia" w:ascii="宋体" w:hAnsi="宋体" w:eastAsia="宋体" w:cs="宋体"/>
          <w:color w:val="auto"/>
          <w:szCs w:val="24"/>
        </w:rPr>
        <w:t>4</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投标人在开标前须提前配置好电脑</w:t>
      </w:r>
      <w:r>
        <w:rPr>
          <w:rFonts w:hint="eastAsia" w:ascii="宋体" w:hAnsi="宋体" w:eastAsia="宋体" w:cs="宋体"/>
          <w:color w:val="auto"/>
          <w:szCs w:val="24"/>
          <w:lang w:val="en-US"/>
        </w:rPr>
        <w:t>及</w:t>
      </w:r>
      <w:r>
        <w:rPr>
          <w:rFonts w:hint="eastAsia" w:ascii="宋体" w:hAnsi="宋体" w:eastAsia="宋体" w:cs="宋体"/>
          <w:color w:val="auto"/>
          <w:szCs w:val="24"/>
        </w:rPr>
        <w:t>浏览器，开标时请使用制作加密电子投标文件的CA锁进行解密及报价确认。本项目投标文件解密时间</w:t>
      </w:r>
      <w:r>
        <w:rPr>
          <w:rFonts w:hint="eastAsia" w:ascii="宋体" w:hAnsi="宋体" w:eastAsia="宋体" w:cs="宋体"/>
          <w:color w:val="auto"/>
          <w:szCs w:val="24"/>
          <w:lang w:val="en-US"/>
        </w:rPr>
        <w:t>详见“投标人须知前附表”</w:t>
      </w:r>
      <w:r>
        <w:rPr>
          <w:rFonts w:hint="eastAsia" w:ascii="宋体" w:hAnsi="宋体" w:eastAsia="宋体" w:cs="宋体"/>
          <w:color w:val="auto"/>
          <w:szCs w:val="24"/>
        </w:rPr>
        <w:t>，如因自身原因导致无法正常解密，后果由投标人自行承担。</w:t>
      </w:r>
    </w:p>
    <w:p w14:paraId="09293ACB">
      <w:pPr>
        <w:pStyle w:val="38"/>
        <w:rPr>
          <w:rFonts w:hint="eastAsia" w:ascii="宋体" w:hAnsi="宋体" w:eastAsia="宋体" w:cs="宋体"/>
          <w:color w:val="auto"/>
          <w:szCs w:val="24"/>
        </w:rPr>
      </w:pPr>
      <w:r>
        <w:rPr>
          <w:rFonts w:hint="eastAsia" w:ascii="宋体" w:hAnsi="宋体" w:eastAsia="宋体" w:cs="宋体"/>
          <w:color w:val="auto"/>
          <w:szCs w:val="24"/>
          <w:lang w:val="en-US"/>
        </w:rPr>
        <w:t>10.</w:t>
      </w:r>
      <w:r>
        <w:rPr>
          <w:rFonts w:hint="eastAsia" w:ascii="宋体" w:hAnsi="宋体" w:eastAsia="宋体" w:cs="宋体"/>
          <w:color w:val="auto"/>
          <w:szCs w:val="24"/>
        </w:rPr>
        <w:t>5</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如遇“</w:t>
      </w:r>
      <w:r>
        <w:rPr>
          <w:rFonts w:hint="eastAsia" w:ascii="宋体" w:hAnsi="宋体" w:eastAsia="宋体" w:cs="宋体"/>
          <w:color w:val="auto"/>
          <w:szCs w:val="24"/>
          <w:lang w:val="en-US"/>
        </w:rPr>
        <w:t>兵团</w:t>
      </w:r>
      <w:r>
        <w:rPr>
          <w:rFonts w:hint="eastAsia" w:ascii="宋体" w:hAnsi="宋体" w:eastAsia="宋体" w:cs="宋体"/>
          <w:color w:val="auto"/>
          <w:szCs w:val="24"/>
        </w:rPr>
        <w:t>政府采购</w:t>
      </w:r>
      <w:r>
        <w:rPr>
          <w:rFonts w:hint="eastAsia" w:ascii="宋体" w:hAnsi="宋体" w:eastAsia="宋体" w:cs="宋体"/>
          <w:color w:val="auto"/>
          <w:szCs w:val="24"/>
          <w:lang w:val="en-US"/>
        </w:rPr>
        <w:t>电子交易云</w:t>
      </w:r>
      <w:r>
        <w:rPr>
          <w:rFonts w:hint="eastAsia" w:ascii="宋体" w:hAnsi="宋体" w:eastAsia="宋体" w:cs="宋体"/>
          <w:color w:val="auto"/>
          <w:szCs w:val="24"/>
        </w:rPr>
        <w:t>平台</w:t>
      </w:r>
      <w:r>
        <w:rPr>
          <w:rFonts w:hint="eastAsia" w:ascii="宋体" w:hAnsi="宋体" w:eastAsia="宋体" w:cs="宋体"/>
          <w:color w:val="auto"/>
          <w:szCs w:val="24"/>
          <w:lang w:val="hr-HR"/>
        </w:rPr>
        <w:t>（</w:t>
      </w:r>
      <w:r>
        <w:rPr>
          <w:rFonts w:hint="eastAsia" w:ascii="宋体" w:hAnsi="宋体" w:eastAsia="宋体" w:cs="宋体"/>
          <w:color w:val="auto"/>
          <w:szCs w:val="24"/>
        </w:rPr>
        <w:t>网址</w:t>
      </w:r>
      <w:r>
        <w:rPr>
          <w:rFonts w:hint="eastAsia" w:ascii="宋体" w:hAnsi="宋体" w:eastAsia="宋体" w:cs="宋体"/>
          <w:color w:val="auto"/>
          <w:szCs w:val="24"/>
          <w:lang w:val="hr-HR"/>
        </w:rPr>
        <w:t>：https://www.zcygov.cn/）</w:t>
      </w:r>
      <w:r>
        <w:rPr>
          <w:rFonts w:hint="eastAsia" w:ascii="宋体" w:hAnsi="宋体" w:eastAsia="宋体" w:cs="宋体"/>
          <w:color w:val="auto"/>
          <w:szCs w:val="24"/>
        </w:rPr>
        <w:t>”电子交易规则调整，以最新要求为准。</w:t>
      </w:r>
    </w:p>
    <w:p w14:paraId="24BA53EB">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10.6 电子交易系统咨询：投标人应当充分考虑到电子投标可能会发生的各种问题和风险，特别是投标文件签署、提交等问题，可按照“第一章 招标公告”的联系方式咨询相关人员。</w:t>
      </w:r>
    </w:p>
    <w:p w14:paraId="30BA89BF">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06EEBDC5">
      <w:pPr>
        <w:pStyle w:val="5"/>
        <w:keepNext w:val="0"/>
        <w:keepLines w:val="0"/>
        <w:spacing w:before="120" w:after="120" w:line="240" w:lineRule="auto"/>
        <w:ind w:left="420" w:hanging="420"/>
        <w:rPr>
          <w:rFonts w:hint="eastAsia" w:ascii="宋体" w:hAnsi="宋体" w:eastAsia="宋体" w:cs="宋体"/>
          <w:color w:val="auto"/>
          <w:sz w:val="24"/>
          <w:szCs w:val="24"/>
        </w:rPr>
      </w:pPr>
      <w:bookmarkStart w:id="204" w:name="_Toc28416"/>
      <w:bookmarkStart w:id="205" w:name="_Toc26264"/>
      <w:bookmarkStart w:id="206" w:name="_Toc19624"/>
      <w:bookmarkStart w:id="207" w:name="_Toc32366"/>
      <w:bookmarkStart w:id="208" w:name="_Toc163492834"/>
      <w:bookmarkStart w:id="209" w:name="_Toc20834"/>
      <w:bookmarkStart w:id="210" w:name="_Toc2746"/>
      <w:r>
        <w:rPr>
          <w:rFonts w:hint="eastAsia" w:ascii="宋体" w:hAnsi="宋体" w:eastAsia="宋体" w:cs="宋体"/>
          <w:color w:val="auto"/>
          <w:sz w:val="24"/>
          <w:szCs w:val="24"/>
        </w:rPr>
        <w:t>（二）招标文件</w:t>
      </w:r>
      <w:bookmarkEnd w:id="203"/>
      <w:bookmarkEnd w:id="204"/>
      <w:bookmarkEnd w:id="205"/>
      <w:bookmarkEnd w:id="206"/>
      <w:bookmarkEnd w:id="207"/>
      <w:bookmarkEnd w:id="208"/>
      <w:bookmarkEnd w:id="209"/>
      <w:bookmarkEnd w:id="210"/>
    </w:p>
    <w:p w14:paraId="66AED25F">
      <w:pPr>
        <w:pStyle w:val="6"/>
        <w:keepNext w:val="0"/>
        <w:keepLines w:val="0"/>
        <w:spacing w:before="80" w:after="60" w:line="240" w:lineRule="auto"/>
        <w:ind w:left="420" w:hanging="420"/>
        <w:rPr>
          <w:rFonts w:hint="eastAsia" w:ascii="宋体" w:hAnsi="宋体" w:eastAsia="宋体" w:cs="宋体"/>
          <w:color w:val="auto"/>
          <w:sz w:val="24"/>
          <w:szCs w:val="24"/>
        </w:rPr>
      </w:pPr>
      <w:bookmarkStart w:id="211" w:name="_Toc163492835"/>
      <w:bookmarkStart w:id="212" w:name="_Toc8199"/>
      <w:bookmarkStart w:id="213" w:name="_Toc24748"/>
      <w:bookmarkStart w:id="214" w:name="_Toc140132768"/>
      <w:bookmarkStart w:id="215" w:name="_Toc21231"/>
      <w:r>
        <w:rPr>
          <w:rFonts w:hint="eastAsia" w:ascii="宋体" w:hAnsi="宋体" w:eastAsia="宋体" w:cs="宋体"/>
          <w:color w:val="auto"/>
          <w:sz w:val="24"/>
          <w:szCs w:val="24"/>
        </w:rPr>
        <w:t>11.招标文件的组成</w:t>
      </w:r>
      <w:bookmarkEnd w:id="211"/>
      <w:bookmarkEnd w:id="212"/>
      <w:bookmarkEnd w:id="213"/>
      <w:bookmarkEnd w:id="214"/>
      <w:bookmarkEnd w:id="215"/>
    </w:p>
    <w:p w14:paraId="7FEB4CCA">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11.1本招标文件包括下列文件及根据本章第9款、第12款对招标文件所作的澄清或者修改。</w:t>
      </w:r>
    </w:p>
    <w:p w14:paraId="6865CD46">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第一章 招标公告</w:t>
      </w:r>
    </w:p>
    <w:p w14:paraId="7378D159">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第二章 投标人须知</w:t>
      </w:r>
    </w:p>
    <w:p w14:paraId="07AB6B7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第三章 采购需求</w:t>
      </w:r>
    </w:p>
    <w:p w14:paraId="59C0BF69">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第四章 资格审查</w:t>
      </w:r>
    </w:p>
    <w:p w14:paraId="732AD0E1">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第五章 评标方法及标准</w:t>
      </w:r>
    </w:p>
    <w:p w14:paraId="736869B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第六章 合同草案</w:t>
      </w:r>
    </w:p>
    <w:p w14:paraId="71AF1199">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第七章 投标文件的格式</w:t>
      </w:r>
    </w:p>
    <w:p w14:paraId="43C6DE1E">
      <w:pPr>
        <w:pStyle w:val="6"/>
        <w:keepNext w:val="0"/>
        <w:keepLines w:val="0"/>
        <w:spacing w:before="80" w:after="60" w:line="240" w:lineRule="auto"/>
        <w:ind w:left="420" w:hanging="420"/>
        <w:rPr>
          <w:rFonts w:hint="eastAsia" w:ascii="宋体" w:hAnsi="宋体" w:eastAsia="宋体" w:cs="宋体"/>
          <w:color w:val="auto"/>
          <w:sz w:val="24"/>
          <w:szCs w:val="24"/>
        </w:rPr>
      </w:pPr>
      <w:bookmarkStart w:id="216" w:name="_Toc19359"/>
      <w:bookmarkStart w:id="217" w:name="_Toc163492836"/>
      <w:bookmarkStart w:id="218" w:name="_Toc140132769"/>
      <w:bookmarkStart w:id="219" w:name="_Toc23749"/>
      <w:bookmarkStart w:id="220" w:name="_Toc1043"/>
      <w:r>
        <w:rPr>
          <w:rFonts w:hint="eastAsia" w:ascii="宋体" w:hAnsi="宋体" w:eastAsia="宋体" w:cs="宋体"/>
          <w:color w:val="auto"/>
          <w:sz w:val="24"/>
          <w:szCs w:val="24"/>
        </w:rPr>
        <w:t>12.招标文件的询问、澄清或者修改</w:t>
      </w:r>
      <w:bookmarkEnd w:id="216"/>
      <w:bookmarkEnd w:id="217"/>
      <w:bookmarkEnd w:id="218"/>
      <w:bookmarkEnd w:id="219"/>
      <w:bookmarkEnd w:id="220"/>
    </w:p>
    <w:p w14:paraId="052C3A5E">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12.1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3A57877">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投标人在规定的时间内未对招标文件提出疑问或要求澄清的，采购代理机构将视其为同意，对在“投标人须知前附表”中“提出询问的时间要求”之后就招标文件内容提出的疑问及澄清要求将不予受理。</w:t>
      </w:r>
    </w:p>
    <w:p w14:paraId="234F36DE">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12.2 采购人或者采购代理机构可以对已发出的招标文件进行必要的澄清或者修改。澄清或修改的内容为招标文件的组成部分，并对所有获取招标文件的潜在投标人具有约束力。</w:t>
      </w:r>
    </w:p>
    <w:p w14:paraId="5A7683DC">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12.3 招标文件的澄清或者修改以当面交接、邮寄、传真或电子邮件、网站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A1B8C6E">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2</w:t>
      </w:r>
      <w:r>
        <w:rPr>
          <w:rFonts w:hint="eastAsia" w:ascii="宋体" w:hAnsi="宋体" w:eastAsia="宋体" w:cs="宋体"/>
          <w:color w:val="auto"/>
          <w:szCs w:val="24"/>
        </w:rPr>
        <w:t xml:space="preserve">.4 </w:t>
      </w:r>
      <w:r>
        <w:rPr>
          <w:rFonts w:hint="eastAsia" w:ascii="宋体" w:hAnsi="宋体" w:eastAsia="宋体" w:cs="宋体"/>
          <w:color w:val="auto"/>
          <w:szCs w:val="24"/>
          <w:lang w:val="en-US"/>
        </w:rPr>
        <w:t>“</w:t>
      </w:r>
      <w:r>
        <w:rPr>
          <w:rFonts w:hint="eastAsia" w:ascii="宋体" w:hAnsi="宋体" w:eastAsia="宋体" w:cs="宋体"/>
          <w:color w:val="auto"/>
          <w:szCs w:val="24"/>
        </w:rPr>
        <w:t>投标人须知”所称“书面形式”包括系统消息、政府采购</w:t>
      </w:r>
      <w:r>
        <w:rPr>
          <w:rFonts w:hint="eastAsia" w:ascii="宋体" w:hAnsi="宋体" w:eastAsia="宋体" w:cs="宋体"/>
          <w:color w:val="auto"/>
          <w:szCs w:val="24"/>
          <w:lang w:val="en-US"/>
        </w:rPr>
        <w:t>云平台</w:t>
      </w:r>
      <w:r>
        <w:rPr>
          <w:rFonts w:hint="eastAsia" w:ascii="宋体" w:hAnsi="宋体" w:eastAsia="宋体" w:cs="宋体"/>
          <w:color w:val="auto"/>
          <w:szCs w:val="24"/>
        </w:rPr>
        <w:t>发布的公告。</w:t>
      </w:r>
    </w:p>
    <w:p w14:paraId="437A91E2">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12.5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815B8DF">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12.6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0B1FD3F4">
      <w:pPr>
        <w:pStyle w:val="5"/>
        <w:keepNext w:val="0"/>
        <w:keepLines w:val="0"/>
        <w:spacing w:before="120" w:after="120" w:line="240" w:lineRule="auto"/>
        <w:ind w:left="420" w:hanging="420"/>
        <w:rPr>
          <w:rFonts w:hint="eastAsia" w:ascii="宋体" w:hAnsi="宋体" w:eastAsia="宋体" w:cs="宋体"/>
          <w:color w:val="auto"/>
          <w:sz w:val="24"/>
          <w:szCs w:val="24"/>
        </w:rPr>
      </w:pPr>
      <w:bookmarkStart w:id="221" w:name="_Toc10238"/>
      <w:bookmarkStart w:id="222" w:name="_Toc155185872"/>
      <w:bookmarkStart w:id="223" w:name="_Toc22160"/>
      <w:bookmarkStart w:id="224" w:name="_Toc15926"/>
      <w:bookmarkStart w:id="225" w:name="_Toc21031"/>
      <w:bookmarkStart w:id="226" w:name="_Toc26388"/>
      <w:bookmarkStart w:id="227" w:name="_Toc163492837"/>
      <w:bookmarkStart w:id="228" w:name="_Toc28118"/>
      <w:r>
        <w:rPr>
          <w:rFonts w:hint="eastAsia" w:ascii="宋体" w:hAnsi="宋体" w:eastAsia="宋体" w:cs="宋体"/>
          <w:color w:val="auto"/>
          <w:sz w:val="24"/>
          <w:szCs w:val="24"/>
        </w:rPr>
        <w:t>（三）投标文件</w:t>
      </w:r>
      <w:bookmarkEnd w:id="221"/>
      <w:bookmarkEnd w:id="222"/>
      <w:bookmarkEnd w:id="223"/>
      <w:bookmarkEnd w:id="224"/>
      <w:bookmarkEnd w:id="225"/>
      <w:bookmarkEnd w:id="226"/>
      <w:bookmarkEnd w:id="227"/>
      <w:bookmarkEnd w:id="228"/>
    </w:p>
    <w:p w14:paraId="2E537AF5">
      <w:pPr>
        <w:pStyle w:val="6"/>
        <w:keepNext w:val="0"/>
        <w:keepLines w:val="0"/>
        <w:spacing w:before="80" w:after="60" w:line="240" w:lineRule="auto"/>
        <w:ind w:left="420" w:hanging="420"/>
        <w:rPr>
          <w:rFonts w:hint="eastAsia" w:ascii="宋体" w:hAnsi="宋体" w:eastAsia="宋体" w:cs="宋体"/>
          <w:color w:val="auto"/>
          <w:sz w:val="24"/>
          <w:szCs w:val="24"/>
        </w:rPr>
      </w:pPr>
      <w:bookmarkStart w:id="229" w:name="_Toc31491"/>
      <w:bookmarkStart w:id="230" w:name="_Toc163492838"/>
      <w:bookmarkStart w:id="231" w:name="_Toc25559"/>
      <w:bookmarkStart w:id="232" w:name="_Toc10645"/>
      <w:r>
        <w:rPr>
          <w:rFonts w:hint="eastAsia" w:ascii="宋体" w:hAnsi="宋体" w:eastAsia="宋体" w:cs="宋体"/>
          <w:color w:val="auto"/>
          <w:sz w:val="24"/>
          <w:szCs w:val="24"/>
        </w:rPr>
        <w:t>13.投标文件的组成</w:t>
      </w:r>
      <w:bookmarkEnd w:id="229"/>
      <w:bookmarkEnd w:id="230"/>
      <w:bookmarkEnd w:id="231"/>
      <w:bookmarkEnd w:id="232"/>
    </w:p>
    <w:p w14:paraId="2B69B611">
      <w:pPr>
        <w:pStyle w:val="58"/>
        <w:spacing w:line="360" w:lineRule="auto"/>
        <w:ind w:firstLine="480" w:firstLineChars="200"/>
        <w:rPr>
          <w:rFonts w:hint="eastAsia" w:ascii="宋体" w:hAnsi="宋体" w:eastAsia="宋体" w:cs="宋体"/>
          <w:color w:val="auto"/>
          <w:kern w:val="2"/>
          <w:sz w:val="24"/>
          <w:szCs w:val="24"/>
        </w:rPr>
      </w:pPr>
      <w:bookmarkStart w:id="233" w:name="_Toc140132772"/>
      <w:bookmarkStart w:id="234" w:name="_Toc163492839"/>
      <w:r>
        <w:rPr>
          <w:rFonts w:hint="eastAsia" w:ascii="宋体" w:hAnsi="宋体" w:eastAsia="宋体" w:cs="宋体"/>
          <w:color w:val="auto"/>
          <w:kern w:val="2"/>
          <w:sz w:val="24"/>
          <w:szCs w:val="24"/>
        </w:rPr>
        <w:t>13.1投标人应完整地按招标文件提供的投标文件格式及要求编写投标文件，具体内容详见“第七章 投标文件格式”的相关内容。</w:t>
      </w:r>
    </w:p>
    <w:p w14:paraId="28621C78">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13.2投标人应提交招标文件要求的证明文件，证明其投标内容符合招标文件规定，该证明文件是投标文件的一部分。证明文件形式可以是文字资料、图纸和数据</w:t>
      </w:r>
      <w:bookmarkStart w:id="235" w:name="_Hlk11703583"/>
      <w:r>
        <w:rPr>
          <w:rFonts w:hint="eastAsia" w:ascii="宋体" w:hAnsi="宋体" w:eastAsia="宋体" w:cs="宋体"/>
          <w:color w:val="auto"/>
          <w:kern w:val="2"/>
          <w:sz w:val="24"/>
          <w:szCs w:val="24"/>
        </w:rPr>
        <w:t>等。</w:t>
      </w:r>
    </w:p>
    <w:bookmarkEnd w:id="235"/>
    <w:p w14:paraId="5EE51D0B">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13.3为保证公平公正，除非本招标文件另有规定或说明，投标人对同一项目投标时，不得同时提供备选投标方案。</w:t>
      </w:r>
    </w:p>
    <w:p w14:paraId="10218AA8">
      <w:pPr>
        <w:pStyle w:val="6"/>
        <w:keepNext w:val="0"/>
        <w:keepLines w:val="0"/>
        <w:spacing w:before="80" w:after="60" w:line="240" w:lineRule="auto"/>
        <w:ind w:left="420" w:hanging="420"/>
        <w:rPr>
          <w:rFonts w:hint="eastAsia" w:ascii="宋体" w:hAnsi="宋体" w:eastAsia="宋体" w:cs="宋体"/>
          <w:color w:val="auto"/>
          <w:sz w:val="24"/>
          <w:szCs w:val="24"/>
        </w:rPr>
      </w:pPr>
      <w:bookmarkStart w:id="236" w:name="_Toc24665"/>
      <w:bookmarkStart w:id="237" w:name="_Toc27765"/>
      <w:bookmarkStart w:id="238" w:name="_Toc12829"/>
      <w:r>
        <w:rPr>
          <w:rFonts w:hint="eastAsia" w:ascii="宋体" w:hAnsi="宋体" w:eastAsia="宋体" w:cs="宋体"/>
          <w:color w:val="auto"/>
          <w:sz w:val="24"/>
          <w:szCs w:val="24"/>
        </w:rPr>
        <w:t>14.投标报价</w:t>
      </w:r>
      <w:bookmarkEnd w:id="233"/>
      <w:bookmarkEnd w:id="234"/>
      <w:bookmarkEnd w:id="236"/>
      <w:bookmarkEnd w:id="237"/>
      <w:bookmarkEnd w:id="238"/>
    </w:p>
    <w:p w14:paraId="01E585D6">
      <w:pPr>
        <w:ind w:firstLine="480" w:firstLineChars="200"/>
        <w:rPr>
          <w:rFonts w:hint="eastAsia" w:ascii="宋体" w:hAnsi="宋体" w:eastAsia="宋体" w:cs="宋体"/>
          <w:snapToGrid w:val="0"/>
          <w:color w:val="auto"/>
          <w:szCs w:val="24"/>
          <w:lang w:val="zh-CN"/>
        </w:rPr>
      </w:pPr>
      <w:r>
        <w:rPr>
          <w:rFonts w:hint="eastAsia" w:ascii="宋体" w:hAnsi="宋体" w:eastAsia="宋体" w:cs="宋体"/>
          <w:snapToGrid w:val="0"/>
          <w:color w:val="auto"/>
          <w:szCs w:val="24"/>
        </w:rPr>
        <w:t xml:space="preserve">14.1 </w:t>
      </w:r>
      <w:r>
        <w:rPr>
          <w:rFonts w:hint="eastAsia" w:ascii="宋体" w:hAnsi="宋体" w:eastAsia="宋体" w:cs="宋体"/>
          <w:snapToGrid w:val="0"/>
          <w:color w:val="auto"/>
          <w:szCs w:val="24"/>
          <w:lang w:val="zh-CN"/>
        </w:rPr>
        <w:t>投标人的报价均应以人民币进行报价。</w:t>
      </w:r>
    </w:p>
    <w:p w14:paraId="22BBA3C9">
      <w:pPr>
        <w:ind w:firstLine="480" w:firstLineChars="200"/>
        <w:rPr>
          <w:rFonts w:hint="eastAsia" w:ascii="宋体" w:hAnsi="宋体" w:eastAsia="宋体" w:cs="宋体"/>
          <w:snapToGrid w:val="0"/>
          <w:color w:val="auto"/>
          <w:szCs w:val="24"/>
        </w:rPr>
      </w:pPr>
      <w:r>
        <w:rPr>
          <w:rFonts w:hint="eastAsia" w:ascii="宋体" w:hAnsi="宋体" w:eastAsia="宋体" w:cs="宋体"/>
          <w:snapToGrid w:val="0"/>
          <w:color w:val="auto"/>
          <w:szCs w:val="24"/>
        </w:rPr>
        <w:t>14.2 投标人应按照本招标文件规定的报价方式进行报价，投标报价中不得包含招标文件要求以外的内容，否则，在评标时不予核减。投标报价中也不得遗漏招标文件所要求的内容，否则其</w:t>
      </w:r>
      <w:r>
        <w:rPr>
          <w:rFonts w:hint="eastAsia" w:ascii="宋体" w:hAnsi="宋体" w:eastAsia="宋体" w:cs="宋体"/>
          <w:b/>
          <w:bCs/>
          <w:snapToGrid w:val="0"/>
          <w:color w:val="auto"/>
          <w:szCs w:val="24"/>
        </w:rPr>
        <w:t>投标无效</w:t>
      </w:r>
      <w:r>
        <w:rPr>
          <w:rFonts w:hint="eastAsia" w:ascii="宋体" w:hAnsi="宋体" w:eastAsia="宋体" w:cs="宋体"/>
          <w:snapToGrid w:val="0"/>
          <w:color w:val="auto"/>
          <w:szCs w:val="24"/>
        </w:rPr>
        <w:t>。</w:t>
      </w:r>
    </w:p>
    <w:p w14:paraId="62FBD75B">
      <w:pPr>
        <w:ind w:firstLine="480" w:firstLineChars="200"/>
        <w:rPr>
          <w:rFonts w:hint="eastAsia" w:ascii="宋体" w:hAnsi="宋体" w:eastAsia="宋体" w:cs="宋体"/>
          <w:snapToGrid w:val="0"/>
          <w:color w:val="auto"/>
          <w:szCs w:val="24"/>
        </w:rPr>
      </w:pPr>
      <w:r>
        <w:rPr>
          <w:rFonts w:hint="eastAsia" w:ascii="宋体" w:hAnsi="宋体" w:eastAsia="宋体" w:cs="宋体"/>
          <w:color w:val="auto"/>
          <w:szCs w:val="24"/>
        </w:rPr>
        <w:t>14.3</w:t>
      </w:r>
      <w:r>
        <w:rPr>
          <w:rFonts w:hint="eastAsia" w:ascii="宋体" w:hAnsi="宋体" w:eastAsia="宋体" w:cs="宋体"/>
          <w:snapToGrid w:val="0"/>
          <w:color w:val="auto"/>
          <w:szCs w:val="24"/>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p>
    <w:p w14:paraId="2D674BB0">
      <w:pPr>
        <w:pStyle w:val="11"/>
        <w:ind w:firstLine="480"/>
        <w:rPr>
          <w:rFonts w:hint="eastAsia" w:ascii="宋体" w:hAnsi="宋体" w:eastAsia="宋体" w:cs="宋体"/>
          <w:color w:val="auto"/>
          <w:szCs w:val="24"/>
        </w:rPr>
      </w:pPr>
      <w:r>
        <w:rPr>
          <w:rFonts w:hint="eastAsia" w:ascii="宋体" w:hAnsi="宋体" w:eastAsia="宋体" w:cs="宋体"/>
          <w:color w:val="auto"/>
          <w:szCs w:val="24"/>
        </w:rPr>
        <w:t>14.4投标人的报价应包括但不限于按照招标文件要求完成本项目的全部相关费用。</w:t>
      </w:r>
    </w:p>
    <w:p w14:paraId="0255FD1B">
      <w:pPr>
        <w:ind w:firstLine="480" w:firstLineChars="200"/>
        <w:rPr>
          <w:rFonts w:hint="eastAsia" w:ascii="宋体" w:hAnsi="宋体" w:eastAsia="宋体" w:cs="宋体"/>
          <w:snapToGrid w:val="0"/>
          <w:color w:val="auto"/>
          <w:szCs w:val="24"/>
          <w:lang w:val="zh-CN"/>
        </w:rPr>
      </w:pPr>
      <w:r>
        <w:rPr>
          <w:rFonts w:hint="eastAsia" w:ascii="宋体" w:hAnsi="宋体" w:eastAsia="宋体" w:cs="宋体"/>
          <w:color w:val="auto"/>
          <w:szCs w:val="24"/>
        </w:rPr>
        <w:t>14.5 投标人须严格按照分项报价表规定的内容填写服务单价以及其他事项。</w:t>
      </w:r>
      <w:r>
        <w:rPr>
          <w:rFonts w:hint="eastAsia" w:ascii="宋体" w:hAnsi="宋体" w:eastAsia="宋体" w:cs="宋体"/>
          <w:snapToGrid w:val="0"/>
          <w:color w:val="auto"/>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6E5891D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14.6 投标人在投标文件中注明免费的项目将视为包含在投标报价中。</w:t>
      </w:r>
    </w:p>
    <w:p w14:paraId="02A3C4C2">
      <w:pPr>
        <w:pStyle w:val="11"/>
        <w:ind w:firstLine="480"/>
        <w:rPr>
          <w:rFonts w:hint="eastAsia" w:ascii="宋体" w:hAnsi="宋体" w:eastAsia="宋体" w:cs="宋体"/>
          <w:color w:val="auto"/>
          <w:szCs w:val="24"/>
        </w:rPr>
      </w:pPr>
      <w:r>
        <w:rPr>
          <w:rFonts w:hint="eastAsia" w:ascii="宋体" w:hAnsi="宋体" w:eastAsia="宋体" w:cs="宋体"/>
          <w:color w:val="auto"/>
          <w:szCs w:val="24"/>
        </w:rPr>
        <w:t>14.7 每一种采购内容只允许</w:t>
      </w:r>
      <w:r>
        <w:rPr>
          <w:rFonts w:hint="eastAsia" w:ascii="宋体" w:hAnsi="宋体" w:eastAsia="宋体" w:cs="宋体"/>
          <w:snapToGrid w:val="0"/>
          <w:color w:val="auto"/>
          <w:szCs w:val="24"/>
        </w:rPr>
        <w:t>有一个报价，否则其</w:t>
      </w:r>
      <w:r>
        <w:rPr>
          <w:rFonts w:hint="eastAsia" w:ascii="宋体" w:hAnsi="宋体" w:eastAsia="宋体" w:cs="宋体"/>
          <w:b/>
          <w:bCs/>
          <w:snapToGrid w:val="0"/>
          <w:color w:val="auto"/>
          <w:szCs w:val="24"/>
        </w:rPr>
        <w:t>投标无效</w:t>
      </w:r>
      <w:r>
        <w:rPr>
          <w:rFonts w:hint="eastAsia" w:ascii="宋体" w:hAnsi="宋体" w:eastAsia="宋体" w:cs="宋体"/>
          <w:snapToGrid w:val="0"/>
          <w:color w:val="auto"/>
          <w:szCs w:val="24"/>
        </w:rPr>
        <w:t>。</w:t>
      </w:r>
      <w:r>
        <w:rPr>
          <w:rFonts w:hint="eastAsia" w:ascii="宋体" w:hAnsi="宋体" w:eastAsia="宋体" w:cs="宋体"/>
          <w:color w:val="auto"/>
          <w:szCs w:val="24"/>
        </w:rPr>
        <w:t>除非招标文件另有规定，不接受可选择或可调整的投标方案和报价，任何有选择的或可调整的投标方案和报价将被视为非实质性响应招标文件,其</w:t>
      </w:r>
      <w:r>
        <w:rPr>
          <w:rFonts w:hint="eastAsia" w:ascii="宋体" w:hAnsi="宋体" w:eastAsia="宋体" w:cs="宋体"/>
          <w:b/>
          <w:bCs/>
          <w:color w:val="auto"/>
          <w:szCs w:val="24"/>
        </w:rPr>
        <w:t>投标无效</w:t>
      </w:r>
      <w:r>
        <w:rPr>
          <w:rFonts w:hint="eastAsia" w:ascii="宋体" w:hAnsi="宋体" w:eastAsia="宋体" w:cs="宋体"/>
          <w:color w:val="auto"/>
          <w:szCs w:val="24"/>
        </w:rPr>
        <w:t>。</w:t>
      </w:r>
    </w:p>
    <w:p w14:paraId="67B2A918">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14.8 投标报价不得超过“第一章 招标公告”中规定的最高投标限价或者预算金额，否则评标委员会将对其作</w:t>
      </w:r>
      <w:r>
        <w:rPr>
          <w:rFonts w:hint="eastAsia" w:ascii="宋体" w:hAnsi="宋体" w:eastAsia="宋体" w:cs="宋体"/>
          <w:b/>
          <w:bCs/>
          <w:color w:val="auto"/>
          <w:szCs w:val="24"/>
        </w:rPr>
        <w:t>无效投标处理</w:t>
      </w:r>
      <w:r>
        <w:rPr>
          <w:rFonts w:hint="eastAsia" w:ascii="宋体" w:hAnsi="宋体" w:eastAsia="宋体" w:cs="宋体"/>
          <w:color w:val="auto"/>
          <w:szCs w:val="24"/>
        </w:rPr>
        <w:t>。</w:t>
      </w:r>
    </w:p>
    <w:p w14:paraId="5831E374">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14.9 投标人对投标报价若有说明应在投标文件中显著处注明。</w:t>
      </w:r>
    </w:p>
    <w:p w14:paraId="5BB5CAB2">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除政策性文件规定以外，投标人所报价格在合同实施期间不因市场变化因素而变动。</w:t>
      </w:r>
    </w:p>
    <w:p w14:paraId="248CBB7B">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14.10 最低报价不能作为中标的保证。</w:t>
      </w:r>
    </w:p>
    <w:p w14:paraId="3B147349">
      <w:pPr>
        <w:pStyle w:val="11"/>
        <w:ind w:firstLine="480"/>
        <w:rPr>
          <w:rFonts w:hint="eastAsia" w:ascii="宋体" w:hAnsi="宋体" w:eastAsia="宋体" w:cs="宋体"/>
          <w:color w:val="auto"/>
          <w:szCs w:val="24"/>
        </w:rPr>
      </w:pPr>
      <w:r>
        <w:rPr>
          <w:rFonts w:hint="eastAsia" w:ascii="宋体" w:hAnsi="宋体" w:eastAsia="宋体" w:cs="宋体"/>
          <w:color w:val="auto"/>
          <w:szCs w:val="24"/>
        </w:rPr>
        <w:t>14.11</w:t>
      </w:r>
      <w:r>
        <w:rPr>
          <w:rFonts w:hint="eastAsia" w:ascii="宋体" w:hAnsi="宋体" w:eastAsia="宋体" w:cs="宋体"/>
          <w:color w:val="auto"/>
          <w:kern w:val="0"/>
          <w:szCs w:val="24"/>
          <w:lang w:bidi="ar"/>
        </w:rPr>
        <w:t>采购人不得向投标人索要或者接受其给予的赠品、回扣或者与采购无关的其他商品、服务。</w:t>
      </w:r>
    </w:p>
    <w:p w14:paraId="07E6384E">
      <w:pPr>
        <w:pStyle w:val="6"/>
        <w:keepNext w:val="0"/>
        <w:keepLines w:val="0"/>
        <w:spacing w:before="80" w:after="60" w:line="240" w:lineRule="auto"/>
        <w:ind w:left="420" w:hanging="420"/>
        <w:rPr>
          <w:rFonts w:hint="eastAsia" w:ascii="宋体" w:hAnsi="宋体" w:eastAsia="宋体" w:cs="宋体"/>
          <w:color w:val="auto"/>
          <w:sz w:val="24"/>
          <w:szCs w:val="24"/>
        </w:rPr>
      </w:pPr>
      <w:bookmarkStart w:id="239" w:name="_Toc9162"/>
      <w:bookmarkStart w:id="240" w:name="_Toc140132773"/>
      <w:bookmarkStart w:id="241" w:name="_Toc24048"/>
      <w:bookmarkStart w:id="242" w:name="_Toc163492840"/>
      <w:bookmarkStart w:id="243" w:name="_Toc24520"/>
      <w:r>
        <w:rPr>
          <w:rFonts w:hint="eastAsia" w:ascii="宋体" w:hAnsi="宋体" w:eastAsia="宋体" w:cs="宋体"/>
          <w:color w:val="auto"/>
          <w:sz w:val="24"/>
          <w:szCs w:val="24"/>
        </w:rPr>
        <w:t>15.投标有效期</w:t>
      </w:r>
      <w:bookmarkEnd w:id="239"/>
      <w:bookmarkEnd w:id="240"/>
      <w:bookmarkEnd w:id="241"/>
      <w:bookmarkEnd w:id="242"/>
      <w:bookmarkEnd w:id="243"/>
    </w:p>
    <w:p w14:paraId="7A0B3ADD">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15.1 </w:t>
      </w:r>
      <w:r>
        <w:rPr>
          <w:rFonts w:hint="eastAsia" w:ascii="宋体" w:hAnsi="宋体" w:eastAsia="宋体" w:cs="宋体"/>
          <w:color w:val="auto"/>
          <w:kern w:val="0"/>
          <w:szCs w:val="24"/>
          <w:lang w:val="en"/>
        </w:rPr>
        <w:t>投标有效期</w:t>
      </w:r>
      <w:r>
        <w:rPr>
          <w:rFonts w:hint="eastAsia" w:ascii="宋体" w:hAnsi="宋体" w:eastAsia="宋体" w:cs="宋体"/>
          <w:color w:val="auto"/>
          <w:szCs w:val="24"/>
        </w:rPr>
        <w:t>见“第二章 投标人须知前附表”，投标人承诺的投标有效期</w:t>
      </w:r>
      <w:r>
        <w:rPr>
          <w:rFonts w:hint="eastAsia" w:ascii="宋体" w:hAnsi="宋体" w:eastAsia="宋体" w:cs="宋体"/>
          <w:snapToGrid w:val="0"/>
          <w:color w:val="auto"/>
          <w:szCs w:val="24"/>
          <w:lang w:val="zh-CN"/>
        </w:rPr>
        <w:t>少于</w:t>
      </w:r>
      <w:r>
        <w:rPr>
          <w:rFonts w:hint="eastAsia" w:ascii="宋体" w:hAnsi="宋体" w:eastAsia="宋体" w:cs="宋体"/>
          <w:snapToGrid w:val="0"/>
          <w:color w:val="auto"/>
          <w:szCs w:val="24"/>
        </w:rPr>
        <w:t>招标</w:t>
      </w:r>
      <w:r>
        <w:rPr>
          <w:rFonts w:hint="eastAsia" w:ascii="宋体" w:hAnsi="宋体" w:eastAsia="宋体" w:cs="宋体"/>
          <w:snapToGrid w:val="0"/>
          <w:color w:val="auto"/>
          <w:szCs w:val="24"/>
          <w:lang w:val="zh-CN"/>
        </w:rPr>
        <w:t>文件规定期限的，其</w:t>
      </w:r>
      <w:r>
        <w:rPr>
          <w:rFonts w:hint="eastAsia" w:ascii="宋体" w:hAnsi="宋体" w:eastAsia="宋体" w:cs="宋体"/>
          <w:b/>
          <w:bCs/>
          <w:snapToGrid w:val="0"/>
          <w:color w:val="auto"/>
          <w:szCs w:val="24"/>
        </w:rPr>
        <w:t>投标</w:t>
      </w:r>
      <w:r>
        <w:rPr>
          <w:rFonts w:hint="eastAsia" w:ascii="宋体" w:hAnsi="宋体" w:eastAsia="宋体" w:cs="宋体"/>
          <w:b/>
          <w:bCs/>
          <w:snapToGrid w:val="0"/>
          <w:color w:val="auto"/>
          <w:szCs w:val="24"/>
          <w:lang w:val="zh-CN"/>
        </w:rPr>
        <w:t>无效</w:t>
      </w:r>
      <w:r>
        <w:rPr>
          <w:rFonts w:hint="eastAsia" w:ascii="宋体" w:hAnsi="宋体" w:eastAsia="宋体" w:cs="宋体"/>
          <w:snapToGrid w:val="0"/>
          <w:color w:val="auto"/>
          <w:szCs w:val="24"/>
          <w:lang w:val="zh-CN"/>
        </w:rPr>
        <w:t>。</w:t>
      </w:r>
    </w:p>
    <w:p w14:paraId="6D4BCF9C">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3333A59E">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15.3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62E577AB">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15.4投标人同意延长的，其投标保证金的有效期也相应延长，但不得要求或被允许修改或撤销其投标文件；投标人拒绝延长的，其投标文件在原投标有效期满后将不再有效，但其提交的投标保证金可予以退还。</w:t>
      </w:r>
    </w:p>
    <w:p w14:paraId="03A2DDC1">
      <w:pPr>
        <w:pStyle w:val="6"/>
        <w:keepNext w:val="0"/>
        <w:keepLines w:val="0"/>
        <w:spacing w:before="80" w:after="60" w:line="240" w:lineRule="auto"/>
        <w:ind w:left="420" w:hanging="420"/>
        <w:rPr>
          <w:rFonts w:hint="eastAsia" w:ascii="宋体" w:hAnsi="宋体" w:eastAsia="宋体" w:cs="宋体"/>
          <w:color w:val="auto"/>
          <w:sz w:val="24"/>
          <w:szCs w:val="24"/>
        </w:rPr>
      </w:pPr>
      <w:bookmarkStart w:id="244" w:name="_Toc21362"/>
      <w:bookmarkStart w:id="245" w:name="_Toc9620"/>
      <w:bookmarkStart w:id="246" w:name="_Toc140132774"/>
      <w:bookmarkStart w:id="247" w:name="_Toc17887"/>
      <w:bookmarkStart w:id="248" w:name="_Toc163492841"/>
      <w:r>
        <w:rPr>
          <w:rFonts w:hint="eastAsia" w:ascii="宋体" w:hAnsi="宋体" w:eastAsia="宋体" w:cs="宋体"/>
          <w:color w:val="auto"/>
          <w:sz w:val="24"/>
          <w:szCs w:val="24"/>
        </w:rPr>
        <w:t>16.投标文件的编制</w:t>
      </w:r>
      <w:bookmarkEnd w:id="244"/>
      <w:bookmarkEnd w:id="245"/>
      <w:bookmarkEnd w:id="246"/>
      <w:bookmarkEnd w:id="247"/>
      <w:bookmarkEnd w:id="248"/>
    </w:p>
    <w:p w14:paraId="0B208D03">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16.1投标文件应在供应商客户端中进行编制，在投标文件中要求加盖印章的，除有特殊说明之外，可使用电子签章签署。</w:t>
      </w:r>
    </w:p>
    <w:p w14:paraId="61B3ED34">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bookmarkStart w:id="249" w:name="_Hlk143528557"/>
      <w:r>
        <w:rPr>
          <w:rFonts w:hint="eastAsia" w:ascii="宋体" w:hAnsi="宋体" w:eastAsia="宋体" w:cs="宋体"/>
          <w:color w:val="auto"/>
          <w:szCs w:val="24"/>
        </w:rPr>
        <w:t>2投标人在供应商客户端中按照供应商客户端中的格式要求填写响应内容后，生成投标文件。投标人须按照招标文件的要求使用电子签章对要求加盖印章的部分逐一进行签章。</w:t>
      </w:r>
      <w:bookmarkEnd w:id="249"/>
    </w:p>
    <w:p w14:paraId="382C3C4E">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r>
        <w:rPr>
          <w:rFonts w:hint="eastAsia" w:ascii="宋体" w:hAnsi="宋体" w:eastAsia="宋体" w:cs="宋体"/>
          <w:color w:val="auto"/>
          <w:szCs w:val="24"/>
          <w:lang w:val="en-US"/>
        </w:rPr>
        <w:t>3</w:t>
      </w:r>
      <w:r>
        <w:rPr>
          <w:rFonts w:hint="eastAsia" w:ascii="宋体" w:hAnsi="宋体" w:eastAsia="宋体" w:cs="宋体"/>
          <w:color w:val="auto"/>
          <w:szCs w:val="24"/>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cs="宋体"/>
          <w:b/>
          <w:bCs/>
          <w:color w:val="auto"/>
          <w:szCs w:val="24"/>
        </w:rPr>
        <w:t>导致</w:t>
      </w:r>
      <w:r>
        <w:rPr>
          <w:rFonts w:hint="eastAsia" w:ascii="宋体" w:hAnsi="宋体" w:eastAsia="宋体" w:cs="宋体"/>
          <w:b/>
          <w:bCs/>
          <w:color w:val="auto"/>
          <w:szCs w:val="24"/>
          <w:lang w:val="en-US"/>
        </w:rPr>
        <w:t>其</w:t>
      </w:r>
      <w:r>
        <w:rPr>
          <w:rFonts w:hint="eastAsia" w:ascii="宋体" w:hAnsi="宋体" w:eastAsia="宋体" w:cs="宋体"/>
          <w:b/>
          <w:bCs/>
          <w:color w:val="auto"/>
          <w:szCs w:val="24"/>
        </w:rPr>
        <w:t>投标</w:t>
      </w:r>
      <w:r>
        <w:rPr>
          <w:rFonts w:hint="eastAsia" w:ascii="宋体" w:hAnsi="宋体" w:eastAsia="宋体" w:cs="宋体"/>
          <w:b/>
          <w:bCs/>
          <w:color w:val="auto"/>
          <w:szCs w:val="24"/>
          <w:lang w:val="en-US"/>
        </w:rPr>
        <w:t>无效</w:t>
      </w:r>
      <w:r>
        <w:rPr>
          <w:rFonts w:hint="eastAsia" w:ascii="宋体" w:hAnsi="宋体" w:eastAsia="宋体" w:cs="宋体"/>
          <w:color w:val="auto"/>
          <w:szCs w:val="24"/>
        </w:rPr>
        <w:t>。</w:t>
      </w:r>
    </w:p>
    <w:p w14:paraId="1BB51F57">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r>
        <w:rPr>
          <w:rFonts w:hint="eastAsia" w:ascii="宋体" w:hAnsi="宋体" w:eastAsia="宋体" w:cs="宋体"/>
          <w:color w:val="auto"/>
          <w:szCs w:val="24"/>
          <w:lang w:val="en-US"/>
        </w:rPr>
        <w:t>4</w:t>
      </w:r>
      <w:r>
        <w:rPr>
          <w:rFonts w:hint="eastAsia" w:ascii="宋体" w:hAnsi="宋体" w:eastAsia="宋体" w:cs="宋体"/>
          <w:color w:val="auto"/>
          <w:szCs w:val="24"/>
        </w:rPr>
        <w:t>投标文件须严格按照</w:t>
      </w:r>
      <w:r>
        <w:rPr>
          <w:rFonts w:hint="eastAsia" w:ascii="宋体" w:hAnsi="宋体" w:eastAsia="宋体" w:cs="宋体"/>
          <w:color w:val="auto"/>
          <w:szCs w:val="24"/>
          <w:lang w:val="en-US"/>
        </w:rPr>
        <w:t>本</w:t>
      </w:r>
      <w:r>
        <w:rPr>
          <w:rFonts w:hint="eastAsia" w:ascii="宋体" w:hAnsi="宋体" w:eastAsia="宋体" w:cs="宋体"/>
          <w:color w:val="auto"/>
          <w:szCs w:val="24"/>
        </w:rPr>
        <w:t>招标文件第</w:t>
      </w:r>
      <w:r>
        <w:rPr>
          <w:rFonts w:hint="eastAsia" w:ascii="宋体" w:hAnsi="宋体" w:eastAsia="宋体" w:cs="宋体"/>
          <w:color w:val="auto"/>
          <w:szCs w:val="24"/>
          <w:lang w:val="en-US"/>
        </w:rPr>
        <w:t>七章</w:t>
      </w:r>
      <w:r>
        <w:rPr>
          <w:rFonts w:hint="eastAsia" w:ascii="宋体" w:hAnsi="宋体" w:eastAsia="宋体" w:cs="宋体"/>
          <w:color w:val="auto"/>
          <w:szCs w:val="24"/>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27DEE9E4">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r>
        <w:rPr>
          <w:rFonts w:hint="eastAsia" w:ascii="宋体" w:hAnsi="宋体" w:eastAsia="宋体" w:cs="宋体"/>
          <w:color w:val="auto"/>
          <w:szCs w:val="24"/>
          <w:lang w:val="en-US"/>
        </w:rPr>
        <w:t>5</w:t>
      </w:r>
      <w:r>
        <w:rPr>
          <w:rFonts w:hint="eastAsia" w:ascii="宋体" w:hAnsi="宋体" w:eastAsia="宋体" w:cs="宋体"/>
          <w:color w:val="auto"/>
          <w:szCs w:val="24"/>
        </w:rPr>
        <w:t>开标一览表为在开标</w:t>
      </w:r>
      <w:r>
        <w:rPr>
          <w:rFonts w:hint="eastAsia" w:ascii="宋体" w:hAnsi="宋体" w:eastAsia="宋体" w:cs="宋体"/>
          <w:color w:val="auto"/>
          <w:szCs w:val="24"/>
          <w:lang w:val="en-US"/>
        </w:rPr>
        <w:t>时</w:t>
      </w:r>
      <w:r>
        <w:rPr>
          <w:rFonts w:hint="eastAsia" w:ascii="宋体" w:hAnsi="宋体" w:eastAsia="宋体" w:cs="宋体"/>
          <w:color w:val="auto"/>
          <w:szCs w:val="24"/>
        </w:rPr>
        <w:t>唱标的内容，要求按格式统一填写，不得自行增减内容。</w:t>
      </w:r>
    </w:p>
    <w:p w14:paraId="530742A9">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r>
        <w:rPr>
          <w:rFonts w:hint="eastAsia" w:ascii="宋体" w:hAnsi="宋体" w:eastAsia="宋体" w:cs="宋体"/>
          <w:color w:val="auto"/>
          <w:szCs w:val="24"/>
          <w:lang w:val="en-US"/>
        </w:rPr>
        <w:t>6</w:t>
      </w:r>
      <w:r>
        <w:rPr>
          <w:rFonts w:hint="eastAsia" w:ascii="宋体" w:hAnsi="宋体" w:eastAsia="宋体" w:cs="宋体"/>
          <w:color w:val="auto"/>
          <w:szCs w:val="24"/>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宋体" w:hAnsi="宋体" w:eastAsia="宋体" w:cs="宋体"/>
          <w:color w:val="auto"/>
          <w:szCs w:val="24"/>
          <w:lang w:val="en-US"/>
        </w:rPr>
        <w:t>按</w:t>
      </w:r>
      <w:r>
        <w:rPr>
          <w:rFonts w:hint="eastAsia" w:ascii="宋体" w:hAnsi="宋体" w:eastAsia="宋体" w:cs="宋体"/>
          <w:b/>
          <w:bCs/>
          <w:color w:val="auto"/>
          <w:szCs w:val="24"/>
          <w:lang w:val="en-US"/>
        </w:rPr>
        <w:t>无效投标</w:t>
      </w:r>
      <w:r>
        <w:rPr>
          <w:rFonts w:hint="eastAsia" w:ascii="宋体" w:hAnsi="宋体" w:eastAsia="宋体" w:cs="宋体"/>
          <w:color w:val="auto"/>
          <w:szCs w:val="24"/>
        </w:rPr>
        <w:t>处理。</w:t>
      </w:r>
    </w:p>
    <w:p w14:paraId="2D01764B">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r>
        <w:rPr>
          <w:rFonts w:hint="eastAsia" w:ascii="宋体" w:hAnsi="宋体" w:eastAsia="宋体" w:cs="宋体"/>
          <w:color w:val="auto"/>
          <w:szCs w:val="24"/>
          <w:lang w:val="en-US"/>
        </w:rPr>
        <w:t>7</w:t>
      </w:r>
      <w:r>
        <w:rPr>
          <w:rFonts w:hint="eastAsia" w:ascii="宋体" w:hAnsi="宋体" w:eastAsia="宋体" w:cs="宋体"/>
          <w:color w:val="auto"/>
          <w:szCs w:val="24"/>
        </w:rPr>
        <w:t>投标人必须保证投标文件所提供的全部资料真实可靠，并接受采购</w:t>
      </w:r>
      <w:r>
        <w:rPr>
          <w:rFonts w:hint="eastAsia" w:ascii="宋体" w:hAnsi="宋体" w:eastAsia="宋体" w:cs="宋体"/>
          <w:color w:val="auto"/>
          <w:szCs w:val="24"/>
          <w:lang w:val="en-US"/>
        </w:rPr>
        <w:t>人、采购</w:t>
      </w:r>
      <w:r>
        <w:rPr>
          <w:rFonts w:hint="eastAsia" w:ascii="宋体" w:hAnsi="宋体" w:eastAsia="宋体" w:cs="宋体"/>
          <w:color w:val="auto"/>
          <w:szCs w:val="24"/>
        </w:rPr>
        <w:t>代理机构或评标委员会对其中任何资料进一步审查的要求。</w:t>
      </w:r>
    </w:p>
    <w:p w14:paraId="102431FD">
      <w:pPr>
        <w:pStyle w:val="38"/>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val="en-US"/>
        </w:rPr>
        <w:t>6</w:t>
      </w:r>
      <w:r>
        <w:rPr>
          <w:rFonts w:hint="eastAsia" w:ascii="宋体" w:hAnsi="宋体" w:eastAsia="宋体" w:cs="宋体"/>
          <w:color w:val="auto"/>
          <w:szCs w:val="24"/>
        </w:rPr>
        <w:t>.</w:t>
      </w:r>
      <w:r>
        <w:rPr>
          <w:rFonts w:hint="eastAsia" w:ascii="宋体" w:hAnsi="宋体" w:eastAsia="宋体" w:cs="宋体"/>
          <w:color w:val="auto"/>
          <w:szCs w:val="24"/>
          <w:lang w:val="en-US"/>
        </w:rPr>
        <w:t>8</w:t>
      </w:r>
      <w:r>
        <w:rPr>
          <w:rFonts w:hint="eastAsia" w:ascii="宋体" w:hAnsi="宋体" w:eastAsia="宋体" w:cs="宋体"/>
          <w:color w:val="auto"/>
          <w:szCs w:val="24"/>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Cs w:val="24"/>
        </w:rPr>
        <w:t>无效投标</w:t>
      </w:r>
      <w:r>
        <w:rPr>
          <w:rFonts w:hint="eastAsia" w:ascii="宋体" w:hAnsi="宋体" w:eastAsia="宋体" w:cs="宋体"/>
          <w:color w:val="auto"/>
          <w:szCs w:val="24"/>
        </w:rPr>
        <w:t>处理。</w:t>
      </w:r>
    </w:p>
    <w:p w14:paraId="5C6CE3C8">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16.9电子投标文件的编制</w:t>
      </w:r>
    </w:p>
    <w:p w14:paraId="41FEF3E8">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 xml:space="preserve">16.9.1电子投标文件需按招标文件要求进行制作编制。投标文件制作时，不同内容按标签提示制作导入，按照招标文件中明确的投标文件目录和格式进行编制，保证目录清晰、内容完整；           </w:t>
      </w:r>
    </w:p>
    <w:p w14:paraId="018D761C">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宋体"/>
          <w:b/>
          <w:bCs/>
          <w:iCs/>
          <w:color w:val="auto"/>
          <w:kern w:val="2"/>
          <w:sz w:val="24"/>
          <w:szCs w:val="24"/>
          <w:shd w:val="clear" w:color="auto" w:fill="FFFFFF" w:themeFill="background1"/>
        </w:rPr>
        <w:t>其投标无效</w:t>
      </w:r>
      <w:r>
        <w:rPr>
          <w:rFonts w:hint="eastAsia" w:ascii="宋体" w:hAnsi="宋体" w:eastAsia="宋体" w:cs="宋体"/>
          <w:iCs/>
          <w:color w:val="auto"/>
          <w:kern w:val="2"/>
          <w:sz w:val="24"/>
          <w:szCs w:val="24"/>
          <w:shd w:val="clear" w:color="auto" w:fill="FFFFFF" w:themeFill="background1"/>
        </w:rPr>
        <w:t xml:space="preserve">。 </w:t>
      </w:r>
    </w:p>
    <w:p w14:paraId="13F0B45E">
      <w:pPr>
        <w:pStyle w:val="5"/>
        <w:keepNext w:val="0"/>
        <w:keepLines w:val="0"/>
        <w:spacing w:before="120" w:after="120" w:line="240" w:lineRule="auto"/>
        <w:ind w:left="420" w:hanging="420"/>
        <w:rPr>
          <w:rFonts w:hint="eastAsia" w:ascii="宋体" w:hAnsi="宋体" w:eastAsia="宋体" w:cs="宋体"/>
          <w:color w:val="auto"/>
          <w:sz w:val="24"/>
          <w:szCs w:val="24"/>
        </w:rPr>
      </w:pPr>
      <w:bookmarkStart w:id="250" w:name="_Toc20626"/>
      <w:bookmarkStart w:id="251" w:name="_Toc5466"/>
      <w:bookmarkStart w:id="252" w:name="_Toc1483"/>
      <w:bookmarkStart w:id="253" w:name="_Toc22756"/>
      <w:bookmarkStart w:id="254" w:name="_Toc163492842"/>
      <w:bookmarkStart w:id="255" w:name="_Toc16886"/>
      <w:bookmarkStart w:id="256" w:name="_Toc10210"/>
      <w:bookmarkStart w:id="257" w:name="_Toc155185873"/>
      <w:r>
        <w:rPr>
          <w:rFonts w:hint="eastAsia" w:ascii="宋体" w:hAnsi="宋体" w:eastAsia="宋体" w:cs="宋体"/>
          <w:color w:val="auto"/>
          <w:sz w:val="24"/>
          <w:szCs w:val="24"/>
        </w:rPr>
        <w:t>（四）投标</w:t>
      </w:r>
      <w:bookmarkEnd w:id="250"/>
      <w:bookmarkEnd w:id="251"/>
      <w:bookmarkEnd w:id="252"/>
      <w:bookmarkEnd w:id="253"/>
      <w:bookmarkEnd w:id="254"/>
      <w:bookmarkEnd w:id="255"/>
      <w:bookmarkEnd w:id="256"/>
      <w:bookmarkEnd w:id="257"/>
    </w:p>
    <w:p w14:paraId="55429B6F">
      <w:pPr>
        <w:pStyle w:val="6"/>
        <w:keepNext w:val="0"/>
        <w:keepLines w:val="0"/>
        <w:spacing w:before="80" w:after="60" w:line="240" w:lineRule="auto"/>
        <w:ind w:left="420" w:hanging="420"/>
        <w:rPr>
          <w:rFonts w:hint="eastAsia" w:ascii="宋体" w:hAnsi="宋体" w:eastAsia="宋体" w:cs="宋体"/>
          <w:color w:val="auto"/>
          <w:sz w:val="24"/>
          <w:szCs w:val="24"/>
        </w:rPr>
      </w:pPr>
      <w:bookmarkStart w:id="258" w:name="_Toc27659"/>
      <w:bookmarkStart w:id="259" w:name="_Toc16487"/>
      <w:bookmarkStart w:id="260" w:name="_Toc32654"/>
      <w:bookmarkStart w:id="261" w:name="_Toc163492843"/>
      <w:r>
        <w:rPr>
          <w:rFonts w:hint="eastAsia" w:ascii="宋体" w:hAnsi="宋体" w:eastAsia="宋体" w:cs="宋体"/>
          <w:color w:val="auto"/>
          <w:sz w:val="24"/>
          <w:szCs w:val="24"/>
        </w:rPr>
        <w:t>17.投标保证金</w:t>
      </w:r>
      <w:bookmarkEnd w:id="258"/>
      <w:bookmarkEnd w:id="259"/>
      <w:bookmarkEnd w:id="260"/>
    </w:p>
    <w:p w14:paraId="6CE35D49">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17.1投标人应按照招标文件“第二章 投标人须知前附表”规定的金额及要求提交投标保证金。投标人自愿超额缴纳投标保证金的，投标文件不做无效处理。</w:t>
      </w:r>
    </w:p>
    <w:p w14:paraId="3529AB6F">
      <w:pPr>
        <w:ind w:firstLine="480" w:firstLineChars="200"/>
        <w:rPr>
          <w:rFonts w:hint="eastAsia" w:ascii="宋体" w:hAnsi="宋体" w:eastAsia="宋体" w:cs="宋体"/>
          <w:color w:val="auto"/>
          <w:szCs w:val="24"/>
        </w:rPr>
      </w:pPr>
      <w:r>
        <w:rPr>
          <w:rFonts w:hint="eastAsia" w:ascii="宋体" w:hAnsi="宋体" w:eastAsia="宋体" w:cs="宋体"/>
          <w:iCs/>
          <w:color w:val="auto"/>
          <w:szCs w:val="24"/>
          <w:shd w:val="clear" w:color="auto" w:fill="FFFFFF" w:themeFill="background1"/>
        </w:rPr>
        <w:t>17.2提交投标保证金可采用的形式：政府采购法律法规接受的支票、汇票、本票、网上银行支付或者金融机构、担保机构出具的保函等非现金形式。</w:t>
      </w:r>
      <w:r>
        <w:rPr>
          <w:rFonts w:hint="eastAsia" w:ascii="宋体" w:hAnsi="宋体" w:eastAsia="宋体" w:cs="宋体"/>
          <w:color w:val="auto"/>
          <w:szCs w:val="24"/>
        </w:rPr>
        <w:t>投标人未按照招标文件要求提交投标保证金的，其</w:t>
      </w:r>
      <w:r>
        <w:rPr>
          <w:rFonts w:hint="eastAsia" w:ascii="宋体" w:hAnsi="宋体" w:eastAsia="宋体" w:cs="宋体"/>
          <w:b/>
          <w:bCs/>
          <w:color w:val="auto"/>
          <w:szCs w:val="24"/>
        </w:rPr>
        <w:t>投标无效</w:t>
      </w:r>
      <w:r>
        <w:rPr>
          <w:rFonts w:hint="eastAsia" w:ascii="宋体" w:hAnsi="宋体" w:eastAsia="宋体" w:cs="宋体"/>
          <w:color w:val="auto"/>
          <w:szCs w:val="24"/>
        </w:rPr>
        <w:t>。投标保证金有效期同投标有效期。</w:t>
      </w:r>
    </w:p>
    <w:p w14:paraId="32DC6CD6">
      <w:pPr>
        <w:pStyle w:val="11"/>
        <w:ind w:firstLine="480"/>
        <w:rPr>
          <w:rFonts w:hint="eastAsia" w:ascii="宋体" w:hAnsi="宋体" w:eastAsia="宋体" w:cs="宋体"/>
          <w:color w:val="auto"/>
          <w:szCs w:val="24"/>
        </w:rPr>
      </w:pPr>
      <w:r>
        <w:rPr>
          <w:rFonts w:hint="eastAsia" w:ascii="宋体" w:hAnsi="宋体" w:eastAsia="宋体" w:cs="宋体"/>
          <w:color w:val="auto"/>
          <w:szCs w:val="24"/>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szCs w:val="24"/>
        </w:rPr>
        <w:t>投标无效</w:t>
      </w:r>
      <w:r>
        <w:rPr>
          <w:rFonts w:hint="eastAsia" w:ascii="宋体" w:hAnsi="宋体" w:eastAsia="宋体" w:cs="宋体"/>
          <w:color w:val="auto"/>
          <w:szCs w:val="24"/>
        </w:rPr>
        <w:t>。</w:t>
      </w:r>
    </w:p>
    <w:p w14:paraId="6A5EB36F">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 xml:space="preserve">17.4 投标人为联合体的，可以由联合体中的一方或者多方共同提交投标保证金，其提交的投标保证金对联合体各方均具有约束力。 </w:t>
      </w:r>
    </w:p>
    <w:p w14:paraId="614893C1">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 </w:t>
      </w:r>
    </w:p>
    <w:p w14:paraId="776EA7FE">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 xml:space="preserve">17.6 投标人在投标截止时间前撤回已提交的投标文件的，自收到投标人书面撤回通知之日起 5 个工作日内，退还已收取的投标保证金，但因投标人自身原因导致无法及时退还的除外。 </w:t>
      </w:r>
    </w:p>
    <w:p w14:paraId="68329702">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17.7 终止招标项目已经收取投标保证金的，自终止采购活动后 5 个工作日内退还已收取的投标保证金及其在银行产生的孳息。</w:t>
      </w:r>
    </w:p>
    <w:p w14:paraId="0A9292B5">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17.8 有下列情形之一的，采购人或采购代理机构可以不予退还投标保证金,</w:t>
      </w:r>
      <w:r>
        <w:rPr>
          <w:rFonts w:hint="eastAsia" w:ascii="宋体" w:hAnsi="宋体" w:eastAsia="宋体" w:cs="宋体"/>
          <w:color w:val="auto"/>
          <w:kern w:val="2"/>
          <w:sz w:val="24"/>
          <w:szCs w:val="24"/>
        </w:rPr>
        <w:t>情节严重的将其列入不良记录名单</w:t>
      </w:r>
      <w:r>
        <w:rPr>
          <w:rFonts w:hint="eastAsia" w:ascii="宋体" w:hAnsi="宋体" w:eastAsia="宋体" w:cs="宋体"/>
          <w:iCs/>
          <w:color w:val="auto"/>
          <w:kern w:val="2"/>
          <w:sz w:val="24"/>
          <w:szCs w:val="24"/>
          <w:shd w:val="clear" w:color="auto" w:fill="FFFFFF" w:themeFill="background1"/>
        </w:rPr>
        <w:t xml:space="preserve">： </w:t>
      </w:r>
    </w:p>
    <w:p w14:paraId="440A1D6B">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 xml:space="preserve">17.8.1 </w:t>
      </w:r>
      <w:r>
        <w:rPr>
          <w:rFonts w:hint="eastAsia" w:ascii="宋体" w:hAnsi="宋体" w:eastAsia="宋体" w:cs="宋体"/>
          <w:color w:val="auto"/>
          <w:kern w:val="2"/>
          <w:sz w:val="24"/>
          <w:szCs w:val="24"/>
        </w:rPr>
        <w:t>开标后在投标有效期内，投标人撤销其投标的；</w:t>
      </w:r>
      <w:r>
        <w:rPr>
          <w:rFonts w:hint="eastAsia" w:ascii="宋体" w:hAnsi="宋体" w:eastAsia="宋体" w:cs="宋体"/>
          <w:iCs/>
          <w:color w:val="auto"/>
          <w:kern w:val="2"/>
          <w:sz w:val="24"/>
          <w:szCs w:val="24"/>
          <w:shd w:val="clear" w:color="auto" w:fill="FFFFFF" w:themeFill="background1"/>
        </w:rPr>
        <w:t xml:space="preserve"> </w:t>
      </w:r>
    </w:p>
    <w:p w14:paraId="757381C7">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 xml:space="preserve">17.8.2 </w:t>
      </w:r>
      <w:r>
        <w:rPr>
          <w:rFonts w:hint="eastAsia" w:ascii="宋体" w:hAnsi="宋体" w:eastAsia="宋体" w:cs="宋体"/>
          <w:color w:val="auto"/>
          <w:kern w:val="2"/>
          <w:sz w:val="24"/>
          <w:szCs w:val="24"/>
        </w:rPr>
        <w:t>中标后无正当理由不与采购人签订合同的；</w:t>
      </w:r>
    </w:p>
    <w:p w14:paraId="5F35FBA8">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iCs/>
          <w:color w:val="auto"/>
          <w:kern w:val="2"/>
          <w:sz w:val="24"/>
          <w:szCs w:val="24"/>
          <w:shd w:val="clear" w:color="auto" w:fill="FFFFFF" w:themeFill="background1"/>
        </w:rPr>
        <w:t xml:space="preserve">17.8.3 </w:t>
      </w:r>
      <w:r>
        <w:rPr>
          <w:rFonts w:hint="eastAsia" w:ascii="宋体" w:hAnsi="宋体" w:eastAsia="宋体" w:cs="宋体"/>
          <w:color w:val="auto"/>
          <w:kern w:val="2"/>
          <w:sz w:val="24"/>
          <w:szCs w:val="24"/>
        </w:rPr>
        <w:t>中标人与采购人订立背离合同实质性内容的其他协议；</w:t>
      </w:r>
    </w:p>
    <w:p w14:paraId="16A49BC0">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iCs/>
          <w:color w:val="auto"/>
          <w:kern w:val="2"/>
          <w:sz w:val="24"/>
          <w:szCs w:val="24"/>
          <w:shd w:val="clear" w:color="auto" w:fill="FFFFFF" w:themeFill="background1"/>
        </w:rPr>
        <w:t>17.8.</w:t>
      </w:r>
      <w:r>
        <w:rPr>
          <w:rFonts w:hint="eastAsia" w:ascii="宋体" w:hAnsi="宋体" w:eastAsia="宋体" w:cs="宋体"/>
          <w:color w:val="auto"/>
          <w:kern w:val="2"/>
          <w:sz w:val="24"/>
          <w:szCs w:val="24"/>
        </w:rPr>
        <w:t>4 将中标项目转让给他人，或者在投标文件中未说明，且未经采购人同意，将中标项目分包给他人的；</w:t>
      </w:r>
    </w:p>
    <w:p w14:paraId="70FC9A0F">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iCs/>
          <w:color w:val="auto"/>
          <w:kern w:val="2"/>
          <w:sz w:val="24"/>
          <w:szCs w:val="24"/>
          <w:shd w:val="clear" w:color="auto" w:fill="FFFFFF" w:themeFill="background1"/>
        </w:rPr>
        <w:t>17.8.</w:t>
      </w:r>
      <w:r>
        <w:rPr>
          <w:rFonts w:hint="eastAsia" w:ascii="宋体" w:hAnsi="宋体" w:eastAsia="宋体" w:cs="宋体"/>
          <w:color w:val="auto"/>
          <w:kern w:val="2"/>
          <w:sz w:val="24"/>
          <w:szCs w:val="24"/>
        </w:rPr>
        <w:t>5 存在串通投标行为的；</w:t>
      </w:r>
    </w:p>
    <w:p w14:paraId="0AFB5669">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iCs/>
          <w:color w:val="auto"/>
          <w:kern w:val="2"/>
          <w:sz w:val="24"/>
          <w:szCs w:val="24"/>
          <w:shd w:val="clear" w:color="auto" w:fill="FFFFFF" w:themeFill="background1"/>
        </w:rPr>
        <w:t>17.8.</w:t>
      </w:r>
      <w:r>
        <w:rPr>
          <w:rFonts w:hint="eastAsia" w:ascii="宋体" w:hAnsi="宋体" w:eastAsia="宋体" w:cs="宋体"/>
          <w:color w:val="auto"/>
          <w:kern w:val="2"/>
          <w:sz w:val="24"/>
          <w:szCs w:val="24"/>
        </w:rPr>
        <w:t>6 存在弄虚作假或提供虚假材料谋取中标的；</w:t>
      </w:r>
    </w:p>
    <w:p w14:paraId="77BB182E">
      <w:pPr>
        <w:pStyle w:val="58"/>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iCs/>
          <w:color w:val="auto"/>
          <w:kern w:val="2"/>
          <w:sz w:val="24"/>
          <w:szCs w:val="24"/>
          <w:shd w:val="clear" w:color="auto" w:fill="FFFFFF" w:themeFill="background1"/>
        </w:rPr>
        <w:t>17.8.</w:t>
      </w:r>
      <w:r>
        <w:rPr>
          <w:rFonts w:hint="eastAsia" w:ascii="宋体" w:hAnsi="宋体" w:eastAsia="宋体" w:cs="宋体"/>
          <w:color w:val="auto"/>
          <w:kern w:val="2"/>
          <w:sz w:val="24"/>
          <w:szCs w:val="24"/>
        </w:rPr>
        <w:t>7 投标人其他未按招标文件规定和合同约定履行义务的行为。</w:t>
      </w:r>
    </w:p>
    <w:p w14:paraId="67A63DA8">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17.9如开标时投标人对本单位投标保证金缴纳情况有疑义，投标人应在开标结束前向采购人提交书面申请核实保证金缴纳情况。由银行或保险公司核实后出具书面材料予以答复。</w:t>
      </w:r>
    </w:p>
    <w:p w14:paraId="090BBA6E">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7D5E7415">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直达链接（电子保函）：</w:t>
      </w:r>
    </w:p>
    <w:p w14:paraId="1B067D99">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https://jinrong.zcygov.cn/luban/finance/xinjiang?utm=site.site-PC-4838.1473-pc-wsg-customFloatWindow-front.1.b9d627301e6311efb796b33a13fe0d0a</w:t>
      </w:r>
    </w:p>
    <w:p w14:paraId="70DB21B6">
      <w:pPr>
        <w:pStyle w:val="58"/>
        <w:spacing w:line="360" w:lineRule="auto"/>
        <w:ind w:firstLine="480" w:firstLineChars="200"/>
        <w:rPr>
          <w:rFonts w:hint="eastAsia" w:ascii="宋体" w:hAnsi="宋体" w:eastAsia="宋体" w:cs="宋体"/>
          <w:iCs/>
          <w:color w:val="auto"/>
          <w:kern w:val="2"/>
          <w:sz w:val="24"/>
          <w:szCs w:val="24"/>
          <w:shd w:val="clear" w:color="auto" w:fill="FFFFFF" w:themeFill="background1"/>
        </w:rPr>
      </w:pPr>
      <w:r>
        <w:rPr>
          <w:rFonts w:hint="eastAsia" w:ascii="宋体" w:hAnsi="宋体" w:eastAsia="宋体" w:cs="宋体"/>
          <w:iCs/>
          <w:color w:val="auto"/>
          <w:kern w:val="2"/>
          <w:sz w:val="24"/>
          <w:szCs w:val="24"/>
          <w:shd w:val="clear" w:color="auto" w:fill="FFFFFF" w:themeFill="background1"/>
        </w:rPr>
        <w:t>金融服务支撑热线：</w:t>
      </w:r>
      <w:r>
        <w:rPr>
          <w:rFonts w:hint="eastAsia" w:ascii="宋体" w:hAnsi="宋体" w:eastAsia="宋体" w:cs="宋体"/>
          <w:b/>
          <w:bCs/>
          <w:iCs/>
          <w:color w:val="auto"/>
          <w:kern w:val="2"/>
          <w:sz w:val="24"/>
          <w:szCs w:val="24"/>
          <w:shd w:val="clear" w:color="auto" w:fill="FFFFFF" w:themeFill="background1"/>
        </w:rPr>
        <w:t>0991-2661159</w:t>
      </w:r>
      <w:r>
        <w:rPr>
          <w:rFonts w:hint="eastAsia" w:ascii="宋体" w:hAnsi="宋体" w:eastAsia="宋体" w:cs="宋体"/>
          <w:iCs/>
          <w:color w:val="auto"/>
          <w:kern w:val="2"/>
          <w:sz w:val="24"/>
          <w:szCs w:val="24"/>
          <w:shd w:val="clear" w:color="auto" w:fill="FFFFFF" w:themeFill="background1"/>
        </w:rPr>
        <w:t xml:space="preserve">     </w:t>
      </w:r>
    </w:p>
    <w:p w14:paraId="14256CD8">
      <w:pPr>
        <w:pStyle w:val="6"/>
        <w:keepNext w:val="0"/>
        <w:keepLines w:val="0"/>
        <w:spacing w:before="80" w:after="60" w:line="240" w:lineRule="auto"/>
        <w:ind w:left="420" w:hanging="420"/>
        <w:rPr>
          <w:rFonts w:hint="eastAsia" w:ascii="宋体" w:hAnsi="宋体" w:eastAsia="宋体" w:cs="宋体"/>
          <w:color w:val="auto"/>
          <w:sz w:val="24"/>
          <w:szCs w:val="24"/>
        </w:rPr>
      </w:pPr>
      <w:bookmarkStart w:id="262" w:name="_Toc27604"/>
      <w:bookmarkStart w:id="263" w:name="_Toc22547"/>
      <w:bookmarkStart w:id="264" w:name="_Toc11437"/>
      <w:r>
        <w:rPr>
          <w:rFonts w:hint="eastAsia" w:ascii="宋体" w:hAnsi="宋体" w:eastAsia="宋体" w:cs="宋体"/>
          <w:color w:val="auto"/>
          <w:sz w:val="24"/>
          <w:szCs w:val="24"/>
        </w:rPr>
        <w:t>18.投标文件的加密</w:t>
      </w:r>
      <w:bookmarkEnd w:id="261"/>
      <w:bookmarkEnd w:id="262"/>
      <w:bookmarkEnd w:id="263"/>
      <w:bookmarkEnd w:id="264"/>
    </w:p>
    <w:p w14:paraId="4AACE897">
      <w:pPr>
        <w:ind w:firstLine="480" w:firstLineChars="200"/>
        <w:rPr>
          <w:rFonts w:hint="eastAsia" w:ascii="宋体" w:hAnsi="宋体" w:eastAsia="宋体" w:cs="宋体"/>
          <w:color w:val="auto"/>
          <w:szCs w:val="24"/>
          <w:u w:val="single"/>
        </w:rPr>
      </w:pPr>
      <w:bookmarkStart w:id="265" w:name="_Hlk143531864"/>
      <w:r>
        <w:rPr>
          <w:rFonts w:hint="eastAsia" w:ascii="宋体" w:hAnsi="宋体" w:eastAsia="宋体" w:cs="宋体"/>
          <w:color w:val="auto"/>
          <w:szCs w:val="24"/>
        </w:rPr>
        <w:t>18.1投标人在供应商客户端中生成投标文件并完成签章之后，使用CA证书在供应商客户端中对投标文件进行加密。</w:t>
      </w:r>
    </w:p>
    <w:p w14:paraId="2B27F177">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18.2投标人应在供应商客户端中对加密的投标文件进行解密验证，以防止投标文件加密异常，在开标时无法解密。</w:t>
      </w:r>
    </w:p>
    <w:p w14:paraId="6BB168D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18.3 投标人应保证加密投标文件的CA证书有效期在开标时间之前。若CA证书有效期临近开标时间，建议投标人提前办理CA证书续期，以免开标时无法进行解密。</w:t>
      </w:r>
    </w:p>
    <w:p w14:paraId="2FD43B48">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18.4投标人在投标文件递交截止时间前通过兵团政府采购网（http://ccgp-bingtuan.gov.cn/）的”政采云登录入口”登录后，将加密电子投标文件（为.jmbs后缀格式）上传到对应项目的指定位置，投标人认为有必要提交的其他资料请于投标截止时间前一并提交。</w:t>
      </w:r>
    </w:p>
    <w:p w14:paraId="4A2D6A97">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18.5如果投标人未按上述要求加密并上传，采购代理机构对投标文件的误投、无法解密、传输错误等问题概不负责。对由此造成无法正常开启的投标文件，采购代理机构有权予以拒绝，并退回投标人。</w:t>
      </w:r>
    </w:p>
    <w:p w14:paraId="00C803E9">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18.6本项目采用不见面开标，无需提供电子投标文件U盘。</w:t>
      </w:r>
    </w:p>
    <w:bookmarkEnd w:id="265"/>
    <w:p w14:paraId="0C96CD2F">
      <w:pPr>
        <w:pStyle w:val="6"/>
        <w:keepNext w:val="0"/>
        <w:keepLines w:val="0"/>
        <w:spacing w:before="80" w:after="60" w:line="240" w:lineRule="auto"/>
        <w:ind w:left="420" w:hanging="420"/>
        <w:rPr>
          <w:rFonts w:hint="eastAsia" w:ascii="宋体" w:hAnsi="宋体" w:eastAsia="宋体" w:cs="宋体"/>
          <w:color w:val="auto"/>
          <w:sz w:val="24"/>
          <w:szCs w:val="24"/>
        </w:rPr>
      </w:pPr>
      <w:bookmarkStart w:id="266" w:name="_Toc140132777"/>
      <w:bookmarkStart w:id="267" w:name="_Toc18936"/>
      <w:bookmarkStart w:id="268" w:name="_Toc163492844"/>
      <w:bookmarkStart w:id="269" w:name="_Toc13225"/>
      <w:bookmarkStart w:id="270" w:name="_Toc18403"/>
      <w:r>
        <w:rPr>
          <w:rFonts w:hint="eastAsia" w:ascii="宋体" w:hAnsi="宋体" w:eastAsia="宋体" w:cs="宋体"/>
          <w:color w:val="auto"/>
          <w:sz w:val="24"/>
          <w:szCs w:val="24"/>
        </w:rPr>
        <w:t>19.投标文件的递交</w:t>
      </w:r>
      <w:bookmarkEnd w:id="266"/>
      <w:r>
        <w:rPr>
          <w:rFonts w:hint="eastAsia" w:ascii="宋体" w:hAnsi="宋体" w:eastAsia="宋体" w:cs="宋体"/>
          <w:color w:val="auto"/>
          <w:sz w:val="24"/>
          <w:szCs w:val="24"/>
        </w:rPr>
        <w:t>（上传）</w:t>
      </w:r>
      <w:bookmarkEnd w:id="267"/>
      <w:bookmarkEnd w:id="268"/>
      <w:bookmarkEnd w:id="269"/>
      <w:bookmarkEnd w:id="270"/>
    </w:p>
    <w:p w14:paraId="3DF34567">
      <w:pPr>
        <w:ind w:firstLine="480" w:firstLineChars="200"/>
        <w:rPr>
          <w:rFonts w:hint="eastAsia" w:ascii="宋体" w:hAnsi="宋体" w:eastAsia="宋体" w:cs="宋体"/>
          <w:color w:val="auto"/>
          <w:szCs w:val="24"/>
        </w:rPr>
      </w:pPr>
      <w:bookmarkStart w:id="271" w:name="_Hlk143531977"/>
      <w:r>
        <w:rPr>
          <w:rFonts w:hint="eastAsia" w:ascii="宋体" w:hAnsi="宋体" w:eastAsia="宋体" w:cs="宋体"/>
          <w:color w:val="auto"/>
          <w:szCs w:val="24"/>
        </w:rPr>
        <w:t>19.1 投标人应在“第一章 招标公告”规定的投标截止时间前递交（上传）投标文件。</w:t>
      </w:r>
    </w:p>
    <w:p w14:paraId="269D3A61">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19.2 投标人递交（上传）投标文件的地点见“第一章 招标公告”。</w:t>
      </w:r>
    </w:p>
    <w:p w14:paraId="5721B2B8">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19.3投标人应充分评估集中同时投标带来的网络影响，尽量避开投标高峰时间，错峰进行电子投标。投标人递交全部的投标文件后可在政采云平台（项目采购—投标文件上传）中获取投标文件递交回执单。</w:t>
      </w:r>
    </w:p>
    <w:p w14:paraId="67BE9450">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19.4 投标人应在供应商客户端中下载未加密且完成签章的投标文件妥善保存，以便启动应急开标程序时使用。</w:t>
      </w:r>
    </w:p>
    <w:p w14:paraId="40A6B6E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19.5投标人所递交的投标文件不予退还。</w:t>
      </w:r>
    </w:p>
    <w:bookmarkEnd w:id="271"/>
    <w:p w14:paraId="3E07E8B2">
      <w:pPr>
        <w:pStyle w:val="6"/>
        <w:keepNext w:val="0"/>
        <w:keepLines w:val="0"/>
        <w:spacing w:before="80" w:after="60" w:line="240" w:lineRule="auto"/>
        <w:ind w:left="420" w:hanging="420"/>
        <w:rPr>
          <w:rFonts w:hint="eastAsia" w:ascii="宋体" w:hAnsi="宋体" w:eastAsia="宋体" w:cs="宋体"/>
          <w:color w:val="auto"/>
          <w:sz w:val="24"/>
          <w:szCs w:val="24"/>
        </w:rPr>
      </w:pPr>
      <w:bookmarkStart w:id="272" w:name="_Toc19457"/>
      <w:bookmarkStart w:id="273" w:name="_Toc9803"/>
      <w:bookmarkStart w:id="274" w:name="_Toc163492845"/>
      <w:bookmarkStart w:id="275" w:name="_Toc19314"/>
      <w:r>
        <w:rPr>
          <w:rFonts w:hint="eastAsia" w:ascii="宋体" w:hAnsi="宋体" w:eastAsia="宋体" w:cs="宋体"/>
          <w:color w:val="auto"/>
          <w:sz w:val="24"/>
          <w:szCs w:val="24"/>
        </w:rPr>
        <w:t>20.拒收</w:t>
      </w:r>
      <w:bookmarkEnd w:id="272"/>
      <w:bookmarkEnd w:id="273"/>
      <w:bookmarkEnd w:id="274"/>
      <w:bookmarkEnd w:id="275"/>
    </w:p>
    <w:p w14:paraId="5160DA8B">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20.1 超过投标文件提交截止时间</w:t>
      </w:r>
      <w:bookmarkStart w:id="276" w:name="_Hlk143532404"/>
      <w:r>
        <w:rPr>
          <w:rFonts w:hint="eastAsia" w:ascii="宋体" w:hAnsi="宋体" w:eastAsia="宋体" w:cs="宋体"/>
          <w:color w:val="auto"/>
          <w:szCs w:val="24"/>
        </w:rPr>
        <w:t>或者不按照本章要求加密的投标文件，交易系统应当拒收</w:t>
      </w:r>
      <w:bookmarkEnd w:id="276"/>
      <w:r>
        <w:rPr>
          <w:rFonts w:hint="eastAsia" w:ascii="宋体" w:hAnsi="宋体" w:eastAsia="宋体" w:cs="宋体"/>
          <w:color w:val="auto"/>
          <w:szCs w:val="24"/>
        </w:rPr>
        <w:t>。</w:t>
      </w:r>
    </w:p>
    <w:p w14:paraId="2888116E">
      <w:pPr>
        <w:pStyle w:val="6"/>
        <w:keepNext w:val="0"/>
        <w:keepLines w:val="0"/>
        <w:spacing w:before="80" w:after="60" w:line="240" w:lineRule="auto"/>
        <w:ind w:left="420" w:hanging="420"/>
        <w:rPr>
          <w:rFonts w:hint="eastAsia" w:ascii="宋体" w:hAnsi="宋体" w:eastAsia="宋体" w:cs="宋体"/>
          <w:color w:val="auto"/>
          <w:sz w:val="24"/>
          <w:szCs w:val="24"/>
        </w:rPr>
      </w:pPr>
      <w:bookmarkStart w:id="277" w:name="_Toc140132778"/>
      <w:bookmarkStart w:id="278" w:name="_Toc163492846"/>
      <w:bookmarkStart w:id="279" w:name="_Toc31714"/>
      <w:bookmarkStart w:id="280" w:name="_Toc17912"/>
      <w:bookmarkStart w:id="281" w:name="_Toc20710"/>
      <w:r>
        <w:rPr>
          <w:rFonts w:hint="eastAsia" w:ascii="宋体" w:hAnsi="宋体" w:eastAsia="宋体" w:cs="宋体"/>
          <w:color w:val="auto"/>
          <w:sz w:val="24"/>
          <w:szCs w:val="24"/>
        </w:rPr>
        <w:t>21.投标文件的修改与撤回</w:t>
      </w:r>
      <w:bookmarkEnd w:id="277"/>
      <w:bookmarkEnd w:id="278"/>
      <w:bookmarkEnd w:id="279"/>
      <w:bookmarkEnd w:id="280"/>
      <w:bookmarkEnd w:id="281"/>
    </w:p>
    <w:p w14:paraId="519C8B91">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21.1</w:t>
      </w:r>
      <w:bookmarkStart w:id="282" w:name="_Hlk143532466"/>
      <w:r>
        <w:rPr>
          <w:rFonts w:hint="eastAsia" w:ascii="宋体" w:hAnsi="宋体" w:eastAsia="宋体" w:cs="宋体"/>
          <w:color w:val="auto"/>
          <w:szCs w:val="24"/>
        </w:rPr>
        <w:t>投标人在“第一章 招标公告”规定的投标文件递交截止时间之前，可在兵团政府采购电子交易云平台上随时撤回已上传的电子投标文件，将修改好的电子投标文件在投标文件递交截止时间前重新上传到兵团政府采购电子交易云平台的指定位置。</w:t>
      </w:r>
    </w:p>
    <w:bookmarkEnd w:id="282"/>
    <w:p w14:paraId="3E2D9F67">
      <w:pPr>
        <w:pStyle w:val="6"/>
        <w:keepNext w:val="0"/>
        <w:keepLines w:val="0"/>
        <w:spacing w:before="80" w:after="60" w:line="240" w:lineRule="auto"/>
        <w:ind w:left="420" w:hanging="420"/>
        <w:rPr>
          <w:rFonts w:hint="eastAsia" w:ascii="宋体" w:hAnsi="宋体" w:eastAsia="宋体" w:cs="宋体"/>
          <w:color w:val="auto"/>
          <w:sz w:val="24"/>
          <w:szCs w:val="24"/>
        </w:rPr>
      </w:pPr>
      <w:bookmarkStart w:id="283" w:name="_Toc18728"/>
      <w:bookmarkStart w:id="284" w:name="_Toc163492847"/>
      <w:bookmarkStart w:id="285" w:name="_Toc20864"/>
      <w:bookmarkStart w:id="286" w:name="_Toc6030"/>
      <w:bookmarkStart w:id="287" w:name="_Toc155185874"/>
      <w:r>
        <w:rPr>
          <w:rFonts w:hint="eastAsia" w:ascii="宋体" w:hAnsi="宋体" w:eastAsia="宋体" w:cs="宋体"/>
          <w:color w:val="auto"/>
          <w:sz w:val="24"/>
          <w:szCs w:val="24"/>
        </w:rPr>
        <w:t>22.实物样品</w:t>
      </w:r>
      <w:bookmarkEnd w:id="283"/>
      <w:bookmarkEnd w:id="284"/>
      <w:bookmarkEnd w:id="285"/>
      <w:bookmarkEnd w:id="286"/>
      <w:bookmarkEnd w:id="287"/>
    </w:p>
    <w:p w14:paraId="367E19F6">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2</w:t>
      </w:r>
      <w:r>
        <w:rPr>
          <w:rFonts w:hint="eastAsia" w:ascii="宋体" w:hAnsi="宋体" w:eastAsia="宋体" w:cs="宋体"/>
          <w:color w:val="auto"/>
          <w:szCs w:val="24"/>
        </w:rPr>
        <w:t>.1“投标人须知前附表”要求提供样品的，样品的具体要求及评审详见“第三章 采购需求”和“第五章 评标</w:t>
      </w:r>
      <w:r>
        <w:rPr>
          <w:rFonts w:hint="eastAsia" w:ascii="宋体" w:hAnsi="宋体" w:eastAsia="宋体" w:cs="宋体"/>
          <w:snapToGrid w:val="0"/>
          <w:color w:val="auto"/>
          <w:szCs w:val="24"/>
          <w:lang w:val="en-US"/>
        </w:rPr>
        <w:t>方</w:t>
      </w:r>
      <w:r>
        <w:rPr>
          <w:rFonts w:hint="eastAsia" w:ascii="宋体" w:hAnsi="宋体" w:eastAsia="宋体" w:cs="宋体"/>
          <w:color w:val="auto"/>
          <w:szCs w:val="24"/>
        </w:rPr>
        <w:t>法及标准”。</w:t>
      </w:r>
    </w:p>
    <w:p w14:paraId="7A187289">
      <w:pPr>
        <w:pStyle w:val="38"/>
        <w:rPr>
          <w:rFonts w:hint="eastAsia" w:ascii="宋体" w:hAnsi="宋体" w:eastAsia="宋体" w:cs="宋体"/>
          <w:b/>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2</w:t>
      </w:r>
      <w:r>
        <w:rPr>
          <w:rFonts w:hint="eastAsia" w:ascii="宋体" w:hAnsi="宋体" w:eastAsia="宋体" w:cs="宋体"/>
          <w:color w:val="auto"/>
          <w:szCs w:val="24"/>
        </w:rPr>
        <w:t>.2样品退还：未中标的投标人应</w:t>
      </w:r>
      <w:r>
        <w:rPr>
          <w:rFonts w:hint="eastAsia" w:ascii="宋体" w:hAnsi="宋体" w:eastAsia="宋体" w:cs="宋体"/>
          <w:color w:val="auto"/>
          <w:szCs w:val="24"/>
          <w:lang w:val="en-US"/>
        </w:rPr>
        <w:t>按照</w:t>
      </w:r>
      <w:r>
        <w:rPr>
          <w:rFonts w:hint="eastAsia" w:ascii="宋体" w:hAnsi="宋体" w:eastAsia="宋体" w:cs="宋体"/>
          <w:color w:val="auto"/>
          <w:szCs w:val="24"/>
        </w:rPr>
        <w:t>“投标人须知前附表”</w:t>
      </w:r>
      <w:r>
        <w:rPr>
          <w:rFonts w:hint="eastAsia" w:ascii="宋体" w:hAnsi="宋体" w:eastAsia="宋体" w:cs="宋体"/>
          <w:color w:val="auto"/>
          <w:szCs w:val="24"/>
          <w:lang w:val="en-US"/>
        </w:rPr>
        <w:t>要求</w:t>
      </w:r>
      <w:r>
        <w:rPr>
          <w:rFonts w:hint="eastAsia" w:ascii="宋体" w:hAnsi="宋体" w:eastAsia="宋体" w:cs="宋体"/>
          <w:color w:val="auto"/>
          <w:szCs w:val="24"/>
        </w:rPr>
        <w:t>自行联系采购人取回投标样品；中标人的样品由采购人进行保管、封存，并作为履约验收的参考（招标文件另有规定的从其规定）。</w:t>
      </w:r>
    </w:p>
    <w:p w14:paraId="29F25F9F">
      <w:pPr>
        <w:pStyle w:val="6"/>
        <w:keepNext w:val="0"/>
        <w:keepLines w:val="0"/>
        <w:spacing w:before="80" w:after="60" w:line="240" w:lineRule="auto"/>
        <w:ind w:left="420" w:hanging="420"/>
        <w:rPr>
          <w:rFonts w:hint="eastAsia" w:ascii="宋体" w:hAnsi="宋体" w:eastAsia="宋体" w:cs="宋体"/>
          <w:color w:val="auto"/>
          <w:sz w:val="24"/>
          <w:szCs w:val="24"/>
        </w:rPr>
      </w:pPr>
      <w:bookmarkStart w:id="288" w:name="_Toc11533"/>
      <w:bookmarkStart w:id="289" w:name="_Toc155185875"/>
      <w:bookmarkStart w:id="290" w:name="_Toc163492848"/>
      <w:bookmarkStart w:id="291" w:name="_Toc30367"/>
      <w:bookmarkStart w:id="292" w:name="_Toc3586"/>
      <w:r>
        <w:rPr>
          <w:rFonts w:hint="eastAsia" w:ascii="宋体" w:hAnsi="宋体" w:eastAsia="宋体" w:cs="宋体"/>
          <w:color w:val="auto"/>
          <w:sz w:val="24"/>
          <w:szCs w:val="24"/>
        </w:rPr>
        <w:t>23.演示</w:t>
      </w:r>
      <w:bookmarkEnd w:id="288"/>
      <w:bookmarkEnd w:id="289"/>
      <w:bookmarkEnd w:id="290"/>
      <w:bookmarkEnd w:id="291"/>
      <w:bookmarkEnd w:id="292"/>
    </w:p>
    <w:p w14:paraId="437B318A">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3</w:t>
      </w:r>
      <w:r>
        <w:rPr>
          <w:rFonts w:hint="eastAsia" w:ascii="宋体" w:hAnsi="宋体" w:eastAsia="宋体" w:cs="宋体"/>
          <w:color w:val="auto"/>
          <w:szCs w:val="24"/>
        </w:rPr>
        <w:t>.1要求投标人进行演示的，演示要求详见“投标人须知前附表”。</w:t>
      </w:r>
    </w:p>
    <w:p w14:paraId="59A05C78">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3</w:t>
      </w:r>
      <w:r>
        <w:rPr>
          <w:rFonts w:hint="eastAsia" w:ascii="宋体" w:hAnsi="宋体" w:eastAsia="宋体" w:cs="宋体"/>
          <w:color w:val="auto"/>
          <w:szCs w:val="24"/>
        </w:rPr>
        <w:t>.2演示的评审详见“第三章 采购需求”和“第五章 评标</w:t>
      </w:r>
      <w:r>
        <w:rPr>
          <w:rFonts w:hint="eastAsia" w:ascii="宋体" w:hAnsi="宋体" w:eastAsia="宋体" w:cs="宋体"/>
          <w:color w:val="auto"/>
          <w:szCs w:val="24"/>
          <w:lang w:val="en-US"/>
        </w:rPr>
        <w:t>方</w:t>
      </w:r>
      <w:r>
        <w:rPr>
          <w:rFonts w:hint="eastAsia" w:ascii="宋体" w:hAnsi="宋体" w:eastAsia="宋体" w:cs="宋体"/>
          <w:color w:val="auto"/>
          <w:szCs w:val="24"/>
        </w:rPr>
        <w:t>法及标准”。</w:t>
      </w:r>
    </w:p>
    <w:p w14:paraId="6BD9090D">
      <w:pPr>
        <w:pStyle w:val="5"/>
        <w:keepNext w:val="0"/>
        <w:keepLines w:val="0"/>
        <w:spacing w:before="120" w:after="120" w:line="240" w:lineRule="auto"/>
        <w:ind w:left="420" w:hanging="420"/>
        <w:rPr>
          <w:rFonts w:hint="eastAsia" w:ascii="宋体" w:hAnsi="宋体" w:eastAsia="宋体" w:cs="宋体"/>
          <w:color w:val="auto"/>
          <w:sz w:val="24"/>
          <w:szCs w:val="24"/>
        </w:rPr>
      </w:pPr>
      <w:bookmarkStart w:id="293" w:name="_Toc155185876"/>
      <w:bookmarkStart w:id="294" w:name="_Toc23023"/>
      <w:bookmarkStart w:id="295" w:name="_Toc15714"/>
      <w:bookmarkStart w:id="296" w:name="_Toc8231"/>
      <w:bookmarkStart w:id="297" w:name="_Toc28512"/>
      <w:bookmarkStart w:id="298" w:name="_Toc140132779"/>
      <w:bookmarkStart w:id="299" w:name="_Toc13245"/>
      <w:bookmarkStart w:id="300" w:name="_Toc28591"/>
      <w:bookmarkStart w:id="301" w:name="_Toc163492849"/>
      <w:r>
        <w:rPr>
          <w:rFonts w:hint="eastAsia" w:ascii="宋体" w:hAnsi="宋体" w:eastAsia="宋体" w:cs="宋体"/>
          <w:color w:val="auto"/>
          <w:sz w:val="24"/>
          <w:szCs w:val="24"/>
        </w:rPr>
        <w:t>（五）开标</w:t>
      </w:r>
      <w:bookmarkEnd w:id="293"/>
      <w:bookmarkEnd w:id="294"/>
      <w:bookmarkEnd w:id="295"/>
      <w:bookmarkEnd w:id="296"/>
      <w:bookmarkEnd w:id="297"/>
      <w:bookmarkEnd w:id="298"/>
      <w:bookmarkEnd w:id="299"/>
      <w:bookmarkEnd w:id="300"/>
      <w:bookmarkEnd w:id="301"/>
    </w:p>
    <w:p w14:paraId="39B5EE4D">
      <w:pPr>
        <w:pStyle w:val="6"/>
        <w:keepNext w:val="0"/>
        <w:keepLines w:val="0"/>
        <w:spacing w:before="80" w:after="60" w:line="240" w:lineRule="auto"/>
        <w:ind w:left="420" w:hanging="420"/>
        <w:rPr>
          <w:rFonts w:hint="eastAsia" w:ascii="宋体" w:hAnsi="宋体" w:eastAsia="宋体" w:cs="宋体"/>
          <w:color w:val="auto"/>
          <w:sz w:val="24"/>
          <w:szCs w:val="24"/>
        </w:rPr>
      </w:pPr>
      <w:bookmarkStart w:id="302" w:name="_Toc163492850"/>
      <w:bookmarkStart w:id="303" w:name="_Toc140132780"/>
      <w:bookmarkStart w:id="304" w:name="_Toc8612"/>
      <w:bookmarkStart w:id="305" w:name="_Toc21393"/>
      <w:bookmarkStart w:id="306" w:name="_Toc22613"/>
      <w:r>
        <w:rPr>
          <w:rFonts w:hint="eastAsia" w:ascii="宋体" w:hAnsi="宋体" w:eastAsia="宋体" w:cs="宋体"/>
          <w:color w:val="auto"/>
          <w:sz w:val="24"/>
          <w:szCs w:val="24"/>
        </w:rPr>
        <w:t>24.开标会议</w:t>
      </w:r>
      <w:bookmarkEnd w:id="302"/>
      <w:bookmarkEnd w:id="303"/>
      <w:bookmarkEnd w:id="304"/>
      <w:bookmarkEnd w:id="305"/>
      <w:bookmarkEnd w:id="306"/>
    </w:p>
    <w:p w14:paraId="171D2EC4">
      <w:pPr>
        <w:ind w:firstLine="480" w:firstLineChars="200"/>
        <w:rPr>
          <w:rFonts w:hint="eastAsia" w:ascii="宋体" w:hAnsi="宋体" w:eastAsia="宋体" w:cs="宋体"/>
          <w:color w:val="auto"/>
          <w:szCs w:val="24"/>
        </w:rPr>
      </w:pPr>
      <w:bookmarkStart w:id="307" w:name="_Toc140132781"/>
      <w:r>
        <w:rPr>
          <w:rFonts w:hint="eastAsia" w:ascii="宋体" w:hAnsi="宋体" w:eastAsia="宋体" w:cs="宋体"/>
          <w:color w:val="auto"/>
          <w:szCs w:val="24"/>
        </w:rPr>
        <w:t>24.1开标会按“第一章 招标公告”规定的开标时间和地点准时举行，采购人、采购代理机构邀请所有投标人准时参加开标会。投标人应按照招标文件的要求参与不见面开标。</w:t>
      </w:r>
    </w:p>
    <w:p w14:paraId="49210079">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24.2 </w:t>
      </w:r>
      <w:bookmarkEnd w:id="307"/>
      <w:r>
        <w:rPr>
          <w:rFonts w:hint="eastAsia" w:ascii="宋体" w:hAnsi="宋体" w:eastAsia="宋体" w:cs="宋体"/>
          <w:color w:val="auto"/>
          <w:szCs w:val="24"/>
        </w:rPr>
        <w:t>采购代理机构按照招标文件规定的时间、地点主持开标。采购人在规定的投标文件递交截止时间（开标时间）和地点进行不见面远程开标。投标人的法定代表人或其委托代理人无需到达开标现场，仅需在任意地点通过兵团政府采购电子交易云平台（网址：https://www.zcygov.cn/）的“政采云登录入口”登录后，进入“政采云远程开标大厅”参加开标会议，并使用CA密钥完成远程解密、提疑澄清、开标唱标、结果公布等交互环节。</w:t>
      </w:r>
    </w:p>
    <w:p w14:paraId="0183CF2F">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1FF680F1">
      <w:pPr>
        <w:pStyle w:val="6"/>
        <w:keepNext w:val="0"/>
        <w:keepLines w:val="0"/>
        <w:spacing w:before="80" w:after="60" w:line="240" w:lineRule="auto"/>
        <w:ind w:left="420" w:hanging="420"/>
        <w:rPr>
          <w:rFonts w:hint="eastAsia" w:ascii="宋体" w:hAnsi="宋体" w:eastAsia="宋体" w:cs="宋体"/>
          <w:color w:val="auto"/>
          <w:sz w:val="24"/>
          <w:szCs w:val="24"/>
        </w:rPr>
      </w:pPr>
      <w:bookmarkStart w:id="308" w:name="_Toc6135"/>
      <w:bookmarkStart w:id="309" w:name="_Toc22024"/>
      <w:bookmarkStart w:id="310" w:name="_Toc140132783"/>
      <w:bookmarkStart w:id="311" w:name="_Toc163492852"/>
      <w:bookmarkStart w:id="312" w:name="_Toc30858"/>
      <w:r>
        <w:rPr>
          <w:rFonts w:hint="eastAsia" w:ascii="宋体" w:hAnsi="宋体" w:eastAsia="宋体" w:cs="宋体"/>
          <w:color w:val="auto"/>
          <w:sz w:val="24"/>
          <w:szCs w:val="24"/>
        </w:rPr>
        <w:t>25.开标程序</w:t>
      </w:r>
      <w:bookmarkEnd w:id="308"/>
      <w:bookmarkEnd w:id="309"/>
      <w:bookmarkEnd w:id="310"/>
      <w:bookmarkEnd w:id="311"/>
      <w:bookmarkEnd w:id="312"/>
    </w:p>
    <w:p w14:paraId="1282F695">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25.1 投标人不足3家的，不得开标。</w:t>
      </w:r>
    </w:p>
    <w:p w14:paraId="4A5C390C">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25.2 评标委员会成员不得参加开标活动。</w:t>
      </w:r>
    </w:p>
    <w:p w14:paraId="17E9CE49">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25.3主持人按下列程序进行开标：</w:t>
      </w:r>
    </w:p>
    <w:p w14:paraId="47E1180C">
      <w:pPr>
        <w:ind w:firstLine="398" w:firstLineChars="166"/>
        <w:rPr>
          <w:rFonts w:hint="eastAsia" w:ascii="宋体" w:hAnsi="宋体" w:eastAsia="宋体" w:cs="宋体"/>
          <w:color w:val="auto"/>
          <w:szCs w:val="24"/>
        </w:rPr>
      </w:pPr>
      <w:r>
        <w:rPr>
          <w:rFonts w:hint="eastAsia" w:ascii="宋体" w:hAnsi="宋体" w:eastAsia="宋体" w:cs="宋体"/>
          <w:color w:val="auto"/>
          <w:szCs w:val="24"/>
        </w:rPr>
        <w:t>（1）宣布开标会纪律；</w:t>
      </w:r>
    </w:p>
    <w:p w14:paraId="4F497DD2">
      <w:pPr>
        <w:ind w:firstLine="398" w:firstLineChars="166"/>
        <w:rPr>
          <w:rFonts w:hint="eastAsia" w:ascii="宋体" w:hAnsi="宋体" w:eastAsia="宋体" w:cs="宋体"/>
          <w:color w:val="auto"/>
          <w:szCs w:val="24"/>
        </w:rPr>
      </w:pPr>
      <w:r>
        <w:rPr>
          <w:rFonts w:hint="eastAsia" w:ascii="宋体" w:hAnsi="宋体" w:eastAsia="宋体" w:cs="宋体"/>
          <w:color w:val="auto"/>
          <w:szCs w:val="24"/>
        </w:rPr>
        <w:t>（2）介绍参加开标会的单位和人员；</w:t>
      </w:r>
    </w:p>
    <w:p w14:paraId="570BDF23">
      <w:pPr>
        <w:ind w:firstLine="398" w:firstLineChars="166"/>
        <w:rPr>
          <w:rFonts w:hint="eastAsia" w:ascii="宋体" w:hAnsi="宋体" w:eastAsia="宋体" w:cs="宋体"/>
          <w:color w:val="auto"/>
          <w:szCs w:val="24"/>
        </w:rPr>
      </w:pPr>
      <w:r>
        <w:rPr>
          <w:rFonts w:hint="eastAsia" w:ascii="宋体" w:hAnsi="宋体" w:eastAsia="宋体" w:cs="宋体"/>
          <w:color w:val="auto"/>
          <w:szCs w:val="24"/>
        </w:rPr>
        <w:t>（3）发起投标文件解密。投标人应在“投标人须知前附表”规定的时间内使用加密投标文件的CA证书在系统中完成投标文件的解密；</w:t>
      </w:r>
    </w:p>
    <w:p w14:paraId="780ECF7D">
      <w:pPr>
        <w:ind w:firstLine="398" w:firstLineChars="166"/>
        <w:rPr>
          <w:rFonts w:hint="eastAsia" w:ascii="宋体" w:hAnsi="宋体" w:eastAsia="宋体" w:cs="宋体"/>
          <w:color w:val="auto"/>
          <w:szCs w:val="24"/>
        </w:rPr>
      </w:pPr>
      <w:r>
        <w:rPr>
          <w:rFonts w:hint="eastAsia" w:ascii="宋体" w:hAnsi="宋体" w:eastAsia="宋体" w:cs="宋体"/>
          <w:color w:val="auto"/>
          <w:szCs w:val="24"/>
        </w:rPr>
        <w:t>（4）解密完成后，系统自动显示投标人名称、投标价格和招标文件规定的需要宣布的其他内容；</w:t>
      </w:r>
    </w:p>
    <w:p w14:paraId="0A790DA9">
      <w:pPr>
        <w:ind w:left="564" w:leftChars="200" w:hanging="84" w:hangingChars="35"/>
        <w:rPr>
          <w:rFonts w:hint="eastAsia" w:ascii="宋体" w:hAnsi="宋体" w:eastAsia="宋体" w:cs="宋体"/>
          <w:color w:val="auto"/>
          <w:szCs w:val="24"/>
        </w:rPr>
      </w:pPr>
      <w:r>
        <w:rPr>
          <w:rFonts w:hint="eastAsia" w:ascii="宋体" w:hAnsi="宋体" w:eastAsia="宋体" w:cs="宋体"/>
          <w:color w:val="auto"/>
          <w:szCs w:val="24"/>
        </w:rPr>
        <w:t>（5）系统自动生成开标记录表，供应商应在线对开标记录进行签署确认；</w:t>
      </w:r>
    </w:p>
    <w:p w14:paraId="1A9BBF39">
      <w:pPr>
        <w:ind w:left="564" w:leftChars="200" w:hanging="84" w:hangingChars="35"/>
        <w:rPr>
          <w:rFonts w:hint="eastAsia" w:ascii="宋体" w:hAnsi="宋体" w:eastAsia="宋体" w:cs="宋体"/>
          <w:color w:val="auto"/>
          <w:szCs w:val="24"/>
        </w:rPr>
      </w:pPr>
      <w:r>
        <w:rPr>
          <w:rFonts w:hint="eastAsia" w:ascii="宋体" w:hAnsi="宋体" w:eastAsia="宋体" w:cs="宋体"/>
          <w:color w:val="auto"/>
          <w:szCs w:val="24"/>
        </w:rPr>
        <w:t>（6）开标会结束。</w:t>
      </w:r>
      <w:bookmarkStart w:id="313" w:name="_Toc140132784"/>
      <w:bookmarkStart w:id="314" w:name="_Toc163492853"/>
    </w:p>
    <w:p w14:paraId="273C4154">
      <w:pPr>
        <w:pStyle w:val="6"/>
        <w:keepNext w:val="0"/>
        <w:keepLines w:val="0"/>
        <w:spacing w:before="80" w:after="60" w:line="240" w:lineRule="auto"/>
        <w:ind w:left="420" w:hanging="420"/>
        <w:rPr>
          <w:rFonts w:hint="eastAsia" w:ascii="宋体" w:hAnsi="宋体" w:eastAsia="宋体" w:cs="宋体"/>
          <w:color w:val="auto"/>
          <w:sz w:val="24"/>
          <w:szCs w:val="24"/>
        </w:rPr>
      </w:pPr>
      <w:bookmarkStart w:id="315" w:name="_Toc6699"/>
      <w:bookmarkStart w:id="316" w:name="_Toc8444"/>
      <w:bookmarkStart w:id="317" w:name="_Toc8830"/>
      <w:r>
        <w:rPr>
          <w:rFonts w:hint="eastAsia" w:ascii="宋体" w:hAnsi="宋体" w:eastAsia="宋体" w:cs="宋体"/>
          <w:color w:val="auto"/>
          <w:sz w:val="24"/>
          <w:szCs w:val="24"/>
        </w:rPr>
        <w:t>26.开标疑义及回避情形</w:t>
      </w:r>
      <w:bookmarkEnd w:id="313"/>
      <w:bookmarkEnd w:id="314"/>
      <w:bookmarkEnd w:id="315"/>
      <w:bookmarkEnd w:id="316"/>
      <w:bookmarkEnd w:id="317"/>
    </w:p>
    <w:p w14:paraId="4E9985B4">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6</w:t>
      </w:r>
      <w:r>
        <w:rPr>
          <w:rFonts w:hint="eastAsia" w:ascii="宋体" w:hAnsi="宋体" w:eastAsia="宋体" w:cs="宋体"/>
          <w:color w:val="auto"/>
          <w:szCs w:val="24"/>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1C3332BB">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6</w:t>
      </w:r>
      <w:r>
        <w:rPr>
          <w:rFonts w:hint="eastAsia" w:ascii="宋体" w:hAnsi="宋体" w:eastAsia="宋体" w:cs="宋体"/>
          <w:color w:val="auto"/>
          <w:szCs w:val="24"/>
        </w:rPr>
        <w:t>.2投标人未参加开标的，视同认可开标结果。</w:t>
      </w:r>
    </w:p>
    <w:p w14:paraId="0789AD88">
      <w:pPr>
        <w:pStyle w:val="5"/>
        <w:keepNext w:val="0"/>
        <w:keepLines w:val="0"/>
        <w:spacing w:before="120" w:after="120" w:line="240" w:lineRule="auto"/>
        <w:ind w:left="420" w:hanging="420"/>
        <w:rPr>
          <w:rFonts w:hint="eastAsia" w:ascii="宋体" w:hAnsi="宋体" w:eastAsia="宋体" w:cs="宋体"/>
          <w:color w:val="auto"/>
          <w:sz w:val="24"/>
          <w:szCs w:val="24"/>
        </w:rPr>
      </w:pPr>
      <w:bookmarkStart w:id="318" w:name="_Toc599"/>
      <w:bookmarkStart w:id="319" w:name="_Toc30551"/>
      <w:bookmarkStart w:id="320" w:name="_Toc15018"/>
      <w:bookmarkStart w:id="321" w:name="_Toc140132785"/>
      <w:bookmarkStart w:id="322" w:name="_Toc9049"/>
      <w:bookmarkStart w:id="323" w:name="_Toc22271"/>
      <w:bookmarkStart w:id="324" w:name="_Toc22410"/>
      <w:bookmarkStart w:id="325" w:name="_Toc155185877"/>
      <w:bookmarkStart w:id="326" w:name="_Toc163492854"/>
      <w:r>
        <w:rPr>
          <w:rFonts w:hint="eastAsia" w:ascii="宋体" w:hAnsi="宋体" w:eastAsia="宋体" w:cs="宋体"/>
          <w:color w:val="auto"/>
          <w:sz w:val="24"/>
          <w:szCs w:val="24"/>
        </w:rPr>
        <w:t>（六）资格审查</w:t>
      </w:r>
      <w:bookmarkEnd w:id="318"/>
      <w:bookmarkEnd w:id="319"/>
      <w:bookmarkEnd w:id="320"/>
      <w:bookmarkEnd w:id="321"/>
      <w:bookmarkEnd w:id="322"/>
      <w:bookmarkEnd w:id="323"/>
      <w:bookmarkEnd w:id="324"/>
      <w:bookmarkEnd w:id="325"/>
      <w:bookmarkEnd w:id="326"/>
    </w:p>
    <w:p w14:paraId="5D848ABD">
      <w:pPr>
        <w:pStyle w:val="6"/>
        <w:keepNext w:val="0"/>
        <w:keepLines w:val="0"/>
        <w:spacing w:before="80" w:after="60" w:line="240" w:lineRule="auto"/>
        <w:ind w:left="420" w:hanging="420"/>
        <w:rPr>
          <w:rFonts w:hint="eastAsia" w:ascii="宋体" w:hAnsi="宋体" w:eastAsia="宋体" w:cs="宋体"/>
          <w:color w:val="auto"/>
          <w:sz w:val="24"/>
          <w:szCs w:val="24"/>
        </w:rPr>
      </w:pPr>
      <w:bookmarkStart w:id="327" w:name="_Toc9539"/>
      <w:bookmarkStart w:id="328" w:name="_Toc163492855"/>
      <w:bookmarkStart w:id="329" w:name="_Toc16245"/>
      <w:bookmarkStart w:id="330" w:name="_Toc507"/>
      <w:r>
        <w:rPr>
          <w:rFonts w:hint="eastAsia" w:ascii="宋体" w:hAnsi="宋体" w:eastAsia="宋体" w:cs="宋体"/>
          <w:color w:val="auto"/>
          <w:sz w:val="24"/>
          <w:szCs w:val="24"/>
        </w:rPr>
        <w:t>27.资格审查及审查主体</w:t>
      </w:r>
      <w:bookmarkEnd w:id="327"/>
      <w:bookmarkEnd w:id="328"/>
      <w:bookmarkEnd w:id="329"/>
      <w:bookmarkEnd w:id="330"/>
    </w:p>
    <w:p w14:paraId="7EC7ED34">
      <w:pPr>
        <w:pStyle w:val="38"/>
        <w:rPr>
          <w:rFonts w:hint="eastAsia" w:ascii="宋体" w:hAnsi="宋体" w:eastAsia="宋体" w:cs="宋体"/>
          <w:color w:val="auto"/>
          <w:szCs w:val="24"/>
        </w:rPr>
      </w:pPr>
      <w:bookmarkStart w:id="331" w:name="_Toc140132786"/>
      <w:r>
        <w:rPr>
          <w:rFonts w:hint="eastAsia" w:ascii="宋体" w:hAnsi="宋体" w:eastAsia="宋体" w:cs="宋体"/>
          <w:color w:val="auto"/>
          <w:szCs w:val="24"/>
        </w:rPr>
        <w:t>2</w:t>
      </w:r>
      <w:r>
        <w:rPr>
          <w:rFonts w:hint="eastAsia" w:ascii="宋体" w:hAnsi="宋体" w:eastAsia="宋体" w:cs="宋体"/>
          <w:color w:val="auto"/>
          <w:szCs w:val="24"/>
          <w:lang w:val="en-US"/>
        </w:rPr>
        <w:t>7</w:t>
      </w:r>
      <w:r>
        <w:rPr>
          <w:rFonts w:hint="eastAsia" w:ascii="宋体" w:hAnsi="宋体" w:eastAsia="宋体" w:cs="宋体"/>
          <w:color w:val="auto"/>
          <w:szCs w:val="24"/>
        </w:rPr>
        <w:t>.1</w:t>
      </w:r>
      <w:bookmarkEnd w:id="331"/>
      <w:r>
        <w:rPr>
          <w:rFonts w:hint="eastAsia" w:ascii="宋体" w:hAnsi="宋体" w:eastAsia="宋体" w:cs="宋体"/>
          <w:color w:val="auto"/>
          <w:szCs w:val="24"/>
        </w:rPr>
        <w:t>开标结束后，采购人或者采购代理机构应当依法对投标人的资格进行审查。</w:t>
      </w:r>
    </w:p>
    <w:p w14:paraId="557A3735">
      <w:pPr>
        <w:pStyle w:val="38"/>
        <w:rPr>
          <w:rFonts w:hint="eastAsia" w:ascii="宋体" w:hAnsi="宋体" w:eastAsia="宋体" w:cs="宋体"/>
          <w:color w:val="auto"/>
          <w:szCs w:val="24"/>
        </w:rPr>
      </w:pPr>
      <w:bookmarkStart w:id="332" w:name="_Toc140132787"/>
      <w:r>
        <w:rPr>
          <w:rFonts w:hint="eastAsia" w:ascii="宋体" w:hAnsi="宋体" w:eastAsia="宋体" w:cs="宋体"/>
          <w:color w:val="auto"/>
          <w:szCs w:val="24"/>
        </w:rPr>
        <w:t>2</w:t>
      </w:r>
      <w:r>
        <w:rPr>
          <w:rFonts w:hint="eastAsia" w:ascii="宋体" w:hAnsi="宋体" w:eastAsia="宋体" w:cs="宋体"/>
          <w:color w:val="auto"/>
          <w:szCs w:val="24"/>
          <w:lang w:val="en-US"/>
        </w:rPr>
        <w:t>7</w:t>
      </w:r>
      <w:r>
        <w:rPr>
          <w:rFonts w:hint="eastAsia" w:ascii="宋体" w:hAnsi="宋体" w:eastAsia="宋体" w:cs="宋体"/>
          <w:color w:val="auto"/>
          <w:szCs w:val="24"/>
        </w:rPr>
        <w:t>.2资格审查按“第四章</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资格审查”的规定进行。</w:t>
      </w:r>
      <w:bookmarkEnd w:id="332"/>
    </w:p>
    <w:p w14:paraId="4BBC585E">
      <w:pPr>
        <w:pStyle w:val="38"/>
        <w:rPr>
          <w:rFonts w:hint="eastAsia" w:ascii="宋体" w:hAnsi="宋体" w:eastAsia="宋体" w:cs="宋体"/>
          <w:color w:val="auto"/>
          <w:szCs w:val="24"/>
        </w:rPr>
      </w:pPr>
      <w:bookmarkStart w:id="333" w:name="_Toc140132788"/>
      <w:r>
        <w:rPr>
          <w:rFonts w:hint="eastAsia" w:ascii="宋体" w:hAnsi="宋体" w:eastAsia="宋体" w:cs="宋体"/>
          <w:color w:val="auto"/>
          <w:szCs w:val="24"/>
        </w:rPr>
        <w:t>2</w:t>
      </w:r>
      <w:r>
        <w:rPr>
          <w:rFonts w:hint="eastAsia" w:ascii="宋体" w:hAnsi="宋体" w:eastAsia="宋体" w:cs="宋体"/>
          <w:color w:val="auto"/>
          <w:szCs w:val="24"/>
          <w:lang w:val="en-US"/>
        </w:rPr>
        <w:t>7</w:t>
      </w:r>
      <w:r>
        <w:rPr>
          <w:rFonts w:hint="eastAsia" w:ascii="宋体" w:hAnsi="宋体" w:eastAsia="宋体" w:cs="宋体"/>
          <w:color w:val="auto"/>
          <w:szCs w:val="24"/>
        </w:rPr>
        <w:t>.3资格审查结束后，应及时对资格审查结果进行复核，对资格审查错误进行及时纠正并记录。</w:t>
      </w:r>
      <w:bookmarkEnd w:id="333"/>
    </w:p>
    <w:p w14:paraId="4E965BFC">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27.4</w:t>
      </w:r>
      <w:r>
        <w:rPr>
          <w:rFonts w:hint="eastAsia" w:ascii="宋体" w:hAnsi="宋体" w:eastAsia="宋体" w:cs="宋体"/>
          <w:color w:val="auto"/>
          <w:szCs w:val="24"/>
        </w:rPr>
        <w:t>资格审查合格投标人不足3家的，不得评标。</w:t>
      </w:r>
    </w:p>
    <w:p w14:paraId="05223A31">
      <w:pPr>
        <w:pStyle w:val="5"/>
        <w:keepNext w:val="0"/>
        <w:keepLines w:val="0"/>
        <w:spacing w:before="120" w:after="120" w:line="240" w:lineRule="auto"/>
        <w:ind w:left="420" w:hanging="420"/>
        <w:rPr>
          <w:rFonts w:hint="eastAsia" w:ascii="宋体" w:hAnsi="宋体" w:eastAsia="宋体" w:cs="宋体"/>
          <w:color w:val="auto"/>
          <w:sz w:val="24"/>
          <w:szCs w:val="24"/>
        </w:rPr>
      </w:pPr>
      <w:bookmarkStart w:id="334" w:name="_Toc16447"/>
      <w:bookmarkStart w:id="335" w:name="_Toc3464"/>
      <w:bookmarkStart w:id="336" w:name="_Toc19098"/>
      <w:bookmarkStart w:id="337" w:name="_Toc140132789"/>
      <w:bookmarkStart w:id="338" w:name="_Toc163492856"/>
      <w:bookmarkStart w:id="339" w:name="_Toc9489"/>
      <w:bookmarkStart w:id="340" w:name="_Toc15228"/>
      <w:bookmarkStart w:id="341" w:name="_Toc11390"/>
      <w:bookmarkStart w:id="342" w:name="_Toc155185878"/>
      <w:r>
        <w:rPr>
          <w:rFonts w:hint="eastAsia" w:ascii="宋体" w:hAnsi="宋体" w:eastAsia="宋体" w:cs="宋体"/>
          <w:color w:val="auto"/>
          <w:sz w:val="24"/>
          <w:szCs w:val="24"/>
        </w:rPr>
        <w:t>（七）评标</w:t>
      </w:r>
      <w:bookmarkEnd w:id="334"/>
      <w:bookmarkEnd w:id="335"/>
      <w:bookmarkEnd w:id="336"/>
      <w:bookmarkEnd w:id="337"/>
      <w:bookmarkEnd w:id="338"/>
      <w:bookmarkEnd w:id="339"/>
      <w:bookmarkEnd w:id="340"/>
      <w:bookmarkEnd w:id="341"/>
      <w:bookmarkEnd w:id="342"/>
    </w:p>
    <w:p w14:paraId="7E1D3158">
      <w:pPr>
        <w:pStyle w:val="6"/>
        <w:keepNext w:val="0"/>
        <w:keepLines w:val="0"/>
        <w:spacing w:before="80" w:after="60" w:line="240" w:lineRule="auto"/>
        <w:ind w:left="420" w:hanging="420"/>
        <w:rPr>
          <w:rFonts w:hint="eastAsia" w:ascii="宋体" w:hAnsi="宋体" w:eastAsia="宋体" w:cs="宋体"/>
          <w:color w:val="auto"/>
          <w:sz w:val="24"/>
          <w:szCs w:val="24"/>
        </w:rPr>
      </w:pPr>
      <w:bookmarkStart w:id="343" w:name="_Toc14310"/>
      <w:bookmarkStart w:id="344" w:name="_Toc13920"/>
      <w:bookmarkStart w:id="345" w:name="_Toc140132790"/>
      <w:bookmarkStart w:id="346" w:name="_Toc195"/>
      <w:bookmarkStart w:id="347" w:name="_Toc163492857"/>
      <w:r>
        <w:rPr>
          <w:rFonts w:hint="eastAsia" w:ascii="宋体" w:hAnsi="宋体" w:eastAsia="宋体" w:cs="宋体"/>
          <w:color w:val="auto"/>
          <w:sz w:val="24"/>
          <w:szCs w:val="24"/>
        </w:rPr>
        <w:t>28.评标委员会</w:t>
      </w:r>
      <w:bookmarkEnd w:id="343"/>
      <w:bookmarkEnd w:id="344"/>
      <w:bookmarkEnd w:id="345"/>
      <w:bookmarkEnd w:id="346"/>
      <w:bookmarkEnd w:id="347"/>
    </w:p>
    <w:p w14:paraId="6D988D5E">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8</w:t>
      </w:r>
      <w:r>
        <w:rPr>
          <w:rFonts w:hint="eastAsia" w:ascii="宋体" w:hAnsi="宋体" w:eastAsia="宋体" w:cs="宋体"/>
          <w:color w:val="auto"/>
          <w:szCs w:val="24"/>
        </w:rPr>
        <w:t>.1 评标由采购人依法组建的评标委员会负责。评标委员会由采购人代表和评审专家组成，</w:t>
      </w:r>
      <w:r>
        <w:rPr>
          <w:rFonts w:hint="eastAsia" w:ascii="宋体" w:hAnsi="宋体" w:eastAsia="宋体" w:cs="宋体"/>
          <w:color w:val="auto"/>
          <w:szCs w:val="24"/>
          <w:lang w:val="en-US"/>
        </w:rPr>
        <w:t>成员人数应当为5</w:t>
      </w:r>
      <w:r>
        <w:rPr>
          <w:rFonts w:hint="eastAsia" w:ascii="宋体" w:hAnsi="宋体" w:eastAsia="宋体" w:cs="宋体"/>
          <w:color w:val="auto"/>
          <w:szCs w:val="24"/>
        </w:rPr>
        <w:t>人以上单数，其中</w:t>
      </w:r>
      <w:r>
        <w:rPr>
          <w:rFonts w:hint="eastAsia" w:ascii="宋体" w:hAnsi="宋体" w:eastAsia="宋体" w:cs="宋体"/>
          <w:color w:val="auto"/>
          <w:szCs w:val="24"/>
          <w:lang w:val="en-US"/>
        </w:rPr>
        <w:t>评审</w:t>
      </w:r>
      <w:r>
        <w:rPr>
          <w:rFonts w:hint="eastAsia" w:ascii="宋体" w:hAnsi="宋体" w:eastAsia="宋体" w:cs="宋体"/>
          <w:color w:val="auto"/>
          <w:szCs w:val="24"/>
        </w:rPr>
        <w:t>专家不</w:t>
      </w:r>
      <w:r>
        <w:rPr>
          <w:rFonts w:hint="eastAsia" w:ascii="宋体" w:hAnsi="宋体" w:eastAsia="宋体" w:cs="宋体"/>
          <w:color w:val="auto"/>
          <w:szCs w:val="24"/>
          <w:lang w:val="en-US"/>
        </w:rPr>
        <w:t>得</w:t>
      </w:r>
      <w:r>
        <w:rPr>
          <w:rFonts w:hint="eastAsia" w:ascii="宋体" w:hAnsi="宋体" w:eastAsia="宋体" w:cs="宋体"/>
          <w:color w:val="auto"/>
          <w:szCs w:val="24"/>
        </w:rPr>
        <w:t>少于</w:t>
      </w:r>
      <w:r>
        <w:rPr>
          <w:rFonts w:hint="eastAsia" w:ascii="宋体" w:hAnsi="宋体" w:eastAsia="宋体" w:cs="宋体"/>
          <w:color w:val="auto"/>
          <w:szCs w:val="24"/>
          <w:lang w:val="en-US"/>
        </w:rPr>
        <w:t>成员总数的</w:t>
      </w:r>
      <w:r>
        <w:rPr>
          <w:rFonts w:hint="eastAsia" w:ascii="宋体" w:hAnsi="宋体" w:eastAsia="宋体" w:cs="宋体"/>
          <w:color w:val="auto"/>
          <w:szCs w:val="24"/>
        </w:rPr>
        <w:t>三分之二。</w:t>
      </w:r>
      <w:r>
        <w:rPr>
          <w:rFonts w:hint="eastAsia" w:ascii="宋体" w:hAnsi="宋体" w:eastAsia="宋体" w:cs="宋体"/>
          <w:color w:val="auto"/>
          <w:szCs w:val="24"/>
          <w:lang w:val="en-US"/>
        </w:rPr>
        <w:t>采购人或者采购代理机构应当从省级以上财政部门设立的政府采购评审专家库中，通过随机方式抽取评审专家。</w:t>
      </w:r>
    </w:p>
    <w:p w14:paraId="44E2B000">
      <w:pPr>
        <w:pStyle w:val="38"/>
        <w:rPr>
          <w:rFonts w:hint="eastAsia" w:ascii="宋体" w:hAnsi="宋体" w:eastAsia="宋体" w:cs="宋体"/>
          <w:color w:val="auto"/>
          <w:szCs w:val="24"/>
        </w:rPr>
      </w:pPr>
      <w:r>
        <w:rPr>
          <w:rFonts w:hint="eastAsia" w:ascii="宋体" w:hAnsi="宋体" w:eastAsia="宋体" w:cs="宋体"/>
          <w:color w:val="auto"/>
          <w:szCs w:val="24"/>
          <w:lang w:val="en-US"/>
        </w:rPr>
        <w:t>28.2 采购项目符合下列情形之一的，评标委员会成员人数应当为7人以上单数：</w:t>
      </w:r>
    </w:p>
    <w:p w14:paraId="2E9ABF0A">
      <w:pPr>
        <w:pStyle w:val="38"/>
        <w:rPr>
          <w:rFonts w:hint="eastAsia" w:ascii="宋体" w:hAnsi="宋体" w:eastAsia="宋体" w:cs="宋体"/>
          <w:color w:val="auto"/>
          <w:szCs w:val="24"/>
        </w:rPr>
      </w:pPr>
      <w:r>
        <w:rPr>
          <w:rFonts w:hint="eastAsia" w:ascii="宋体" w:hAnsi="宋体" w:eastAsia="宋体" w:cs="宋体"/>
          <w:color w:val="auto"/>
          <w:szCs w:val="24"/>
          <w:lang w:val="en-US"/>
        </w:rPr>
        <w:t>（1）采购预算金额在1000万元以上；</w:t>
      </w:r>
    </w:p>
    <w:p w14:paraId="25DC53F9">
      <w:pPr>
        <w:pStyle w:val="38"/>
        <w:rPr>
          <w:rFonts w:hint="eastAsia" w:ascii="宋体" w:hAnsi="宋体" w:eastAsia="宋体" w:cs="宋体"/>
          <w:color w:val="auto"/>
          <w:szCs w:val="24"/>
        </w:rPr>
      </w:pPr>
      <w:r>
        <w:rPr>
          <w:rFonts w:hint="eastAsia" w:ascii="宋体" w:hAnsi="宋体" w:eastAsia="宋体" w:cs="宋体"/>
          <w:color w:val="auto"/>
          <w:szCs w:val="24"/>
          <w:lang w:val="en-US"/>
        </w:rPr>
        <w:t>（2）技术复杂；</w:t>
      </w:r>
    </w:p>
    <w:p w14:paraId="77E64B7F">
      <w:pPr>
        <w:pStyle w:val="38"/>
        <w:rPr>
          <w:rFonts w:hint="eastAsia" w:ascii="宋体" w:hAnsi="宋体" w:eastAsia="宋体" w:cs="宋体"/>
          <w:color w:val="auto"/>
          <w:szCs w:val="24"/>
        </w:rPr>
      </w:pPr>
      <w:r>
        <w:rPr>
          <w:rFonts w:hint="eastAsia" w:ascii="宋体" w:hAnsi="宋体" w:eastAsia="宋体" w:cs="宋体"/>
          <w:color w:val="auto"/>
          <w:szCs w:val="24"/>
          <w:lang w:val="en-US"/>
        </w:rPr>
        <w:t>（3）社会影响较大。</w:t>
      </w:r>
    </w:p>
    <w:p w14:paraId="4F66EBEA">
      <w:pPr>
        <w:pStyle w:val="38"/>
        <w:rPr>
          <w:rFonts w:hint="eastAsia" w:ascii="宋体" w:hAnsi="宋体" w:eastAsia="宋体" w:cs="宋体"/>
          <w:color w:val="auto"/>
          <w:szCs w:val="24"/>
        </w:rPr>
      </w:pPr>
      <w:r>
        <w:rPr>
          <w:rFonts w:hint="eastAsia" w:ascii="宋体" w:hAnsi="宋体" w:eastAsia="宋体" w:cs="宋体"/>
          <w:color w:val="auto"/>
          <w:szCs w:val="24"/>
          <w:lang w:val="en-US"/>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EA1C440">
      <w:pPr>
        <w:pStyle w:val="38"/>
        <w:rPr>
          <w:rFonts w:hint="eastAsia" w:ascii="宋体" w:hAnsi="宋体" w:eastAsia="宋体" w:cs="宋体"/>
          <w:color w:val="auto"/>
          <w:szCs w:val="24"/>
        </w:rPr>
      </w:pPr>
      <w:r>
        <w:rPr>
          <w:rFonts w:hint="eastAsia" w:ascii="宋体" w:hAnsi="宋体" w:eastAsia="宋体" w:cs="宋体"/>
          <w:color w:val="auto"/>
          <w:szCs w:val="24"/>
          <w:lang w:val="en-US"/>
        </w:rPr>
        <w:t>28.4评标委员会成员名单在评标结果公告前应当保密。</w:t>
      </w:r>
    </w:p>
    <w:p w14:paraId="52B14A31">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7851179B">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28.6无法及时补足评标委员会成员的，采购人或者采购代理机构应当停止评标活动，封存所有投标文件和开标、评标资料，依法重新组建评标委员会进行评标。原评标委员会所作出的评标意见无效。</w:t>
      </w:r>
    </w:p>
    <w:p w14:paraId="4692CFEF">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8</w:t>
      </w:r>
      <w:r>
        <w:rPr>
          <w:rFonts w:hint="eastAsia" w:ascii="宋体" w:hAnsi="宋体" w:eastAsia="宋体" w:cs="宋体"/>
          <w:color w:val="auto"/>
          <w:szCs w:val="24"/>
        </w:rPr>
        <w:t>.</w:t>
      </w:r>
      <w:r>
        <w:rPr>
          <w:rFonts w:hint="eastAsia" w:ascii="宋体" w:hAnsi="宋体" w:eastAsia="宋体" w:cs="宋体"/>
          <w:color w:val="auto"/>
          <w:szCs w:val="24"/>
          <w:lang w:val="en-US"/>
        </w:rPr>
        <w:t>7</w:t>
      </w:r>
      <w:r>
        <w:rPr>
          <w:rFonts w:hint="eastAsia" w:ascii="宋体" w:hAnsi="宋体" w:eastAsia="宋体" w:cs="宋体"/>
          <w:color w:val="auto"/>
          <w:szCs w:val="24"/>
        </w:rPr>
        <w:t xml:space="preserve"> 评标委员会成员有下列情形之一的，应当回避：</w:t>
      </w:r>
    </w:p>
    <w:p w14:paraId="42600C2D">
      <w:pPr>
        <w:pStyle w:val="38"/>
        <w:rPr>
          <w:rFonts w:hint="eastAsia" w:ascii="宋体" w:hAnsi="宋体" w:eastAsia="宋体" w:cs="宋体"/>
          <w:color w:val="auto"/>
          <w:szCs w:val="24"/>
        </w:rPr>
      </w:pPr>
      <w:r>
        <w:rPr>
          <w:rFonts w:hint="eastAsia" w:ascii="宋体" w:hAnsi="宋体" w:eastAsia="宋体" w:cs="宋体"/>
          <w:color w:val="auto"/>
          <w:szCs w:val="24"/>
        </w:rPr>
        <w:t>（1）参加采购活动前3年内与投标人存在劳动关系；</w:t>
      </w:r>
    </w:p>
    <w:p w14:paraId="3CF62D28">
      <w:pPr>
        <w:pStyle w:val="38"/>
        <w:rPr>
          <w:rFonts w:hint="eastAsia" w:ascii="宋体" w:hAnsi="宋体" w:eastAsia="宋体" w:cs="宋体"/>
          <w:color w:val="auto"/>
          <w:szCs w:val="24"/>
        </w:rPr>
      </w:pPr>
      <w:r>
        <w:rPr>
          <w:rFonts w:hint="eastAsia" w:ascii="宋体" w:hAnsi="宋体" w:eastAsia="宋体" w:cs="宋体"/>
          <w:color w:val="auto"/>
          <w:szCs w:val="24"/>
        </w:rPr>
        <w:t>（2）参加采购活动前3年内担任投标人的董事、监事；</w:t>
      </w:r>
    </w:p>
    <w:p w14:paraId="08679B3A">
      <w:pPr>
        <w:pStyle w:val="38"/>
        <w:rPr>
          <w:rFonts w:hint="eastAsia" w:ascii="宋体" w:hAnsi="宋体" w:eastAsia="宋体" w:cs="宋体"/>
          <w:color w:val="auto"/>
          <w:szCs w:val="24"/>
        </w:rPr>
      </w:pPr>
      <w:r>
        <w:rPr>
          <w:rFonts w:hint="eastAsia" w:ascii="宋体" w:hAnsi="宋体" w:eastAsia="宋体" w:cs="宋体"/>
          <w:color w:val="auto"/>
          <w:szCs w:val="24"/>
        </w:rPr>
        <w:t>（3）参加采购活动前3年内是投标人的控股股东或实际控制人；</w:t>
      </w:r>
    </w:p>
    <w:p w14:paraId="50E847D2">
      <w:pPr>
        <w:pStyle w:val="38"/>
        <w:rPr>
          <w:rFonts w:hint="eastAsia" w:ascii="宋体" w:hAnsi="宋体" w:eastAsia="宋体" w:cs="宋体"/>
          <w:color w:val="auto"/>
          <w:szCs w:val="24"/>
        </w:rPr>
      </w:pPr>
      <w:r>
        <w:rPr>
          <w:rFonts w:hint="eastAsia" w:ascii="宋体" w:hAnsi="宋体" w:eastAsia="宋体" w:cs="宋体"/>
          <w:color w:val="auto"/>
          <w:szCs w:val="24"/>
        </w:rPr>
        <w:t>（4）与投标人的法定代表人或者负责人有夫妻、直系血亲、三代以内旁系血亲或者近姻亲关系；</w:t>
      </w:r>
    </w:p>
    <w:p w14:paraId="589098CD">
      <w:pPr>
        <w:pStyle w:val="38"/>
        <w:rPr>
          <w:rFonts w:hint="eastAsia" w:ascii="宋体" w:hAnsi="宋体" w:eastAsia="宋体" w:cs="宋体"/>
          <w:color w:val="auto"/>
          <w:szCs w:val="24"/>
        </w:rPr>
      </w:pPr>
      <w:r>
        <w:rPr>
          <w:rFonts w:hint="eastAsia" w:ascii="宋体" w:hAnsi="宋体" w:eastAsia="宋体" w:cs="宋体"/>
          <w:color w:val="auto"/>
          <w:szCs w:val="24"/>
        </w:rPr>
        <w:t>（5）与投标人有其他可能影响采购活动公平、公正进行的关系。</w:t>
      </w:r>
    </w:p>
    <w:p w14:paraId="46493955">
      <w:pPr>
        <w:pStyle w:val="6"/>
        <w:keepNext w:val="0"/>
        <w:keepLines w:val="0"/>
        <w:spacing w:before="80" w:after="60" w:line="240" w:lineRule="auto"/>
        <w:ind w:left="420" w:hanging="420"/>
        <w:rPr>
          <w:rFonts w:hint="eastAsia" w:ascii="宋体" w:hAnsi="宋体" w:eastAsia="宋体" w:cs="宋体"/>
          <w:color w:val="auto"/>
          <w:sz w:val="24"/>
          <w:szCs w:val="24"/>
        </w:rPr>
      </w:pPr>
      <w:bookmarkStart w:id="348" w:name="_Toc7854"/>
      <w:bookmarkStart w:id="349" w:name="_Toc167"/>
      <w:bookmarkStart w:id="350" w:name="_Toc4052"/>
      <w:bookmarkStart w:id="351" w:name="_Toc163492858"/>
      <w:bookmarkStart w:id="352" w:name="_Toc140132791"/>
      <w:r>
        <w:rPr>
          <w:rFonts w:hint="eastAsia" w:ascii="宋体" w:hAnsi="宋体" w:eastAsia="宋体" w:cs="宋体"/>
          <w:color w:val="auto"/>
          <w:sz w:val="24"/>
          <w:szCs w:val="24"/>
        </w:rPr>
        <w:t>29.评标</w:t>
      </w:r>
      <w:bookmarkEnd w:id="348"/>
      <w:bookmarkEnd w:id="349"/>
      <w:bookmarkEnd w:id="350"/>
      <w:bookmarkEnd w:id="351"/>
      <w:bookmarkEnd w:id="352"/>
    </w:p>
    <w:p w14:paraId="21041D8C">
      <w:pPr>
        <w:pStyle w:val="38"/>
        <w:rPr>
          <w:rFonts w:hint="eastAsia" w:ascii="宋体" w:hAnsi="宋体" w:eastAsia="宋体" w:cs="宋体"/>
          <w:color w:val="auto"/>
          <w:szCs w:val="24"/>
        </w:rPr>
      </w:pPr>
      <w:r>
        <w:rPr>
          <w:rFonts w:hint="eastAsia" w:ascii="宋体" w:hAnsi="宋体" w:eastAsia="宋体" w:cs="宋体"/>
          <w:color w:val="auto"/>
          <w:szCs w:val="24"/>
          <w:lang w:val="en-US"/>
        </w:rPr>
        <w:t>29</w:t>
      </w:r>
      <w:r>
        <w:rPr>
          <w:rFonts w:hint="eastAsia" w:ascii="宋体" w:hAnsi="宋体" w:eastAsia="宋体" w:cs="宋体"/>
          <w:color w:val="auto"/>
          <w:szCs w:val="24"/>
        </w:rPr>
        <w:t>.1</w:t>
      </w:r>
      <w:r>
        <w:rPr>
          <w:rFonts w:hint="eastAsia" w:ascii="宋体" w:hAnsi="宋体" w:eastAsia="宋体" w:cs="宋体"/>
          <w:color w:val="auto"/>
          <w:szCs w:val="24"/>
          <w:lang w:val="en-US"/>
        </w:rPr>
        <w:t xml:space="preserve"> 评标方法分为综合评分法和</w:t>
      </w:r>
      <w:r>
        <w:rPr>
          <w:rFonts w:hint="eastAsia" w:ascii="宋体" w:hAnsi="宋体" w:eastAsia="宋体" w:cs="宋体"/>
          <w:color w:val="auto"/>
          <w:szCs w:val="24"/>
        </w:rPr>
        <w:t>最低评标价法，本项目评标</w:t>
      </w:r>
      <w:r>
        <w:rPr>
          <w:rFonts w:hint="eastAsia" w:ascii="宋体" w:hAnsi="宋体" w:eastAsia="宋体" w:cs="宋体"/>
          <w:color w:val="auto"/>
          <w:szCs w:val="24"/>
          <w:lang w:val="en-US"/>
        </w:rPr>
        <w:t>方法详见</w:t>
      </w:r>
      <w:r>
        <w:rPr>
          <w:rFonts w:hint="eastAsia" w:ascii="宋体" w:hAnsi="宋体" w:eastAsia="宋体" w:cs="宋体"/>
          <w:color w:val="auto"/>
          <w:szCs w:val="24"/>
        </w:rPr>
        <w:t>“投标人须知前附表”。</w:t>
      </w:r>
    </w:p>
    <w:p w14:paraId="4C1188F5">
      <w:pPr>
        <w:pStyle w:val="38"/>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val="en-US"/>
        </w:rPr>
        <w:t>9.1.1</w:t>
      </w:r>
      <w:r>
        <w:rPr>
          <w:rFonts w:hint="eastAsia" w:ascii="宋体" w:hAnsi="宋体" w:eastAsia="宋体" w:cs="宋体"/>
          <w:color w:val="auto"/>
          <w:szCs w:val="24"/>
        </w:rPr>
        <w:t>综合评分法，是指投标文件满足招标文件全部实质性要求，且按照评审因素的量化指标评审得分最高的投标人为中标候选人的评标方法。</w:t>
      </w:r>
    </w:p>
    <w:p w14:paraId="5F06CF19">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29.1.2.</w:t>
      </w:r>
      <w:r>
        <w:rPr>
          <w:rFonts w:hint="eastAsia" w:ascii="宋体" w:hAnsi="宋体" w:eastAsia="宋体" w:cs="宋体"/>
          <w:color w:val="auto"/>
          <w:szCs w:val="24"/>
        </w:rPr>
        <w:t>最低评标价法，是指投标文件满足招标文件全部实质性要求，且投标报价最低的投标人为中标候选人的评标方法。</w:t>
      </w:r>
    </w:p>
    <w:p w14:paraId="7795B5EC">
      <w:pPr>
        <w:pStyle w:val="38"/>
        <w:rPr>
          <w:rFonts w:hint="eastAsia" w:ascii="宋体" w:hAnsi="宋体" w:eastAsia="宋体" w:cs="宋体"/>
          <w:color w:val="auto"/>
          <w:szCs w:val="24"/>
        </w:rPr>
      </w:pPr>
      <w:r>
        <w:rPr>
          <w:rFonts w:hint="eastAsia" w:ascii="宋体" w:hAnsi="宋体" w:eastAsia="宋体" w:cs="宋体"/>
          <w:color w:val="auto"/>
          <w:szCs w:val="24"/>
          <w:lang w:val="en-US"/>
        </w:rPr>
        <w:t>29</w:t>
      </w:r>
      <w:r>
        <w:rPr>
          <w:rFonts w:hint="eastAsia" w:ascii="宋体" w:hAnsi="宋体" w:eastAsia="宋体" w:cs="宋体"/>
          <w:color w:val="auto"/>
          <w:szCs w:val="24"/>
        </w:rPr>
        <w:t>.</w:t>
      </w:r>
      <w:r>
        <w:rPr>
          <w:rFonts w:hint="eastAsia" w:ascii="宋体" w:hAnsi="宋体" w:eastAsia="宋体" w:cs="宋体"/>
          <w:color w:val="auto"/>
          <w:szCs w:val="24"/>
          <w:lang w:val="en-US"/>
        </w:rPr>
        <w:t xml:space="preserve">2 </w:t>
      </w:r>
      <w:r>
        <w:rPr>
          <w:rFonts w:hint="eastAsia" w:ascii="宋体" w:hAnsi="宋体" w:eastAsia="宋体" w:cs="宋体"/>
          <w:color w:val="auto"/>
          <w:szCs w:val="24"/>
        </w:rPr>
        <w:t>评标委员会按照“第五章</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评标</w:t>
      </w:r>
      <w:r>
        <w:rPr>
          <w:rFonts w:hint="eastAsia" w:ascii="宋体" w:hAnsi="宋体" w:eastAsia="宋体" w:cs="宋体"/>
          <w:color w:val="auto"/>
          <w:szCs w:val="24"/>
          <w:lang w:val="en-US"/>
        </w:rPr>
        <w:t>方</w:t>
      </w:r>
      <w:r>
        <w:rPr>
          <w:rFonts w:hint="eastAsia" w:ascii="宋体" w:hAnsi="宋体" w:eastAsia="宋体" w:cs="宋体"/>
          <w:color w:val="auto"/>
          <w:szCs w:val="24"/>
        </w:rPr>
        <w:t>法及标准”</w:t>
      </w:r>
      <w:r>
        <w:rPr>
          <w:rFonts w:hint="eastAsia" w:ascii="宋体" w:hAnsi="宋体" w:eastAsia="宋体" w:cs="宋体"/>
          <w:color w:val="auto"/>
          <w:szCs w:val="24"/>
          <w:lang w:val="en-US"/>
        </w:rPr>
        <w:t>的</w:t>
      </w:r>
      <w:r>
        <w:rPr>
          <w:rFonts w:hint="eastAsia" w:ascii="宋体" w:hAnsi="宋体" w:eastAsia="宋体" w:cs="宋体"/>
          <w:color w:val="auto"/>
          <w:szCs w:val="24"/>
        </w:rPr>
        <w:t>规定对投标文件进行评审。“第五章</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评标</w:t>
      </w:r>
      <w:r>
        <w:rPr>
          <w:rFonts w:hint="eastAsia" w:ascii="宋体" w:hAnsi="宋体" w:eastAsia="宋体" w:cs="宋体"/>
          <w:color w:val="auto"/>
          <w:szCs w:val="24"/>
          <w:lang w:val="en-US"/>
        </w:rPr>
        <w:t>方</w:t>
      </w:r>
      <w:r>
        <w:rPr>
          <w:rFonts w:hint="eastAsia" w:ascii="宋体" w:hAnsi="宋体" w:eastAsia="宋体" w:cs="宋体"/>
          <w:color w:val="auto"/>
          <w:szCs w:val="24"/>
        </w:rPr>
        <w:t>法及标准”没有规定的方法、评审因素和标准，不作为评标依据。</w:t>
      </w:r>
    </w:p>
    <w:p w14:paraId="6EE3FCA7">
      <w:pPr>
        <w:pStyle w:val="38"/>
        <w:rPr>
          <w:rFonts w:hint="eastAsia" w:ascii="宋体" w:hAnsi="宋体" w:eastAsia="宋体" w:cs="宋体"/>
          <w:color w:val="auto"/>
          <w:szCs w:val="24"/>
        </w:rPr>
      </w:pPr>
      <w:r>
        <w:rPr>
          <w:rFonts w:hint="eastAsia" w:ascii="宋体" w:hAnsi="宋体" w:eastAsia="宋体" w:cs="宋体"/>
          <w:color w:val="auto"/>
          <w:szCs w:val="24"/>
          <w:lang w:val="en-US"/>
        </w:rPr>
        <w:t>29</w:t>
      </w:r>
      <w:r>
        <w:rPr>
          <w:rFonts w:hint="eastAsia" w:ascii="宋体" w:hAnsi="宋体" w:eastAsia="宋体" w:cs="宋体"/>
          <w:color w:val="auto"/>
          <w:szCs w:val="24"/>
        </w:rPr>
        <w:t>.</w:t>
      </w:r>
      <w:r>
        <w:rPr>
          <w:rFonts w:hint="eastAsia" w:ascii="宋体" w:hAnsi="宋体" w:eastAsia="宋体" w:cs="宋体"/>
          <w:color w:val="auto"/>
          <w:szCs w:val="24"/>
          <w:lang w:val="en-US"/>
        </w:rPr>
        <w:t xml:space="preserve">3 </w:t>
      </w:r>
      <w:r>
        <w:rPr>
          <w:rFonts w:hint="eastAsia" w:ascii="宋体" w:hAnsi="宋体" w:eastAsia="宋体" w:cs="宋体"/>
          <w:color w:val="auto"/>
          <w:szCs w:val="24"/>
        </w:rPr>
        <w:t>评标委员会按“投标人须知前附表”规定的中标候选人数量在评标报告中向采购人推荐中标候选人。</w:t>
      </w:r>
    </w:p>
    <w:p w14:paraId="1400160F">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29.4 开标之后，直到签订合同止，凡是属于审查、澄清、评价和比较投标的有关资料以及定标意向等，均不得向投标人或者其他与评标无关的人员透露。</w:t>
      </w:r>
    </w:p>
    <w:p w14:paraId="7E50CC46">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29.5 在确定中标人之前，投标人试图在投标文件审查、澄清、比较和评标时对评标委员会、采购人和采购代理机构施加任何影响都可能导致其</w:t>
      </w:r>
      <w:r>
        <w:rPr>
          <w:rFonts w:hint="eastAsia" w:ascii="宋体" w:hAnsi="宋体" w:eastAsia="宋体" w:cs="宋体"/>
          <w:b/>
          <w:bCs/>
          <w:color w:val="auto"/>
          <w:szCs w:val="24"/>
          <w:lang w:val="en-US"/>
        </w:rPr>
        <w:t>投标无效</w:t>
      </w:r>
      <w:r>
        <w:rPr>
          <w:rFonts w:hint="eastAsia" w:ascii="宋体" w:hAnsi="宋体" w:eastAsia="宋体" w:cs="宋体"/>
          <w:color w:val="auto"/>
          <w:szCs w:val="24"/>
          <w:lang w:val="en-US"/>
        </w:rPr>
        <w:t>。</w:t>
      </w:r>
    </w:p>
    <w:p w14:paraId="3248C8B7">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29.6 电子招投标的应急措施</w:t>
      </w:r>
    </w:p>
    <w:p w14:paraId="5B903DE6">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29.6.1电子开标、评标如出现下列原因，导致系统无法正常运行或无法正常评标时，应采取应急措施。</w:t>
      </w:r>
    </w:p>
    <w:p w14:paraId="0BAB967A">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（1）系统服务器发生故障，无法访问或无法使用系统；</w:t>
      </w:r>
    </w:p>
    <w:p w14:paraId="2B0CD7EA">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（2）系统的软件或数据库出现错误，不能进行正常操作；</w:t>
      </w:r>
    </w:p>
    <w:p w14:paraId="6581F9D9">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（3）系统发现有安全漏洞，有潜在的泄密危险；</w:t>
      </w:r>
    </w:p>
    <w:p w14:paraId="4744FCF6">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（4）病毒发作或受到外来病毒的攻击；</w:t>
      </w:r>
    </w:p>
    <w:p w14:paraId="5FD44FCB">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（5）出现其他不可抗拒的客观原因造成开评标系统无法正常使用。</w:t>
      </w:r>
    </w:p>
    <w:p w14:paraId="2C91FA87">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出现上述情况时，应对未开标的暂停开标。已在系统内开标、评标的立即停止。采取应急措施时，必须对原有资料及信息作出妥善保密处理。</w:t>
      </w:r>
    </w:p>
    <w:p w14:paraId="7972A185">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29.6.2因系统原因导致投标人均无法解密电子投标文件时，采购代理机构可在开标现场直接导入投标人在投标截止时间前递交的未加密的电子投标文件进行开标、评标。</w:t>
      </w:r>
    </w:p>
    <w:p w14:paraId="4EF966E2">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29.7 投标人瑕疵滞后发现的处理规则</w:t>
      </w:r>
    </w:p>
    <w:p w14:paraId="738E50AF">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29.7.1无论基于何种原因，各项本应作</w:t>
      </w:r>
      <w:r>
        <w:rPr>
          <w:rFonts w:hint="eastAsia" w:ascii="宋体" w:hAnsi="宋体" w:eastAsia="宋体" w:cs="宋体"/>
          <w:b/>
          <w:bCs/>
          <w:color w:val="auto"/>
          <w:szCs w:val="24"/>
          <w:lang w:val="en-US"/>
        </w:rPr>
        <w:t>无效投标</w:t>
      </w:r>
      <w:r>
        <w:rPr>
          <w:rFonts w:hint="eastAsia" w:ascii="宋体" w:hAnsi="宋体" w:eastAsia="宋体" w:cs="宋体"/>
          <w:color w:val="auto"/>
          <w:szCs w:val="24"/>
          <w:lang w:val="en-US"/>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0AE70FA8">
      <w:pPr>
        <w:pStyle w:val="5"/>
        <w:keepNext w:val="0"/>
        <w:keepLines w:val="0"/>
        <w:spacing w:before="120" w:after="120" w:line="240" w:lineRule="auto"/>
        <w:ind w:left="420" w:hanging="420"/>
        <w:rPr>
          <w:rFonts w:hint="eastAsia" w:ascii="宋体" w:hAnsi="宋体" w:eastAsia="宋体" w:cs="宋体"/>
          <w:color w:val="auto"/>
          <w:sz w:val="24"/>
          <w:szCs w:val="24"/>
        </w:rPr>
      </w:pPr>
      <w:bookmarkStart w:id="353" w:name="_Toc140132792"/>
      <w:bookmarkStart w:id="354" w:name="_Toc24173"/>
      <w:bookmarkStart w:id="355" w:name="_Toc155185879"/>
      <w:bookmarkStart w:id="356" w:name="_Toc1011"/>
      <w:bookmarkStart w:id="357" w:name="_Toc22126"/>
      <w:bookmarkStart w:id="358" w:name="_Toc11591"/>
      <w:bookmarkStart w:id="359" w:name="_Toc163492859"/>
      <w:bookmarkStart w:id="360" w:name="_Toc20170"/>
      <w:bookmarkStart w:id="361" w:name="_Toc16712"/>
      <w:r>
        <w:rPr>
          <w:rFonts w:hint="eastAsia" w:ascii="宋体" w:hAnsi="宋体" w:eastAsia="宋体" w:cs="宋体"/>
          <w:color w:val="auto"/>
          <w:sz w:val="24"/>
          <w:szCs w:val="24"/>
        </w:rPr>
        <w:t>（八）中标</w:t>
      </w:r>
      <w:bookmarkEnd w:id="353"/>
      <w:bookmarkEnd w:id="354"/>
      <w:bookmarkEnd w:id="355"/>
      <w:bookmarkEnd w:id="356"/>
      <w:bookmarkEnd w:id="357"/>
      <w:bookmarkEnd w:id="358"/>
      <w:bookmarkEnd w:id="359"/>
      <w:bookmarkEnd w:id="360"/>
      <w:bookmarkEnd w:id="361"/>
    </w:p>
    <w:p w14:paraId="45FEF67D">
      <w:pPr>
        <w:pStyle w:val="6"/>
        <w:keepNext w:val="0"/>
        <w:keepLines w:val="0"/>
        <w:spacing w:before="80" w:after="60" w:line="240" w:lineRule="auto"/>
        <w:ind w:left="420" w:hanging="420"/>
        <w:rPr>
          <w:rFonts w:hint="eastAsia" w:ascii="宋体" w:hAnsi="宋体" w:eastAsia="宋体" w:cs="宋体"/>
          <w:color w:val="auto"/>
          <w:sz w:val="24"/>
          <w:szCs w:val="24"/>
        </w:rPr>
      </w:pPr>
      <w:bookmarkStart w:id="362" w:name="_Toc163492860"/>
      <w:bookmarkStart w:id="363" w:name="_Toc140132793"/>
      <w:bookmarkStart w:id="364" w:name="_Toc5728"/>
      <w:bookmarkStart w:id="365" w:name="_Toc11832"/>
      <w:bookmarkStart w:id="366" w:name="_Toc18980"/>
      <w:r>
        <w:rPr>
          <w:rFonts w:hint="eastAsia" w:ascii="宋体" w:hAnsi="宋体" w:eastAsia="宋体" w:cs="宋体"/>
          <w:color w:val="auto"/>
          <w:sz w:val="24"/>
          <w:szCs w:val="24"/>
        </w:rPr>
        <w:t>30.确定中标人</w:t>
      </w:r>
      <w:bookmarkEnd w:id="362"/>
      <w:bookmarkEnd w:id="363"/>
      <w:bookmarkEnd w:id="364"/>
      <w:bookmarkEnd w:id="365"/>
      <w:bookmarkEnd w:id="366"/>
    </w:p>
    <w:p w14:paraId="1F7E1AC8">
      <w:pPr>
        <w:ind w:firstLine="480" w:firstLineChars="200"/>
        <w:rPr>
          <w:rFonts w:hint="eastAsia" w:ascii="宋体" w:hAnsi="宋体" w:eastAsia="宋体" w:cs="宋体"/>
          <w:color w:val="auto"/>
          <w:kern w:val="0"/>
          <w:szCs w:val="24"/>
          <w:lang w:bidi="ar"/>
        </w:rPr>
      </w:pPr>
      <w:r>
        <w:rPr>
          <w:rFonts w:hint="eastAsia" w:ascii="宋体" w:hAnsi="宋体" w:eastAsia="宋体" w:cs="宋体"/>
          <w:color w:val="auto"/>
          <w:szCs w:val="24"/>
        </w:rPr>
        <w:t>30.1</w:t>
      </w:r>
      <w:r>
        <w:rPr>
          <w:rFonts w:hint="eastAsia" w:ascii="宋体" w:hAnsi="宋体" w:eastAsia="宋体" w:cs="宋体"/>
          <w:color w:val="auto"/>
          <w:kern w:val="0"/>
          <w:szCs w:val="24"/>
          <w:lang w:bidi="ar"/>
        </w:rPr>
        <w:t>采购人将在评标报告确定的中标候选人名单中按顺序确定中标人，中标候选人并列的，按照</w:t>
      </w:r>
      <w:r>
        <w:rPr>
          <w:rFonts w:hint="eastAsia" w:ascii="宋体" w:hAnsi="宋体" w:eastAsia="宋体" w:cs="宋体"/>
          <w:color w:val="auto"/>
          <w:szCs w:val="24"/>
        </w:rPr>
        <w:t>“投标人须知前附表”</w:t>
      </w:r>
      <w:r>
        <w:rPr>
          <w:rFonts w:hint="eastAsia" w:ascii="宋体" w:hAnsi="宋体" w:eastAsia="宋体" w:cs="宋体"/>
          <w:color w:val="auto"/>
          <w:kern w:val="0"/>
          <w:szCs w:val="24"/>
          <w:lang w:bidi="ar"/>
        </w:rPr>
        <w:t>确定中标人；招标文件未规定的，采取随机抽取的方式确定。采购人是否委托评标委员会直接确定中标人，见</w:t>
      </w:r>
      <w:r>
        <w:rPr>
          <w:rFonts w:hint="eastAsia" w:ascii="宋体" w:hAnsi="宋体" w:eastAsia="宋体" w:cs="宋体"/>
          <w:color w:val="auto"/>
          <w:szCs w:val="24"/>
        </w:rPr>
        <w:t>“投标人须知前附表”</w:t>
      </w:r>
      <w:r>
        <w:rPr>
          <w:rFonts w:hint="eastAsia" w:ascii="宋体" w:hAnsi="宋体" w:eastAsia="宋体" w:cs="宋体"/>
          <w:color w:val="auto"/>
          <w:kern w:val="0"/>
          <w:szCs w:val="24"/>
          <w:lang w:bidi="ar"/>
        </w:rPr>
        <w:t>。</w:t>
      </w:r>
    </w:p>
    <w:p w14:paraId="6778D8F0">
      <w:pPr>
        <w:pStyle w:val="6"/>
        <w:keepNext w:val="0"/>
        <w:keepLines w:val="0"/>
        <w:spacing w:before="80" w:after="60" w:line="240" w:lineRule="auto"/>
        <w:ind w:left="420" w:hanging="420"/>
        <w:rPr>
          <w:rFonts w:hint="eastAsia" w:ascii="宋体" w:hAnsi="宋体" w:eastAsia="宋体" w:cs="宋体"/>
          <w:color w:val="auto"/>
          <w:sz w:val="24"/>
          <w:szCs w:val="24"/>
        </w:rPr>
      </w:pPr>
      <w:bookmarkStart w:id="367" w:name="_Toc163492861"/>
      <w:bookmarkStart w:id="368" w:name="_Toc16181"/>
      <w:bookmarkStart w:id="369" w:name="_Toc15642"/>
      <w:bookmarkStart w:id="370" w:name="_Toc6680"/>
      <w:bookmarkStart w:id="371" w:name="_Toc140132794"/>
      <w:r>
        <w:rPr>
          <w:rFonts w:hint="eastAsia" w:ascii="宋体" w:hAnsi="宋体" w:eastAsia="宋体" w:cs="宋体"/>
          <w:color w:val="auto"/>
          <w:sz w:val="24"/>
          <w:szCs w:val="24"/>
        </w:rPr>
        <w:t>31.中标结果公告</w:t>
      </w:r>
      <w:bookmarkEnd w:id="367"/>
      <w:bookmarkEnd w:id="368"/>
      <w:bookmarkEnd w:id="369"/>
      <w:bookmarkEnd w:id="370"/>
      <w:bookmarkEnd w:id="371"/>
    </w:p>
    <w:p w14:paraId="5A8EC47C">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1</w:t>
      </w:r>
      <w:r>
        <w:rPr>
          <w:rFonts w:hint="eastAsia" w:ascii="宋体" w:hAnsi="宋体" w:eastAsia="宋体" w:cs="宋体"/>
          <w:color w:val="auto"/>
          <w:szCs w:val="24"/>
        </w:rPr>
        <w:t>.1</w:t>
      </w:r>
      <w:r>
        <w:rPr>
          <w:rFonts w:hint="eastAsia" w:ascii="宋体" w:hAnsi="宋体" w:eastAsia="宋体" w:cs="宋体"/>
          <w:color w:val="auto"/>
          <w:szCs w:val="24"/>
          <w:lang w:val="en-US"/>
        </w:rPr>
        <w:t>采购人或</w:t>
      </w:r>
      <w:r>
        <w:rPr>
          <w:rFonts w:hint="eastAsia" w:ascii="宋体" w:hAnsi="宋体" w:eastAsia="宋体" w:cs="宋体"/>
          <w:color w:val="auto"/>
          <w:szCs w:val="24"/>
        </w:rPr>
        <w:t>采购代理机构应当自中标人确定之日起2个工作日内，在</w:t>
      </w:r>
      <w:r>
        <w:rPr>
          <w:rFonts w:hint="eastAsia" w:ascii="宋体" w:hAnsi="宋体" w:eastAsia="宋体" w:cs="宋体"/>
          <w:color w:val="auto"/>
          <w:szCs w:val="24"/>
          <w:lang w:val="en-US"/>
        </w:rPr>
        <w:t>发布招标公告的同一</w:t>
      </w:r>
      <w:r>
        <w:rPr>
          <w:rFonts w:hint="eastAsia" w:ascii="宋体" w:hAnsi="宋体" w:eastAsia="宋体" w:cs="宋体"/>
          <w:color w:val="auto"/>
          <w:szCs w:val="24"/>
        </w:rPr>
        <w:t>媒体上发布中标结果公告，</w:t>
      </w:r>
      <w:r>
        <w:rPr>
          <w:rFonts w:hint="eastAsia" w:ascii="宋体" w:hAnsi="宋体" w:eastAsia="宋体" w:cs="宋体"/>
          <w:color w:val="auto"/>
          <w:szCs w:val="24"/>
          <w:lang w:val="en-US"/>
        </w:rPr>
        <w:t>同时向中标人</w:t>
      </w:r>
      <w:r>
        <w:rPr>
          <w:rFonts w:hint="eastAsia" w:ascii="宋体" w:hAnsi="宋体" w:eastAsia="宋体" w:cs="宋体"/>
          <w:color w:val="auto"/>
          <w:szCs w:val="24"/>
        </w:rPr>
        <w:t>发出中标通知书。招标文件随中标结果同时公告，中标结果公告期限为1个工作日。</w:t>
      </w:r>
    </w:p>
    <w:p w14:paraId="50EEB6A6">
      <w:pPr>
        <w:pStyle w:val="38"/>
        <w:rPr>
          <w:rFonts w:hint="eastAsia" w:ascii="宋体" w:hAnsi="宋体" w:eastAsia="宋体" w:cs="宋体"/>
          <w:bCs/>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1</w:t>
      </w:r>
      <w:r>
        <w:rPr>
          <w:rFonts w:hint="eastAsia" w:ascii="宋体" w:hAnsi="宋体" w:eastAsia="宋体" w:cs="宋体"/>
          <w:bCs/>
          <w:color w:val="auto"/>
          <w:szCs w:val="24"/>
        </w:rPr>
        <w:t>.2中标供应商为中小企业</w:t>
      </w:r>
      <w:r>
        <w:rPr>
          <w:rFonts w:hint="eastAsia" w:ascii="宋体" w:hAnsi="宋体" w:eastAsia="宋体" w:cs="宋体"/>
          <w:bCs/>
          <w:color w:val="auto"/>
          <w:szCs w:val="24"/>
          <w:lang w:val="en-US"/>
        </w:rPr>
        <w:t>享受中小企业扶持政策的</w:t>
      </w:r>
      <w:r>
        <w:rPr>
          <w:rFonts w:hint="eastAsia" w:ascii="宋体" w:hAnsi="宋体" w:eastAsia="宋体" w:cs="宋体"/>
          <w:bCs/>
          <w:color w:val="auto"/>
          <w:szCs w:val="24"/>
        </w:rPr>
        <w:t>，其“中小企业声明函”随中标结果同时公告。中标供应商为残疾人福利性单位的，其“残疾人福利性单位声明函”随中标结果同时公告。</w:t>
      </w:r>
    </w:p>
    <w:p w14:paraId="133C604F">
      <w:pPr>
        <w:pStyle w:val="38"/>
        <w:rPr>
          <w:rFonts w:hint="eastAsia" w:ascii="宋体" w:hAnsi="宋体" w:eastAsia="宋体" w:cs="宋体"/>
          <w:color w:val="auto"/>
          <w:szCs w:val="24"/>
        </w:rPr>
      </w:pPr>
      <w:r>
        <w:rPr>
          <w:rFonts w:hint="eastAsia" w:ascii="宋体" w:hAnsi="宋体" w:eastAsia="宋体" w:cs="宋体"/>
          <w:color w:val="auto"/>
          <w:szCs w:val="24"/>
          <w:lang w:val="en-US"/>
        </w:rPr>
        <w:t>31.3</w:t>
      </w:r>
      <w:r>
        <w:rPr>
          <w:rFonts w:hint="eastAsia" w:ascii="宋体" w:hAnsi="宋体" w:eastAsia="宋体" w:cs="宋体"/>
          <w:color w:val="auto"/>
          <w:szCs w:val="24"/>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775C8C89">
      <w:pPr>
        <w:pStyle w:val="6"/>
        <w:keepNext w:val="0"/>
        <w:keepLines w:val="0"/>
        <w:spacing w:before="80" w:after="60" w:line="240" w:lineRule="auto"/>
        <w:ind w:left="420" w:hanging="420"/>
        <w:rPr>
          <w:rFonts w:hint="eastAsia" w:ascii="宋体" w:hAnsi="宋体" w:eastAsia="宋体" w:cs="宋体"/>
          <w:color w:val="auto"/>
          <w:sz w:val="24"/>
          <w:szCs w:val="24"/>
        </w:rPr>
      </w:pPr>
      <w:bookmarkStart w:id="372" w:name="_Toc6163"/>
      <w:bookmarkStart w:id="373" w:name="_Toc163492862"/>
      <w:bookmarkStart w:id="374" w:name="_Toc140132795"/>
      <w:bookmarkStart w:id="375" w:name="_Toc6353"/>
      <w:bookmarkStart w:id="376" w:name="_Toc19467"/>
      <w:r>
        <w:rPr>
          <w:rFonts w:hint="eastAsia" w:ascii="宋体" w:hAnsi="宋体" w:eastAsia="宋体" w:cs="宋体"/>
          <w:color w:val="auto"/>
          <w:sz w:val="24"/>
          <w:szCs w:val="24"/>
        </w:rPr>
        <w:t>32.中标通知</w:t>
      </w:r>
      <w:bookmarkEnd w:id="372"/>
      <w:bookmarkEnd w:id="373"/>
      <w:bookmarkEnd w:id="374"/>
      <w:bookmarkEnd w:id="375"/>
      <w:bookmarkEnd w:id="376"/>
    </w:p>
    <w:p w14:paraId="09827253">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2</w:t>
      </w:r>
      <w:r>
        <w:rPr>
          <w:rFonts w:hint="eastAsia" w:ascii="宋体" w:hAnsi="宋体" w:eastAsia="宋体" w:cs="宋体"/>
          <w:color w:val="auto"/>
          <w:szCs w:val="24"/>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5F2F6E50">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32.2中标通知书对采购人和中标供应商均具有法律效力。中标通知书发出后，采购人改变中标结果的，或者中标供应商放弃中标项目的，应当依法承担法律责任。</w:t>
      </w:r>
    </w:p>
    <w:p w14:paraId="49574D70">
      <w:pPr>
        <w:pStyle w:val="5"/>
        <w:keepNext w:val="0"/>
        <w:keepLines w:val="0"/>
        <w:spacing w:before="120" w:after="120" w:line="240" w:lineRule="auto"/>
        <w:ind w:left="420" w:hanging="420"/>
        <w:rPr>
          <w:rFonts w:hint="eastAsia" w:ascii="宋体" w:hAnsi="宋体" w:eastAsia="宋体" w:cs="宋体"/>
          <w:color w:val="auto"/>
          <w:sz w:val="24"/>
          <w:szCs w:val="24"/>
        </w:rPr>
      </w:pPr>
      <w:bookmarkStart w:id="377" w:name="_Toc10488"/>
      <w:bookmarkStart w:id="378" w:name="_Toc27187"/>
      <w:bookmarkStart w:id="379" w:name="_Toc30315"/>
      <w:bookmarkStart w:id="380" w:name="_Toc163492863"/>
      <w:bookmarkStart w:id="381" w:name="_Toc22310"/>
      <w:bookmarkStart w:id="382" w:name="_Toc812"/>
      <w:bookmarkStart w:id="383" w:name="_Toc1107"/>
      <w:r>
        <w:rPr>
          <w:rFonts w:hint="eastAsia" w:ascii="宋体" w:hAnsi="宋体" w:eastAsia="宋体" w:cs="宋体"/>
          <w:color w:val="auto"/>
          <w:sz w:val="24"/>
          <w:szCs w:val="24"/>
        </w:rPr>
        <w:t>（九）签订</w:t>
      </w:r>
      <w:bookmarkStart w:id="384" w:name="_Toc155185880"/>
      <w:bookmarkStart w:id="385" w:name="_Toc140132796"/>
      <w:r>
        <w:rPr>
          <w:rFonts w:hint="eastAsia" w:ascii="宋体" w:hAnsi="宋体" w:eastAsia="宋体" w:cs="宋体"/>
          <w:color w:val="auto"/>
          <w:sz w:val="24"/>
          <w:szCs w:val="24"/>
        </w:rPr>
        <w:t>合同</w:t>
      </w:r>
      <w:bookmarkEnd w:id="377"/>
      <w:bookmarkEnd w:id="378"/>
      <w:bookmarkEnd w:id="379"/>
      <w:bookmarkEnd w:id="380"/>
      <w:bookmarkEnd w:id="381"/>
      <w:bookmarkEnd w:id="382"/>
      <w:bookmarkEnd w:id="383"/>
      <w:bookmarkEnd w:id="384"/>
      <w:bookmarkEnd w:id="385"/>
    </w:p>
    <w:p w14:paraId="41F656A4">
      <w:pPr>
        <w:pStyle w:val="6"/>
        <w:keepNext w:val="0"/>
        <w:keepLines w:val="0"/>
        <w:spacing w:before="80" w:after="60" w:line="240" w:lineRule="auto"/>
        <w:ind w:left="420" w:hanging="420"/>
        <w:rPr>
          <w:rFonts w:hint="eastAsia" w:ascii="宋体" w:hAnsi="宋体" w:eastAsia="宋体" w:cs="宋体"/>
          <w:color w:val="auto"/>
          <w:sz w:val="24"/>
          <w:szCs w:val="24"/>
        </w:rPr>
      </w:pPr>
      <w:bookmarkStart w:id="386" w:name="_Toc3030"/>
      <w:bookmarkStart w:id="387" w:name="_Toc163492864"/>
      <w:bookmarkStart w:id="388" w:name="_Toc140132797"/>
      <w:bookmarkStart w:id="389" w:name="_Toc1439"/>
      <w:bookmarkStart w:id="390" w:name="_Toc21817"/>
      <w:r>
        <w:rPr>
          <w:rFonts w:hint="eastAsia" w:ascii="宋体" w:hAnsi="宋体" w:eastAsia="宋体" w:cs="宋体"/>
          <w:color w:val="auto"/>
          <w:sz w:val="24"/>
          <w:szCs w:val="24"/>
        </w:rPr>
        <w:t>33.履约保证金</w:t>
      </w:r>
      <w:bookmarkEnd w:id="386"/>
      <w:bookmarkEnd w:id="387"/>
      <w:bookmarkEnd w:id="388"/>
      <w:bookmarkEnd w:id="389"/>
      <w:bookmarkEnd w:id="390"/>
    </w:p>
    <w:p w14:paraId="0617DE02">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3</w:t>
      </w:r>
      <w:r>
        <w:rPr>
          <w:rFonts w:hint="eastAsia" w:ascii="宋体" w:hAnsi="宋体" w:eastAsia="宋体" w:cs="宋体"/>
          <w:color w:val="auto"/>
          <w:szCs w:val="24"/>
        </w:rPr>
        <w:t>.1在签订合同前，中标人应按“投标人须知前附表”规定的金额、担保形式和采购人认可的履约担保格式向采购人提交履约保证金。</w:t>
      </w:r>
    </w:p>
    <w:p w14:paraId="5576545A">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3</w:t>
      </w:r>
      <w:r>
        <w:rPr>
          <w:rFonts w:hint="eastAsia" w:ascii="宋体" w:hAnsi="宋体" w:eastAsia="宋体" w:cs="宋体"/>
          <w:color w:val="auto"/>
          <w:szCs w:val="24"/>
        </w:rPr>
        <w:t>.2中标人不能按本章第3</w:t>
      </w:r>
      <w:r>
        <w:rPr>
          <w:rFonts w:hint="eastAsia" w:ascii="宋体" w:hAnsi="宋体" w:eastAsia="宋体" w:cs="宋体"/>
          <w:color w:val="auto"/>
          <w:szCs w:val="24"/>
          <w:lang w:val="en-US"/>
        </w:rPr>
        <w:t>3</w:t>
      </w:r>
      <w:r>
        <w:rPr>
          <w:rFonts w:hint="eastAsia" w:ascii="宋体" w:hAnsi="宋体" w:eastAsia="宋体" w:cs="宋体"/>
          <w:color w:val="auto"/>
          <w:szCs w:val="24"/>
        </w:rPr>
        <w:t>.1项要求提交履约担保的，视为放弃中标，给采购人造成损失的，中标人还应当承担民事责任。</w:t>
      </w:r>
    </w:p>
    <w:p w14:paraId="1D64DD39">
      <w:pPr>
        <w:pStyle w:val="6"/>
        <w:keepNext w:val="0"/>
        <w:keepLines w:val="0"/>
        <w:spacing w:before="80" w:after="60" w:line="240" w:lineRule="auto"/>
        <w:ind w:left="420" w:hanging="420"/>
        <w:rPr>
          <w:rFonts w:hint="eastAsia" w:ascii="宋体" w:hAnsi="宋体" w:eastAsia="宋体" w:cs="宋体"/>
          <w:color w:val="auto"/>
          <w:sz w:val="24"/>
          <w:szCs w:val="24"/>
        </w:rPr>
      </w:pPr>
      <w:bookmarkStart w:id="391" w:name="_Toc10817"/>
      <w:bookmarkStart w:id="392" w:name="_Toc163492865"/>
      <w:bookmarkStart w:id="393" w:name="_Toc140132798"/>
      <w:bookmarkStart w:id="394" w:name="_Toc12603"/>
      <w:bookmarkStart w:id="395" w:name="_Toc1975"/>
      <w:r>
        <w:rPr>
          <w:rFonts w:hint="eastAsia" w:ascii="宋体" w:hAnsi="宋体" w:eastAsia="宋体" w:cs="宋体"/>
          <w:color w:val="auto"/>
          <w:sz w:val="24"/>
          <w:szCs w:val="24"/>
        </w:rPr>
        <w:t>34.签订合同</w:t>
      </w:r>
      <w:bookmarkEnd w:id="391"/>
      <w:bookmarkEnd w:id="392"/>
      <w:bookmarkEnd w:id="393"/>
      <w:bookmarkEnd w:id="394"/>
      <w:bookmarkEnd w:id="395"/>
    </w:p>
    <w:p w14:paraId="62DE8A62">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4</w:t>
      </w:r>
      <w:r>
        <w:rPr>
          <w:rFonts w:hint="eastAsia" w:ascii="宋体" w:hAnsi="宋体" w:eastAsia="宋体" w:cs="宋体"/>
          <w:color w:val="auto"/>
          <w:szCs w:val="24"/>
        </w:rPr>
        <w:t>.1 采购人和中标人应当自中标通知书发出之日起</w:t>
      </w:r>
      <w:r>
        <w:rPr>
          <w:rFonts w:hint="eastAsia" w:ascii="宋体" w:hAnsi="宋体" w:eastAsia="宋体" w:cs="宋体"/>
          <w:color w:val="auto"/>
          <w:szCs w:val="24"/>
          <w:lang w:val="en-US"/>
        </w:rPr>
        <w:t>25</w:t>
      </w:r>
      <w:r>
        <w:rPr>
          <w:rFonts w:hint="eastAsia" w:ascii="宋体" w:hAnsi="宋体" w:eastAsia="宋体" w:cs="宋体"/>
          <w:color w:val="auto"/>
          <w:szCs w:val="24"/>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63A31057">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34.2 中标人拒绝与采购人签订合同的，采购人可以按照评标报告推荐的中标候选人名单排序，确定下一候选人为中标人，也可以重新开展政府采购活动。</w:t>
      </w:r>
    </w:p>
    <w:p w14:paraId="0580602E">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4</w:t>
      </w:r>
      <w:r>
        <w:rPr>
          <w:rFonts w:hint="eastAsia" w:ascii="宋体" w:hAnsi="宋体" w:eastAsia="宋体" w:cs="宋体"/>
          <w:color w:val="auto"/>
          <w:szCs w:val="24"/>
        </w:rPr>
        <w:t>.</w:t>
      </w:r>
      <w:r>
        <w:rPr>
          <w:rFonts w:hint="eastAsia" w:ascii="宋体" w:hAnsi="宋体" w:eastAsia="宋体" w:cs="宋体"/>
          <w:color w:val="auto"/>
          <w:szCs w:val="24"/>
          <w:lang w:val="en-US"/>
        </w:rPr>
        <w:t>3</w:t>
      </w:r>
      <w:r>
        <w:rPr>
          <w:rFonts w:hint="eastAsia" w:ascii="宋体" w:hAnsi="宋体" w:eastAsia="宋体" w:cs="宋体"/>
          <w:color w:val="auto"/>
          <w:szCs w:val="24"/>
        </w:rPr>
        <w:t xml:space="preserve"> 采购人和中标人不得向对方提出任何不合理的要求，作为签订合同的条件，双方不得私下订立背离合同实质性内容的协议。</w:t>
      </w:r>
    </w:p>
    <w:p w14:paraId="1E612217">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34.4 联合体中标的，联合体各方应当共同与采购人签订合同，就采购合同约定的事项向采购人承担连带责任。</w:t>
      </w:r>
    </w:p>
    <w:p w14:paraId="3F2B8861">
      <w:pPr>
        <w:pStyle w:val="38"/>
        <w:rPr>
          <w:rFonts w:hint="eastAsia" w:ascii="宋体" w:hAnsi="宋体" w:eastAsia="宋体" w:cs="宋体"/>
          <w:b/>
          <w:bCs/>
          <w:color w:val="auto"/>
          <w:szCs w:val="24"/>
          <w:lang w:val="en-US"/>
        </w:rPr>
      </w:pPr>
      <w:r>
        <w:rPr>
          <w:rFonts w:hint="eastAsia" w:ascii="宋体" w:hAnsi="宋体" w:eastAsia="宋体" w:cs="宋体"/>
          <w:color w:val="auto"/>
          <w:szCs w:val="24"/>
          <w:lang w:val="en-US"/>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Cs w:val="24"/>
          <w:lang w:val="en-US"/>
        </w:rPr>
        <w:t>投标无效</w:t>
      </w:r>
      <w:r>
        <w:rPr>
          <w:rFonts w:hint="eastAsia" w:ascii="宋体" w:hAnsi="宋体" w:eastAsia="宋体" w:cs="宋体"/>
          <w:color w:val="auto"/>
          <w:szCs w:val="24"/>
          <w:lang w:val="en-US"/>
        </w:rPr>
        <w:t>。中标人就采购项目和分包项目向采购人负责，分包供应商就分包项目承担责任。</w:t>
      </w:r>
      <w:r>
        <w:rPr>
          <w:rFonts w:hint="eastAsia" w:ascii="宋体" w:hAnsi="宋体" w:eastAsia="宋体" w:cs="宋体"/>
          <w:b/>
          <w:bCs/>
          <w:color w:val="auto"/>
          <w:szCs w:val="24"/>
          <w:lang w:val="en-US"/>
        </w:rPr>
        <w:t>政府采购合同不能转包。</w:t>
      </w:r>
    </w:p>
    <w:p w14:paraId="3472C194">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4</w:t>
      </w:r>
      <w:r>
        <w:rPr>
          <w:rFonts w:hint="eastAsia" w:ascii="宋体" w:hAnsi="宋体" w:eastAsia="宋体" w:cs="宋体"/>
          <w:color w:val="auto"/>
          <w:szCs w:val="24"/>
        </w:rPr>
        <w:t>.</w:t>
      </w:r>
      <w:r>
        <w:rPr>
          <w:rFonts w:hint="eastAsia" w:ascii="宋体" w:hAnsi="宋体" w:eastAsia="宋体" w:cs="宋体"/>
          <w:color w:val="auto"/>
          <w:szCs w:val="24"/>
          <w:lang w:val="en-US"/>
        </w:rPr>
        <w:t>6</w:t>
      </w:r>
      <w:r>
        <w:rPr>
          <w:rFonts w:hint="eastAsia" w:ascii="宋体" w:hAnsi="宋体" w:eastAsia="宋体" w:cs="宋体"/>
          <w:color w:val="auto"/>
          <w:szCs w:val="24"/>
        </w:rPr>
        <w:t>采购合同履行中，采购人需追加与合同标的相同的</w:t>
      </w:r>
      <w:r>
        <w:rPr>
          <w:rFonts w:hint="eastAsia" w:ascii="宋体" w:hAnsi="宋体" w:eastAsia="宋体" w:cs="宋体"/>
          <w:color w:val="auto"/>
          <w:szCs w:val="24"/>
          <w:lang w:val="en-US"/>
        </w:rPr>
        <w:t>货物、工程或者服务</w:t>
      </w:r>
      <w:r>
        <w:rPr>
          <w:rFonts w:hint="eastAsia" w:ascii="宋体" w:hAnsi="宋体" w:eastAsia="宋体" w:cs="宋体"/>
          <w:color w:val="auto"/>
          <w:szCs w:val="24"/>
        </w:rPr>
        <w:t>的，在不改变合同其他条款的前提下，可以与中标人协商签订补充合同，但所有补充合同的采购金额不得超过原合同采购金额的百分之十。</w:t>
      </w:r>
    </w:p>
    <w:p w14:paraId="3F5E0422">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34.7 采购人应于签订合同之日起2个工作日内在政采云平台备案公示。</w:t>
      </w:r>
    </w:p>
    <w:p w14:paraId="638B3AA6">
      <w:pPr>
        <w:pStyle w:val="5"/>
        <w:keepNext w:val="0"/>
        <w:keepLines w:val="0"/>
        <w:spacing w:before="120" w:after="120" w:line="240" w:lineRule="auto"/>
        <w:ind w:left="420" w:hanging="420"/>
        <w:rPr>
          <w:rFonts w:hint="eastAsia" w:ascii="宋体" w:hAnsi="宋体" w:eastAsia="宋体" w:cs="宋体"/>
          <w:color w:val="auto"/>
          <w:sz w:val="24"/>
          <w:szCs w:val="24"/>
        </w:rPr>
      </w:pPr>
      <w:bookmarkStart w:id="396" w:name="_Toc10604"/>
      <w:bookmarkStart w:id="397" w:name="_Toc140132799"/>
      <w:bookmarkStart w:id="398" w:name="_Toc163492866"/>
      <w:bookmarkStart w:id="399" w:name="_Toc3645"/>
      <w:bookmarkStart w:id="400" w:name="_Toc22067"/>
      <w:bookmarkStart w:id="401" w:name="_Toc27815"/>
      <w:bookmarkStart w:id="402" w:name="_Toc155185881"/>
      <w:bookmarkStart w:id="403" w:name="_Toc14069"/>
      <w:bookmarkStart w:id="404" w:name="_Toc12873"/>
      <w:r>
        <w:rPr>
          <w:rFonts w:hint="eastAsia" w:ascii="宋体" w:hAnsi="宋体" w:eastAsia="宋体" w:cs="宋体"/>
          <w:color w:val="auto"/>
          <w:sz w:val="24"/>
          <w:szCs w:val="24"/>
        </w:rPr>
        <w:t>（十）质疑和投诉</w:t>
      </w:r>
      <w:bookmarkEnd w:id="396"/>
      <w:bookmarkEnd w:id="397"/>
      <w:bookmarkEnd w:id="398"/>
      <w:bookmarkEnd w:id="399"/>
      <w:bookmarkEnd w:id="400"/>
      <w:bookmarkEnd w:id="401"/>
      <w:bookmarkEnd w:id="402"/>
      <w:bookmarkEnd w:id="403"/>
      <w:bookmarkEnd w:id="404"/>
    </w:p>
    <w:p w14:paraId="3BB40C92">
      <w:pPr>
        <w:pStyle w:val="6"/>
        <w:keepNext w:val="0"/>
        <w:keepLines w:val="0"/>
        <w:spacing w:before="80" w:after="60" w:line="240" w:lineRule="auto"/>
        <w:ind w:left="420" w:hanging="420"/>
        <w:rPr>
          <w:rFonts w:hint="eastAsia" w:ascii="宋体" w:hAnsi="宋体" w:eastAsia="宋体" w:cs="宋体"/>
          <w:color w:val="auto"/>
          <w:sz w:val="24"/>
          <w:szCs w:val="24"/>
        </w:rPr>
      </w:pPr>
      <w:bookmarkStart w:id="405" w:name="_Toc163492867"/>
      <w:bookmarkStart w:id="406" w:name="_Toc17195"/>
      <w:bookmarkStart w:id="407" w:name="_Toc5521"/>
      <w:bookmarkStart w:id="408" w:name="_Toc6362"/>
      <w:bookmarkStart w:id="409" w:name="_Toc140132800"/>
      <w:r>
        <w:rPr>
          <w:rFonts w:hint="eastAsia" w:ascii="宋体" w:hAnsi="宋体" w:eastAsia="宋体" w:cs="宋体"/>
          <w:color w:val="auto"/>
          <w:sz w:val="24"/>
          <w:szCs w:val="24"/>
        </w:rPr>
        <w:t>35.质疑</w:t>
      </w:r>
      <w:bookmarkEnd w:id="405"/>
      <w:bookmarkEnd w:id="406"/>
      <w:bookmarkEnd w:id="407"/>
      <w:bookmarkEnd w:id="408"/>
      <w:bookmarkEnd w:id="409"/>
    </w:p>
    <w:p w14:paraId="5EE90446">
      <w:pPr>
        <w:pStyle w:val="38"/>
        <w:rPr>
          <w:rFonts w:hint="eastAsia" w:ascii="宋体" w:hAnsi="宋体" w:eastAsia="宋体" w:cs="宋体"/>
          <w:color w:val="auto"/>
          <w:szCs w:val="24"/>
          <w:lang w:val="en-US"/>
        </w:rPr>
      </w:pPr>
      <w:r>
        <w:rPr>
          <w:rFonts w:hint="eastAsia" w:ascii="宋体" w:hAnsi="宋体" w:eastAsia="宋体" w:cs="宋体"/>
          <w:color w:val="auto"/>
          <w:szCs w:val="24"/>
        </w:rPr>
        <w:t>3</w:t>
      </w:r>
      <w:r>
        <w:rPr>
          <w:rFonts w:hint="eastAsia" w:ascii="宋体" w:hAnsi="宋体" w:eastAsia="宋体" w:cs="宋体"/>
          <w:color w:val="auto"/>
          <w:szCs w:val="24"/>
          <w:lang w:val="en-US"/>
        </w:rPr>
        <w:t>5</w:t>
      </w:r>
      <w:r>
        <w:rPr>
          <w:rFonts w:hint="eastAsia" w:ascii="宋体" w:hAnsi="宋体" w:eastAsia="宋体" w:cs="宋体"/>
          <w:color w:val="auto"/>
          <w:szCs w:val="24"/>
        </w:rPr>
        <w:t>.1供应商认为采购文件、采购过程、中标结果使自己的权益受到损害的，可以在知道或者应知其权益受到损害之日起7个工作日内，以书面形式向采购人、采购代理机构提出质疑，</w:t>
      </w:r>
      <w:r>
        <w:rPr>
          <w:rFonts w:hint="eastAsia" w:ascii="宋体" w:hAnsi="宋体" w:eastAsia="宋体" w:cs="宋体"/>
          <w:color w:val="auto"/>
          <w:szCs w:val="24"/>
          <w:lang w:val="en-US"/>
        </w:rPr>
        <w:t>详见“投标人须知前附表”</w:t>
      </w:r>
      <w:r>
        <w:rPr>
          <w:rFonts w:hint="eastAsia" w:ascii="宋体" w:hAnsi="宋体" w:eastAsia="宋体" w:cs="宋体"/>
          <w:color w:val="auto"/>
          <w:szCs w:val="24"/>
        </w:rPr>
        <w:t>。供应商在法定质疑期内一次性提出针对同一采购程序环节的质疑。</w:t>
      </w:r>
    </w:p>
    <w:p w14:paraId="0AE212D4">
      <w:pPr>
        <w:pStyle w:val="38"/>
        <w:rPr>
          <w:rFonts w:hint="eastAsia" w:ascii="宋体" w:hAnsi="宋体" w:eastAsia="宋体" w:cs="宋体"/>
          <w:color w:val="auto"/>
          <w:szCs w:val="24"/>
        </w:rPr>
      </w:pPr>
      <w:r>
        <w:rPr>
          <w:rFonts w:hint="eastAsia" w:ascii="宋体" w:hAnsi="宋体" w:eastAsia="宋体" w:cs="宋体"/>
          <w:color w:val="auto"/>
          <w:szCs w:val="24"/>
        </w:rPr>
        <w:t>3</w:t>
      </w:r>
      <w:r>
        <w:rPr>
          <w:rFonts w:hint="eastAsia" w:ascii="宋体" w:hAnsi="宋体" w:eastAsia="宋体" w:cs="宋体"/>
          <w:color w:val="auto"/>
          <w:szCs w:val="24"/>
          <w:lang w:val="en-US"/>
        </w:rPr>
        <w:t>5</w:t>
      </w:r>
      <w:r>
        <w:rPr>
          <w:rFonts w:hint="eastAsia" w:ascii="宋体" w:hAnsi="宋体" w:eastAsia="宋体" w:cs="宋体"/>
          <w:color w:val="auto"/>
          <w:szCs w:val="24"/>
        </w:rPr>
        <w:t>.2提出质疑的供应商（以下简称质疑供应商）应当是参与所质疑项目采购活动的供应商。</w:t>
      </w:r>
    </w:p>
    <w:p w14:paraId="40AE0574">
      <w:pPr>
        <w:pStyle w:val="38"/>
        <w:rPr>
          <w:rFonts w:hint="eastAsia" w:ascii="宋体" w:hAnsi="宋体" w:eastAsia="宋体" w:cs="宋体"/>
          <w:color w:val="auto"/>
          <w:szCs w:val="24"/>
        </w:rPr>
      </w:pPr>
      <w:r>
        <w:rPr>
          <w:rFonts w:hint="eastAsia" w:ascii="宋体" w:hAnsi="宋体" w:eastAsia="宋体" w:cs="宋体"/>
          <w:color w:val="auto"/>
          <w:szCs w:val="24"/>
          <w:lang w:val="en-US"/>
        </w:rPr>
        <w:t>35.3</w:t>
      </w:r>
      <w:r>
        <w:rPr>
          <w:rFonts w:hint="eastAsia" w:ascii="宋体" w:hAnsi="宋体" w:eastAsia="宋体" w:cs="宋体"/>
          <w:color w:val="auto"/>
          <w:szCs w:val="24"/>
        </w:rPr>
        <w:t>潜在供应商已依法获取其可质疑的采购文件的，可以对该文件提出质疑。对采购文件提出质疑的，应当在获取采购文件或者采购文件公告期限届满之日起7个工作日内提出。</w:t>
      </w:r>
    </w:p>
    <w:p w14:paraId="7BCD866F">
      <w:pPr>
        <w:pStyle w:val="38"/>
        <w:rPr>
          <w:rFonts w:hint="eastAsia" w:ascii="宋体" w:hAnsi="宋体" w:eastAsia="宋体" w:cs="宋体"/>
          <w:color w:val="auto"/>
          <w:szCs w:val="24"/>
        </w:rPr>
      </w:pPr>
      <w:r>
        <w:rPr>
          <w:rFonts w:hint="eastAsia" w:ascii="宋体" w:hAnsi="宋体" w:eastAsia="宋体" w:cs="宋体"/>
          <w:color w:val="auto"/>
          <w:szCs w:val="24"/>
          <w:lang w:val="en-US"/>
        </w:rPr>
        <w:t>35.4</w:t>
      </w:r>
      <w:r>
        <w:rPr>
          <w:rFonts w:hint="eastAsia" w:ascii="宋体" w:hAnsi="宋体" w:eastAsia="宋体" w:cs="宋体"/>
          <w:color w:val="auto"/>
          <w:szCs w:val="24"/>
        </w:rPr>
        <w:t>供应商提出质疑应当提交质疑函和必要的证明材料。质疑函应当包括下列内容：</w:t>
      </w:r>
    </w:p>
    <w:p w14:paraId="76E507AF">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1</w:t>
      </w:r>
      <w:r>
        <w:rPr>
          <w:rFonts w:hint="eastAsia" w:ascii="宋体" w:hAnsi="宋体" w:eastAsia="宋体" w:cs="宋体"/>
          <w:color w:val="auto"/>
          <w:szCs w:val="24"/>
        </w:rPr>
        <w:t>）供应商的姓名或者名称、地址、邮编、联系人及联系电话；</w:t>
      </w:r>
    </w:p>
    <w:p w14:paraId="41B6A7B1">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2</w:t>
      </w:r>
      <w:r>
        <w:rPr>
          <w:rFonts w:hint="eastAsia" w:ascii="宋体" w:hAnsi="宋体" w:eastAsia="宋体" w:cs="宋体"/>
          <w:color w:val="auto"/>
          <w:szCs w:val="24"/>
        </w:rPr>
        <w:t>）质疑项目的名称、</w:t>
      </w:r>
      <w:r>
        <w:rPr>
          <w:rFonts w:hint="eastAsia" w:ascii="宋体" w:hAnsi="宋体" w:eastAsia="宋体" w:cs="宋体"/>
          <w:color w:val="auto"/>
          <w:szCs w:val="24"/>
          <w:lang w:val="en-US"/>
        </w:rPr>
        <w:t>项目</w:t>
      </w:r>
      <w:r>
        <w:rPr>
          <w:rFonts w:hint="eastAsia" w:ascii="宋体" w:hAnsi="宋体" w:eastAsia="宋体" w:cs="宋体"/>
          <w:color w:val="auto"/>
          <w:szCs w:val="24"/>
        </w:rPr>
        <w:t>编号</w:t>
      </w:r>
      <w:r>
        <w:rPr>
          <w:rFonts w:hint="eastAsia" w:ascii="宋体" w:hAnsi="宋体" w:eastAsia="宋体" w:cs="宋体"/>
          <w:color w:val="auto"/>
          <w:lang w:val="en-US"/>
        </w:rPr>
        <w:t>/包号</w:t>
      </w:r>
      <w:r>
        <w:rPr>
          <w:rFonts w:hint="eastAsia" w:ascii="宋体" w:hAnsi="宋体" w:eastAsia="宋体" w:cs="宋体"/>
          <w:color w:val="auto"/>
          <w:szCs w:val="24"/>
        </w:rPr>
        <w:t>；</w:t>
      </w:r>
    </w:p>
    <w:p w14:paraId="5313E2D1">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3</w:t>
      </w:r>
      <w:r>
        <w:rPr>
          <w:rFonts w:hint="eastAsia" w:ascii="宋体" w:hAnsi="宋体" w:eastAsia="宋体" w:cs="宋体"/>
          <w:color w:val="auto"/>
          <w:szCs w:val="24"/>
        </w:rPr>
        <w:t>）具体、明确的质疑事项和与质疑事项相关的请求；</w:t>
      </w:r>
    </w:p>
    <w:p w14:paraId="45053EC8">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4</w:t>
      </w:r>
      <w:r>
        <w:rPr>
          <w:rFonts w:hint="eastAsia" w:ascii="宋体" w:hAnsi="宋体" w:eastAsia="宋体" w:cs="宋体"/>
          <w:color w:val="auto"/>
          <w:szCs w:val="24"/>
        </w:rPr>
        <w:t>）事实依据；</w:t>
      </w:r>
    </w:p>
    <w:p w14:paraId="53AC0C0F">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5</w:t>
      </w:r>
      <w:r>
        <w:rPr>
          <w:rFonts w:hint="eastAsia" w:ascii="宋体" w:hAnsi="宋体" w:eastAsia="宋体" w:cs="宋体"/>
          <w:color w:val="auto"/>
          <w:szCs w:val="24"/>
        </w:rPr>
        <w:t>）必要的法律依据；</w:t>
      </w:r>
    </w:p>
    <w:p w14:paraId="2CE0C96F">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6</w:t>
      </w:r>
      <w:r>
        <w:rPr>
          <w:rFonts w:hint="eastAsia" w:ascii="宋体" w:hAnsi="宋体" w:eastAsia="宋体" w:cs="宋体"/>
          <w:color w:val="auto"/>
          <w:szCs w:val="24"/>
        </w:rPr>
        <w:t>）提出质疑的日期。</w:t>
      </w:r>
    </w:p>
    <w:p w14:paraId="7796D38F">
      <w:pPr>
        <w:pStyle w:val="38"/>
        <w:rPr>
          <w:rFonts w:hint="eastAsia" w:ascii="宋体" w:hAnsi="宋体" w:eastAsia="宋体" w:cs="宋体"/>
          <w:color w:val="auto"/>
          <w:szCs w:val="24"/>
        </w:rPr>
      </w:pPr>
      <w:r>
        <w:rPr>
          <w:rFonts w:hint="eastAsia" w:ascii="宋体" w:hAnsi="宋体" w:eastAsia="宋体" w:cs="宋体"/>
          <w:color w:val="auto"/>
          <w:szCs w:val="24"/>
        </w:rPr>
        <w:t>供应商为自然人的，应当由本人签字；供应商为法人或者其他组织的，应当由法定代表人、主要负责人，或者其授权代表签字或者盖章，并加盖公章。</w:t>
      </w:r>
    </w:p>
    <w:p w14:paraId="1FC387EC">
      <w:pPr>
        <w:pStyle w:val="38"/>
        <w:rPr>
          <w:rFonts w:hint="eastAsia" w:ascii="宋体" w:hAnsi="宋体" w:eastAsia="宋体" w:cs="宋体"/>
          <w:color w:val="auto"/>
          <w:szCs w:val="24"/>
        </w:rPr>
      </w:pPr>
      <w:r>
        <w:rPr>
          <w:rFonts w:hint="eastAsia" w:ascii="宋体" w:hAnsi="宋体" w:eastAsia="宋体" w:cs="宋体"/>
          <w:color w:val="auto"/>
          <w:szCs w:val="24"/>
        </w:rPr>
        <w:t>3</w:t>
      </w:r>
      <w:r>
        <w:rPr>
          <w:rFonts w:hint="eastAsia" w:ascii="宋体" w:hAnsi="宋体" w:eastAsia="宋体" w:cs="宋体"/>
          <w:color w:val="auto"/>
          <w:szCs w:val="24"/>
          <w:lang w:val="en-US"/>
        </w:rPr>
        <w:t>5</w:t>
      </w:r>
      <w:r>
        <w:rPr>
          <w:rFonts w:hint="eastAsia" w:ascii="宋体" w:hAnsi="宋体" w:eastAsia="宋体" w:cs="宋体"/>
          <w:color w:val="auto"/>
          <w:szCs w:val="24"/>
        </w:rPr>
        <w:t>.5质疑函不符合上述要求的，采购人或代理机构应书面告知具体事项，质疑人应当按要求进行修改或补充，并在质疑有效期限内提交。</w:t>
      </w:r>
    </w:p>
    <w:p w14:paraId="19AEF923">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rPr>
        <w:t>3</w:t>
      </w:r>
      <w:r>
        <w:rPr>
          <w:rFonts w:hint="eastAsia" w:ascii="宋体" w:hAnsi="宋体" w:eastAsia="宋体" w:cs="宋体"/>
          <w:snapToGrid w:val="0"/>
          <w:color w:val="auto"/>
          <w:szCs w:val="24"/>
          <w:lang w:val="en-US"/>
        </w:rPr>
        <w:t>5</w:t>
      </w:r>
      <w:r>
        <w:rPr>
          <w:rFonts w:hint="eastAsia" w:ascii="宋体" w:hAnsi="宋体" w:eastAsia="宋体" w:cs="宋体"/>
          <w:snapToGrid w:val="0"/>
          <w:color w:val="auto"/>
          <w:szCs w:val="24"/>
        </w:rPr>
        <w:t>.</w:t>
      </w:r>
      <w:r>
        <w:rPr>
          <w:rFonts w:hint="eastAsia" w:ascii="宋体" w:hAnsi="宋体" w:eastAsia="宋体" w:cs="宋体"/>
          <w:snapToGrid w:val="0"/>
          <w:color w:val="auto"/>
          <w:szCs w:val="24"/>
          <w:lang w:val="en-US"/>
        </w:rPr>
        <w:t>6</w:t>
      </w:r>
      <w:r>
        <w:rPr>
          <w:rFonts w:hint="eastAsia" w:ascii="宋体" w:hAnsi="宋体" w:eastAsia="宋体" w:cs="宋体"/>
          <w:snapToGrid w:val="0"/>
          <w:color w:val="auto"/>
          <w:szCs w:val="24"/>
        </w:rPr>
        <w:t>投标人进行虚假和恶意</w:t>
      </w:r>
      <w:r>
        <w:rPr>
          <w:rFonts w:hint="eastAsia" w:ascii="宋体" w:hAnsi="宋体" w:eastAsia="宋体" w:cs="宋体"/>
          <w:snapToGrid w:val="0"/>
          <w:color w:val="auto"/>
          <w:szCs w:val="24"/>
          <w:lang w:val="en-US"/>
        </w:rPr>
        <w:t>质疑投诉</w:t>
      </w:r>
      <w:r>
        <w:rPr>
          <w:rFonts w:hint="eastAsia" w:ascii="宋体" w:hAnsi="宋体" w:eastAsia="宋体" w:cs="宋体"/>
          <w:snapToGrid w:val="0"/>
          <w:color w:val="auto"/>
          <w:szCs w:val="24"/>
        </w:rPr>
        <w:t>的，采购代理机构将提请有关部门将其列入不良记录名单，在一至三年内禁止参加政府采购活动，并将处理决定在相关政府采购媒体上公布。</w:t>
      </w:r>
    </w:p>
    <w:p w14:paraId="18D183A9">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35.7</w:t>
      </w:r>
      <w:r>
        <w:rPr>
          <w:rFonts w:hint="eastAsia" w:ascii="宋体" w:hAnsi="宋体" w:eastAsia="宋体" w:cs="宋体"/>
          <w:color w:val="auto"/>
          <w:szCs w:val="24"/>
        </w:rPr>
        <w:t>质疑函</w:t>
      </w:r>
      <w:r>
        <w:rPr>
          <w:rFonts w:hint="eastAsia" w:ascii="宋体" w:hAnsi="宋体" w:eastAsia="宋体" w:cs="宋体"/>
          <w:color w:val="auto"/>
          <w:szCs w:val="24"/>
          <w:lang w:val="en-US"/>
        </w:rPr>
        <w:t>应当使用中文，并采用财政部门制定的范本。</w:t>
      </w:r>
    </w:p>
    <w:p w14:paraId="204AA028">
      <w:pPr>
        <w:pStyle w:val="6"/>
        <w:keepNext w:val="0"/>
        <w:keepLines w:val="0"/>
        <w:spacing w:before="80" w:after="60" w:line="240" w:lineRule="auto"/>
        <w:ind w:left="420" w:hanging="420"/>
        <w:rPr>
          <w:rFonts w:hint="eastAsia" w:ascii="宋体" w:hAnsi="宋体" w:eastAsia="宋体" w:cs="宋体"/>
          <w:color w:val="auto"/>
          <w:sz w:val="24"/>
          <w:szCs w:val="24"/>
        </w:rPr>
      </w:pPr>
      <w:bookmarkStart w:id="410" w:name="_Toc2308"/>
      <w:bookmarkStart w:id="411" w:name="_Toc30183"/>
      <w:bookmarkStart w:id="412" w:name="_Toc163492868"/>
      <w:bookmarkStart w:id="413" w:name="_Toc7060"/>
      <w:bookmarkStart w:id="414" w:name="_Toc140132801"/>
      <w:r>
        <w:rPr>
          <w:rFonts w:hint="eastAsia" w:ascii="宋体" w:hAnsi="宋体" w:eastAsia="宋体" w:cs="宋体"/>
          <w:color w:val="auto"/>
          <w:sz w:val="24"/>
          <w:szCs w:val="24"/>
        </w:rPr>
        <w:t>36.质疑答复</w:t>
      </w:r>
      <w:bookmarkEnd w:id="410"/>
      <w:bookmarkEnd w:id="411"/>
      <w:bookmarkEnd w:id="412"/>
      <w:bookmarkEnd w:id="413"/>
      <w:bookmarkEnd w:id="414"/>
    </w:p>
    <w:p w14:paraId="44DDE34F">
      <w:pPr>
        <w:pStyle w:val="38"/>
        <w:rPr>
          <w:rFonts w:hint="eastAsia" w:ascii="宋体" w:hAnsi="宋体" w:eastAsia="宋体" w:cs="宋体"/>
          <w:color w:val="auto"/>
          <w:szCs w:val="24"/>
        </w:rPr>
      </w:pPr>
      <w:bookmarkStart w:id="415" w:name="_Toc163492869"/>
      <w:bookmarkStart w:id="416" w:name="_Toc140132802"/>
      <w:r>
        <w:rPr>
          <w:rFonts w:hint="eastAsia" w:ascii="宋体" w:hAnsi="宋体" w:eastAsia="宋体" w:cs="宋体"/>
          <w:color w:val="auto"/>
          <w:szCs w:val="24"/>
        </w:rPr>
        <w:t>3</w:t>
      </w:r>
      <w:r>
        <w:rPr>
          <w:rFonts w:hint="eastAsia" w:ascii="宋体" w:hAnsi="宋体" w:eastAsia="宋体" w:cs="宋体"/>
          <w:color w:val="auto"/>
          <w:szCs w:val="24"/>
          <w:lang w:val="en-US"/>
        </w:rPr>
        <w:t>6</w:t>
      </w:r>
      <w:r>
        <w:rPr>
          <w:rFonts w:hint="eastAsia" w:ascii="宋体" w:hAnsi="宋体" w:eastAsia="宋体" w:cs="宋体"/>
          <w:color w:val="auto"/>
          <w:szCs w:val="24"/>
        </w:rPr>
        <w:t>.1采购人、采购代理机构不得拒收质疑供应商在法定质疑期内发出的质疑函，应当在收到质疑函后7个工作日内作出答复，并以书面形式通知质疑供应商和其他有关供应商。</w:t>
      </w:r>
    </w:p>
    <w:p w14:paraId="638CF62B">
      <w:pPr>
        <w:pStyle w:val="38"/>
        <w:rPr>
          <w:rFonts w:hint="eastAsia" w:ascii="宋体" w:hAnsi="宋体" w:eastAsia="宋体" w:cs="宋体"/>
          <w:color w:val="auto"/>
          <w:szCs w:val="24"/>
          <w:lang w:val="en-US"/>
        </w:rPr>
      </w:pPr>
      <w:r>
        <w:rPr>
          <w:rFonts w:hint="eastAsia" w:ascii="宋体" w:hAnsi="宋体" w:eastAsia="宋体" w:cs="宋体"/>
          <w:color w:val="auto"/>
          <w:szCs w:val="24"/>
          <w:lang w:val="en-US"/>
        </w:rPr>
        <w:t>36.2供应商对评审过程、中标结果提出质疑的，采购人、采购代理机构可以组织原评标委员会协助答复质疑。</w:t>
      </w:r>
    </w:p>
    <w:p w14:paraId="2B11E80E">
      <w:pPr>
        <w:pStyle w:val="38"/>
        <w:rPr>
          <w:rFonts w:hint="eastAsia" w:ascii="宋体" w:hAnsi="宋体" w:eastAsia="宋体" w:cs="宋体"/>
          <w:color w:val="auto"/>
          <w:szCs w:val="24"/>
        </w:rPr>
      </w:pPr>
      <w:r>
        <w:rPr>
          <w:rFonts w:hint="eastAsia" w:ascii="宋体" w:hAnsi="宋体" w:eastAsia="宋体" w:cs="宋体"/>
          <w:color w:val="auto"/>
          <w:szCs w:val="24"/>
        </w:rPr>
        <w:t>质疑答复应当包括下列内容：</w:t>
      </w:r>
    </w:p>
    <w:p w14:paraId="5772C859">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1</w:t>
      </w:r>
      <w:r>
        <w:rPr>
          <w:rFonts w:hint="eastAsia" w:ascii="宋体" w:hAnsi="宋体" w:eastAsia="宋体" w:cs="宋体"/>
          <w:color w:val="auto"/>
          <w:szCs w:val="24"/>
        </w:rPr>
        <w:t>）质疑供应商的姓名或者名称；</w:t>
      </w:r>
    </w:p>
    <w:p w14:paraId="16E74EFF">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2</w:t>
      </w:r>
      <w:r>
        <w:rPr>
          <w:rFonts w:hint="eastAsia" w:ascii="宋体" w:hAnsi="宋体" w:eastAsia="宋体" w:cs="宋体"/>
          <w:color w:val="auto"/>
          <w:szCs w:val="24"/>
        </w:rPr>
        <w:t>）收到质疑函的日期、质疑项目名称及</w:t>
      </w:r>
      <w:r>
        <w:rPr>
          <w:rFonts w:hint="eastAsia" w:ascii="宋体" w:hAnsi="宋体" w:eastAsia="宋体" w:cs="宋体"/>
          <w:color w:val="auto"/>
          <w:szCs w:val="24"/>
          <w:lang w:val="en-US"/>
        </w:rPr>
        <w:t>项目</w:t>
      </w:r>
      <w:r>
        <w:rPr>
          <w:rFonts w:hint="eastAsia" w:ascii="宋体" w:hAnsi="宋体" w:eastAsia="宋体" w:cs="宋体"/>
          <w:color w:val="auto"/>
          <w:szCs w:val="24"/>
        </w:rPr>
        <w:t>编号</w:t>
      </w:r>
      <w:r>
        <w:rPr>
          <w:rFonts w:hint="eastAsia" w:ascii="宋体" w:hAnsi="宋体" w:eastAsia="宋体" w:cs="宋体"/>
          <w:color w:val="auto"/>
          <w:lang w:val="en-US"/>
        </w:rPr>
        <w:t>/包号</w:t>
      </w:r>
      <w:r>
        <w:rPr>
          <w:rFonts w:hint="eastAsia" w:ascii="宋体" w:hAnsi="宋体" w:eastAsia="宋体" w:cs="宋体"/>
          <w:color w:val="auto"/>
          <w:szCs w:val="24"/>
        </w:rPr>
        <w:t>；</w:t>
      </w:r>
    </w:p>
    <w:p w14:paraId="3027C43C">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3</w:t>
      </w:r>
      <w:r>
        <w:rPr>
          <w:rFonts w:hint="eastAsia" w:ascii="宋体" w:hAnsi="宋体" w:eastAsia="宋体" w:cs="宋体"/>
          <w:color w:val="auto"/>
          <w:szCs w:val="24"/>
        </w:rPr>
        <w:t>）质疑事项、质疑答复的具体内容、事实依据和法律依据；</w:t>
      </w:r>
    </w:p>
    <w:p w14:paraId="0DDFC294">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4</w:t>
      </w:r>
      <w:r>
        <w:rPr>
          <w:rFonts w:hint="eastAsia" w:ascii="宋体" w:hAnsi="宋体" w:eastAsia="宋体" w:cs="宋体"/>
          <w:color w:val="auto"/>
          <w:szCs w:val="24"/>
        </w:rPr>
        <w:t>）告知质疑供应商依法投诉的权利；</w:t>
      </w:r>
    </w:p>
    <w:p w14:paraId="740F06D0">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5</w:t>
      </w:r>
      <w:r>
        <w:rPr>
          <w:rFonts w:hint="eastAsia" w:ascii="宋体" w:hAnsi="宋体" w:eastAsia="宋体" w:cs="宋体"/>
          <w:color w:val="auto"/>
          <w:szCs w:val="24"/>
        </w:rPr>
        <w:t>）质疑答复人名称；</w:t>
      </w:r>
    </w:p>
    <w:p w14:paraId="28BFE61C">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6</w:t>
      </w:r>
      <w:r>
        <w:rPr>
          <w:rFonts w:hint="eastAsia" w:ascii="宋体" w:hAnsi="宋体" w:eastAsia="宋体" w:cs="宋体"/>
          <w:color w:val="auto"/>
          <w:szCs w:val="24"/>
        </w:rPr>
        <w:t>）答复质疑的日期。</w:t>
      </w:r>
    </w:p>
    <w:p w14:paraId="1FEEA3C5">
      <w:pPr>
        <w:pStyle w:val="38"/>
        <w:rPr>
          <w:rFonts w:hint="eastAsia" w:ascii="宋体" w:hAnsi="宋体" w:eastAsia="宋体" w:cs="宋体"/>
          <w:color w:val="auto"/>
          <w:szCs w:val="24"/>
        </w:rPr>
      </w:pPr>
      <w:r>
        <w:rPr>
          <w:rFonts w:hint="eastAsia" w:ascii="宋体" w:hAnsi="宋体" w:eastAsia="宋体" w:cs="宋体"/>
          <w:color w:val="auto"/>
          <w:szCs w:val="24"/>
        </w:rPr>
        <w:t>质疑答复的内容不得涉及商业秘密。</w:t>
      </w:r>
    </w:p>
    <w:p w14:paraId="478ABBEF">
      <w:pPr>
        <w:pStyle w:val="6"/>
        <w:keepNext w:val="0"/>
        <w:keepLines w:val="0"/>
        <w:spacing w:before="80" w:after="60" w:line="240" w:lineRule="auto"/>
        <w:ind w:left="420" w:hanging="420"/>
        <w:rPr>
          <w:rFonts w:hint="eastAsia" w:ascii="宋体" w:hAnsi="宋体" w:eastAsia="宋体" w:cs="宋体"/>
          <w:color w:val="auto"/>
          <w:sz w:val="24"/>
          <w:szCs w:val="24"/>
        </w:rPr>
      </w:pPr>
      <w:bookmarkStart w:id="417" w:name="_Toc13241"/>
      <w:bookmarkStart w:id="418" w:name="_Toc8648"/>
      <w:bookmarkStart w:id="419" w:name="_Toc4201"/>
      <w:r>
        <w:rPr>
          <w:rFonts w:hint="eastAsia" w:ascii="宋体" w:hAnsi="宋体" w:eastAsia="宋体" w:cs="宋体"/>
          <w:color w:val="auto"/>
          <w:sz w:val="24"/>
          <w:szCs w:val="24"/>
        </w:rPr>
        <w:t>37.投诉</w:t>
      </w:r>
      <w:bookmarkEnd w:id="415"/>
      <w:bookmarkEnd w:id="416"/>
      <w:bookmarkEnd w:id="417"/>
      <w:bookmarkEnd w:id="418"/>
      <w:bookmarkEnd w:id="419"/>
    </w:p>
    <w:p w14:paraId="50165D1C">
      <w:pPr>
        <w:pStyle w:val="38"/>
        <w:rPr>
          <w:rFonts w:hint="eastAsia" w:ascii="宋体" w:hAnsi="宋体" w:eastAsia="宋体" w:cs="宋体"/>
          <w:color w:val="auto"/>
          <w:szCs w:val="24"/>
        </w:rPr>
      </w:pPr>
      <w:r>
        <w:rPr>
          <w:rFonts w:hint="eastAsia" w:ascii="宋体" w:hAnsi="宋体" w:eastAsia="宋体" w:cs="宋体"/>
          <w:color w:val="auto"/>
          <w:szCs w:val="24"/>
          <w:lang w:val="en-US"/>
        </w:rPr>
        <w:t>37.1</w:t>
      </w:r>
      <w:r>
        <w:rPr>
          <w:rFonts w:hint="eastAsia" w:ascii="宋体" w:hAnsi="宋体" w:eastAsia="宋体" w:cs="宋体"/>
          <w:color w:val="auto"/>
          <w:szCs w:val="24"/>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Cs w:val="24"/>
          <w:lang w:val="en-US"/>
        </w:rPr>
        <w:t>同级政府采购监督管理部门</w:t>
      </w:r>
      <w:r>
        <w:rPr>
          <w:rFonts w:hint="eastAsia" w:ascii="宋体" w:hAnsi="宋体" w:eastAsia="宋体" w:cs="宋体"/>
          <w:color w:val="auto"/>
          <w:szCs w:val="24"/>
        </w:rPr>
        <w:t>提起投诉。</w:t>
      </w:r>
    </w:p>
    <w:p w14:paraId="5CDF2C21">
      <w:pPr>
        <w:pStyle w:val="38"/>
        <w:rPr>
          <w:rFonts w:hint="eastAsia" w:ascii="宋体" w:hAnsi="宋体" w:eastAsia="宋体" w:cs="宋体"/>
          <w:color w:val="auto"/>
          <w:szCs w:val="24"/>
        </w:rPr>
      </w:pPr>
      <w:r>
        <w:rPr>
          <w:rFonts w:hint="eastAsia" w:ascii="宋体" w:hAnsi="宋体" w:eastAsia="宋体" w:cs="宋体"/>
          <w:color w:val="auto"/>
          <w:szCs w:val="24"/>
          <w:lang w:val="en-US"/>
        </w:rPr>
        <w:t>37.2</w:t>
      </w:r>
      <w:r>
        <w:rPr>
          <w:rFonts w:hint="eastAsia" w:ascii="宋体" w:hAnsi="宋体" w:eastAsia="宋体" w:cs="宋体"/>
          <w:color w:val="auto"/>
          <w:szCs w:val="24"/>
        </w:rPr>
        <w:t>投诉人投诉时,应当提交投诉书和必要的证明材料，并按照被投诉采购人、采购代理机构（以下简称被投诉人）和与投诉事项有关的供应商数量提供投诉书的副本。投诉书应当包括下列内容：</w:t>
      </w:r>
    </w:p>
    <w:p w14:paraId="05CD0A98">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1</w:t>
      </w:r>
      <w:r>
        <w:rPr>
          <w:rFonts w:hint="eastAsia" w:ascii="宋体" w:hAnsi="宋体" w:eastAsia="宋体" w:cs="宋体"/>
          <w:color w:val="auto"/>
          <w:szCs w:val="24"/>
        </w:rPr>
        <w:t>）投诉人和被投诉人的姓名或者名称、通讯地址、邮编、联系人及联系电话；</w:t>
      </w:r>
    </w:p>
    <w:p w14:paraId="36AC4D94">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2</w:t>
      </w:r>
      <w:r>
        <w:rPr>
          <w:rFonts w:hint="eastAsia" w:ascii="宋体" w:hAnsi="宋体" w:eastAsia="宋体" w:cs="宋体"/>
          <w:color w:val="auto"/>
          <w:szCs w:val="24"/>
        </w:rPr>
        <w:t>）质疑和质疑答复情况说明及相关证明材料；</w:t>
      </w:r>
    </w:p>
    <w:p w14:paraId="59AC3578">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3</w:t>
      </w:r>
      <w:r>
        <w:rPr>
          <w:rFonts w:hint="eastAsia" w:ascii="宋体" w:hAnsi="宋体" w:eastAsia="宋体" w:cs="宋体"/>
          <w:color w:val="auto"/>
          <w:szCs w:val="24"/>
        </w:rPr>
        <w:t>）具体、明确的投诉事项和与投诉事项相关的投诉请求；</w:t>
      </w:r>
    </w:p>
    <w:p w14:paraId="541C3160">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4</w:t>
      </w:r>
      <w:r>
        <w:rPr>
          <w:rFonts w:hint="eastAsia" w:ascii="宋体" w:hAnsi="宋体" w:eastAsia="宋体" w:cs="宋体"/>
          <w:color w:val="auto"/>
          <w:szCs w:val="24"/>
        </w:rPr>
        <w:t>）事实依据；</w:t>
      </w:r>
    </w:p>
    <w:p w14:paraId="1E3CEE3A">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5</w:t>
      </w:r>
      <w:r>
        <w:rPr>
          <w:rFonts w:hint="eastAsia" w:ascii="宋体" w:hAnsi="宋体" w:eastAsia="宋体" w:cs="宋体"/>
          <w:color w:val="auto"/>
          <w:szCs w:val="24"/>
        </w:rPr>
        <w:t>）法律依据；</w:t>
      </w:r>
    </w:p>
    <w:p w14:paraId="19C0AC06">
      <w:pPr>
        <w:pStyle w:val="38"/>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rPr>
        <w:t>6</w:t>
      </w:r>
      <w:r>
        <w:rPr>
          <w:rFonts w:hint="eastAsia" w:ascii="宋体" w:hAnsi="宋体" w:eastAsia="宋体" w:cs="宋体"/>
          <w:color w:val="auto"/>
          <w:szCs w:val="24"/>
        </w:rPr>
        <w:t>）提起投诉的日期。</w:t>
      </w:r>
    </w:p>
    <w:p w14:paraId="5551DA61">
      <w:pPr>
        <w:pStyle w:val="38"/>
        <w:rPr>
          <w:rFonts w:hint="eastAsia" w:ascii="宋体" w:hAnsi="宋体" w:eastAsia="宋体" w:cs="宋体"/>
          <w:color w:val="auto"/>
          <w:szCs w:val="24"/>
        </w:rPr>
      </w:pPr>
      <w:r>
        <w:rPr>
          <w:rFonts w:hint="eastAsia" w:ascii="宋体" w:hAnsi="宋体" w:eastAsia="宋体" w:cs="宋体"/>
          <w:color w:val="auto"/>
          <w:szCs w:val="24"/>
        </w:rPr>
        <w:t>投诉人为自然人的，应当由本人签字；投诉人为法人或者其他组织的，应当由法定代表人、主要负责人，或者其授权代表签字或者盖章，并加盖公章。</w:t>
      </w:r>
    </w:p>
    <w:p w14:paraId="75FD212C">
      <w:pPr>
        <w:pStyle w:val="38"/>
        <w:rPr>
          <w:rFonts w:hint="eastAsia" w:ascii="宋体" w:hAnsi="宋体" w:eastAsia="宋体" w:cs="宋体"/>
          <w:bCs/>
          <w:color w:val="auto"/>
          <w:szCs w:val="24"/>
        </w:rPr>
      </w:pPr>
      <w:r>
        <w:rPr>
          <w:rFonts w:hint="eastAsia" w:ascii="宋体" w:hAnsi="宋体" w:eastAsia="宋体" w:cs="宋体"/>
          <w:color w:val="auto"/>
          <w:szCs w:val="24"/>
          <w:lang w:val="en-US"/>
        </w:rPr>
        <w:t>37.3</w:t>
      </w:r>
      <w:r>
        <w:rPr>
          <w:rFonts w:hint="eastAsia" w:ascii="宋体" w:hAnsi="宋体" w:eastAsia="宋体" w:cs="宋体"/>
          <w:color w:val="auto"/>
          <w:szCs w:val="24"/>
        </w:rPr>
        <w:t>供应商</w:t>
      </w:r>
      <w:r>
        <w:rPr>
          <w:rFonts w:hint="eastAsia" w:ascii="宋体" w:hAnsi="宋体" w:eastAsia="宋体" w:cs="宋体"/>
          <w:color w:val="auto"/>
          <w:szCs w:val="24"/>
          <w:lang w:val="en-US"/>
        </w:rPr>
        <w:t>质疑、</w:t>
      </w:r>
      <w:r>
        <w:rPr>
          <w:rFonts w:hint="eastAsia" w:ascii="宋体" w:hAnsi="宋体" w:eastAsia="宋体" w:cs="宋体"/>
          <w:color w:val="auto"/>
          <w:szCs w:val="24"/>
        </w:rPr>
        <w:t>投诉</w:t>
      </w:r>
      <w:r>
        <w:rPr>
          <w:rFonts w:hint="eastAsia" w:ascii="宋体" w:hAnsi="宋体" w:eastAsia="宋体" w:cs="宋体"/>
          <w:color w:val="auto"/>
          <w:szCs w:val="24"/>
          <w:lang w:val="en-US"/>
        </w:rPr>
        <w:t>应当有明确的请求和必要的证明材料</w:t>
      </w:r>
      <w:r>
        <w:rPr>
          <w:rFonts w:hint="eastAsia" w:ascii="宋体" w:hAnsi="宋体" w:eastAsia="宋体" w:cs="宋体"/>
          <w:color w:val="auto"/>
          <w:szCs w:val="24"/>
        </w:rPr>
        <w:t>。供应商投诉的事项不得超出</w:t>
      </w:r>
      <w:r>
        <w:rPr>
          <w:rFonts w:hint="eastAsia" w:ascii="宋体" w:hAnsi="宋体" w:eastAsia="宋体" w:cs="宋体"/>
          <w:color w:val="auto"/>
          <w:szCs w:val="24"/>
          <w:lang w:val="en-US"/>
        </w:rPr>
        <w:t>已</w:t>
      </w:r>
      <w:r>
        <w:rPr>
          <w:rFonts w:hint="eastAsia" w:ascii="宋体" w:hAnsi="宋体" w:eastAsia="宋体" w:cs="宋体"/>
          <w:color w:val="auto"/>
          <w:szCs w:val="24"/>
        </w:rPr>
        <w:t>质疑事项的范围，但基于质疑答复内容提出的投诉事项除外</w:t>
      </w:r>
      <w:r>
        <w:rPr>
          <w:rFonts w:hint="eastAsia" w:ascii="宋体" w:hAnsi="宋体" w:eastAsia="宋体" w:cs="宋体"/>
          <w:bCs/>
          <w:color w:val="auto"/>
          <w:szCs w:val="24"/>
        </w:rPr>
        <w:t>。</w:t>
      </w:r>
    </w:p>
    <w:p w14:paraId="550F6F1B">
      <w:pPr>
        <w:pStyle w:val="38"/>
        <w:rPr>
          <w:rFonts w:hint="eastAsia" w:ascii="宋体" w:hAnsi="宋体" w:eastAsia="宋体" w:cs="宋体"/>
          <w:bCs/>
          <w:color w:val="auto"/>
          <w:szCs w:val="24"/>
        </w:rPr>
      </w:pPr>
      <w:r>
        <w:rPr>
          <w:rFonts w:hint="eastAsia" w:ascii="宋体" w:hAnsi="宋体" w:eastAsia="宋体" w:cs="宋体"/>
          <w:snapToGrid w:val="0"/>
          <w:color w:val="auto"/>
          <w:szCs w:val="24"/>
          <w:lang w:val="en-US"/>
        </w:rPr>
        <w:t>37.4</w:t>
      </w:r>
      <w:r>
        <w:rPr>
          <w:rFonts w:hint="eastAsia" w:ascii="宋体" w:hAnsi="宋体" w:eastAsia="宋体" w:cs="宋体"/>
          <w:color w:val="auto"/>
          <w:szCs w:val="24"/>
          <w:lang w:val="en-US"/>
        </w:rPr>
        <w:t>投诉书应当使用中文，并采用财政部门制定的范本。</w:t>
      </w:r>
    </w:p>
    <w:p w14:paraId="3153C664">
      <w:pPr>
        <w:pStyle w:val="5"/>
        <w:keepNext w:val="0"/>
        <w:keepLines w:val="0"/>
        <w:spacing w:before="120" w:after="120" w:line="240" w:lineRule="auto"/>
        <w:ind w:left="420" w:hanging="420"/>
        <w:rPr>
          <w:rFonts w:hint="eastAsia" w:ascii="宋体" w:hAnsi="宋体" w:eastAsia="宋体" w:cs="宋体"/>
          <w:color w:val="auto"/>
          <w:sz w:val="24"/>
          <w:szCs w:val="24"/>
        </w:rPr>
      </w:pPr>
      <w:bookmarkStart w:id="420" w:name="_Toc140132803"/>
      <w:bookmarkStart w:id="421" w:name="_Toc19407"/>
      <w:bookmarkStart w:id="422" w:name="_Toc22418"/>
      <w:bookmarkStart w:id="423" w:name="_Toc25532"/>
      <w:bookmarkStart w:id="424" w:name="_Toc155185882"/>
      <w:bookmarkStart w:id="425" w:name="_Toc163492870"/>
      <w:bookmarkStart w:id="426" w:name="_Toc21289"/>
      <w:bookmarkStart w:id="427" w:name="_Toc28015"/>
      <w:bookmarkStart w:id="428" w:name="_Toc26619"/>
      <w:r>
        <w:rPr>
          <w:rFonts w:hint="eastAsia" w:ascii="宋体" w:hAnsi="宋体" w:eastAsia="宋体" w:cs="宋体"/>
          <w:color w:val="auto"/>
          <w:sz w:val="24"/>
          <w:szCs w:val="24"/>
        </w:rPr>
        <w:t>（十一）采购代理服务费</w:t>
      </w:r>
      <w:bookmarkEnd w:id="420"/>
      <w:bookmarkEnd w:id="421"/>
      <w:bookmarkEnd w:id="422"/>
      <w:bookmarkEnd w:id="423"/>
      <w:bookmarkEnd w:id="424"/>
      <w:bookmarkEnd w:id="425"/>
      <w:bookmarkEnd w:id="426"/>
      <w:bookmarkEnd w:id="427"/>
      <w:bookmarkEnd w:id="428"/>
    </w:p>
    <w:p w14:paraId="4FE3AE9E">
      <w:pPr>
        <w:pStyle w:val="6"/>
        <w:keepNext w:val="0"/>
        <w:keepLines w:val="0"/>
        <w:spacing w:before="80" w:after="60" w:line="240" w:lineRule="auto"/>
        <w:ind w:left="420" w:hanging="420"/>
        <w:rPr>
          <w:rFonts w:hint="eastAsia" w:ascii="宋体" w:hAnsi="宋体" w:eastAsia="宋体" w:cs="宋体"/>
          <w:color w:val="auto"/>
          <w:sz w:val="24"/>
          <w:szCs w:val="24"/>
        </w:rPr>
      </w:pPr>
      <w:bookmarkStart w:id="429" w:name="_Toc16634"/>
      <w:bookmarkStart w:id="430" w:name="_Toc163492871"/>
      <w:bookmarkStart w:id="431" w:name="_Toc140132804"/>
      <w:bookmarkStart w:id="432" w:name="_Toc16138"/>
      <w:bookmarkStart w:id="433" w:name="_Toc21533"/>
      <w:r>
        <w:rPr>
          <w:rFonts w:hint="eastAsia" w:ascii="宋体" w:hAnsi="宋体" w:eastAsia="宋体" w:cs="宋体"/>
          <w:color w:val="auto"/>
          <w:sz w:val="24"/>
          <w:szCs w:val="24"/>
        </w:rPr>
        <w:t>38.收取方式和标准</w:t>
      </w:r>
      <w:bookmarkEnd w:id="429"/>
      <w:bookmarkEnd w:id="430"/>
      <w:bookmarkEnd w:id="431"/>
      <w:bookmarkEnd w:id="432"/>
      <w:bookmarkEnd w:id="433"/>
    </w:p>
    <w:p w14:paraId="0A570BB4">
      <w:pPr>
        <w:pStyle w:val="38"/>
        <w:rPr>
          <w:rFonts w:hint="eastAsia" w:ascii="宋体" w:hAnsi="宋体" w:eastAsia="宋体" w:cs="宋体"/>
          <w:color w:val="auto"/>
          <w:szCs w:val="24"/>
        </w:rPr>
      </w:pPr>
      <w:r>
        <w:rPr>
          <w:rFonts w:hint="eastAsia" w:ascii="宋体" w:hAnsi="宋体" w:eastAsia="宋体" w:cs="宋体"/>
          <w:bCs/>
          <w:color w:val="auto"/>
          <w:szCs w:val="24"/>
        </w:rPr>
        <w:t>3</w:t>
      </w:r>
      <w:r>
        <w:rPr>
          <w:rFonts w:hint="eastAsia" w:ascii="宋体" w:hAnsi="宋体" w:eastAsia="宋体" w:cs="宋体"/>
          <w:bCs/>
          <w:color w:val="auto"/>
          <w:szCs w:val="24"/>
          <w:lang w:val="en-US"/>
        </w:rPr>
        <w:t>8</w:t>
      </w:r>
      <w:r>
        <w:rPr>
          <w:rFonts w:hint="eastAsia" w:ascii="宋体" w:hAnsi="宋体" w:eastAsia="宋体" w:cs="宋体"/>
          <w:color w:val="auto"/>
          <w:szCs w:val="24"/>
        </w:rPr>
        <w:t>.1采购代理机构按“投标人须知前附表”规定的方式和标准收取采购代理服务费。</w:t>
      </w:r>
    </w:p>
    <w:p w14:paraId="7EECCDA8">
      <w:pPr>
        <w:pStyle w:val="5"/>
        <w:keepNext w:val="0"/>
        <w:keepLines w:val="0"/>
        <w:spacing w:before="120" w:after="120" w:line="240" w:lineRule="auto"/>
        <w:ind w:left="420" w:hanging="420"/>
        <w:rPr>
          <w:rFonts w:hint="eastAsia" w:ascii="宋体" w:hAnsi="宋体" w:eastAsia="宋体" w:cs="宋体"/>
          <w:color w:val="auto"/>
          <w:sz w:val="24"/>
          <w:szCs w:val="24"/>
        </w:rPr>
      </w:pPr>
      <w:bookmarkStart w:id="434" w:name="_Toc7566"/>
      <w:bookmarkStart w:id="435" w:name="_Toc163492872"/>
      <w:bookmarkStart w:id="436" w:name="_Toc140132805"/>
      <w:bookmarkStart w:id="437" w:name="_Toc19037"/>
      <w:bookmarkStart w:id="438" w:name="_Toc155185883"/>
      <w:bookmarkStart w:id="439" w:name="_Toc26455"/>
      <w:bookmarkStart w:id="440" w:name="_Toc15134"/>
      <w:bookmarkStart w:id="441" w:name="_Toc15853"/>
      <w:bookmarkStart w:id="442" w:name="_Toc14896"/>
      <w:r>
        <w:rPr>
          <w:rFonts w:hint="eastAsia" w:ascii="宋体" w:hAnsi="宋体" w:eastAsia="宋体" w:cs="宋体"/>
          <w:color w:val="auto"/>
          <w:sz w:val="24"/>
          <w:szCs w:val="24"/>
        </w:rPr>
        <w:t>（十二）无效投标和废标</w:t>
      </w:r>
      <w:bookmarkEnd w:id="434"/>
      <w:bookmarkEnd w:id="435"/>
      <w:bookmarkEnd w:id="436"/>
      <w:bookmarkEnd w:id="437"/>
      <w:bookmarkEnd w:id="438"/>
      <w:bookmarkEnd w:id="439"/>
      <w:bookmarkEnd w:id="440"/>
      <w:bookmarkEnd w:id="441"/>
      <w:bookmarkEnd w:id="442"/>
    </w:p>
    <w:p w14:paraId="3A50C717">
      <w:pPr>
        <w:pStyle w:val="6"/>
        <w:keepNext w:val="0"/>
        <w:keepLines w:val="0"/>
        <w:spacing w:before="80" w:after="60" w:line="240" w:lineRule="auto"/>
        <w:ind w:left="420" w:hanging="420"/>
        <w:rPr>
          <w:rFonts w:hint="eastAsia" w:ascii="宋体" w:hAnsi="宋体" w:eastAsia="宋体" w:cs="宋体"/>
          <w:color w:val="auto"/>
          <w:sz w:val="24"/>
          <w:szCs w:val="24"/>
        </w:rPr>
      </w:pPr>
      <w:bookmarkStart w:id="443" w:name="_Toc23298"/>
      <w:bookmarkStart w:id="444" w:name="_Toc32022"/>
      <w:bookmarkStart w:id="445" w:name="_Toc9909"/>
      <w:bookmarkStart w:id="446" w:name="_Toc163492873"/>
      <w:bookmarkStart w:id="447" w:name="_Toc140132806"/>
      <w:r>
        <w:rPr>
          <w:rFonts w:hint="eastAsia" w:ascii="宋体" w:hAnsi="宋体" w:eastAsia="宋体" w:cs="宋体"/>
          <w:color w:val="auto"/>
          <w:sz w:val="24"/>
          <w:szCs w:val="24"/>
        </w:rPr>
        <w:t>39.无效投标</w:t>
      </w:r>
      <w:bookmarkEnd w:id="443"/>
      <w:bookmarkEnd w:id="444"/>
      <w:bookmarkEnd w:id="445"/>
      <w:bookmarkEnd w:id="446"/>
      <w:bookmarkEnd w:id="447"/>
    </w:p>
    <w:p w14:paraId="02978E5C">
      <w:pPr>
        <w:pStyle w:val="38"/>
        <w:rPr>
          <w:rFonts w:hint="eastAsia" w:ascii="宋体" w:hAnsi="宋体" w:eastAsia="宋体" w:cs="宋体"/>
          <w:color w:val="auto"/>
          <w:szCs w:val="24"/>
        </w:rPr>
      </w:pPr>
      <w:r>
        <w:rPr>
          <w:rFonts w:hint="eastAsia" w:ascii="宋体" w:hAnsi="宋体" w:eastAsia="宋体" w:cs="宋体"/>
          <w:color w:val="auto"/>
          <w:szCs w:val="24"/>
          <w:lang w:val="en-US"/>
        </w:rPr>
        <w:t>39</w:t>
      </w:r>
      <w:r>
        <w:rPr>
          <w:rFonts w:hint="eastAsia" w:ascii="宋体" w:hAnsi="宋体" w:eastAsia="宋体" w:cs="宋体"/>
          <w:color w:val="auto"/>
          <w:szCs w:val="24"/>
        </w:rPr>
        <w:t>.1投标文件存在“第四章</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资格审查”、“第五章</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评标</w:t>
      </w:r>
      <w:r>
        <w:rPr>
          <w:rFonts w:hint="eastAsia" w:ascii="宋体" w:hAnsi="宋体" w:eastAsia="宋体" w:cs="宋体"/>
          <w:color w:val="auto"/>
          <w:szCs w:val="24"/>
          <w:lang w:val="en-US"/>
        </w:rPr>
        <w:t>方</w:t>
      </w:r>
      <w:r>
        <w:rPr>
          <w:rFonts w:hint="eastAsia" w:ascii="宋体" w:hAnsi="宋体" w:eastAsia="宋体" w:cs="宋体"/>
          <w:color w:val="auto"/>
          <w:szCs w:val="24"/>
        </w:rPr>
        <w:t>法及标准”</w:t>
      </w:r>
      <w:r>
        <w:rPr>
          <w:rFonts w:hint="eastAsia" w:ascii="宋体" w:hAnsi="宋体" w:eastAsia="宋体" w:cs="宋体"/>
          <w:color w:val="auto"/>
          <w:szCs w:val="24"/>
          <w:lang w:val="en-US"/>
        </w:rPr>
        <w:t>及本招标文件</w:t>
      </w:r>
      <w:r>
        <w:rPr>
          <w:rFonts w:hint="eastAsia" w:ascii="宋体" w:hAnsi="宋体" w:eastAsia="宋体" w:cs="宋体"/>
          <w:color w:val="auto"/>
          <w:szCs w:val="24"/>
        </w:rPr>
        <w:t>规定的投标无效情形的，其</w:t>
      </w:r>
      <w:r>
        <w:rPr>
          <w:rFonts w:hint="eastAsia" w:ascii="宋体" w:hAnsi="宋体" w:eastAsia="宋体" w:cs="宋体"/>
          <w:b/>
          <w:bCs/>
          <w:color w:val="auto"/>
          <w:szCs w:val="24"/>
        </w:rPr>
        <w:t>投标无效</w:t>
      </w:r>
      <w:r>
        <w:rPr>
          <w:rFonts w:hint="eastAsia" w:ascii="宋体" w:hAnsi="宋体" w:eastAsia="宋体" w:cs="宋体"/>
          <w:color w:val="auto"/>
          <w:szCs w:val="24"/>
        </w:rPr>
        <w:t>。</w:t>
      </w:r>
    </w:p>
    <w:p w14:paraId="0BBAEFC2">
      <w:pPr>
        <w:pStyle w:val="6"/>
        <w:keepNext w:val="0"/>
        <w:keepLines w:val="0"/>
        <w:spacing w:before="80" w:after="60" w:line="240" w:lineRule="auto"/>
        <w:ind w:left="420" w:hanging="420"/>
        <w:rPr>
          <w:rFonts w:hint="eastAsia" w:ascii="宋体" w:hAnsi="宋体" w:eastAsia="宋体" w:cs="宋体"/>
          <w:color w:val="auto"/>
          <w:sz w:val="24"/>
          <w:szCs w:val="24"/>
        </w:rPr>
      </w:pPr>
      <w:bookmarkStart w:id="448" w:name="_Toc18467"/>
      <w:bookmarkStart w:id="449" w:name="_Toc3107"/>
      <w:bookmarkStart w:id="450" w:name="_Toc15799"/>
      <w:bookmarkStart w:id="451" w:name="_Toc163492874"/>
      <w:bookmarkStart w:id="452" w:name="_Toc140132807"/>
      <w:r>
        <w:rPr>
          <w:rFonts w:hint="eastAsia" w:ascii="宋体" w:hAnsi="宋体" w:eastAsia="宋体" w:cs="宋体"/>
          <w:color w:val="auto"/>
          <w:sz w:val="24"/>
          <w:szCs w:val="24"/>
        </w:rPr>
        <w:t>40.废标</w:t>
      </w:r>
      <w:bookmarkEnd w:id="448"/>
      <w:bookmarkEnd w:id="449"/>
      <w:bookmarkEnd w:id="450"/>
      <w:bookmarkEnd w:id="451"/>
      <w:bookmarkEnd w:id="452"/>
    </w:p>
    <w:p w14:paraId="4551FDBF">
      <w:pPr>
        <w:pStyle w:val="38"/>
        <w:rPr>
          <w:rFonts w:hint="eastAsia" w:ascii="宋体" w:hAnsi="宋体" w:eastAsia="宋体" w:cs="宋体"/>
          <w:color w:val="auto"/>
          <w:szCs w:val="24"/>
        </w:rPr>
      </w:pPr>
      <w:r>
        <w:rPr>
          <w:rFonts w:hint="eastAsia" w:ascii="宋体" w:hAnsi="宋体" w:eastAsia="宋体" w:cs="宋体"/>
          <w:color w:val="auto"/>
          <w:szCs w:val="24"/>
        </w:rPr>
        <w:t>4</w:t>
      </w:r>
      <w:r>
        <w:rPr>
          <w:rFonts w:hint="eastAsia" w:ascii="宋体" w:hAnsi="宋体" w:eastAsia="宋体" w:cs="宋体"/>
          <w:color w:val="auto"/>
          <w:szCs w:val="24"/>
          <w:lang w:val="en-US"/>
        </w:rPr>
        <w:t>0</w:t>
      </w:r>
      <w:r>
        <w:rPr>
          <w:rFonts w:hint="eastAsia" w:ascii="宋体" w:hAnsi="宋体" w:eastAsia="宋体" w:cs="宋体"/>
          <w:color w:val="auto"/>
          <w:szCs w:val="24"/>
        </w:rPr>
        <w:t>.1在招标采购中出现有“第五章</w:t>
      </w:r>
      <w:r>
        <w:rPr>
          <w:rFonts w:hint="eastAsia" w:ascii="宋体" w:hAnsi="宋体" w:eastAsia="宋体" w:cs="宋体"/>
          <w:color w:val="auto"/>
          <w:szCs w:val="24"/>
          <w:lang w:val="en-US"/>
        </w:rPr>
        <w:t xml:space="preserve"> </w:t>
      </w:r>
      <w:r>
        <w:rPr>
          <w:rFonts w:hint="eastAsia" w:ascii="宋体" w:hAnsi="宋体" w:eastAsia="宋体" w:cs="宋体"/>
          <w:color w:val="auto"/>
          <w:szCs w:val="24"/>
        </w:rPr>
        <w:t>评标</w:t>
      </w:r>
      <w:r>
        <w:rPr>
          <w:rFonts w:hint="eastAsia" w:ascii="宋体" w:hAnsi="宋体" w:eastAsia="宋体" w:cs="宋体"/>
          <w:color w:val="auto"/>
          <w:szCs w:val="24"/>
          <w:lang w:val="en-US"/>
        </w:rPr>
        <w:t>方</w:t>
      </w:r>
      <w:r>
        <w:rPr>
          <w:rFonts w:hint="eastAsia" w:ascii="宋体" w:hAnsi="宋体" w:eastAsia="宋体" w:cs="宋体"/>
          <w:color w:val="auto"/>
          <w:szCs w:val="24"/>
        </w:rPr>
        <w:t>法及标准”</w:t>
      </w:r>
      <w:r>
        <w:rPr>
          <w:rFonts w:hint="eastAsia" w:ascii="宋体" w:hAnsi="宋体" w:eastAsia="宋体" w:cs="宋体"/>
          <w:color w:val="auto"/>
          <w:szCs w:val="24"/>
          <w:lang w:val="en-US"/>
        </w:rPr>
        <w:t>及本招标文件</w:t>
      </w:r>
      <w:r>
        <w:rPr>
          <w:rFonts w:hint="eastAsia" w:ascii="宋体" w:hAnsi="宋体" w:eastAsia="宋体" w:cs="宋体"/>
          <w:color w:val="auto"/>
          <w:szCs w:val="24"/>
        </w:rPr>
        <w:t>规定的废标情形的，应予以</w:t>
      </w:r>
      <w:r>
        <w:rPr>
          <w:rFonts w:hint="eastAsia" w:ascii="宋体" w:hAnsi="宋体" w:eastAsia="宋体" w:cs="宋体"/>
          <w:b/>
          <w:bCs/>
          <w:color w:val="auto"/>
          <w:szCs w:val="24"/>
        </w:rPr>
        <w:t>废标</w:t>
      </w:r>
      <w:r>
        <w:rPr>
          <w:rFonts w:hint="eastAsia" w:ascii="宋体" w:hAnsi="宋体" w:eastAsia="宋体" w:cs="宋体"/>
          <w:color w:val="auto"/>
          <w:szCs w:val="24"/>
        </w:rPr>
        <w:t>。</w:t>
      </w:r>
    </w:p>
    <w:p w14:paraId="33A173EC">
      <w:pPr>
        <w:pStyle w:val="5"/>
        <w:keepNext w:val="0"/>
        <w:keepLines w:val="0"/>
        <w:spacing w:before="120" w:after="120" w:line="240" w:lineRule="auto"/>
        <w:ind w:left="420" w:hanging="420"/>
        <w:rPr>
          <w:rFonts w:hint="eastAsia" w:ascii="宋体" w:hAnsi="宋体" w:eastAsia="宋体" w:cs="宋体"/>
          <w:color w:val="auto"/>
          <w:sz w:val="24"/>
          <w:szCs w:val="24"/>
        </w:rPr>
      </w:pPr>
      <w:bookmarkStart w:id="453" w:name="_Toc163492875"/>
      <w:bookmarkStart w:id="454" w:name="_Toc140132766"/>
      <w:bookmarkStart w:id="455" w:name="_Toc22480"/>
      <w:bookmarkStart w:id="456" w:name="_Toc5897"/>
      <w:bookmarkStart w:id="457" w:name="_Toc12674"/>
      <w:bookmarkStart w:id="458" w:name="_Toc27645"/>
      <w:bookmarkStart w:id="459" w:name="_Toc16271"/>
      <w:bookmarkStart w:id="460" w:name="_Toc3516"/>
      <w:bookmarkStart w:id="461" w:name="_Toc140132808"/>
      <w:bookmarkStart w:id="462" w:name="_Toc155185884"/>
      <w:r>
        <w:rPr>
          <w:rFonts w:hint="eastAsia" w:ascii="宋体" w:hAnsi="宋体" w:eastAsia="宋体" w:cs="宋体"/>
          <w:color w:val="auto"/>
          <w:sz w:val="24"/>
          <w:szCs w:val="24"/>
        </w:rPr>
        <w:t>（十三）落实政府采购政策</w:t>
      </w:r>
      <w:bookmarkEnd w:id="453"/>
      <w:bookmarkEnd w:id="454"/>
      <w:r>
        <w:rPr>
          <w:rFonts w:hint="eastAsia" w:ascii="宋体" w:hAnsi="宋体" w:eastAsia="宋体" w:cs="宋体"/>
          <w:color w:val="auto"/>
          <w:sz w:val="24"/>
          <w:szCs w:val="24"/>
        </w:rPr>
        <w:t>（包括但不限于下列具体政策要求）</w:t>
      </w:r>
      <w:bookmarkEnd w:id="455"/>
      <w:bookmarkEnd w:id="456"/>
      <w:bookmarkEnd w:id="457"/>
      <w:bookmarkEnd w:id="458"/>
      <w:bookmarkEnd w:id="459"/>
      <w:bookmarkEnd w:id="460"/>
    </w:p>
    <w:p w14:paraId="57B6FC76">
      <w:pPr>
        <w:pStyle w:val="6"/>
        <w:keepNext w:val="0"/>
        <w:keepLines w:val="0"/>
        <w:spacing w:before="80" w:after="60" w:line="240" w:lineRule="auto"/>
        <w:ind w:left="420" w:hanging="420"/>
        <w:rPr>
          <w:rFonts w:hint="eastAsia" w:ascii="宋体" w:hAnsi="宋体" w:eastAsia="宋体" w:cs="宋体"/>
          <w:color w:val="auto"/>
          <w:sz w:val="24"/>
          <w:szCs w:val="24"/>
        </w:rPr>
      </w:pPr>
      <w:bookmarkStart w:id="463" w:name="_Toc12045"/>
      <w:bookmarkStart w:id="464" w:name="_Toc23969"/>
      <w:bookmarkStart w:id="465" w:name="_Toc163492876"/>
      <w:bookmarkStart w:id="466" w:name="_Toc21216"/>
      <w:r>
        <w:rPr>
          <w:rFonts w:hint="eastAsia" w:ascii="宋体" w:hAnsi="宋体" w:eastAsia="宋体" w:cs="宋体"/>
          <w:color w:val="auto"/>
          <w:sz w:val="24"/>
          <w:szCs w:val="24"/>
        </w:rPr>
        <w:t>41.支持国产和进口产品审批</w:t>
      </w:r>
      <w:bookmarkEnd w:id="463"/>
      <w:bookmarkEnd w:id="464"/>
      <w:bookmarkEnd w:id="465"/>
      <w:bookmarkEnd w:id="466"/>
    </w:p>
    <w:p w14:paraId="36586D2F">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rPr>
        <w:t>4</w:t>
      </w:r>
      <w:r>
        <w:rPr>
          <w:rFonts w:hint="eastAsia" w:ascii="宋体" w:hAnsi="宋体" w:eastAsia="宋体" w:cs="宋体"/>
          <w:snapToGrid w:val="0"/>
          <w:color w:val="auto"/>
          <w:szCs w:val="24"/>
          <w:lang w:val="en-US"/>
        </w:rPr>
        <w:t>1</w:t>
      </w:r>
      <w:r>
        <w:rPr>
          <w:rFonts w:hint="eastAsia" w:ascii="宋体" w:hAnsi="宋体" w:eastAsia="宋体" w:cs="宋体"/>
          <w:snapToGrid w:val="0"/>
          <w:color w:val="auto"/>
          <w:szCs w:val="24"/>
        </w:rPr>
        <w:t>.1除“投标人须知前附表”另有规定外，政府采购应当采购本国</w:t>
      </w:r>
      <w:r>
        <w:rPr>
          <w:rFonts w:hint="eastAsia" w:ascii="宋体" w:hAnsi="宋体" w:eastAsia="宋体" w:cs="宋体"/>
          <w:snapToGrid w:val="0"/>
          <w:color w:val="auto"/>
          <w:szCs w:val="24"/>
          <w:lang w:val="en-US"/>
        </w:rPr>
        <w:t>货物、工程和服务</w:t>
      </w:r>
      <w:r>
        <w:rPr>
          <w:rFonts w:hint="eastAsia" w:ascii="宋体" w:hAnsi="宋体" w:eastAsia="宋体" w:cs="宋体"/>
          <w:snapToGrid w:val="0"/>
          <w:color w:val="auto"/>
          <w:szCs w:val="24"/>
        </w:rPr>
        <w:t>，确需采购进口产品的，采购人应当按照</w:t>
      </w:r>
      <w:r>
        <w:rPr>
          <w:rFonts w:hint="eastAsia" w:ascii="宋体" w:hAnsi="宋体" w:eastAsia="宋体" w:cs="宋体"/>
          <w:snapToGrid w:val="0"/>
          <w:color w:val="auto"/>
          <w:szCs w:val="24"/>
          <w:lang w:val="en-US"/>
        </w:rPr>
        <w:t>《政府采购进口产品管理办法》（财库〔2007〕119 号文）、</w:t>
      </w:r>
      <w:r>
        <w:rPr>
          <w:rFonts w:hint="eastAsia" w:ascii="宋体" w:hAnsi="宋体" w:eastAsia="宋体" w:cs="宋体"/>
          <w:snapToGrid w:val="0"/>
          <w:color w:val="auto"/>
          <w:szCs w:val="24"/>
        </w:rPr>
        <w:t>《关于政府采购进口产品管理有关问题的通知》（财办库〔2008〕248号）规定执行（进口产品审批制，科研院所监管部门另有规定的从其规定）。项目若涉及采购进口产品的，具体要求详见“第三章 采购需求”。</w:t>
      </w:r>
    </w:p>
    <w:p w14:paraId="075687C3">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 xml:space="preserve">41.2进口产品指通过中国海关报关验放进入中国境内且产自关境外的产品，包括已经进入中国境内的进口产品。 </w:t>
      </w:r>
    </w:p>
    <w:p w14:paraId="4E1F4E32">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41.3若采购需求中写明允许采购进口产品，投标人应保证所投产品可履行合法报通关手续进入中国关境内。</w:t>
      </w:r>
    </w:p>
    <w:p w14:paraId="293173C4">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41.4若采购需求中未写明允许采购进口产品，如投标人所投产品为进口产品，其投标将被认定为</w:t>
      </w:r>
      <w:r>
        <w:rPr>
          <w:rFonts w:hint="eastAsia" w:ascii="宋体" w:hAnsi="宋体" w:eastAsia="宋体" w:cs="宋体"/>
          <w:b/>
          <w:bCs/>
          <w:snapToGrid w:val="0"/>
          <w:color w:val="auto"/>
          <w:szCs w:val="24"/>
          <w:lang w:val="en-US"/>
        </w:rPr>
        <w:t>投标无效</w:t>
      </w:r>
      <w:r>
        <w:rPr>
          <w:rFonts w:hint="eastAsia" w:ascii="宋体" w:hAnsi="宋体" w:eastAsia="宋体" w:cs="宋体"/>
          <w:snapToGrid w:val="0"/>
          <w:color w:val="auto"/>
          <w:szCs w:val="24"/>
          <w:lang w:val="en-US"/>
        </w:rPr>
        <w:t>。</w:t>
      </w:r>
    </w:p>
    <w:p w14:paraId="6CCE2876">
      <w:pPr>
        <w:pStyle w:val="6"/>
        <w:keepNext w:val="0"/>
        <w:keepLines w:val="0"/>
        <w:spacing w:before="80" w:after="60" w:line="240" w:lineRule="auto"/>
        <w:ind w:left="420" w:hanging="420"/>
        <w:rPr>
          <w:rFonts w:hint="eastAsia" w:ascii="宋体" w:hAnsi="宋体" w:eastAsia="宋体" w:cs="宋体"/>
          <w:color w:val="auto"/>
          <w:sz w:val="24"/>
          <w:szCs w:val="24"/>
        </w:rPr>
      </w:pPr>
      <w:bookmarkStart w:id="467" w:name="_Toc17933"/>
      <w:bookmarkStart w:id="468" w:name="_Toc163492877"/>
      <w:bookmarkStart w:id="469" w:name="_Toc13373"/>
      <w:bookmarkStart w:id="470" w:name="_Toc3349"/>
      <w:r>
        <w:rPr>
          <w:rFonts w:hint="eastAsia" w:ascii="宋体" w:hAnsi="宋体" w:eastAsia="宋体" w:cs="宋体"/>
          <w:color w:val="auto"/>
          <w:sz w:val="24"/>
          <w:szCs w:val="24"/>
        </w:rPr>
        <w:t>42.中小企业、监狱企业及残疾人福利性单位</w:t>
      </w:r>
      <w:bookmarkEnd w:id="467"/>
      <w:bookmarkEnd w:id="468"/>
      <w:bookmarkEnd w:id="469"/>
      <w:bookmarkEnd w:id="470"/>
    </w:p>
    <w:p w14:paraId="5EA530D1">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42</w:t>
      </w:r>
      <w:r>
        <w:rPr>
          <w:rFonts w:hint="eastAsia" w:ascii="宋体" w:hAnsi="宋体" w:eastAsia="宋体" w:cs="宋体"/>
          <w:snapToGrid w:val="0"/>
          <w:color w:val="auto"/>
          <w:szCs w:val="24"/>
        </w:rPr>
        <w:t>.</w:t>
      </w:r>
      <w:r>
        <w:rPr>
          <w:rFonts w:hint="eastAsia" w:ascii="宋体" w:hAnsi="宋体" w:eastAsia="宋体" w:cs="宋体"/>
          <w:snapToGrid w:val="0"/>
          <w:color w:val="auto"/>
          <w:szCs w:val="24"/>
          <w:lang w:val="en-US"/>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5A695347">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42</w:t>
      </w:r>
      <w:r>
        <w:rPr>
          <w:rFonts w:hint="eastAsia" w:ascii="宋体" w:hAnsi="宋体" w:eastAsia="宋体" w:cs="宋体"/>
          <w:snapToGrid w:val="0"/>
          <w:color w:val="auto"/>
          <w:szCs w:val="24"/>
        </w:rPr>
        <w:t>.</w:t>
      </w:r>
      <w:r>
        <w:rPr>
          <w:rFonts w:hint="eastAsia" w:ascii="宋体" w:hAnsi="宋体" w:eastAsia="宋体" w:cs="宋体"/>
          <w:snapToGrid w:val="0"/>
          <w:color w:val="auto"/>
          <w:szCs w:val="24"/>
          <w:lang w:val="en-US"/>
        </w:rPr>
        <w:t>2</w:t>
      </w:r>
      <w:r>
        <w:rPr>
          <w:rFonts w:hint="eastAsia" w:ascii="宋体" w:hAnsi="宋体" w:eastAsia="宋体" w:cs="宋体"/>
          <w:snapToGrid w:val="0"/>
          <w:color w:val="auto"/>
          <w:szCs w:val="24"/>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需享受中小企业相关政策的，且符合上述文件规定的，应按本</w:t>
      </w:r>
      <w:r>
        <w:rPr>
          <w:rFonts w:hint="eastAsia" w:ascii="宋体" w:hAnsi="宋体" w:eastAsia="宋体" w:cs="宋体"/>
          <w:snapToGrid w:val="0"/>
          <w:color w:val="auto"/>
          <w:szCs w:val="24"/>
          <w:lang w:val="en-US"/>
        </w:rPr>
        <w:t>招标</w:t>
      </w:r>
      <w:r>
        <w:rPr>
          <w:rFonts w:hint="eastAsia" w:ascii="宋体" w:hAnsi="宋体" w:eastAsia="宋体" w:cs="宋体"/>
          <w:snapToGrid w:val="0"/>
          <w:color w:val="auto"/>
          <w:szCs w:val="24"/>
        </w:rPr>
        <w:t>文件规定格式提供“中小企业声明函”</w:t>
      </w:r>
      <w:r>
        <w:rPr>
          <w:rFonts w:hint="eastAsia" w:ascii="宋体" w:hAnsi="宋体" w:eastAsia="宋体" w:cs="宋体"/>
          <w:snapToGrid w:val="0"/>
          <w:color w:val="auto"/>
          <w:szCs w:val="24"/>
          <w:lang w:val="en-US"/>
        </w:rPr>
        <w:t>或“</w:t>
      </w:r>
      <w:r>
        <w:rPr>
          <w:rFonts w:hint="eastAsia" w:ascii="宋体" w:hAnsi="宋体" w:eastAsia="宋体" w:cs="宋体"/>
          <w:snapToGrid w:val="0"/>
          <w:color w:val="auto"/>
          <w:szCs w:val="24"/>
        </w:rPr>
        <w:t>监狱企业证明文件”</w:t>
      </w:r>
      <w:r>
        <w:rPr>
          <w:rFonts w:hint="eastAsia" w:ascii="宋体" w:hAnsi="宋体" w:eastAsia="宋体" w:cs="宋体"/>
          <w:snapToGrid w:val="0"/>
          <w:color w:val="auto"/>
          <w:szCs w:val="24"/>
          <w:lang w:val="en-US"/>
        </w:rPr>
        <w:t>或</w:t>
      </w:r>
      <w:r>
        <w:rPr>
          <w:rFonts w:hint="eastAsia" w:ascii="宋体" w:hAnsi="宋体" w:eastAsia="宋体" w:cs="宋体"/>
          <w:snapToGrid w:val="0"/>
          <w:color w:val="auto"/>
          <w:szCs w:val="24"/>
        </w:rPr>
        <w:t>“残疾人福利性单位声明函”，评审时，</w:t>
      </w:r>
      <w:r>
        <w:rPr>
          <w:rFonts w:hint="eastAsia" w:ascii="宋体" w:hAnsi="宋体" w:eastAsia="宋体" w:cs="宋体"/>
          <w:snapToGrid w:val="0"/>
          <w:color w:val="auto"/>
          <w:szCs w:val="24"/>
          <w:lang w:val="en-US"/>
        </w:rPr>
        <w:t>评标委员会</w:t>
      </w:r>
      <w:r>
        <w:rPr>
          <w:rFonts w:hint="eastAsia" w:ascii="宋体" w:hAnsi="宋体" w:eastAsia="宋体" w:cs="宋体"/>
          <w:snapToGrid w:val="0"/>
          <w:color w:val="auto"/>
          <w:szCs w:val="24"/>
        </w:rPr>
        <w:t>将依据本</w:t>
      </w:r>
      <w:r>
        <w:rPr>
          <w:rFonts w:hint="eastAsia" w:ascii="宋体" w:hAnsi="宋体" w:eastAsia="宋体" w:cs="宋体"/>
          <w:snapToGrid w:val="0"/>
          <w:color w:val="auto"/>
          <w:szCs w:val="24"/>
          <w:lang w:val="en-US"/>
        </w:rPr>
        <w:t>招标</w:t>
      </w:r>
      <w:r>
        <w:rPr>
          <w:rFonts w:hint="eastAsia" w:ascii="宋体" w:hAnsi="宋体" w:eastAsia="宋体" w:cs="宋体"/>
          <w:snapToGrid w:val="0"/>
          <w:color w:val="auto"/>
          <w:szCs w:val="24"/>
        </w:rPr>
        <w:t>文件“</w:t>
      </w:r>
      <w:r>
        <w:rPr>
          <w:rFonts w:hint="eastAsia" w:ascii="宋体" w:hAnsi="宋体" w:eastAsia="宋体" w:cs="宋体"/>
          <w:snapToGrid w:val="0"/>
          <w:color w:val="auto"/>
          <w:szCs w:val="24"/>
          <w:lang w:val="en-US"/>
        </w:rPr>
        <w:t>投标人</w:t>
      </w:r>
      <w:r>
        <w:rPr>
          <w:rFonts w:hint="eastAsia" w:ascii="宋体" w:hAnsi="宋体" w:eastAsia="宋体" w:cs="宋体"/>
          <w:snapToGrid w:val="0"/>
          <w:color w:val="auto"/>
          <w:szCs w:val="24"/>
        </w:rPr>
        <w:t>须知前附表”规定的报价扣除比例，对供应商报价进行价格扣除，用扣除后的价格参与评审；</w:t>
      </w:r>
      <w:r>
        <w:rPr>
          <w:rFonts w:hint="eastAsia" w:ascii="宋体" w:hAnsi="宋体" w:eastAsia="宋体" w:cs="宋体"/>
          <w:snapToGrid w:val="0"/>
          <w:color w:val="auto"/>
          <w:szCs w:val="24"/>
          <w:lang w:val="en-US"/>
        </w:rPr>
        <w:t>招标</w:t>
      </w:r>
      <w:r>
        <w:rPr>
          <w:rFonts w:hint="eastAsia" w:ascii="宋体" w:hAnsi="宋体" w:eastAsia="宋体" w:cs="宋体"/>
          <w:snapToGrid w:val="0"/>
          <w:color w:val="auto"/>
          <w:szCs w:val="24"/>
        </w:rPr>
        <w:t>公告中明确项目专门面向中小企业采购的，“中小企业声明函”为资格要求文件，供应商参与</w:t>
      </w:r>
      <w:r>
        <w:rPr>
          <w:rFonts w:hint="eastAsia" w:ascii="宋体" w:hAnsi="宋体" w:eastAsia="宋体" w:cs="宋体"/>
          <w:snapToGrid w:val="0"/>
          <w:color w:val="auto"/>
          <w:szCs w:val="24"/>
          <w:lang w:val="en-US"/>
        </w:rPr>
        <w:t>投标</w:t>
      </w:r>
      <w:r>
        <w:rPr>
          <w:rFonts w:hint="eastAsia" w:ascii="宋体" w:hAnsi="宋体" w:eastAsia="宋体" w:cs="宋体"/>
          <w:snapToGrid w:val="0"/>
          <w:color w:val="auto"/>
          <w:szCs w:val="24"/>
        </w:rPr>
        <w:t>须按本</w:t>
      </w:r>
      <w:r>
        <w:rPr>
          <w:rFonts w:hint="eastAsia" w:ascii="宋体" w:hAnsi="宋体" w:eastAsia="宋体" w:cs="宋体"/>
          <w:snapToGrid w:val="0"/>
          <w:color w:val="auto"/>
          <w:szCs w:val="24"/>
          <w:lang w:val="en-US"/>
        </w:rPr>
        <w:t>招标</w:t>
      </w:r>
      <w:r>
        <w:rPr>
          <w:rFonts w:hint="eastAsia" w:ascii="宋体" w:hAnsi="宋体" w:eastAsia="宋体" w:cs="宋体"/>
          <w:snapToGrid w:val="0"/>
          <w:color w:val="auto"/>
          <w:szCs w:val="24"/>
        </w:rPr>
        <w:t>文件规定格式提供“中小企业声明函”</w:t>
      </w:r>
      <w:r>
        <w:rPr>
          <w:rFonts w:hint="eastAsia" w:ascii="宋体" w:hAnsi="宋体" w:eastAsia="宋体" w:cs="宋体"/>
          <w:snapToGrid w:val="0"/>
          <w:color w:val="auto"/>
          <w:szCs w:val="24"/>
          <w:lang w:val="en-US"/>
        </w:rPr>
        <w:t>或“</w:t>
      </w:r>
      <w:r>
        <w:rPr>
          <w:rFonts w:hint="eastAsia" w:ascii="宋体" w:hAnsi="宋体" w:eastAsia="宋体" w:cs="宋体"/>
          <w:snapToGrid w:val="0"/>
          <w:color w:val="auto"/>
          <w:szCs w:val="24"/>
        </w:rPr>
        <w:t>监狱企业证明文件”</w:t>
      </w:r>
      <w:r>
        <w:rPr>
          <w:rFonts w:hint="eastAsia" w:ascii="宋体" w:hAnsi="宋体" w:eastAsia="宋体" w:cs="宋体"/>
          <w:snapToGrid w:val="0"/>
          <w:color w:val="auto"/>
          <w:szCs w:val="24"/>
          <w:lang w:val="en-US"/>
        </w:rPr>
        <w:t>或</w:t>
      </w:r>
      <w:r>
        <w:rPr>
          <w:rFonts w:hint="eastAsia" w:ascii="宋体" w:hAnsi="宋体" w:eastAsia="宋体" w:cs="宋体"/>
          <w:snapToGrid w:val="0"/>
          <w:color w:val="auto"/>
          <w:szCs w:val="24"/>
        </w:rPr>
        <w:t>“残疾人福利性单位声明函”等作为资格证明文件。</w:t>
      </w:r>
      <w:r>
        <w:rPr>
          <w:rFonts w:hint="eastAsia" w:ascii="宋体" w:hAnsi="宋体" w:eastAsia="宋体" w:cs="宋体"/>
          <w:snapToGrid w:val="0"/>
          <w:color w:val="auto"/>
          <w:szCs w:val="24"/>
          <w:lang w:val="en-US"/>
        </w:rPr>
        <w:t xml:space="preserve"> </w:t>
      </w:r>
    </w:p>
    <w:p w14:paraId="5554DABF">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42.3 供应商提供的货物、工程或者服务符合下列情形的，享受中小企业扶持政策： </w:t>
      </w:r>
    </w:p>
    <w:p w14:paraId="3C8A33E1">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（1）在货物采购项目中，货物由中小企业制造，即货物由中小企业生产且使用该中小企业商号或者注册商标； </w:t>
      </w:r>
    </w:p>
    <w:p w14:paraId="364C4E5B">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（2）在工程采购项目中，工程由中小企业承建，即工程施工单位为中小企业； </w:t>
      </w:r>
    </w:p>
    <w:p w14:paraId="12CDD424">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（3）在服务采购项目中，服务由中小企业承接，即提供服务的人员为中小企业依照《中华人民共和国劳动合同法》订立劳动合同的从业人员。</w:t>
      </w:r>
    </w:p>
    <w:p w14:paraId="52DE81E2">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42.4 在服务采购项目中，供应商提供的服务既有中小企业承接，也有大型企业承接的，不享受中小企业扶持政策。 </w:t>
      </w:r>
    </w:p>
    <w:p w14:paraId="45262A62">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42.5 以联合体形式参加政府采购活动，联合体各方均为中小企业的，联合体视同中小企业。其中，联合体各方均为小微企业的，联合体视同小微企业。</w:t>
      </w:r>
    </w:p>
    <w:p w14:paraId="0BFAC919">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09DE460">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1D31C55C">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42.7.1 安置的残疾人占本单位在职职工人数的比例不低于 25% （含 25%），并且安置的残疾人人数不少于 10 人（含 10人）； </w:t>
      </w:r>
    </w:p>
    <w:p w14:paraId="374519D0">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42.7.2 依法与安置的每位残疾人签订了1年以上（含1年）的劳动合同或服务协议； </w:t>
      </w:r>
    </w:p>
    <w:p w14:paraId="7634BCB3">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42.7.3 为安置的每位残疾人按月足额缴纳了基本养老保险、基本医疗保险、失业保险、工伤保险和生育保险等社会保险费； </w:t>
      </w:r>
    </w:p>
    <w:p w14:paraId="642424AB">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42.7.4 通过银行等金融机构向安置的每位残疾人，按月支付了不低于单位所在区县适用的经省级人民政府批准的月最低工资标准的工资； </w:t>
      </w:r>
    </w:p>
    <w:p w14:paraId="6425584E">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42.7.5 提供本单位制造的货物、承担的工程或者服务（以下简称产品），或者提供其他残疾人福利性单位制造的货物（不包括使用非残疾人福利性单位注册商标的货物）； </w:t>
      </w:r>
    </w:p>
    <w:p w14:paraId="58E6CD94">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C7F7268">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42.8 本项目是否专门面向中小企业预留采购份额见“第一章 </w:t>
      </w:r>
      <w:r>
        <w:rPr>
          <w:rFonts w:hint="eastAsia" w:ascii="宋体" w:hAnsi="宋体" w:eastAsia="宋体" w:cs="宋体"/>
          <w:color w:val="auto"/>
          <w:szCs w:val="24"/>
          <w:lang w:val="en-US"/>
        </w:rPr>
        <w:t>招标公告</w:t>
      </w:r>
      <w:r>
        <w:rPr>
          <w:rFonts w:hint="eastAsia" w:ascii="宋体" w:hAnsi="宋体" w:eastAsia="宋体" w:cs="宋体"/>
          <w:snapToGrid w:val="0"/>
          <w:color w:val="auto"/>
          <w:szCs w:val="24"/>
          <w:lang w:val="en-US"/>
        </w:rPr>
        <w:t>”。    42.9 采购标的对应的中小企业划分标准所属行业见“投标人须知前附表”。    42.10 小微企业价格评审优惠的政策调整：见“投标人须知前附表”及“第五章 评标方法及标准”。</w:t>
      </w:r>
    </w:p>
    <w:p w14:paraId="272FBD7A">
      <w:pPr>
        <w:pStyle w:val="6"/>
        <w:keepNext w:val="0"/>
        <w:keepLines w:val="0"/>
        <w:spacing w:before="80" w:after="60" w:line="240" w:lineRule="auto"/>
        <w:ind w:left="420" w:hanging="420"/>
        <w:rPr>
          <w:rFonts w:hint="eastAsia" w:ascii="宋体" w:hAnsi="宋体" w:eastAsia="宋体" w:cs="宋体"/>
          <w:color w:val="auto"/>
          <w:sz w:val="24"/>
          <w:szCs w:val="24"/>
        </w:rPr>
      </w:pPr>
      <w:bookmarkStart w:id="471" w:name="_Toc163492878"/>
      <w:bookmarkStart w:id="472" w:name="_Toc15890"/>
      <w:bookmarkStart w:id="473" w:name="_Toc23996"/>
      <w:bookmarkStart w:id="474" w:name="_Toc5861"/>
      <w:r>
        <w:rPr>
          <w:rFonts w:hint="eastAsia" w:ascii="宋体" w:hAnsi="宋体" w:eastAsia="宋体" w:cs="宋体"/>
          <w:color w:val="auto"/>
          <w:sz w:val="24"/>
          <w:szCs w:val="24"/>
        </w:rPr>
        <w:t>43.政府采购节能产品、环境标志产品</w:t>
      </w:r>
      <w:bookmarkEnd w:id="471"/>
      <w:bookmarkEnd w:id="472"/>
      <w:bookmarkEnd w:id="473"/>
      <w:bookmarkEnd w:id="474"/>
    </w:p>
    <w:p w14:paraId="23A95A1E">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37DA131A">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45FD09CF">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43.3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napToGrid w:val="0"/>
          <w:color w:val="auto"/>
          <w:szCs w:val="24"/>
          <w:lang w:val="en-US"/>
        </w:rPr>
        <w:t>投标无效</w:t>
      </w:r>
      <w:r>
        <w:rPr>
          <w:rFonts w:hint="eastAsia" w:ascii="宋体" w:hAnsi="宋体" w:eastAsia="宋体" w:cs="宋体"/>
          <w:snapToGrid w:val="0"/>
          <w:color w:val="auto"/>
          <w:szCs w:val="24"/>
          <w:lang w:val="en-US"/>
        </w:rPr>
        <w:t xml:space="preserve">。 </w:t>
      </w:r>
    </w:p>
    <w:p w14:paraId="05914076">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43.4 非政府强制采购的节能产品或环境标志产品，依据品目清单和认证证书实施政府优先采购。优先采购的具体规定见“第五章 评标方法及标准”（如涉及）。</w:t>
      </w:r>
    </w:p>
    <w:p w14:paraId="3C22EEEF">
      <w:pPr>
        <w:pStyle w:val="38"/>
        <w:rPr>
          <w:rFonts w:hint="eastAsia" w:ascii="宋体" w:hAnsi="宋体" w:eastAsia="宋体" w:cs="宋体"/>
          <w:color w:val="auto"/>
          <w:szCs w:val="24"/>
        </w:rPr>
      </w:pPr>
      <w:r>
        <w:rPr>
          <w:rFonts w:hint="eastAsia" w:ascii="宋体" w:hAnsi="宋体" w:eastAsia="宋体" w:cs="宋体"/>
          <w:snapToGrid w:val="0"/>
          <w:color w:val="auto"/>
          <w:szCs w:val="24"/>
          <w:lang w:val="en-US"/>
        </w:rPr>
        <w:t xml:space="preserve">43.5 </w:t>
      </w:r>
      <w:r>
        <w:rPr>
          <w:rFonts w:hint="eastAsia" w:ascii="宋体" w:hAnsi="宋体" w:eastAsia="宋体" w:cs="宋体"/>
          <w:snapToGrid w:val="0"/>
          <w:color w:val="auto"/>
          <w:szCs w:val="24"/>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宋体" w:hAnsi="宋体" w:eastAsia="宋体" w:cs="宋体"/>
          <w:snapToGrid w:val="0"/>
          <w:color w:val="auto"/>
          <w:szCs w:val="24"/>
          <w:lang w:val="en-US"/>
        </w:rPr>
        <w:t>价格评审优惠</w:t>
      </w:r>
      <w:r>
        <w:rPr>
          <w:rFonts w:hint="eastAsia" w:ascii="宋体" w:hAnsi="宋体" w:eastAsia="宋体" w:cs="宋体"/>
          <w:snapToGrid w:val="0"/>
          <w:color w:val="auto"/>
          <w:szCs w:val="24"/>
        </w:rPr>
        <w:t>，未提供认证证书的视为</w:t>
      </w:r>
      <w:r>
        <w:rPr>
          <w:rFonts w:hint="eastAsia" w:ascii="宋体" w:hAnsi="宋体" w:eastAsia="宋体" w:cs="宋体"/>
          <w:b/>
          <w:bCs/>
          <w:snapToGrid w:val="0"/>
          <w:color w:val="auto"/>
          <w:szCs w:val="24"/>
          <w:lang w:val="en-US"/>
        </w:rPr>
        <w:t>投标</w:t>
      </w:r>
      <w:r>
        <w:rPr>
          <w:rFonts w:hint="eastAsia" w:ascii="宋体" w:hAnsi="宋体" w:eastAsia="宋体" w:cs="宋体"/>
          <w:b/>
          <w:bCs/>
          <w:snapToGrid w:val="0"/>
          <w:color w:val="auto"/>
          <w:szCs w:val="24"/>
        </w:rPr>
        <w:t>无效</w:t>
      </w:r>
      <w:r>
        <w:rPr>
          <w:rFonts w:hint="eastAsia" w:ascii="宋体" w:hAnsi="宋体" w:eastAsia="宋体" w:cs="宋体"/>
          <w:snapToGrid w:val="0"/>
          <w:color w:val="auto"/>
          <w:szCs w:val="24"/>
        </w:rPr>
        <w:t>。属于</w:t>
      </w:r>
      <w:r>
        <w:rPr>
          <w:rFonts w:hint="eastAsia" w:ascii="宋体" w:hAnsi="宋体" w:eastAsia="宋体" w:cs="宋体"/>
          <w:snapToGrid w:val="0"/>
          <w:color w:val="auto"/>
          <w:szCs w:val="24"/>
          <w:lang w:val="en-US"/>
        </w:rPr>
        <w:t>优先采购</w:t>
      </w:r>
      <w:r>
        <w:rPr>
          <w:rFonts w:hint="eastAsia" w:ascii="宋体" w:hAnsi="宋体" w:eastAsia="宋体" w:cs="宋体"/>
          <w:snapToGrid w:val="0"/>
          <w:color w:val="auto"/>
          <w:szCs w:val="24"/>
        </w:rPr>
        <w:t>节能产品政府采购品目清单、环境标志产品政府采购品目清单、</w:t>
      </w:r>
      <w:r>
        <w:rPr>
          <w:rFonts w:hint="eastAsia" w:ascii="宋体" w:hAnsi="宋体" w:eastAsia="宋体" w:cs="宋体"/>
          <w:snapToGrid w:val="0"/>
          <w:color w:val="auto"/>
          <w:szCs w:val="24"/>
          <w:lang w:val="en-US"/>
        </w:rPr>
        <w:t>创新产品</w:t>
      </w:r>
      <w:r>
        <w:rPr>
          <w:rFonts w:hint="eastAsia" w:ascii="宋体" w:hAnsi="宋体" w:eastAsia="宋体" w:cs="宋体"/>
          <w:snapToGrid w:val="0"/>
          <w:color w:val="auto"/>
          <w:szCs w:val="24"/>
        </w:rPr>
        <w:t>范围的，按照“</w:t>
      </w:r>
      <w:r>
        <w:rPr>
          <w:rFonts w:hint="eastAsia" w:ascii="宋体" w:hAnsi="宋体" w:eastAsia="宋体" w:cs="宋体"/>
          <w:color w:val="auto"/>
          <w:szCs w:val="24"/>
          <w:lang w:val="en-US"/>
        </w:rPr>
        <w:t>第五章 评标方法及标准</w:t>
      </w:r>
      <w:r>
        <w:rPr>
          <w:rFonts w:hint="eastAsia" w:ascii="宋体" w:hAnsi="宋体" w:eastAsia="宋体" w:cs="宋体"/>
          <w:snapToGrid w:val="0"/>
          <w:color w:val="auto"/>
          <w:szCs w:val="24"/>
        </w:rPr>
        <w:t>”中相关规定</w:t>
      </w:r>
      <w:r>
        <w:rPr>
          <w:rFonts w:hint="eastAsia" w:ascii="宋体" w:hAnsi="宋体" w:eastAsia="宋体" w:cs="宋体"/>
          <w:color w:val="auto"/>
          <w:szCs w:val="24"/>
          <w:lang w:val="en-US"/>
        </w:rPr>
        <w:t>在评审时给予价格评审优惠，具体详见</w:t>
      </w:r>
      <w:r>
        <w:rPr>
          <w:rFonts w:hint="eastAsia" w:ascii="宋体" w:hAnsi="宋体" w:eastAsia="宋体" w:cs="宋体"/>
          <w:snapToGrid w:val="0"/>
          <w:color w:val="auto"/>
          <w:szCs w:val="24"/>
          <w:lang w:val="en-US"/>
        </w:rPr>
        <w:t>“投标人须知前附表”及</w:t>
      </w:r>
      <w:r>
        <w:rPr>
          <w:rFonts w:hint="eastAsia" w:ascii="宋体" w:hAnsi="宋体" w:eastAsia="宋体" w:cs="宋体"/>
          <w:color w:val="auto"/>
          <w:szCs w:val="24"/>
          <w:lang w:val="en-US"/>
        </w:rPr>
        <w:t>“第五章 评标方法及标准”</w:t>
      </w:r>
      <w:r>
        <w:rPr>
          <w:rFonts w:hint="eastAsia" w:ascii="宋体" w:hAnsi="宋体" w:eastAsia="宋体" w:cs="宋体"/>
          <w:color w:val="auto"/>
          <w:szCs w:val="24"/>
        </w:rPr>
        <w:t>。</w:t>
      </w:r>
    </w:p>
    <w:p w14:paraId="6A2180C5">
      <w:pPr>
        <w:pStyle w:val="6"/>
        <w:keepNext w:val="0"/>
        <w:keepLines w:val="0"/>
        <w:spacing w:before="80" w:after="60" w:line="240" w:lineRule="auto"/>
        <w:ind w:left="420" w:hanging="420"/>
        <w:rPr>
          <w:rFonts w:hint="eastAsia" w:ascii="宋体" w:hAnsi="宋体" w:eastAsia="宋体" w:cs="宋体"/>
          <w:color w:val="auto"/>
          <w:sz w:val="24"/>
          <w:szCs w:val="24"/>
        </w:rPr>
      </w:pPr>
      <w:bookmarkStart w:id="475" w:name="_Toc22896"/>
      <w:bookmarkStart w:id="476" w:name="_Toc5777"/>
      <w:bookmarkStart w:id="477" w:name="_Toc8054"/>
      <w:bookmarkStart w:id="478" w:name="_Toc163492879"/>
      <w:r>
        <w:rPr>
          <w:rFonts w:hint="eastAsia" w:ascii="宋体" w:hAnsi="宋体" w:eastAsia="宋体" w:cs="宋体"/>
          <w:color w:val="auto"/>
          <w:sz w:val="24"/>
          <w:szCs w:val="24"/>
        </w:rPr>
        <w:t>44.正版软件</w:t>
      </w:r>
      <w:bookmarkEnd w:id="475"/>
      <w:bookmarkEnd w:id="476"/>
      <w:bookmarkEnd w:id="477"/>
      <w:r>
        <w:rPr>
          <w:rFonts w:hint="eastAsia" w:ascii="宋体" w:hAnsi="宋体" w:eastAsia="宋体" w:cs="宋体"/>
          <w:color w:val="auto"/>
          <w:sz w:val="24"/>
          <w:szCs w:val="24"/>
        </w:rPr>
        <w:t xml:space="preserve">  </w:t>
      </w:r>
    </w:p>
    <w:p w14:paraId="2263FC21">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Cs w:val="24"/>
          <w:lang w:val="en-US"/>
        </w:rPr>
        <w:t>投标无效</w:t>
      </w:r>
      <w:r>
        <w:rPr>
          <w:rFonts w:hint="eastAsia" w:ascii="宋体" w:hAnsi="宋体" w:eastAsia="宋体" w:cs="宋体"/>
          <w:snapToGrid w:val="0"/>
          <w:color w:val="auto"/>
          <w:szCs w:val="24"/>
          <w:lang w:val="en-US"/>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206D6023">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0E25DB0D">
      <w:pPr>
        <w:pStyle w:val="6"/>
        <w:keepNext w:val="0"/>
        <w:keepLines w:val="0"/>
        <w:spacing w:before="80" w:after="60" w:line="240" w:lineRule="auto"/>
        <w:ind w:left="420" w:hanging="420"/>
        <w:rPr>
          <w:rFonts w:hint="eastAsia" w:ascii="宋体" w:hAnsi="宋体" w:eastAsia="宋体" w:cs="宋体"/>
          <w:color w:val="auto"/>
          <w:sz w:val="24"/>
          <w:szCs w:val="24"/>
        </w:rPr>
      </w:pPr>
      <w:bookmarkStart w:id="479" w:name="_Toc7834"/>
      <w:bookmarkStart w:id="480" w:name="_Toc27611"/>
      <w:bookmarkStart w:id="481" w:name="_Toc15694"/>
      <w:r>
        <w:rPr>
          <w:rFonts w:hint="eastAsia" w:ascii="宋体" w:hAnsi="宋体" w:eastAsia="宋体" w:cs="宋体"/>
          <w:color w:val="auto"/>
          <w:sz w:val="24"/>
          <w:szCs w:val="24"/>
        </w:rPr>
        <w:t>45.网络安全专用产品</w:t>
      </w:r>
      <w:bookmarkEnd w:id="479"/>
      <w:bookmarkEnd w:id="480"/>
      <w:bookmarkEnd w:id="481"/>
      <w:r>
        <w:rPr>
          <w:rFonts w:hint="eastAsia" w:ascii="宋体" w:hAnsi="宋体" w:eastAsia="宋体" w:cs="宋体"/>
          <w:color w:val="auto"/>
          <w:sz w:val="24"/>
          <w:szCs w:val="24"/>
        </w:rPr>
        <w:t xml:space="preserve">   </w:t>
      </w:r>
    </w:p>
    <w:p w14:paraId="68E80A6C">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13307A7C">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3CDC98AD">
      <w:pPr>
        <w:pStyle w:val="6"/>
        <w:keepNext w:val="0"/>
        <w:keepLines w:val="0"/>
        <w:spacing w:before="80" w:after="60" w:line="240" w:lineRule="auto"/>
        <w:ind w:left="420" w:hanging="420"/>
        <w:rPr>
          <w:rFonts w:hint="eastAsia" w:ascii="宋体" w:hAnsi="宋体" w:eastAsia="宋体" w:cs="宋体"/>
          <w:color w:val="auto"/>
          <w:sz w:val="24"/>
          <w:szCs w:val="24"/>
        </w:rPr>
      </w:pPr>
      <w:bookmarkStart w:id="482" w:name="_Toc5974"/>
      <w:bookmarkStart w:id="483" w:name="_Toc27892"/>
      <w:bookmarkStart w:id="484" w:name="_Toc11862"/>
      <w:r>
        <w:rPr>
          <w:rFonts w:hint="eastAsia" w:ascii="宋体" w:hAnsi="宋体" w:eastAsia="宋体" w:cs="宋体"/>
          <w:color w:val="auto"/>
          <w:sz w:val="24"/>
          <w:szCs w:val="24"/>
        </w:rPr>
        <w:t>46.采购需求标准</w:t>
      </w:r>
      <w:bookmarkEnd w:id="482"/>
      <w:bookmarkEnd w:id="483"/>
      <w:bookmarkEnd w:id="484"/>
      <w:r>
        <w:rPr>
          <w:rFonts w:hint="eastAsia" w:ascii="宋体" w:hAnsi="宋体" w:eastAsia="宋体" w:cs="宋体"/>
          <w:color w:val="auto"/>
          <w:sz w:val="24"/>
          <w:szCs w:val="24"/>
        </w:rPr>
        <w:t xml:space="preserve">   </w:t>
      </w:r>
    </w:p>
    <w:p w14:paraId="41EC6723">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 xml:space="preserve">46.1 商品包装、快递包装政府采购需求标准（试行） </w:t>
      </w:r>
    </w:p>
    <w:p w14:paraId="7A97A62C">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57EB156D">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 xml:space="preserve">46.2 绿色数据中心政府采购需求标准（试行） </w:t>
      </w:r>
    </w:p>
    <w:p w14:paraId="0100BC72">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413259AC">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46.3台式计算机政府采购需求标准</w:t>
      </w:r>
    </w:p>
    <w:p w14:paraId="1E6B0B11">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623243A6">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46.4便携式计算机政府采购需求标准</w:t>
      </w:r>
    </w:p>
    <w:p w14:paraId="1355CD51">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8FA27A">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46.5一体式计算机政府采购需求标准</w:t>
      </w:r>
    </w:p>
    <w:p w14:paraId="0FB1D429">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716E203B">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46.6工作站政府采购需求标准</w:t>
      </w:r>
    </w:p>
    <w:p w14:paraId="12A3EB50">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AE34F16">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46.7通用服务器政府采购需求标准</w:t>
      </w:r>
    </w:p>
    <w:p w14:paraId="6AA84E80">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A624D11">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46.8操作系统政府采购需求标准</w:t>
      </w:r>
    </w:p>
    <w:p w14:paraId="7FFAC31C">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0C4AC8AD">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46.9数据库政府采购需求标准</w:t>
      </w:r>
    </w:p>
    <w:p w14:paraId="6238719E">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69C1FF4F">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46.10物业管理服务政府采购需求标准（办公场所类）（试行）</w:t>
      </w:r>
    </w:p>
    <w:p w14:paraId="2C984514">
      <w:pPr>
        <w:pStyle w:val="38"/>
        <w:rPr>
          <w:rFonts w:hint="eastAsia" w:ascii="宋体" w:hAnsi="宋体" w:eastAsia="宋体" w:cs="宋体"/>
          <w:snapToGrid w:val="0"/>
          <w:color w:val="auto"/>
          <w:szCs w:val="24"/>
          <w:lang w:val="en-US"/>
        </w:rPr>
      </w:pPr>
      <w:r>
        <w:rPr>
          <w:rFonts w:hint="eastAsia" w:ascii="宋体" w:hAnsi="宋体" w:eastAsia="宋体" w:cs="宋体"/>
          <w:snapToGrid w:val="0"/>
          <w:color w:val="auto"/>
          <w:szCs w:val="24"/>
          <w:lang w:val="en-US"/>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4D9D7DB1">
      <w:pPr>
        <w:pStyle w:val="5"/>
        <w:keepNext w:val="0"/>
        <w:keepLines w:val="0"/>
        <w:spacing w:before="120" w:after="120" w:line="240" w:lineRule="auto"/>
        <w:ind w:left="420" w:hanging="420"/>
        <w:rPr>
          <w:rFonts w:hint="eastAsia" w:ascii="宋体" w:hAnsi="宋体" w:eastAsia="宋体" w:cs="宋体"/>
          <w:color w:val="auto"/>
          <w:sz w:val="24"/>
          <w:szCs w:val="24"/>
        </w:rPr>
      </w:pPr>
      <w:bookmarkStart w:id="485" w:name="_Toc17106"/>
      <w:bookmarkStart w:id="486" w:name="_Toc18589"/>
      <w:bookmarkStart w:id="487" w:name="_Toc13231"/>
      <w:bookmarkStart w:id="488" w:name="_Toc31488"/>
      <w:bookmarkStart w:id="489" w:name="_Toc17357"/>
      <w:bookmarkStart w:id="490" w:name="_Toc27566"/>
      <w:r>
        <w:rPr>
          <w:rFonts w:hint="eastAsia" w:ascii="宋体" w:hAnsi="宋体" w:eastAsia="宋体" w:cs="宋体"/>
          <w:color w:val="auto"/>
          <w:sz w:val="24"/>
          <w:szCs w:val="24"/>
        </w:rPr>
        <w:t>（十四）政府采购合同融资政策</w:t>
      </w:r>
      <w:bookmarkEnd w:id="461"/>
      <w:bookmarkEnd w:id="462"/>
      <w:bookmarkEnd w:id="478"/>
      <w:bookmarkEnd w:id="485"/>
      <w:bookmarkEnd w:id="486"/>
      <w:bookmarkEnd w:id="487"/>
      <w:bookmarkEnd w:id="488"/>
      <w:bookmarkEnd w:id="489"/>
      <w:bookmarkEnd w:id="490"/>
    </w:p>
    <w:p w14:paraId="09184FC9">
      <w:pPr>
        <w:pStyle w:val="6"/>
        <w:keepNext w:val="0"/>
        <w:keepLines w:val="0"/>
        <w:spacing w:before="80" w:after="60" w:line="240" w:lineRule="auto"/>
        <w:ind w:left="420" w:hanging="420"/>
        <w:rPr>
          <w:rFonts w:hint="eastAsia" w:ascii="宋体" w:hAnsi="宋体" w:eastAsia="宋体" w:cs="宋体"/>
          <w:color w:val="auto"/>
          <w:sz w:val="24"/>
          <w:szCs w:val="24"/>
        </w:rPr>
      </w:pPr>
      <w:bookmarkStart w:id="491" w:name="_Toc163492880"/>
      <w:bookmarkStart w:id="492" w:name="_Toc10372"/>
      <w:bookmarkStart w:id="493" w:name="_Toc16609"/>
      <w:bookmarkStart w:id="494" w:name="_Toc10283"/>
      <w:r>
        <w:rPr>
          <w:rFonts w:hint="eastAsia" w:ascii="宋体" w:hAnsi="宋体" w:eastAsia="宋体" w:cs="宋体"/>
          <w:color w:val="auto"/>
          <w:sz w:val="24"/>
          <w:szCs w:val="24"/>
        </w:rPr>
        <w:t>47.政府采购合同融资政策</w:t>
      </w:r>
      <w:bookmarkEnd w:id="491"/>
      <w:bookmarkEnd w:id="492"/>
      <w:bookmarkEnd w:id="493"/>
      <w:bookmarkEnd w:id="494"/>
    </w:p>
    <w:p w14:paraId="57C88813">
      <w:pPr>
        <w:pStyle w:val="38"/>
        <w:rPr>
          <w:rFonts w:hint="eastAsia" w:ascii="宋体" w:hAnsi="宋体" w:eastAsia="宋体" w:cs="宋体"/>
          <w:color w:val="auto"/>
          <w:szCs w:val="24"/>
        </w:rPr>
      </w:pPr>
      <w:r>
        <w:rPr>
          <w:rFonts w:hint="eastAsia" w:ascii="宋体" w:hAnsi="宋体" w:eastAsia="宋体" w:cs="宋体"/>
          <w:color w:val="auto"/>
          <w:szCs w:val="24"/>
        </w:rPr>
        <w:t>4</w:t>
      </w:r>
      <w:r>
        <w:rPr>
          <w:rFonts w:hint="eastAsia" w:ascii="宋体" w:hAnsi="宋体" w:eastAsia="宋体" w:cs="宋体"/>
          <w:color w:val="auto"/>
          <w:szCs w:val="24"/>
          <w:lang w:val="en-US"/>
        </w:rPr>
        <w:t>7</w:t>
      </w:r>
      <w:r>
        <w:rPr>
          <w:rFonts w:hint="eastAsia" w:ascii="宋体" w:hAnsi="宋体" w:eastAsia="宋体" w:cs="宋体"/>
          <w:color w:val="auto"/>
          <w:szCs w:val="24"/>
        </w:rPr>
        <w:t>.1政府采购合同融资政策：见投标人须知前附表。</w:t>
      </w:r>
    </w:p>
    <w:p w14:paraId="589EEFAA">
      <w:pPr>
        <w:pStyle w:val="5"/>
        <w:keepNext w:val="0"/>
        <w:keepLines w:val="0"/>
        <w:spacing w:before="120" w:after="120" w:line="240" w:lineRule="auto"/>
        <w:ind w:left="420" w:hanging="420"/>
        <w:rPr>
          <w:rFonts w:hint="eastAsia" w:ascii="宋体" w:hAnsi="宋体" w:eastAsia="宋体" w:cs="宋体"/>
          <w:color w:val="auto"/>
          <w:sz w:val="24"/>
          <w:szCs w:val="24"/>
        </w:rPr>
      </w:pPr>
      <w:bookmarkStart w:id="495" w:name="_Toc21672"/>
      <w:bookmarkStart w:id="496" w:name="_Toc30620"/>
      <w:bookmarkStart w:id="497" w:name="_Toc163492881"/>
      <w:bookmarkStart w:id="498" w:name="_Toc18238"/>
      <w:bookmarkStart w:id="499" w:name="_Toc6921"/>
      <w:bookmarkStart w:id="500" w:name="_Toc18152"/>
      <w:bookmarkStart w:id="501" w:name="_Toc25511"/>
      <w:r>
        <w:rPr>
          <w:rFonts w:hint="eastAsia" w:ascii="宋体" w:hAnsi="宋体" w:eastAsia="宋体" w:cs="宋体"/>
          <w:color w:val="auto"/>
          <w:sz w:val="24"/>
          <w:szCs w:val="24"/>
        </w:rPr>
        <w:t>（十五）其他</w:t>
      </w:r>
      <w:bookmarkEnd w:id="495"/>
      <w:bookmarkEnd w:id="496"/>
      <w:bookmarkEnd w:id="497"/>
      <w:bookmarkEnd w:id="498"/>
      <w:bookmarkEnd w:id="499"/>
      <w:bookmarkEnd w:id="500"/>
      <w:bookmarkEnd w:id="501"/>
    </w:p>
    <w:p w14:paraId="0C7D34E3">
      <w:pPr>
        <w:pStyle w:val="6"/>
        <w:keepNext w:val="0"/>
        <w:keepLines w:val="0"/>
        <w:spacing w:before="80" w:after="60" w:line="240" w:lineRule="auto"/>
        <w:ind w:left="420" w:hanging="420"/>
        <w:rPr>
          <w:rFonts w:hint="eastAsia" w:ascii="宋体" w:hAnsi="宋体" w:eastAsia="宋体" w:cs="宋体"/>
          <w:color w:val="auto"/>
          <w:sz w:val="24"/>
          <w:szCs w:val="24"/>
        </w:rPr>
      </w:pPr>
      <w:bookmarkStart w:id="502" w:name="_Toc1148"/>
      <w:bookmarkStart w:id="503" w:name="_Toc19852"/>
      <w:bookmarkStart w:id="504" w:name="_Toc28158"/>
      <w:bookmarkStart w:id="505" w:name="_Toc163492882"/>
      <w:r>
        <w:rPr>
          <w:rFonts w:hint="eastAsia" w:ascii="宋体" w:hAnsi="宋体" w:eastAsia="宋体" w:cs="宋体"/>
          <w:color w:val="auto"/>
          <w:sz w:val="24"/>
          <w:szCs w:val="24"/>
        </w:rPr>
        <w:t>48.需要补充的其他内容</w:t>
      </w:r>
      <w:bookmarkEnd w:id="502"/>
      <w:bookmarkEnd w:id="503"/>
      <w:bookmarkEnd w:id="504"/>
      <w:bookmarkEnd w:id="505"/>
    </w:p>
    <w:p w14:paraId="726D6451">
      <w:pPr>
        <w:pStyle w:val="38"/>
        <w:rPr>
          <w:rFonts w:hint="eastAsia" w:ascii="宋体" w:hAnsi="宋体" w:eastAsia="宋体" w:cs="宋体"/>
          <w:color w:val="auto"/>
          <w:szCs w:val="24"/>
        </w:rPr>
      </w:pPr>
      <w:r>
        <w:rPr>
          <w:rFonts w:hint="eastAsia" w:ascii="宋体" w:hAnsi="宋体" w:eastAsia="宋体" w:cs="宋体"/>
          <w:color w:val="auto"/>
          <w:szCs w:val="24"/>
        </w:rPr>
        <w:t>4</w:t>
      </w:r>
      <w:r>
        <w:rPr>
          <w:rFonts w:hint="eastAsia" w:ascii="宋体" w:hAnsi="宋体" w:eastAsia="宋体" w:cs="宋体"/>
          <w:color w:val="auto"/>
          <w:szCs w:val="24"/>
          <w:lang w:val="en-US"/>
        </w:rPr>
        <w:t>8</w:t>
      </w:r>
      <w:r>
        <w:rPr>
          <w:rFonts w:hint="eastAsia" w:ascii="宋体" w:hAnsi="宋体" w:eastAsia="宋体" w:cs="宋体"/>
          <w:color w:val="auto"/>
          <w:szCs w:val="24"/>
        </w:rPr>
        <w:t>.1需要补充的其他内容：见投标人须知前附表。</w:t>
      </w:r>
    </w:p>
    <w:p w14:paraId="08FB15EE">
      <w:pPr>
        <w:pStyle w:val="6"/>
        <w:keepNext w:val="0"/>
        <w:keepLines w:val="0"/>
        <w:spacing w:before="80" w:after="60" w:line="240" w:lineRule="auto"/>
        <w:ind w:left="420" w:hanging="420"/>
        <w:rPr>
          <w:rFonts w:hint="eastAsia" w:ascii="宋体" w:hAnsi="宋体" w:eastAsia="宋体" w:cs="宋体"/>
          <w:color w:val="auto"/>
          <w:sz w:val="24"/>
          <w:szCs w:val="24"/>
        </w:rPr>
      </w:pPr>
      <w:bookmarkStart w:id="506" w:name="_Toc746"/>
      <w:bookmarkStart w:id="507" w:name="_Toc155185886"/>
      <w:bookmarkStart w:id="508" w:name="_Toc24080"/>
      <w:bookmarkStart w:id="509" w:name="_Toc163492883"/>
      <w:bookmarkStart w:id="510" w:name="_Toc140132810"/>
      <w:bookmarkStart w:id="511" w:name="_Toc11583"/>
      <w:r>
        <w:rPr>
          <w:rFonts w:hint="eastAsia" w:ascii="宋体" w:hAnsi="宋体" w:eastAsia="宋体" w:cs="宋体"/>
          <w:color w:val="auto"/>
          <w:sz w:val="24"/>
          <w:szCs w:val="24"/>
        </w:rPr>
        <w:t>49.适用法律</w:t>
      </w:r>
      <w:bookmarkEnd w:id="506"/>
      <w:bookmarkEnd w:id="507"/>
      <w:bookmarkEnd w:id="508"/>
      <w:bookmarkEnd w:id="509"/>
      <w:bookmarkEnd w:id="510"/>
      <w:bookmarkEnd w:id="511"/>
    </w:p>
    <w:p w14:paraId="166E764F">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49</w:t>
      </w:r>
      <w:r>
        <w:rPr>
          <w:rFonts w:hint="eastAsia" w:ascii="宋体" w:hAnsi="宋体" w:eastAsia="宋体" w:cs="宋体"/>
          <w:snapToGrid w:val="0"/>
          <w:color w:val="auto"/>
          <w:szCs w:val="24"/>
        </w:rPr>
        <w:t>.1采购人、采购代理机构及投标人的一切采购活动均适用《中华人民共和国政府采购法》、《中华人民共和国政府采购法实施条例》、《政府采购货物和服务招标投标管理办法》（财政部令第87号）及相关法律法规。</w:t>
      </w:r>
    </w:p>
    <w:p w14:paraId="3F909445">
      <w:pPr>
        <w:pStyle w:val="38"/>
        <w:rPr>
          <w:rFonts w:hint="eastAsia" w:ascii="宋体" w:hAnsi="宋体" w:eastAsia="宋体" w:cs="宋体"/>
          <w:color w:val="auto"/>
          <w:szCs w:val="24"/>
        </w:rPr>
      </w:pPr>
      <w:r>
        <w:rPr>
          <w:rFonts w:hint="eastAsia" w:ascii="宋体" w:hAnsi="宋体" w:eastAsia="宋体" w:cs="宋体"/>
          <w:snapToGrid w:val="0"/>
          <w:color w:val="auto"/>
          <w:szCs w:val="24"/>
          <w:lang w:val="en-US"/>
        </w:rPr>
        <w:t>49</w:t>
      </w:r>
      <w:r>
        <w:rPr>
          <w:rFonts w:hint="eastAsia" w:ascii="宋体" w:hAnsi="宋体" w:eastAsia="宋体" w:cs="宋体"/>
          <w:snapToGrid w:val="0"/>
          <w:color w:val="auto"/>
          <w:szCs w:val="24"/>
        </w:rPr>
        <w:t>.2政府采购合同的履行、违约责任和解决争议的方法等适用《中华人民共和国民法典》。</w:t>
      </w:r>
    </w:p>
    <w:p w14:paraId="57F7FDBC">
      <w:pPr>
        <w:pStyle w:val="6"/>
        <w:keepNext w:val="0"/>
        <w:keepLines w:val="0"/>
        <w:spacing w:before="80" w:after="60" w:line="240" w:lineRule="auto"/>
        <w:ind w:left="420" w:hanging="420"/>
        <w:rPr>
          <w:rFonts w:hint="eastAsia" w:ascii="宋体" w:hAnsi="宋体" w:eastAsia="宋体" w:cs="宋体"/>
          <w:color w:val="auto"/>
          <w:sz w:val="24"/>
          <w:szCs w:val="24"/>
        </w:rPr>
      </w:pPr>
      <w:bookmarkStart w:id="512" w:name="_Toc155185887"/>
      <w:bookmarkStart w:id="513" w:name="_Toc163492884"/>
      <w:bookmarkStart w:id="514" w:name="_Toc7856"/>
      <w:bookmarkStart w:id="515" w:name="_Toc17601"/>
      <w:bookmarkStart w:id="516" w:name="_Toc17546"/>
      <w:r>
        <w:rPr>
          <w:rFonts w:hint="eastAsia" w:ascii="宋体" w:hAnsi="宋体" w:eastAsia="宋体" w:cs="宋体"/>
          <w:color w:val="auto"/>
          <w:sz w:val="24"/>
          <w:szCs w:val="24"/>
        </w:rPr>
        <w:t>50.解释权</w:t>
      </w:r>
      <w:bookmarkEnd w:id="512"/>
      <w:bookmarkEnd w:id="513"/>
      <w:bookmarkEnd w:id="514"/>
      <w:bookmarkEnd w:id="515"/>
      <w:bookmarkEnd w:id="516"/>
    </w:p>
    <w:p w14:paraId="36BD6327">
      <w:pPr>
        <w:pStyle w:val="38"/>
        <w:rPr>
          <w:rFonts w:hint="eastAsia" w:ascii="宋体" w:hAnsi="宋体" w:eastAsia="宋体" w:cs="宋体"/>
          <w:snapToGrid w:val="0"/>
          <w:color w:val="auto"/>
          <w:szCs w:val="24"/>
        </w:rPr>
      </w:pPr>
      <w:r>
        <w:rPr>
          <w:rFonts w:hint="eastAsia" w:ascii="宋体" w:hAnsi="宋体" w:eastAsia="宋体" w:cs="宋体"/>
          <w:snapToGrid w:val="0"/>
          <w:color w:val="auto"/>
          <w:szCs w:val="24"/>
          <w:lang w:val="en-US"/>
        </w:rPr>
        <w:t>50</w:t>
      </w:r>
      <w:r>
        <w:rPr>
          <w:rFonts w:hint="eastAsia" w:ascii="宋体" w:hAnsi="宋体" w:eastAsia="宋体" w:cs="宋体"/>
          <w:snapToGrid w:val="0"/>
          <w:color w:val="auto"/>
          <w:szCs w:val="24"/>
        </w:rPr>
        <w:t>.1本招标文件最终解释权归采购人或采购代理机构所有。</w:t>
      </w:r>
    </w:p>
    <w:p w14:paraId="2866EE0E">
      <w:pPr>
        <w:pStyle w:val="38"/>
        <w:rPr>
          <w:rFonts w:hint="eastAsia" w:ascii="宋体" w:hAnsi="宋体" w:eastAsia="宋体" w:cs="宋体"/>
          <w:snapToGrid w:val="0"/>
          <w:color w:val="auto"/>
        </w:rPr>
      </w:pPr>
    </w:p>
    <w:p w14:paraId="32A1F959">
      <w:pPr>
        <w:pStyle w:val="38"/>
        <w:rPr>
          <w:rFonts w:hint="eastAsia" w:ascii="宋体" w:hAnsi="宋体" w:eastAsia="宋体" w:cs="宋体"/>
          <w:snapToGrid w:val="0"/>
          <w:color w:val="auto"/>
        </w:rPr>
      </w:pPr>
    </w:p>
    <w:p w14:paraId="18C399B4">
      <w:pPr>
        <w:pStyle w:val="38"/>
        <w:rPr>
          <w:rFonts w:hint="eastAsia" w:ascii="宋体" w:hAnsi="宋体" w:eastAsia="宋体" w:cs="宋体"/>
          <w:snapToGrid w:val="0"/>
          <w:color w:val="auto"/>
        </w:rPr>
      </w:pPr>
    </w:p>
    <w:p w14:paraId="77F546FE">
      <w:pPr>
        <w:pStyle w:val="38"/>
        <w:rPr>
          <w:rFonts w:hint="eastAsia" w:ascii="宋体" w:hAnsi="宋体" w:eastAsia="宋体" w:cs="宋体"/>
          <w:snapToGrid w:val="0"/>
          <w:color w:val="auto"/>
        </w:rPr>
      </w:pPr>
    </w:p>
    <w:p w14:paraId="274273F4">
      <w:pPr>
        <w:pStyle w:val="38"/>
        <w:rPr>
          <w:rFonts w:hint="eastAsia" w:ascii="宋体" w:hAnsi="宋体" w:eastAsia="宋体" w:cs="宋体"/>
          <w:snapToGrid w:val="0"/>
          <w:color w:val="auto"/>
        </w:rPr>
      </w:pPr>
    </w:p>
    <w:p w14:paraId="2031499D">
      <w:pPr>
        <w:pStyle w:val="38"/>
        <w:rPr>
          <w:rFonts w:hint="eastAsia" w:ascii="宋体" w:hAnsi="宋体" w:eastAsia="宋体" w:cs="宋体"/>
          <w:snapToGrid w:val="0"/>
          <w:color w:val="auto"/>
        </w:rPr>
      </w:pPr>
    </w:p>
    <w:p w14:paraId="36D0F13D">
      <w:pPr>
        <w:pStyle w:val="38"/>
        <w:rPr>
          <w:rFonts w:hint="eastAsia" w:ascii="宋体" w:hAnsi="宋体" w:eastAsia="宋体" w:cs="宋体"/>
          <w:snapToGrid w:val="0"/>
          <w:color w:val="auto"/>
        </w:rPr>
      </w:pPr>
    </w:p>
    <w:p w14:paraId="00748C41">
      <w:pPr>
        <w:rPr>
          <w:rFonts w:hint="eastAsia" w:ascii="宋体" w:hAnsi="宋体" w:eastAsia="宋体" w:cs="宋体"/>
          <w:snapToGrid w:val="0"/>
          <w:color w:val="auto"/>
        </w:rPr>
      </w:pPr>
      <w:r>
        <w:rPr>
          <w:rFonts w:hint="eastAsia" w:ascii="宋体" w:hAnsi="宋体" w:eastAsia="宋体" w:cs="宋体"/>
          <w:snapToGrid w:val="0"/>
          <w:color w:val="auto"/>
        </w:rPr>
        <w:br w:type="page"/>
      </w:r>
    </w:p>
    <w:p w14:paraId="297F78E3">
      <w:pPr>
        <w:pStyle w:val="3"/>
        <w:spacing w:before="220" w:after="220" w:line="480" w:lineRule="auto"/>
        <w:rPr>
          <w:rFonts w:hint="eastAsia" w:ascii="宋体" w:hAnsi="宋体" w:eastAsia="宋体" w:cs="宋体"/>
          <w:color w:val="auto"/>
          <w:sz w:val="36"/>
          <w:szCs w:val="36"/>
        </w:rPr>
      </w:pPr>
      <w:bookmarkStart w:id="517" w:name="_Toc51"/>
      <w:bookmarkStart w:id="518" w:name="_Toc11028"/>
      <w:bookmarkStart w:id="519" w:name="_Toc155185888"/>
      <w:bookmarkStart w:id="520" w:name="_Toc21746"/>
      <w:bookmarkStart w:id="521" w:name="_Toc4347"/>
      <w:r>
        <w:rPr>
          <w:rFonts w:hint="eastAsia" w:ascii="宋体" w:hAnsi="宋体" w:eastAsia="宋体" w:cs="宋体"/>
          <w:color w:val="auto"/>
          <w:sz w:val="36"/>
          <w:szCs w:val="36"/>
        </w:rPr>
        <w:t>第三章 采购需求</w:t>
      </w:r>
      <w:bookmarkEnd w:id="517"/>
      <w:bookmarkEnd w:id="518"/>
      <w:bookmarkEnd w:id="519"/>
      <w:bookmarkEnd w:id="520"/>
      <w:bookmarkEnd w:id="521"/>
    </w:p>
    <w:tbl>
      <w:tblPr>
        <w:tblStyle w:val="30"/>
        <w:tblW w:w="94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545"/>
        <w:gridCol w:w="1170"/>
        <w:gridCol w:w="5070"/>
        <w:gridCol w:w="826"/>
      </w:tblGrid>
      <w:tr w14:paraId="0E39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A3931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bookmarkStart w:id="522" w:name="_Toc140132812"/>
            <w:bookmarkStart w:id="523" w:name="_Toc155185889"/>
            <w:r>
              <w:rPr>
                <w:rFonts w:hint="eastAsia" w:ascii="宋体" w:hAnsi="宋体" w:eastAsia="宋体" w:cs="宋体"/>
                <w:i w:val="0"/>
                <w:iCs w:val="0"/>
                <w:color w:val="auto"/>
                <w:sz w:val="24"/>
                <w:szCs w:val="24"/>
                <w:highlight w:val="none"/>
                <w:u w:val="none"/>
                <w:lang w:val="en-US" w:eastAsia="zh-CN"/>
              </w:rPr>
              <w:t>序号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75CDDD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标项名称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2FA12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数量</w:t>
            </w:r>
          </w:p>
        </w:tc>
        <w:tc>
          <w:tcPr>
            <w:tcW w:w="5070" w:type="dxa"/>
            <w:tcBorders>
              <w:top w:val="single" w:color="000000" w:sz="4" w:space="0"/>
              <w:left w:val="single" w:color="000000" w:sz="4" w:space="0"/>
              <w:bottom w:val="single" w:color="000000" w:sz="4" w:space="0"/>
              <w:right w:val="single" w:color="000000" w:sz="4" w:space="0"/>
            </w:tcBorders>
            <w:noWrap w:val="0"/>
            <w:vAlign w:val="center"/>
          </w:tcPr>
          <w:p w14:paraId="795BB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服务期限</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9588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备注</w:t>
            </w:r>
          </w:p>
        </w:tc>
      </w:tr>
      <w:tr w14:paraId="7CAF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43A6FE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FFA2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短信发送服务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11D1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5070" w:type="dxa"/>
            <w:tcBorders>
              <w:top w:val="single" w:color="000000" w:sz="4" w:space="0"/>
              <w:left w:val="single" w:color="000000" w:sz="4" w:space="0"/>
              <w:bottom w:val="single" w:color="000000" w:sz="4" w:space="0"/>
              <w:right w:val="single" w:color="000000" w:sz="4" w:space="0"/>
            </w:tcBorders>
            <w:noWrap w:val="0"/>
            <w:vAlign w:val="center"/>
          </w:tcPr>
          <w:p w14:paraId="09BED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Cs w:val="28"/>
                <w:highlight w:val="none"/>
                <w:lang w:val="en-US" w:eastAsia="zh-CN"/>
              </w:rPr>
              <w:t>暂定</w:t>
            </w:r>
            <w:r>
              <w:rPr>
                <w:rFonts w:hint="eastAsia" w:ascii="宋体" w:hAnsi="宋体" w:eastAsia="宋体" w:cs="宋体"/>
                <w:highlight w:val="none"/>
                <w:lang w:val="en-US" w:eastAsia="zh-CN"/>
              </w:rPr>
              <w:t>合同规定的服务起始之日起二年服务期或短信数量5500万条，以后至为准。如二年服务期后至，则超出 5500 万条数量的短信不再单独计费，包含在本次投标报价中；如短信数量 5500 万条后至，则合同自动延续至短信数量到达 5500万 条为止，但合同总期限最长不超过三年。</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7B8B43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r>
    </w:tbl>
    <w:p w14:paraId="599D9917">
      <w:pPr>
        <w:rPr>
          <w:rFonts w:hint="eastAsia" w:ascii="宋体" w:hAnsi="宋体" w:eastAsia="宋体" w:cs="宋体"/>
          <w:b/>
          <w:bCs/>
          <w:color w:val="auto"/>
          <w:sz w:val="24"/>
        </w:rPr>
      </w:pPr>
      <w:r>
        <w:rPr>
          <w:rFonts w:hint="eastAsia" w:ascii="宋体" w:hAnsi="宋体" w:eastAsia="宋体" w:cs="宋体"/>
          <w:sz w:val="28"/>
          <w:szCs w:val="24"/>
          <w:highlight w:val="none"/>
        </w:rPr>
        <w:t>备注：</w:t>
      </w:r>
      <w:r>
        <w:rPr>
          <w:rFonts w:hint="eastAsia" w:ascii="宋体" w:hAnsi="宋体" w:eastAsia="宋体" w:cs="宋体"/>
          <w:sz w:val="28"/>
          <w:szCs w:val="24"/>
          <w:highlight w:val="none"/>
          <w:lang w:val="en-US" w:eastAsia="zh-CN"/>
        </w:rPr>
        <w:t>各供应商需对上述采购内容中提供的所有服务及其相关工作范围内所有费用的总价，各供应商的</w:t>
      </w:r>
      <w:r>
        <w:rPr>
          <w:rFonts w:hint="eastAsia" w:ascii="宋体" w:hAnsi="宋体" w:eastAsia="宋体" w:cs="宋体"/>
          <w:sz w:val="28"/>
          <w:szCs w:val="24"/>
          <w:highlight w:val="none"/>
        </w:rPr>
        <w:t>投标报价不得超过最高限价</w:t>
      </w:r>
      <w:r>
        <w:rPr>
          <w:rFonts w:hint="eastAsia" w:ascii="宋体" w:hAnsi="宋体" w:eastAsia="宋体" w:cs="宋体"/>
          <w:sz w:val="28"/>
          <w:szCs w:val="24"/>
          <w:highlight w:val="none"/>
          <w:lang w:val="en-US" w:eastAsia="zh-CN"/>
        </w:rPr>
        <w:t>。不得缺项漏项，否则视为无效投标。</w:t>
      </w:r>
      <w:r>
        <w:rPr>
          <w:rFonts w:hint="eastAsia" w:ascii="宋体" w:hAnsi="宋体" w:eastAsia="宋体" w:cs="宋体"/>
          <w:b/>
          <w:bCs/>
          <w:color w:val="auto"/>
          <w:sz w:val="24"/>
        </w:rPr>
        <w:br w:type="page"/>
      </w:r>
    </w:p>
    <w:p w14:paraId="0FF3D80C">
      <w:pPr>
        <w:spacing w:line="520" w:lineRule="exact"/>
        <w:jc w:val="center"/>
        <w:rPr>
          <w:rFonts w:hint="eastAsia" w:ascii="宋体" w:hAnsi="宋体" w:eastAsia="宋体" w:cs="宋体"/>
          <w:sz w:val="28"/>
          <w:szCs w:val="24"/>
          <w:highlight w:val="none"/>
          <w:lang w:val="en-US" w:eastAsia="zh-CN"/>
        </w:rPr>
      </w:pPr>
      <w:r>
        <w:rPr>
          <w:rFonts w:hint="eastAsia" w:ascii="宋体" w:hAnsi="宋体" w:eastAsia="宋体" w:cs="宋体"/>
          <w:b/>
          <w:bCs/>
          <w:sz w:val="28"/>
          <w:szCs w:val="24"/>
          <w:highlight w:val="none"/>
          <w:lang w:val="en-US" w:eastAsia="zh-CN"/>
        </w:rPr>
        <w:t>技术要求</w:t>
      </w:r>
    </w:p>
    <w:p w14:paraId="6B4D897D">
      <w:pPr>
        <w:spacing w:line="520" w:lineRule="exact"/>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一、项目背景</w:t>
      </w:r>
    </w:p>
    <w:p w14:paraId="56EAD5BC">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随着兵团医保信息平台的建成和功能的不断完善优化，进一步提高了各级医保经办机构的工作效率，单位网厅、个人网厅、兵团医保APP的高效运行也大大减轻了窗口经办人员的业务量，兵团各类医保业务经办从以线下窗口办理逐渐转变为线上办理、掌上办理。</w:t>
      </w:r>
    </w:p>
    <w:p w14:paraId="71963321">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为参保人员提供短信服务，可进一步提高工作效率和参保人员的体验感。一是今年以来，兵团参保人员就医购药‌‌日均结算5万人次，年均结算量预计为1800万人次，为参保人员发送短信提醒，告知其业务受理、办理、结算、备案等情况，可让参保人员准确了解个人参保缴费、医疗费用报销结算、个人结算情况，减轻前台咨询、解释工作压力。二是兵团现在基本医疗保险参保270余万，由个人进行缴费，为其发送缴费、欠费、断缴情况等短信提醒，将兵团医疗保障政策、参保缴费、基金监管要求等以短信形式告知广大参保人员，可进一步加大医保政策宣传力度，提高参保人员缴费意识。</w:t>
      </w:r>
    </w:p>
    <w:p w14:paraId="630997B0">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预计年发送短信2000万条</w:t>
      </w:r>
    </w:p>
    <w:p w14:paraId="295477C1">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二、服务要求</w:t>
      </w:r>
    </w:p>
    <w:p w14:paraId="4DC6AF85">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1.为业务系统提供短信服务，短信服务需满足医保业务系统短信发送需求。平台具备良好的扩展性，能够方便与现有的云平台、网络安全设备运维告警信息等进行有效集成，实现数据共享和业务流程的自动化。短信平台能力需要具备，提供丰富多样的内容形式与各种第三方应用程序或平台，为用户提供消息推送服务的能力。</w:t>
      </w:r>
    </w:p>
    <w:p w14:paraId="53D4E009">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2.信息审核功能。信息审核支持敏感字审核。敏感字支持用户自定义。</w:t>
      </w:r>
    </w:p>
    <w:p w14:paraId="58FBB11A">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3.快捷重发功能。信息发送任务选择性一键重发，对发送失败号码进行快捷重发。</w:t>
      </w:r>
    </w:p>
    <w:p w14:paraId="56871D14">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4.号码导出功能。可将发送任务的手机号码导出，导出号码分为成功提交失败号码、到达失败号码、到达成功号码、无状态回执号码等。可根据采购人需求，选择性导出相应手机号。</w:t>
      </w:r>
    </w:p>
    <w:p w14:paraId="34DB2FE8">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5.统计报表功能。统计报表查看的范围可灵活设置。统计内容包括：发送总数提交成功数、提交失败数等。月报表在一个自然月结束后的5天内提供。</w:t>
      </w:r>
    </w:p>
    <w:p w14:paraId="689CBDF5">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6.回复短信统计功能。具备详细的统计分析功能，能够对短信提交量、成功量、失败量、接入类型、无回执量等数据进行统计和分析，为用户评估短信效果、优化短信服务策略提供依据。</w:t>
      </w:r>
    </w:p>
    <w:p w14:paraId="66D3A131">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7.单个端口发送带宽不低于2000条/秒。对同一手机号码接收短信数量进行限制，限制200条/日。</w:t>
      </w:r>
    </w:p>
    <w:p w14:paraId="65F18B71">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8.非号码错误短信到达率不低于97%，支持1000字符超长短信发送。</w:t>
      </w:r>
    </w:p>
    <w:p w14:paraId="7A91765F">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9.短信平台具备大规模短信的处理能力和发送能力，发送时延少于6秒，状态报告回送率95%以上。</w:t>
      </w:r>
    </w:p>
    <w:p w14:paraId="4872EC33">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10.故障解决率应大于99%；</w:t>
      </w:r>
    </w:p>
    <w:p w14:paraId="477E09BE">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11.支持状态报告内容、短信上行内容提供。</w:t>
      </w:r>
    </w:p>
    <w:p w14:paraId="50B16805">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12.短信发送量监控。按日提供短信发送量统计，监控项目短信发送量，并根据监控情况合理预测项目执行结束时间，提前2个月提醒招标人。</w:t>
      </w:r>
    </w:p>
    <w:p w14:paraId="120B9710">
      <w:pPr>
        <w:spacing w:line="520" w:lineRule="exact"/>
        <w:ind w:left="0" w:leftChars="0" w:firstLine="638" w:firstLineChars="228"/>
        <w:jc w:val="left"/>
        <w:rPr>
          <w:rFonts w:hint="eastAsia" w:ascii="宋体" w:hAnsi="宋体" w:eastAsia="宋体" w:cs="宋体"/>
          <w:color w:val="000000"/>
          <w:sz w:val="28"/>
          <w:szCs w:val="24"/>
          <w:highlight w:val="none"/>
          <w:lang w:val="en-US" w:eastAsia="zh-CN"/>
        </w:rPr>
      </w:pPr>
      <w:r>
        <w:rPr>
          <w:rFonts w:hint="eastAsia" w:ascii="宋体" w:hAnsi="宋体" w:eastAsia="宋体" w:cs="宋体"/>
          <w:color w:val="000000"/>
          <w:sz w:val="28"/>
          <w:szCs w:val="24"/>
          <w:highlight w:val="none"/>
          <w:lang w:val="en-US" w:eastAsia="zh-CN"/>
        </w:rPr>
        <w:t>13.失败重试功能。针对发送不成功且5秒以内有明确错误反馈，如非号码问题，系统立即进行2次重发，以确保客户及时收到信息。</w:t>
      </w:r>
    </w:p>
    <w:p w14:paraId="179853F8">
      <w:pPr>
        <w:pStyle w:val="55"/>
        <w:spacing w:line="360" w:lineRule="auto"/>
        <w:ind w:firstLine="495" w:firstLineChars="177"/>
        <w:rPr>
          <w:rFonts w:hint="eastAsia" w:ascii="宋体" w:hAnsi="宋体" w:eastAsia="宋体" w:cs="宋体"/>
          <w:color w:val="auto"/>
          <w:sz w:val="24"/>
        </w:rPr>
      </w:pPr>
      <w:r>
        <w:rPr>
          <w:rFonts w:hint="eastAsia" w:ascii="宋体" w:hAnsi="宋体" w:eastAsia="宋体" w:cs="宋体"/>
          <w:color w:val="000000"/>
          <w:sz w:val="28"/>
          <w:szCs w:val="24"/>
          <w:highlight w:val="none"/>
          <w:lang w:val="en-US" w:eastAsia="zh-CN"/>
        </w:rPr>
        <w:t>14.提供1套短信平台及相关技术支持服务。</w:t>
      </w:r>
    </w:p>
    <w:p w14:paraId="12BB3CF4">
      <w:pPr>
        <w:pStyle w:val="55"/>
        <w:spacing w:line="360" w:lineRule="auto"/>
        <w:ind w:firstLine="424" w:firstLineChars="177"/>
        <w:rPr>
          <w:rFonts w:hint="eastAsia" w:ascii="宋体" w:hAnsi="宋体" w:eastAsia="宋体" w:cs="宋体"/>
          <w:color w:val="auto"/>
          <w:sz w:val="24"/>
        </w:rPr>
      </w:pPr>
    </w:p>
    <w:p w14:paraId="03C6E4E9">
      <w:pPr>
        <w:pStyle w:val="55"/>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br w:type="page"/>
      </w:r>
    </w:p>
    <w:bookmarkEnd w:id="522"/>
    <w:bookmarkEnd w:id="523"/>
    <w:p w14:paraId="1C2BA511">
      <w:pPr>
        <w:pStyle w:val="3"/>
        <w:spacing w:before="220" w:after="220" w:line="480" w:lineRule="auto"/>
        <w:rPr>
          <w:rFonts w:hint="eastAsia" w:ascii="宋体" w:hAnsi="宋体" w:eastAsia="宋体" w:cs="宋体"/>
          <w:color w:val="auto"/>
          <w:sz w:val="36"/>
          <w:szCs w:val="36"/>
        </w:rPr>
      </w:pPr>
      <w:bookmarkStart w:id="524" w:name="_Toc17715"/>
      <w:bookmarkStart w:id="525" w:name="_Toc8060"/>
      <w:bookmarkStart w:id="526" w:name="_Toc3610"/>
      <w:bookmarkStart w:id="527" w:name="_Toc21235"/>
      <w:bookmarkStart w:id="528" w:name="_Toc155185895"/>
      <w:r>
        <w:rPr>
          <w:rFonts w:hint="eastAsia" w:ascii="宋体" w:hAnsi="宋体" w:eastAsia="宋体" w:cs="宋体"/>
          <w:color w:val="auto"/>
          <w:sz w:val="36"/>
          <w:szCs w:val="36"/>
        </w:rPr>
        <w:t>第四章 资格审查</w:t>
      </w:r>
      <w:bookmarkEnd w:id="524"/>
      <w:bookmarkEnd w:id="525"/>
      <w:bookmarkEnd w:id="526"/>
      <w:bookmarkEnd w:id="527"/>
      <w:bookmarkEnd w:id="528"/>
    </w:p>
    <w:p w14:paraId="66785BFD">
      <w:pPr>
        <w:pStyle w:val="4"/>
        <w:spacing w:before="60" w:after="60" w:line="360" w:lineRule="auto"/>
        <w:ind w:left="420" w:hanging="420"/>
        <w:rPr>
          <w:rFonts w:hint="eastAsia" w:ascii="宋体" w:hAnsi="宋体" w:eastAsia="宋体" w:cs="宋体"/>
          <w:color w:val="auto"/>
          <w:sz w:val="28"/>
          <w:szCs w:val="28"/>
          <w:lang w:val="zh-CN"/>
        </w:rPr>
      </w:pPr>
      <w:bookmarkStart w:id="529" w:name="_Toc31801"/>
      <w:bookmarkStart w:id="530" w:name="_Toc1535"/>
      <w:bookmarkStart w:id="531" w:name="_Toc11553"/>
      <w:bookmarkStart w:id="532" w:name="_Toc17553"/>
      <w:r>
        <w:rPr>
          <w:rFonts w:hint="eastAsia" w:ascii="宋体" w:hAnsi="宋体" w:eastAsia="宋体" w:cs="宋体"/>
          <w:color w:val="auto"/>
          <w:sz w:val="28"/>
          <w:szCs w:val="28"/>
        </w:rPr>
        <w:t>一、资格审查程序</w:t>
      </w:r>
      <w:bookmarkEnd w:id="529"/>
      <w:bookmarkEnd w:id="530"/>
      <w:bookmarkEnd w:id="531"/>
      <w:bookmarkEnd w:id="532"/>
      <w:r>
        <w:rPr>
          <w:rFonts w:hint="eastAsia" w:ascii="宋体" w:hAnsi="宋体" w:eastAsia="宋体" w:cs="宋体"/>
          <w:color w:val="auto"/>
          <w:sz w:val="28"/>
          <w:szCs w:val="28"/>
        </w:rPr>
        <w:t xml:space="preserve"> </w:t>
      </w:r>
    </w:p>
    <w:p w14:paraId="7F2F92A2">
      <w:pPr>
        <w:pStyle w:val="38"/>
        <w:spacing w:line="400" w:lineRule="exact"/>
        <w:ind w:firstLine="482"/>
        <w:rPr>
          <w:rFonts w:hint="eastAsia" w:ascii="宋体" w:hAnsi="宋体" w:eastAsia="宋体" w:cs="宋体"/>
          <w:color w:val="auto"/>
        </w:rPr>
      </w:pPr>
      <w:r>
        <w:rPr>
          <w:rFonts w:hint="eastAsia" w:ascii="宋体" w:hAnsi="宋体" w:eastAsia="宋体" w:cs="宋体"/>
          <w:color w:val="auto"/>
          <w:lang w:val="en-US"/>
        </w:rPr>
        <w:t xml:space="preserve">1 开标结束后，采购人或采购代理机构将根据《资格审查要求》中的规定，对投标人进行资格审查，并形成资格审查结果。 </w:t>
      </w:r>
    </w:p>
    <w:p w14:paraId="04F042AF">
      <w:pPr>
        <w:pStyle w:val="38"/>
        <w:spacing w:line="400" w:lineRule="exact"/>
        <w:ind w:firstLine="482"/>
        <w:rPr>
          <w:rFonts w:hint="eastAsia" w:ascii="宋体" w:hAnsi="宋体" w:eastAsia="宋体" w:cs="宋体"/>
          <w:color w:val="auto"/>
        </w:rPr>
      </w:pPr>
      <w:r>
        <w:rPr>
          <w:rFonts w:hint="eastAsia" w:ascii="宋体" w:hAnsi="宋体" w:eastAsia="宋体" w:cs="宋体"/>
          <w:color w:val="auto"/>
          <w:lang w:val="en-US"/>
        </w:rPr>
        <w:t>2 投标人《资格证明文件》有任何一项不符合《资格审查要求》的，资格审查不合格，其</w:t>
      </w:r>
      <w:r>
        <w:rPr>
          <w:rFonts w:hint="eastAsia" w:ascii="宋体" w:hAnsi="宋体" w:eastAsia="宋体" w:cs="宋体"/>
          <w:b/>
          <w:bCs/>
          <w:color w:val="auto"/>
          <w:lang w:val="en-US"/>
        </w:rPr>
        <w:t>投标无效</w:t>
      </w:r>
      <w:r>
        <w:rPr>
          <w:rFonts w:hint="eastAsia" w:ascii="宋体" w:hAnsi="宋体" w:eastAsia="宋体" w:cs="宋体"/>
          <w:color w:val="auto"/>
          <w:lang w:val="en-US"/>
        </w:rPr>
        <w:t xml:space="preserve">。 </w:t>
      </w:r>
    </w:p>
    <w:p w14:paraId="671B0E46">
      <w:pPr>
        <w:pStyle w:val="38"/>
        <w:spacing w:line="400" w:lineRule="exact"/>
        <w:ind w:firstLine="482"/>
        <w:rPr>
          <w:rFonts w:hint="eastAsia" w:ascii="宋体" w:hAnsi="宋体" w:eastAsia="宋体" w:cs="宋体"/>
          <w:color w:val="auto"/>
        </w:rPr>
      </w:pPr>
      <w:r>
        <w:rPr>
          <w:rFonts w:hint="eastAsia" w:ascii="宋体" w:hAnsi="宋体" w:eastAsia="宋体" w:cs="宋体"/>
          <w:color w:val="auto"/>
          <w:lang w:val="en-US"/>
        </w:rPr>
        <w:t xml:space="preserve">3 资格审查合格的投标人不足 3 家的，不进行评标。 </w:t>
      </w:r>
    </w:p>
    <w:p w14:paraId="3302F71F">
      <w:pPr>
        <w:pStyle w:val="4"/>
        <w:spacing w:before="60" w:after="60" w:line="360" w:lineRule="auto"/>
        <w:ind w:left="420" w:hanging="420"/>
        <w:rPr>
          <w:rFonts w:hint="eastAsia" w:ascii="宋体" w:hAnsi="宋体" w:eastAsia="宋体" w:cs="宋体"/>
          <w:color w:val="auto"/>
          <w:sz w:val="28"/>
          <w:szCs w:val="28"/>
        </w:rPr>
      </w:pPr>
      <w:bookmarkStart w:id="533" w:name="_Toc15129"/>
      <w:bookmarkStart w:id="534" w:name="_Toc1387"/>
      <w:bookmarkStart w:id="535" w:name="_Toc19754"/>
      <w:bookmarkStart w:id="536" w:name="_Toc21456"/>
      <w:r>
        <w:rPr>
          <w:rFonts w:hint="eastAsia" w:ascii="宋体" w:hAnsi="宋体" w:eastAsia="宋体" w:cs="宋体"/>
          <w:color w:val="auto"/>
          <w:sz w:val="28"/>
          <w:szCs w:val="28"/>
        </w:rPr>
        <w:t>二、资格审查要求</w:t>
      </w:r>
      <w:bookmarkEnd w:id="533"/>
      <w:bookmarkEnd w:id="534"/>
      <w:bookmarkEnd w:id="535"/>
      <w:bookmarkEnd w:id="536"/>
      <w:r>
        <w:rPr>
          <w:rFonts w:hint="eastAsia" w:ascii="宋体" w:hAnsi="宋体" w:eastAsia="宋体" w:cs="宋体"/>
          <w:color w:val="auto"/>
          <w:sz w:val="28"/>
          <w:szCs w:val="28"/>
        </w:rPr>
        <w:t xml:space="preserve"> </w:t>
      </w:r>
    </w:p>
    <w:tbl>
      <w:tblPr>
        <w:tblStyle w:val="30"/>
        <w:tblW w:w="56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91"/>
        <w:gridCol w:w="2878"/>
        <w:gridCol w:w="4967"/>
        <w:gridCol w:w="1745"/>
      </w:tblGrid>
      <w:tr w14:paraId="27E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5" w:type="pct"/>
            <w:shd w:val="clear" w:color="auto" w:fill="D8D8D8" w:themeFill="background1" w:themeFillShade="D9"/>
            <w:vAlign w:val="center"/>
          </w:tcPr>
          <w:p w14:paraId="30FC4F31">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序号</w:t>
            </w:r>
          </w:p>
        </w:tc>
        <w:tc>
          <w:tcPr>
            <w:tcW w:w="1372" w:type="pct"/>
            <w:shd w:val="clear" w:color="auto" w:fill="D8D8D8" w:themeFill="background1" w:themeFillShade="D9"/>
            <w:vAlign w:val="center"/>
          </w:tcPr>
          <w:p w14:paraId="11A3ADA8">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审查因素</w:t>
            </w:r>
          </w:p>
        </w:tc>
        <w:tc>
          <w:tcPr>
            <w:tcW w:w="2368" w:type="pct"/>
            <w:shd w:val="clear" w:color="auto" w:fill="D8D8D8" w:themeFill="background1" w:themeFillShade="D9"/>
            <w:vAlign w:val="center"/>
          </w:tcPr>
          <w:p w14:paraId="4977DC5B">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审查内容</w:t>
            </w:r>
          </w:p>
        </w:tc>
        <w:tc>
          <w:tcPr>
            <w:tcW w:w="832" w:type="pct"/>
            <w:shd w:val="clear" w:color="auto" w:fill="D8D8D8" w:themeFill="background1" w:themeFillShade="D9"/>
            <w:vAlign w:val="center"/>
          </w:tcPr>
          <w:p w14:paraId="7744C265">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格式要求</w:t>
            </w:r>
          </w:p>
        </w:tc>
      </w:tr>
      <w:tr w14:paraId="3A01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25" w:type="pct"/>
            <w:shd w:val="clear" w:color="auto" w:fill="FFFFFF" w:themeFill="background1"/>
            <w:vAlign w:val="center"/>
          </w:tcPr>
          <w:p w14:paraId="59F4523D">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1</w:t>
            </w:r>
          </w:p>
        </w:tc>
        <w:tc>
          <w:tcPr>
            <w:tcW w:w="1372" w:type="pct"/>
            <w:shd w:val="clear" w:color="auto" w:fill="FFFFFF" w:themeFill="background1"/>
            <w:vAlign w:val="center"/>
          </w:tcPr>
          <w:p w14:paraId="31F6D64F">
            <w:pPr>
              <w:pStyle w:val="50"/>
              <w:jc w:val="both"/>
              <w:rPr>
                <w:rFonts w:hint="eastAsia" w:ascii="宋体" w:hAnsi="宋体" w:eastAsia="宋体" w:cs="宋体"/>
                <w:color w:val="auto"/>
                <w:szCs w:val="24"/>
              </w:rPr>
            </w:pPr>
            <w:r>
              <w:rPr>
                <w:rFonts w:hint="eastAsia" w:ascii="宋体" w:hAnsi="宋体" w:eastAsia="宋体" w:cs="宋体"/>
                <w:color w:val="auto"/>
                <w:szCs w:val="24"/>
              </w:rPr>
              <w:t>满足《政府采购法》第二十二条规定</w:t>
            </w:r>
          </w:p>
        </w:tc>
        <w:tc>
          <w:tcPr>
            <w:tcW w:w="2368" w:type="pct"/>
            <w:shd w:val="clear" w:color="auto" w:fill="FFFFFF" w:themeFill="background1"/>
            <w:vAlign w:val="center"/>
          </w:tcPr>
          <w:p w14:paraId="471E4626">
            <w:pPr>
              <w:pStyle w:val="50"/>
              <w:jc w:val="both"/>
              <w:rPr>
                <w:rFonts w:hint="eastAsia" w:ascii="宋体" w:hAnsi="宋体" w:eastAsia="宋体" w:cs="宋体"/>
                <w:color w:val="auto"/>
                <w:szCs w:val="24"/>
              </w:rPr>
            </w:pPr>
            <w:r>
              <w:rPr>
                <w:rFonts w:hint="eastAsia" w:ascii="宋体" w:hAnsi="宋体" w:eastAsia="宋体" w:cs="宋体"/>
                <w:color w:val="auto"/>
                <w:szCs w:val="24"/>
              </w:rPr>
              <w:t>具体规定见“第一章 招标公告”</w:t>
            </w:r>
          </w:p>
        </w:tc>
        <w:tc>
          <w:tcPr>
            <w:tcW w:w="832" w:type="pct"/>
            <w:shd w:val="clear" w:color="auto" w:fill="FFFFFF" w:themeFill="background1"/>
            <w:vAlign w:val="center"/>
          </w:tcPr>
          <w:p w14:paraId="60F35AA1">
            <w:pPr>
              <w:pStyle w:val="50"/>
              <w:jc w:val="center"/>
              <w:rPr>
                <w:rFonts w:hint="eastAsia" w:ascii="宋体" w:hAnsi="宋体" w:eastAsia="宋体" w:cs="宋体"/>
                <w:b/>
                <w:bCs/>
                <w:color w:val="auto"/>
                <w:szCs w:val="24"/>
              </w:rPr>
            </w:pPr>
          </w:p>
        </w:tc>
      </w:tr>
      <w:tr w14:paraId="0626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16" w:hRule="atLeast"/>
          <w:jc w:val="center"/>
        </w:trPr>
        <w:tc>
          <w:tcPr>
            <w:tcW w:w="425" w:type="pct"/>
            <w:shd w:val="clear" w:color="auto" w:fill="FFFFFF" w:themeFill="background1"/>
            <w:vAlign w:val="center"/>
          </w:tcPr>
          <w:p w14:paraId="2CCB6A4D">
            <w:pPr>
              <w:pStyle w:val="50"/>
              <w:jc w:val="center"/>
              <w:rPr>
                <w:rFonts w:hint="eastAsia" w:ascii="宋体" w:hAnsi="宋体" w:eastAsia="宋体" w:cs="宋体"/>
                <w:b/>
                <w:bCs/>
                <w:color w:val="auto"/>
                <w:szCs w:val="24"/>
              </w:rPr>
            </w:pPr>
            <w:r>
              <w:rPr>
                <w:rFonts w:hint="eastAsia" w:ascii="宋体" w:hAnsi="宋体" w:eastAsia="宋体" w:cs="宋体"/>
                <w:b/>
                <w:bCs/>
                <w:color w:val="auto"/>
                <w:szCs w:val="24"/>
              </w:rPr>
              <w:t>1-1</w:t>
            </w:r>
          </w:p>
        </w:tc>
        <w:tc>
          <w:tcPr>
            <w:tcW w:w="1372" w:type="pct"/>
            <w:shd w:val="clear" w:color="auto" w:fill="FFFFFF" w:themeFill="background1"/>
            <w:vAlign w:val="center"/>
          </w:tcPr>
          <w:p w14:paraId="022AC8B3">
            <w:pPr>
              <w:pStyle w:val="50"/>
              <w:jc w:val="both"/>
              <w:rPr>
                <w:rFonts w:hint="eastAsia" w:ascii="宋体" w:hAnsi="宋体" w:eastAsia="宋体" w:cs="宋体"/>
                <w:color w:val="auto"/>
                <w:szCs w:val="24"/>
              </w:rPr>
            </w:pPr>
            <w:r>
              <w:rPr>
                <w:rFonts w:hint="eastAsia" w:ascii="宋体" w:hAnsi="宋体" w:eastAsia="宋体" w:cs="宋体"/>
                <w:color w:val="auto"/>
                <w:szCs w:val="24"/>
              </w:rPr>
              <w:t>营业执照等证明文件</w:t>
            </w:r>
          </w:p>
        </w:tc>
        <w:tc>
          <w:tcPr>
            <w:tcW w:w="2368" w:type="pct"/>
            <w:shd w:val="clear" w:color="auto" w:fill="FFFFFF" w:themeFill="background1"/>
            <w:vAlign w:val="center"/>
          </w:tcPr>
          <w:p w14:paraId="47EC5A21">
            <w:pPr>
              <w:widowControl/>
              <w:spacing w:line="240" w:lineRule="auto"/>
              <w:rPr>
                <w:rFonts w:hint="eastAsia" w:ascii="宋体" w:hAnsi="宋体" w:eastAsia="宋体" w:cs="宋体"/>
                <w:color w:val="auto"/>
                <w:spacing w:val="-11"/>
                <w:kern w:val="0"/>
                <w:szCs w:val="24"/>
                <w:lang w:bidi="ar"/>
              </w:rPr>
            </w:pPr>
            <w:r>
              <w:rPr>
                <w:rFonts w:hint="eastAsia" w:ascii="宋体" w:hAnsi="宋体" w:eastAsia="宋体" w:cs="宋体"/>
                <w:color w:val="auto"/>
                <w:spacing w:val="-11"/>
                <w:kern w:val="0"/>
                <w:szCs w:val="24"/>
                <w:lang w:bidi="ar"/>
              </w:rPr>
              <w:t xml:space="preserve">投标人为企业（包括合伙企业）的，应提供有效的“营业执照”； </w:t>
            </w:r>
          </w:p>
          <w:p w14:paraId="23E29291">
            <w:pPr>
              <w:widowControl/>
              <w:spacing w:line="240" w:lineRule="auto"/>
              <w:rPr>
                <w:rFonts w:hint="eastAsia" w:ascii="宋体" w:hAnsi="宋体" w:eastAsia="宋体" w:cs="宋体"/>
                <w:color w:val="auto"/>
                <w:spacing w:val="-11"/>
                <w:kern w:val="0"/>
                <w:szCs w:val="24"/>
                <w:lang w:bidi="ar"/>
              </w:rPr>
            </w:pPr>
            <w:r>
              <w:rPr>
                <w:rFonts w:hint="eastAsia" w:ascii="宋体" w:hAnsi="宋体" w:eastAsia="宋体" w:cs="宋体"/>
                <w:color w:val="auto"/>
                <w:spacing w:val="-11"/>
                <w:kern w:val="0"/>
                <w:szCs w:val="24"/>
                <w:lang w:bidi="ar"/>
              </w:rPr>
              <w:t xml:space="preserve">投标人为事业单位的，应提供有效的“事业单位法人证书” ； </w:t>
            </w:r>
          </w:p>
          <w:p w14:paraId="1347DC6E">
            <w:pPr>
              <w:widowControl/>
              <w:spacing w:line="240" w:lineRule="auto"/>
              <w:rPr>
                <w:rFonts w:hint="eastAsia" w:ascii="宋体" w:hAnsi="宋体" w:eastAsia="宋体" w:cs="宋体"/>
                <w:color w:val="auto"/>
                <w:spacing w:val="-11"/>
                <w:kern w:val="0"/>
                <w:szCs w:val="24"/>
                <w:lang w:bidi="ar"/>
              </w:rPr>
            </w:pPr>
            <w:r>
              <w:rPr>
                <w:rFonts w:hint="eastAsia" w:ascii="宋体" w:hAnsi="宋体" w:eastAsia="宋体" w:cs="宋体"/>
                <w:color w:val="auto"/>
                <w:spacing w:val="-11"/>
                <w:kern w:val="0"/>
                <w:szCs w:val="24"/>
                <w:lang w:bidi="ar"/>
              </w:rPr>
              <w:t xml:space="preserve">投标人是非企业机构的，应提供有效的“执业许可证”、“登记证书”等证明文件； </w:t>
            </w:r>
          </w:p>
          <w:p w14:paraId="4B17EAB7">
            <w:pPr>
              <w:widowControl/>
              <w:spacing w:line="240" w:lineRule="auto"/>
              <w:rPr>
                <w:rFonts w:hint="eastAsia" w:ascii="宋体" w:hAnsi="宋体" w:eastAsia="宋体" w:cs="宋体"/>
                <w:color w:val="auto"/>
                <w:spacing w:val="-11"/>
                <w:kern w:val="0"/>
                <w:szCs w:val="24"/>
                <w:lang w:bidi="ar"/>
              </w:rPr>
            </w:pPr>
            <w:r>
              <w:rPr>
                <w:rFonts w:hint="eastAsia" w:ascii="宋体" w:hAnsi="宋体" w:eastAsia="宋体" w:cs="宋体"/>
                <w:color w:val="auto"/>
                <w:spacing w:val="-11"/>
                <w:kern w:val="0"/>
                <w:szCs w:val="24"/>
                <w:lang w:bidi="ar"/>
              </w:rPr>
              <w:t xml:space="preserve">投标人是个体工商户的，应提供有效的“个体工商户营业执照”； </w:t>
            </w:r>
          </w:p>
          <w:p w14:paraId="292BFCA5">
            <w:pPr>
              <w:widowControl/>
              <w:spacing w:line="240" w:lineRule="auto"/>
              <w:rPr>
                <w:rFonts w:hint="eastAsia" w:ascii="宋体" w:hAnsi="宋体" w:eastAsia="宋体" w:cs="宋体"/>
                <w:color w:val="auto"/>
                <w:spacing w:val="-11"/>
                <w:kern w:val="0"/>
                <w:szCs w:val="24"/>
                <w:lang w:bidi="ar"/>
              </w:rPr>
            </w:pPr>
            <w:r>
              <w:rPr>
                <w:rFonts w:hint="eastAsia" w:ascii="宋体" w:hAnsi="宋体" w:eastAsia="宋体" w:cs="宋体"/>
                <w:color w:val="auto"/>
                <w:spacing w:val="-11"/>
                <w:kern w:val="0"/>
                <w:szCs w:val="24"/>
                <w:lang w:bidi="ar"/>
              </w:rPr>
              <w:t>投标人是自然人的，应提供有效的自然人身份证明。</w:t>
            </w:r>
          </w:p>
        </w:tc>
        <w:tc>
          <w:tcPr>
            <w:tcW w:w="832" w:type="pct"/>
            <w:shd w:val="clear" w:color="auto" w:fill="FFFFFF" w:themeFill="background1"/>
            <w:vAlign w:val="center"/>
          </w:tcPr>
          <w:p w14:paraId="73C34FE2">
            <w:pPr>
              <w:widowControl/>
              <w:spacing w:line="240" w:lineRule="auto"/>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提供证明文件的电子件或电子证照</w:t>
            </w:r>
          </w:p>
        </w:tc>
      </w:tr>
      <w:tr w14:paraId="2EFC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3" w:hRule="atLeast"/>
          <w:jc w:val="center"/>
        </w:trPr>
        <w:tc>
          <w:tcPr>
            <w:tcW w:w="425" w:type="pct"/>
            <w:shd w:val="clear" w:color="auto" w:fill="FFFFFF" w:themeFill="background1"/>
            <w:vAlign w:val="center"/>
          </w:tcPr>
          <w:p w14:paraId="278818A1">
            <w:pPr>
              <w:pStyle w:val="50"/>
              <w:jc w:val="center"/>
              <w:rPr>
                <w:rFonts w:hint="default" w:ascii="宋体" w:hAnsi="宋体" w:eastAsia="宋体" w:cs="宋体"/>
                <w:b/>
                <w:bCs/>
                <w:color w:val="auto"/>
                <w:szCs w:val="24"/>
                <w:lang w:val="en-US" w:eastAsia="zh-CN"/>
              </w:rPr>
            </w:pPr>
            <w:r>
              <w:rPr>
                <w:rFonts w:hint="eastAsia" w:cs="宋体"/>
                <w:b/>
                <w:bCs/>
                <w:color w:val="auto"/>
                <w:szCs w:val="24"/>
                <w:lang w:val="en-US" w:eastAsia="zh-CN"/>
              </w:rPr>
              <w:t>1-2</w:t>
            </w:r>
          </w:p>
        </w:tc>
        <w:tc>
          <w:tcPr>
            <w:tcW w:w="1372" w:type="pct"/>
            <w:shd w:val="clear" w:color="auto" w:fill="FFFFFF" w:themeFill="background1"/>
            <w:vAlign w:val="center"/>
          </w:tcPr>
          <w:p w14:paraId="6720A69D">
            <w:pPr>
              <w:pStyle w:val="50"/>
              <w:jc w:val="both"/>
              <w:rPr>
                <w:rFonts w:hint="default" w:ascii="宋体" w:hAnsi="宋体" w:eastAsia="宋体" w:cs="宋体"/>
                <w:color w:val="auto"/>
                <w:szCs w:val="24"/>
                <w:lang w:val="en-US" w:eastAsia="zh-CN"/>
              </w:rPr>
            </w:pPr>
            <w:r>
              <w:rPr>
                <w:rFonts w:hint="eastAsia" w:cs="宋体"/>
                <w:color w:val="auto"/>
                <w:szCs w:val="24"/>
                <w:lang w:eastAsia="zh-CN"/>
              </w:rPr>
              <w:t>《</w:t>
            </w:r>
            <w:r>
              <w:rPr>
                <w:rFonts w:hint="eastAsia" w:ascii="宋体" w:hAnsi="宋体" w:eastAsia="宋体" w:cs="宋体"/>
                <w:color w:val="auto"/>
                <w:szCs w:val="24"/>
              </w:rPr>
              <w:t>中华人民共和国基础电信业务经营许可证</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及《</w:t>
            </w:r>
            <w:r>
              <w:rPr>
                <w:rFonts w:hint="eastAsia" w:ascii="宋体" w:hAnsi="宋体" w:eastAsia="宋体" w:cs="宋体"/>
                <w:color w:val="auto"/>
                <w:szCs w:val="24"/>
              </w:rPr>
              <w:t>中华人民共和国增值电信业务经营许可证</w:t>
            </w:r>
            <w:r>
              <w:rPr>
                <w:rFonts w:hint="eastAsia" w:ascii="宋体" w:hAnsi="宋体" w:eastAsia="宋体" w:cs="宋体"/>
                <w:color w:val="auto"/>
                <w:szCs w:val="24"/>
                <w:lang w:val="en-US" w:eastAsia="zh-CN"/>
              </w:rPr>
              <w:t>》</w:t>
            </w:r>
          </w:p>
        </w:tc>
        <w:tc>
          <w:tcPr>
            <w:tcW w:w="2368" w:type="pct"/>
            <w:shd w:val="clear" w:color="auto" w:fill="FFFFFF" w:themeFill="background1"/>
            <w:vAlign w:val="center"/>
          </w:tcPr>
          <w:p w14:paraId="5A8FA57A">
            <w:pPr>
              <w:widowControl/>
              <w:spacing w:line="240" w:lineRule="auto"/>
              <w:rPr>
                <w:rFonts w:hint="eastAsia" w:ascii="宋体" w:hAnsi="宋体" w:eastAsia="宋体" w:cs="宋体"/>
                <w:color w:val="auto"/>
                <w:spacing w:val="-11"/>
                <w:kern w:val="0"/>
                <w:szCs w:val="24"/>
                <w:lang w:bidi="ar"/>
              </w:rPr>
            </w:pPr>
            <w:r>
              <w:rPr>
                <w:rFonts w:hint="eastAsia" w:ascii="宋体" w:hAnsi="宋体" w:eastAsia="宋体" w:cs="宋体"/>
                <w:color w:val="auto"/>
                <w:spacing w:val="-11"/>
                <w:kern w:val="0"/>
                <w:szCs w:val="24"/>
                <w:lang w:bidi="ar"/>
              </w:rPr>
              <w:t>供应商须具备</w:t>
            </w:r>
            <w:r>
              <w:rPr>
                <w:rFonts w:hint="eastAsia" w:ascii="宋体" w:hAnsi="宋体" w:eastAsia="宋体" w:cs="宋体"/>
                <w:color w:val="auto"/>
                <w:spacing w:val="-11"/>
                <w:kern w:val="0"/>
                <w:szCs w:val="24"/>
                <w:lang w:val="en-US" w:eastAsia="zh-CN" w:bidi="ar"/>
              </w:rPr>
              <w:t>有效的</w:t>
            </w:r>
            <w:r>
              <w:rPr>
                <w:rFonts w:hint="eastAsia" w:ascii="宋体" w:hAnsi="宋体" w:eastAsia="宋体" w:cs="宋体"/>
                <w:color w:val="auto"/>
                <w:spacing w:val="-11"/>
                <w:kern w:val="0"/>
                <w:szCs w:val="24"/>
                <w:lang w:bidi="ar"/>
              </w:rPr>
              <w:t>《中华人民共和国基础电信业务经营许可证》，业务种类须包含“国内通信设施服务业务”及《中华人民共和国增值电信业务经营许可证》，业务种类须包含“信息服务业务”</w:t>
            </w:r>
            <w:r>
              <w:rPr>
                <w:rFonts w:hint="eastAsia" w:ascii="宋体" w:hAnsi="宋体" w:eastAsia="宋体" w:cs="宋体"/>
                <w:color w:val="auto"/>
                <w:spacing w:val="-11"/>
                <w:kern w:val="0"/>
                <w:szCs w:val="24"/>
                <w:lang w:eastAsia="zh-CN" w:bidi="ar"/>
              </w:rPr>
              <w:t>；</w:t>
            </w:r>
          </w:p>
        </w:tc>
        <w:tc>
          <w:tcPr>
            <w:tcW w:w="832" w:type="pct"/>
            <w:shd w:val="clear" w:color="auto" w:fill="FFFFFF" w:themeFill="background1"/>
            <w:vAlign w:val="center"/>
          </w:tcPr>
          <w:p w14:paraId="56FAE244">
            <w:pPr>
              <w:widowControl/>
              <w:spacing w:line="240" w:lineRule="auto"/>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提供证明文件的电子件或电子证照</w:t>
            </w:r>
          </w:p>
        </w:tc>
      </w:tr>
      <w:tr w14:paraId="3B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8" w:hRule="atLeast"/>
          <w:jc w:val="center"/>
        </w:trPr>
        <w:tc>
          <w:tcPr>
            <w:tcW w:w="425" w:type="pct"/>
            <w:shd w:val="clear" w:color="auto" w:fill="FFFFFF" w:themeFill="background1"/>
            <w:vAlign w:val="center"/>
          </w:tcPr>
          <w:p w14:paraId="334290D3">
            <w:pPr>
              <w:pStyle w:val="50"/>
              <w:jc w:val="center"/>
              <w:rPr>
                <w:rFonts w:hint="eastAsia" w:ascii="宋体" w:hAnsi="宋体" w:eastAsia="宋体" w:cs="宋体"/>
                <w:b/>
                <w:bCs/>
                <w:color w:val="auto"/>
                <w:szCs w:val="24"/>
                <w:lang w:eastAsia="zh-CN"/>
              </w:rPr>
            </w:pPr>
            <w:r>
              <w:rPr>
                <w:rFonts w:hint="eastAsia" w:ascii="宋体" w:hAnsi="宋体" w:eastAsia="宋体" w:cs="宋体"/>
                <w:b/>
                <w:bCs/>
                <w:color w:val="auto"/>
                <w:szCs w:val="24"/>
              </w:rPr>
              <w:t>1-</w:t>
            </w:r>
            <w:r>
              <w:rPr>
                <w:rFonts w:hint="eastAsia" w:cs="宋体"/>
                <w:b/>
                <w:bCs/>
                <w:color w:val="auto"/>
                <w:szCs w:val="24"/>
                <w:lang w:val="en-US" w:eastAsia="zh-CN"/>
              </w:rPr>
              <w:t>3</w:t>
            </w:r>
          </w:p>
        </w:tc>
        <w:tc>
          <w:tcPr>
            <w:tcW w:w="1372" w:type="pct"/>
            <w:shd w:val="clear" w:color="auto" w:fill="FFFFFF" w:themeFill="background1"/>
            <w:vAlign w:val="center"/>
          </w:tcPr>
          <w:p w14:paraId="3F0E31FD">
            <w:pPr>
              <w:pStyle w:val="50"/>
              <w:jc w:val="both"/>
              <w:rPr>
                <w:rFonts w:hint="eastAsia" w:ascii="宋体" w:hAnsi="宋体" w:eastAsia="宋体" w:cs="宋体"/>
                <w:color w:val="auto"/>
                <w:szCs w:val="24"/>
              </w:rPr>
            </w:pPr>
            <w:r>
              <w:rPr>
                <w:rFonts w:hint="eastAsia" w:ascii="宋体" w:hAnsi="宋体" w:eastAsia="宋体" w:cs="宋体"/>
                <w:color w:val="auto"/>
                <w:szCs w:val="24"/>
              </w:rPr>
              <w:t>投标人信用承诺函</w:t>
            </w:r>
          </w:p>
        </w:tc>
        <w:tc>
          <w:tcPr>
            <w:tcW w:w="2368" w:type="pct"/>
            <w:shd w:val="clear" w:color="auto" w:fill="FFFFFF" w:themeFill="background1"/>
            <w:vAlign w:val="center"/>
          </w:tcPr>
          <w:p w14:paraId="601E7AD8">
            <w:pPr>
              <w:pStyle w:val="50"/>
              <w:jc w:val="both"/>
              <w:rPr>
                <w:rFonts w:hint="eastAsia" w:ascii="宋体" w:hAnsi="宋体" w:eastAsia="宋体" w:cs="宋体"/>
                <w:color w:val="auto"/>
                <w:spacing w:val="-11"/>
                <w:kern w:val="0"/>
                <w:szCs w:val="24"/>
                <w:lang w:bidi="ar"/>
              </w:rPr>
            </w:pPr>
            <w:r>
              <w:rPr>
                <w:rFonts w:hint="eastAsia" w:ascii="宋体" w:hAnsi="宋体" w:eastAsia="宋体" w:cs="宋体"/>
                <w:color w:val="auto"/>
                <w:szCs w:val="24"/>
              </w:rPr>
              <w:t>提供了符合招标文件要求的《兵团政府采购供应商信用承诺函》。</w:t>
            </w:r>
          </w:p>
        </w:tc>
        <w:tc>
          <w:tcPr>
            <w:tcW w:w="832" w:type="pct"/>
            <w:shd w:val="clear" w:color="auto" w:fill="FFFFFF" w:themeFill="background1"/>
            <w:vAlign w:val="center"/>
          </w:tcPr>
          <w:p w14:paraId="36C75BF0">
            <w:pPr>
              <w:widowControl/>
              <w:spacing w:line="240" w:lineRule="auto"/>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格式见《第七章 投标文件格式》</w:t>
            </w:r>
          </w:p>
        </w:tc>
      </w:tr>
      <w:tr w14:paraId="0E6A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425" w:type="pct"/>
            <w:shd w:val="clear" w:color="auto" w:fill="FFFFFF" w:themeFill="background1"/>
            <w:vAlign w:val="center"/>
          </w:tcPr>
          <w:p w14:paraId="1A20B991">
            <w:pPr>
              <w:pStyle w:val="50"/>
              <w:jc w:val="center"/>
              <w:rPr>
                <w:rFonts w:hint="eastAsia" w:ascii="宋体" w:hAnsi="宋体" w:eastAsia="宋体" w:cs="宋体"/>
                <w:b/>
                <w:bCs/>
                <w:color w:val="auto"/>
                <w:szCs w:val="24"/>
                <w:lang w:eastAsia="zh-CN"/>
              </w:rPr>
            </w:pPr>
            <w:r>
              <w:rPr>
                <w:rFonts w:hint="eastAsia" w:ascii="宋体" w:hAnsi="宋体" w:eastAsia="宋体" w:cs="宋体"/>
                <w:b/>
                <w:bCs/>
                <w:color w:val="auto"/>
                <w:szCs w:val="24"/>
              </w:rPr>
              <w:t>1-</w:t>
            </w:r>
            <w:r>
              <w:rPr>
                <w:rFonts w:hint="eastAsia" w:cs="宋体"/>
                <w:b/>
                <w:bCs/>
                <w:color w:val="auto"/>
                <w:szCs w:val="24"/>
                <w:lang w:val="en-US" w:eastAsia="zh-CN"/>
              </w:rPr>
              <w:t>4</w:t>
            </w:r>
          </w:p>
        </w:tc>
        <w:tc>
          <w:tcPr>
            <w:tcW w:w="1372" w:type="pct"/>
            <w:shd w:val="clear" w:color="auto" w:fill="FFFFFF" w:themeFill="background1"/>
            <w:vAlign w:val="center"/>
          </w:tcPr>
          <w:p w14:paraId="13AC943D">
            <w:pPr>
              <w:pStyle w:val="50"/>
              <w:jc w:val="both"/>
              <w:rPr>
                <w:rFonts w:hint="eastAsia" w:ascii="宋体" w:hAnsi="宋体" w:eastAsia="宋体" w:cs="宋体"/>
                <w:color w:val="auto"/>
                <w:szCs w:val="24"/>
              </w:rPr>
            </w:pPr>
            <w:r>
              <w:rPr>
                <w:rFonts w:hint="eastAsia" w:ascii="宋体" w:hAnsi="宋体" w:eastAsia="宋体" w:cs="宋体"/>
                <w:color w:val="auto"/>
                <w:szCs w:val="24"/>
              </w:rPr>
              <w:t>投标人信用记录</w:t>
            </w:r>
          </w:p>
        </w:tc>
        <w:tc>
          <w:tcPr>
            <w:tcW w:w="2368" w:type="pct"/>
            <w:shd w:val="clear" w:color="auto" w:fill="FFFFFF" w:themeFill="background1"/>
            <w:vAlign w:val="center"/>
          </w:tcPr>
          <w:p w14:paraId="6500A48D">
            <w:pPr>
              <w:pStyle w:val="50"/>
              <w:jc w:val="both"/>
              <w:rPr>
                <w:rFonts w:hint="eastAsia" w:ascii="宋体" w:hAnsi="宋体" w:eastAsia="宋体" w:cs="宋体"/>
                <w:color w:val="auto"/>
                <w:szCs w:val="24"/>
              </w:rPr>
            </w:pPr>
            <w:r>
              <w:rPr>
                <w:rFonts w:hint="eastAsia" w:ascii="宋体" w:hAnsi="宋体" w:eastAsia="宋体" w:cs="宋体"/>
                <w:color w:val="auto"/>
                <w:spacing w:val="-6"/>
                <w:szCs w:val="24"/>
              </w:rPr>
              <w:t>查询渠道：信用中国网站和中国政府采购网（www.creditchina.gov.cn 、www.ccgp.gov.cn）；</w:t>
            </w:r>
            <w:r>
              <w:rPr>
                <w:rFonts w:hint="eastAsia" w:ascii="宋体" w:hAnsi="宋体" w:eastAsia="宋体" w:cs="宋体"/>
                <w:color w:val="auto"/>
                <w:szCs w:val="24"/>
              </w:rPr>
              <w:t xml:space="preserve"> </w:t>
            </w:r>
          </w:p>
          <w:p w14:paraId="73C7F6E5">
            <w:pPr>
              <w:pStyle w:val="50"/>
              <w:jc w:val="both"/>
              <w:rPr>
                <w:rFonts w:hint="eastAsia" w:ascii="宋体" w:hAnsi="宋体" w:eastAsia="宋体" w:cs="宋体"/>
                <w:color w:val="auto"/>
                <w:szCs w:val="24"/>
              </w:rPr>
            </w:pPr>
            <w:r>
              <w:rPr>
                <w:rFonts w:hint="eastAsia" w:ascii="宋体" w:hAnsi="宋体" w:eastAsia="宋体" w:cs="宋体"/>
                <w:color w:val="auto"/>
                <w:szCs w:val="24"/>
              </w:rPr>
              <w:t xml:space="preserve">截止时点：投标截止时间以后、资格审查阶段采购人或采购代理机构的实际查询时间； </w:t>
            </w:r>
          </w:p>
          <w:p w14:paraId="78872A84">
            <w:pPr>
              <w:pStyle w:val="50"/>
              <w:jc w:val="both"/>
              <w:rPr>
                <w:rFonts w:hint="eastAsia" w:ascii="宋体" w:hAnsi="宋体" w:eastAsia="宋体" w:cs="宋体"/>
                <w:color w:val="auto"/>
                <w:szCs w:val="24"/>
              </w:rPr>
            </w:pPr>
            <w:r>
              <w:rPr>
                <w:rFonts w:hint="eastAsia" w:ascii="宋体" w:hAnsi="宋体" w:eastAsia="宋体" w:cs="宋体"/>
                <w:color w:val="auto"/>
                <w:szCs w:val="24"/>
              </w:rPr>
              <w:t xml:space="preserve">信用信息查询记录和证据留存具体方式：查询结果网页打印页作为查询记录和证据，与其他采购文件一并保存； </w:t>
            </w:r>
          </w:p>
          <w:p w14:paraId="3E959B27">
            <w:pPr>
              <w:pStyle w:val="50"/>
              <w:jc w:val="both"/>
              <w:rPr>
                <w:rFonts w:hint="eastAsia" w:ascii="宋体" w:hAnsi="宋体" w:eastAsia="宋体" w:cs="宋体"/>
                <w:color w:val="auto"/>
                <w:szCs w:val="24"/>
              </w:rPr>
            </w:pPr>
            <w:r>
              <w:rPr>
                <w:rFonts w:hint="eastAsia" w:ascii="宋体" w:hAnsi="宋体" w:eastAsia="宋体" w:cs="宋体"/>
                <w:color w:val="auto"/>
                <w:spacing w:val="-6"/>
                <w:szCs w:val="24"/>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Cs w:val="24"/>
              </w:rPr>
              <w:t>投标无效</w:t>
            </w:r>
            <w:r>
              <w:rPr>
                <w:rFonts w:hint="eastAsia" w:ascii="宋体" w:hAnsi="宋体" w:eastAsia="宋体" w:cs="宋体"/>
                <w:color w:val="auto"/>
                <w:spacing w:val="-6"/>
                <w:szCs w:val="24"/>
              </w:rPr>
              <w:t>。联合体形式投标的，联合体成员存在不良信用记录，视同联合体存在不良信用记录。</w:t>
            </w:r>
          </w:p>
        </w:tc>
        <w:tc>
          <w:tcPr>
            <w:tcW w:w="832" w:type="pct"/>
            <w:shd w:val="clear" w:color="auto" w:fill="FFFFFF" w:themeFill="background1"/>
            <w:vAlign w:val="center"/>
          </w:tcPr>
          <w:p w14:paraId="29A09F46">
            <w:pPr>
              <w:widowControl/>
              <w:spacing w:line="240" w:lineRule="auto"/>
              <w:rPr>
                <w:rFonts w:hint="eastAsia" w:ascii="宋体" w:hAnsi="宋体" w:eastAsia="宋体" w:cs="宋体"/>
                <w:color w:val="auto"/>
                <w:kern w:val="0"/>
                <w:szCs w:val="24"/>
                <w:lang w:eastAsia="zh-CN" w:bidi="ar"/>
              </w:rPr>
            </w:pPr>
            <w:r>
              <w:rPr>
                <w:rFonts w:hint="eastAsia" w:ascii="宋体" w:hAnsi="宋体" w:eastAsia="宋体" w:cs="宋体"/>
                <w:color w:val="auto"/>
                <w:kern w:val="0"/>
                <w:szCs w:val="24"/>
                <w:lang w:bidi="ar"/>
              </w:rPr>
              <w:t>信用查询记录未出现违法或失信情形</w:t>
            </w:r>
          </w:p>
        </w:tc>
      </w:tr>
      <w:tr w14:paraId="65EC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425" w:type="pct"/>
            <w:shd w:val="clear" w:color="auto" w:fill="FFFFFF" w:themeFill="background1"/>
            <w:vAlign w:val="center"/>
          </w:tcPr>
          <w:p w14:paraId="25643EF5">
            <w:pPr>
              <w:pStyle w:val="50"/>
              <w:jc w:val="center"/>
              <w:rPr>
                <w:rFonts w:hint="eastAsia" w:ascii="宋体" w:hAnsi="宋体" w:eastAsia="宋体" w:cs="宋体"/>
                <w:b/>
                <w:bCs/>
                <w:color w:val="auto"/>
                <w:szCs w:val="24"/>
              </w:rPr>
            </w:pPr>
            <w:bookmarkStart w:id="537" w:name="_Toc155185903"/>
            <w:bookmarkStart w:id="538" w:name="_Toc18814"/>
            <w:r>
              <w:rPr>
                <w:rFonts w:hint="eastAsia" w:ascii="宋体" w:hAnsi="宋体" w:eastAsia="宋体" w:cs="宋体"/>
                <w:b/>
                <w:bCs/>
                <w:color w:val="auto"/>
                <w:sz w:val="24"/>
                <w:szCs w:val="24"/>
                <w:highlight w:val="none"/>
                <w:lang w:val="en-US" w:eastAsia="zh-CN"/>
              </w:rPr>
              <w:t>2</w:t>
            </w:r>
          </w:p>
        </w:tc>
        <w:tc>
          <w:tcPr>
            <w:tcW w:w="1372" w:type="pct"/>
            <w:shd w:val="clear" w:color="auto" w:fill="FFFFFF" w:themeFill="background1"/>
            <w:vAlign w:val="center"/>
          </w:tcPr>
          <w:p w14:paraId="7D5CCAE1">
            <w:pPr>
              <w:pStyle w:val="50"/>
              <w:adjustRightInd w:val="0"/>
              <w:snapToGrid w:val="0"/>
              <w:jc w:val="both"/>
              <w:rPr>
                <w:rFonts w:hint="eastAsia" w:ascii="宋体" w:hAnsi="宋体" w:eastAsia="宋体" w:cs="宋体"/>
                <w:color w:val="auto"/>
                <w:szCs w:val="24"/>
              </w:rPr>
            </w:pPr>
            <w:r>
              <w:rPr>
                <w:rFonts w:hint="eastAsia" w:ascii="宋体" w:hAnsi="宋体" w:eastAsia="宋体" w:cs="宋体"/>
                <w:color w:val="auto"/>
                <w:highlight w:val="none"/>
              </w:rPr>
              <w:t>法定代表人资格证明书和法定代表人身份证</w:t>
            </w:r>
          </w:p>
        </w:tc>
        <w:tc>
          <w:tcPr>
            <w:tcW w:w="2368" w:type="pct"/>
            <w:shd w:val="clear" w:color="auto" w:fill="FFFFFF" w:themeFill="background1"/>
            <w:vAlign w:val="center"/>
          </w:tcPr>
          <w:p w14:paraId="25361253">
            <w:pPr>
              <w:pStyle w:val="50"/>
              <w:adjustRightInd w:val="0"/>
              <w:snapToGrid w:val="0"/>
              <w:jc w:val="both"/>
              <w:rPr>
                <w:rFonts w:hint="eastAsia" w:ascii="宋体" w:hAnsi="宋体" w:eastAsia="宋体" w:cs="宋体"/>
                <w:color w:val="auto"/>
                <w:spacing w:val="-6"/>
                <w:szCs w:val="24"/>
              </w:rPr>
            </w:pPr>
            <w:r>
              <w:rPr>
                <w:rFonts w:hint="eastAsia" w:ascii="宋体" w:hAnsi="宋体" w:eastAsia="宋体" w:cs="宋体"/>
                <w:color w:val="auto"/>
                <w:szCs w:val="24"/>
                <w:highlight w:val="none"/>
              </w:rPr>
              <w:t>提供了符合招标文件要求的</w:t>
            </w:r>
            <w:r>
              <w:rPr>
                <w:rFonts w:hint="eastAsia" w:ascii="宋体" w:hAnsi="宋体" w:eastAsia="宋体" w:cs="宋体"/>
                <w:color w:val="auto"/>
                <w:highlight w:val="none"/>
              </w:rPr>
              <w:t>法定代表人资格证明书</w:t>
            </w:r>
          </w:p>
        </w:tc>
        <w:tc>
          <w:tcPr>
            <w:tcW w:w="832" w:type="pct"/>
            <w:shd w:val="clear" w:color="auto" w:fill="FFFFFF" w:themeFill="background1"/>
            <w:vAlign w:val="center"/>
          </w:tcPr>
          <w:p w14:paraId="28C0C30E">
            <w:pPr>
              <w:widowControl/>
              <w:adjustRightInd w:val="0"/>
              <w:snapToGrid w:val="0"/>
              <w:spacing w:line="240" w:lineRule="auto"/>
              <w:rPr>
                <w:rFonts w:hint="eastAsia" w:ascii="宋体" w:hAnsi="宋体" w:eastAsia="宋体" w:cs="宋体"/>
                <w:color w:val="auto"/>
                <w:kern w:val="0"/>
                <w:szCs w:val="24"/>
                <w:lang w:bidi="ar"/>
              </w:rPr>
            </w:pPr>
            <w:r>
              <w:rPr>
                <w:rFonts w:hint="eastAsia" w:ascii="宋体" w:hAnsi="宋体" w:eastAsia="宋体" w:cs="宋体"/>
                <w:color w:val="auto"/>
                <w:kern w:val="0"/>
                <w:szCs w:val="24"/>
                <w:highlight w:val="none"/>
                <w:lang w:bidi="ar"/>
              </w:rPr>
              <w:t xml:space="preserve">格式见《第七章 投标文件格式》 </w:t>
            </w:r>
          </w:p>
        </w:tc>
      </w:tr>
      <w:tr w14:paraId="7798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425" w:type="pct"/>
            <w:shd w:val="clear" w:color="auto" w:fill="FFFFFF" w:themeFill="background1"/>
            <w:vAlign w:val="center"/>
          </w:tcPr>
          <w:p w14:paraId="2842A1B3">
            <w:pPr>
              <w:pStyle w:val="50"/>
              <w:adjustRightInd w:val="0"/>
              <w:snapToGrid w:val="0"/>
              <w:jc w:val="center"/>
              <w:rPr>
                <w:rFonts w:hint="eastAsia" w:ascii="宋体" w:hAnsi="宋体" w:eastAsia="宋体" w:cs="宋体"/>
                <w:b/>
                <w:bCs/>
                <w:color w:val="auto"/>
                <w:szCs w:val="24"/>
              </w:rPr>
            </w:pPr>
            <w:r>
              <w:rPr>
                <w:rFonts w:hint="eastAsia" w:ascii="宋体" w:hAnsi="宋体" w:eastAsia="宋体" w:cs="宋体"/>
                <w:b/>
                <w:bCs/>
                <w:color w:val="auto"/>
                <w:szCs w:val="24"/>
                <w:highlight w:val="none"/>
              </w:rPr>
              <w:t>3</w:t>
            </w:r>
          </w:p>
        </w:tc>
        <w:tc>
          <w:tcPr>
            <w:tcW w:w="1372" w:type="pct"/>
            <w:shd w:val="clear" w:color="auto" w:fill="FFFFFF" w:themeFill="background1"/>
            <w:vAlign w:val="center"/>
          </w:tcPr>
          <w:p w14:paraId="18D60ADD">
            <w:pPr>
              <w:pStyle w:val="50"/>
              <w:adjustRightInd w:val="0"/>
              <w:snapToGrid w:val="0"/>
              <w:jc w:val="both"/>
              <w:rPr>
                <w:rFonts w:hint="eastAsia" w:ascii="宋体" w:hAnsi="宋体" w:eastAsia="宋体" w:cs="宋体"/>
                <w:color w:val="auto"/>
                <w:szCs w:val="24"/>
              </w:rPr>
            </w:pPr>
            <w:r>
              <w:rPr>
                <w:rFonts w:hint="eastAsia" w:ascii="宋体" w:hAnsi="宋体" w:eastAsia="宋体" w:cs="宋体"/>
                <w:color w:val="auto"/>
                <w:highlight w:val="none"/>
              </w:rPr>
              <w:t>授权委托书及被授权人身份证</w:t>
            </w:r>
          </w:p>
        </w:tc>
        <w:tc>
          <w:tcPr>
            <w:tcW w:w="2368" w:type="pct"/>
            <w:shd w:val="clear" w:color="auto" w:fill="FFFFFF" w:themeFill="background1"/>
            <w:vAlign w:val="center"/>
          </w:tcPr>
          <w:p w14:paraId="757F8493">
            <w:pPr>
              <w:pStyle w:val="50"/>
              <w:adjustRightInd w:val="0"/>
              <w:snapToGrid w:val="0"/>
              <w:jc w:val="both"/>
              <w:rPr>
                <w:rFonts w:hint="eastAsia" w:ascii="宋体" w:hAnsi="宋体" w:eastAsia="宋体" w:cs="宋体"/>
                <w:color w:val="auto"/>
                <w:spacing w:val="-6"/>
                <w:szCs w:val="24"/>
              </w:rPr>
            </w:pPr>
            <w:r>
              <w:rPr>
                <w:rFonts w:hint="eastAsia" w:ascii="宋体" w:hAnsi="宋体" w:eastAsia="宋体" w:cs="宋体"/>
                <w:color w:val="auto"/>
                <w:szCs w:val="24"/>
                <w:highlight w:val="none"/>
              </w:rPr>
              <w:t>提供了符合招标文件要求的</w:t>
            </w:r>
            <w:r>
              <w:rPr>
                <w:rFonts w:hint="eastAsia" w:ascii="宋体" w:hAnsi="宋体" w:eastAsia="宋体" w:cs="宋体"/>
                <w:color w:val="auto"/>
                <w:highlight w:val="none"/>
              </w:rPr>
              <w:t>授权委托书</w:t>
            </w:r>
          </w:p>
        </w:tc>
        <w:tc>
          <w:tcPr>
            <w:tcW w:w="832" w:type="pct"/>
            <w:shd w:val="clear" w:color="auto" w:fill="FFFFFF" w:themeFill="background1"/>
            <w:vAlign w:val="center"/>
          </w:tcPr>
          <w:p w14:paraId="2702EE0D">
            <w:pPr>
              <w:widowControl/>
              <w:adjustRightInd w:val="0"/>
              <w:snapToGrid w:val="0"/>
              <w:spacing w:line="240" w:lineRule="auto"/>
              <w:rPr>
                <w:rFonts w:hint="eastAsia" w:ascii="宋体" w:hAnsi="宋体" w:eastAsia="宋体" w:cs="宋体"/>
                <w:color w:val="auto"/>
                <w:kern w:val="0"/>
                <w:szCs w:val="24"/>
                <w:lang w:bidi="ar"/>
              </w:rPr>
            </w:pPr>
            <w:r>
              <w:rPr>
                <w:rFonts w:hint="eastAsia" w:ascii="宋体" w:hAnsi="宋体" w:eastAsia="宋体" w:cs="宋体"/>
                <w:color w:val="auto"/>
                <w:kern w:val="0"/>
                <w:szCs w:val="24"/>
                <w:highlight w:val="none"/>
                <w:lang w:bidi="ar"/>
              </w:rPr>
              <w:t>格式见《第七章 投标文件格式》</w:t>
            </w:r>
          </w:p>
        </w:tc>
      </w:tr>
    </w:tbl>
    <w:p w14:paraId="02575489">
      <w:pPr>
        <w:spacing w:line="42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69E954EC">
      <w:pPr>
        <w:pStyle w:val="40"/>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1.供应商须按上表格式要求提供相关证明文件，投标文件中须编入清晰的扫描件或网页截图。所有证明材料须清晰可辨认，如因证明材料模糊无法辨认，缺页、漏页导致无法进行评审认定的，责任由供应商承担。</w:t>
      </w:r>
    </w:p>
    <w:p w14:paraId="46C65259">
      <w:pPr>
        <w:pStyle w:val="40"/>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信用信息核</w:t>
      </w:r>
      <w:r>
        <w:rPr>
          <w:rFonts w:hint="eastAsia" w:ascii="宋体" w:hAnsi="宋体" w:eastAsia="宋体" w:cs="宋体"/>
          <w:color w:val="auto"/>
          <w:sz w:val="21"/>
          <w:szCs w:val="21"/>
        </w:rPr>
        <w:t>查</w:t>
      </w:r>
    </w:p>
    <w:p w14:paraId="08E295B4">
      <w:pPr>
        <w:pStyle w:val="38"/>
        <w:spacing w:line="4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2.1资格审查阶段应当核查供应商信用记录，供应商被列入失信被执行人、重大税收违法失信主体、政府采购严重违法失信行为记录名单的，采购人拒绝其参与政府采购活动。</w:t>
      </w:r>
    </w:p>
    <w:p w14:paraId="1E57B124">
      <w:pPr>
        <w:pStyle w:val="38"/>
        <w:spacing w:line="4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2.2以联合体形式参与</w:t>
      </w:r>
      <w:r>
        <w:rPr>
          <w:rFonts w:hint="eastAsia" w:ascii="宋体" w:hAnsi="宋体" w:eastAsia="宋体" w:cs="宋体"/>
          <w:color w:val="auto"/>
          <w:sz w:val="21"/>
          <w:szCs w:val="21"/>
          <w:lang w:val="en-US"/>
        </w:rPr>
        <w:t>投标</w:t>
      </w:r>
      <w:r>
        <w:rPr>
          <w:rFonts w:hint="eastAsia" w:ascii="宋体" w:hAnsi="宋体" w:eastAsia="宋体" w:cs="宋体"/>
          <w:color w:val="auto"/>
          <w:sz w:val="21"/>
          <w:szCs w:val="21"/>
        </w:rPr>
        <w:t>的，应当核查联合体所有成员和信用记录，联合体成员存在不良信用记录的，视同联合体存在不良信用信息。</w:t>
      </w:r>
    </w:p>
    <w:p w14:paraId="3149BE89">
      <w:pPr>
        <w:pStyle w:val="40"/>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3.对于投标文件中有任意一条不满足上表要求的，将导致其</w:t>
      </w:r>
      <w:r>
        <w:rPr>
          <w:rFonts w:hint="eastAsia" w:ascii="宋体" w:hAnsi="宋体" w:eastAsia="宋体" w:cs="宋体"/>
          <w:b/>
          <w:bCs/>
          <w:color w:val="auto"/>
          <w:sz w:val="21"/>
          <w:szCs w:val="21"/>
        </w:rPr>
        <w:t>响应无效</w:t>
      </w:r>
      <w:r>
        <w:rPr>
          <w:rFonts w:hint="eastAsia" w:ascii="宋体" w:hAnsi="宋体" w:eastAsia="宋体" w:cs="宋体"/>
          <w:color w:val="auto"/>
          <w:sz w:val="21"/>
          <w:szCs w:val="21"/>
        </w:rPr>
        <w:t>，不得进入下一项评审。</w:t>
      </w:r>
    </w:p>
    <w:p w14:paraId="0F12CABC">
      <w:pPr>
        <w:rPr>
          <w:rFonts w:hint="eastAsia" w:ascii="宋体" w:hAnsi="宋体" w:eastAsia="宋体" w:cs="宋体"/>
          <w:b/>
          <w:bCs/>
          <w:color w:val="auto"/>
          <w:kern w:val="44"/>
          <w:sz w:val="36"/>
          <w:szCs w:val="36"/>
        </w:rPr>
      </w:pPr>
    </w:p>
    <w:p w14:paraId="7DEF3269">
      <w:pPr>
        <w:rPr>
          <w:rFonts w:hint="eastAsia" w:ascii="宋体" w:hAnsi="宋体" w:eastAsia="宋体" w:cs="宋体"/>
          <w:b/>
          <w:bCs/>
          <w:color w:val="auto"/>
          <w:kern w:val="44"/>
          <w:sz w:val="36"/>
          <w:szCs w:val="36"/>
        </w:rPr>
      </w:pPr>
      <w:r>
        <w:rPr>
          <w:rFonts w:hint="eastAsia" w:ascii="宋体" w:hAnsi="宋体" w:eastAsia="宋体" w:cs="宋体"/>
          <w:b/>
          <w:bCs/>
          <w:color w:val="auto"/>
          <w:kern w:val="44"/>
          <w:sz w:val="36"/>
          <w:szCs w:val="36"/>
        </w:rPr>
        <w:br w:type="page"/>
      </w:r>
    </w:p>
    <w:p w14:paraId="2B939EF0">
      <w:pPr>
        <w:pStyle w:val="3"/>
        <w:spacing w:before="220" w:after="220" w:line="480" w:lineRule="auto"/>
        <w:ind w:left="420" w:hanging="420"/>
        <w:rPr>
          <w:rFonts w:hint="eastAsia" w:ascii="宋体" w:hAnsi="宋体" w:eastAsia="宋体" w:cs="宋体"/>
          <w:color w:val="auto"/>
          <w:sz w:val="36"/>
          <w:szCs w:val="36"/>
        </w:rPr>
      </w:pPr>
      <w:bookmarkStart w:id="539" w:name="_Toc6764"/>
      <w:bookmarkStart w:id="540" w:name="_Toc29569"/>
      <w:bookmarkStart w:id="541" w:name="_Toc32766"/>
      <w:r>
        <w:rPr>
          <w:rFonts w:hint="eastAsia" w:ascii="宋体" w:hAnsi="宋体" w:eastAsia="宋体" w:cs="宋体"/>
          <w:color w:val="auto"/>
          <w:sz w:val="36"/>
          <w:szCs w:val="36"/>
        </w:rPr>
        <w:t>第五章 评标方法</w:t>
      </w:r>
      <w:bookmarkEnd w:id="537"/>
      <w:r>
        <w:rPr>
          <w:rFonts w:hint="eastAsia" w:ascii="宋体" w:hAnsi="宋体" w:eastAsia="宋体" w:cs="宋体"/>
          <w:color w:val="auto"/>
          <w:sz w:val="36"/>
          <w:szCs w:val="36"/>
        </w:rPr>
        <w:t>及标准(综合评分法)</w:t>
      </w:r>
      <w:bookmarkEnd w:id="538"/>
      <w:bookmarkEnd w:id="539"/>
      <w:bookmarkEnd w:id="540"/>
      <w:bookmarkEnd w:id="541"/>
    </w:p>
    <w:p w14:paraId="4490727A">
      <w:pPr>
        <w:pStyle w:val="38"/>
        <w:rPr>
          <w:rFonts w:hint="eastAsia" w:ascii="宋体" w:hAnsi="宋体" w:eastAsia="宋体" w:cs="宋体"/>
          <w:color w:val="auto"/>
        </w:rPr>
      </w:pPr>
      <w:r>
        <w:rPr>
          <w:rFonts w:hint="eastAsia" w:ascii="宋体" w:hAnsi="宋体" w:eastAsia="宋体" w:cs="宋体"/>
          <w:color w:val="auto"/>
        </w:rPr>
        <w:t>根据《中华人民共和国政府采购法》及其实施条例、《政府采购货物和服务招标投标管理办法》</w:t>
      </w:r>
      <w:r>
        <w:rPr>
          <w:rFonts w:hint="eastAsia" w:ascii="宋体" w:hAnsi="宋体" w:eastAsia="宋体" w:cs="宋体"/>
          <w:color w:val="auto"/>
          <w:lang w:val="en-US"/>
        </w:rPr>
        <w:t>及</w:t>
      </w:r>
      <w:r>
        <w:rPr>
          <w:rFonts w:hint="eastAsia" w:ascii="宋体" w:hAnsi="宋体" w:eastAsia="宋体" w:cs="宋体"/>
          <w:color w:val="auto"/>
        </w:rPr>
        <w:t>相关法律法规确定以下评标</w:t>
      </w:r>
      <w:r>
        <w:rPr>
          <w:rFonts w:hint="eastAsia" w:ascii="宋体" w:hAnsi="宋体" w:eastAsia="宋体" w:cs="宋体"/>
          <w:color w:val="auto"/>
          <w:lang w:val="en-US"/>
        </w:rPr>
        <w:t>方</w:t>
      </w:r>
      <w:r>
        <w:rPr>
          <w:rFonts w:hint="eastAsia" w:ascii="宋体" w:hAnsi="宋体" w:eastAsia="宋体" w:cs="宋体"/>
          <w:color w:val="auto"/>
        </w:rPr>
        <w:t>法及标准。</w:t>
      </w:r>
    </w:p>
    <w:p w14:paraId="04BE9573">
      <w:pPr>
        <w:pStyle w:val="4"/>
        <w:spacing w:before="100" w:after="100" w:line="360" w:lineRule="auto"/>
        <w:ind w:left="420" w:hanging="420"/>
        <w:rPr>
          <w:rFonts w:hint="eastAsia" w:ascii="宋体" w:hAnsi="宋体" w:eastAsia="宋体" w:cs="宋体"/>
          <w:color w:val="auto"/>
          <w:sz w:val="28"/>
          <w:szCs w:val="28"/>
          <w:lang w:val="zh-CN"/>
        </w:rPr>
      </w:pPr>
      <w:bookmarkStart w:id="542" w:name="_Toc11651"/>
      <w:bookmarkStart w:id="543" w:name="_Toc16802"/>
      <w:bookmarkStart w:id="544" w:name="_Toc532"/>
      <w:bookmarkStart w:id="545" w:name="_Toc21370"/>
      <w:bookmarkStart w:id="546" w:name="_Toc140132826"/>
      <w:bookmarkStart w:id="547" w:name="_Toc109900322"/>
      <w:bookmarkStart w:id="548" w:name="_Toc109899484"/>
      <w:bookmarkStart w:id="549" w:name="_Toc61280402"/>
      <w:bookmarkStart w:id="550" w:name="_Toc494561962"/>
      <w:bookmarkStart w:id="551" w:name="_Toc278891606"/>
      <w:bookmarkStart w:id="552" w:name="_Toc511894518"/>
      <w:bookmarkStart w:id="553" w:name="_Toc155185905"/>
      <w:bookmarkStart w:id="554" w:name="_Toc272247709"/>
      <w:bookmarkStart w:id="555" w:name="_Toc109899903"/>
      <w:r>
        <w:rPr>
          <w:rFonts w:hint="eastAsia" w:ascii="宋体" w:hAnsi="宋体" w:eastAsia="宋体" w:cs="宋体"/>
          <w:color w:val="auto"/>
          <w:sz w:val="28"/>
          <w:szCs w:val="28"/>
          <w:lang w:val="zh-CN"/>
        </w:rPr>
        <w:t>一、评标</w:t>
      </w:r>
      <w:r>
        <w:rPr>
          <w:rFonts w:hint="eastAsia" w:ascii="宋体" w:hAnsi="宋体" w:eastAsia="宋体" w:cs="宋体"/>
          <w:color w:val="auto"/>
          <w:sz w:val="28"/>
          <w:szCs w:val="28"/>
        </w:rPr>
        <w:t>方</w:t>
      </w:r>
      <w:r>
        <w:rPr>
          <w:rFonts w:hint="eastAsia" w:ascii="宋体" w:hAnsi="宋体" w:eastAsia="宋体" w:cs="宋体"/>
          <w:color w:val="auto"/>
          <w:sz w:val="28"/>
          <w:szCs w:val="28"/>
          <w:lang w:val="zh-CN"/>
        </w:rPr>
        <w:t>法</w:t>
      </w:r>
      <w:bookmarkEnd w:id="542"/>
      <w:bookmarkEnd w:id="543"/>
      <w:bookmarkEnd w:id="544"/>
      <w:bookmarkEnd w:id="545"/>
    </w:p>
    <w:p w14:paraId="51C2CA1F">
      <w:pPr>
        <w:pStyle w:val="38"/>
        <w:ind w:firstLine="482"/>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b/>
          <w:bCs/>
          <w:color w:val="auto"/>
        </w:rPr>
        <w:t>本项目采用综合评分法</w:t>
      </w:r>
      <w:r>
        <w:rPr>
          <w:rFonts w:hint="eastAsia" w:ascii="宋体" w:hAnsi="宋体" w:eastAsia="宋体" w:cs="宋体"/>
          <w:color w:val="auto"/>
        </w:rPr>
        <w:t>。综合评分法，是指投标文件满足招标文件全部实质性要求，且按照评审因素的量化指标评审得分最高的投标人为中标候选人的评标方法。</w:t>
      </w:r>
    </w:p>
    <w:p w14:paraId="22516EA3">
      <w:pPr>
        <w:pStyle w:val="4"/>
        <w:spacing w:before="100" w:after="100" w:line="360" w:lineRule="auto"/>
        <w:ind w:left="420" w:hanging="420"/>
        <w:rPr>
          <w:rFonts w:hint="eastAsia" w:ascii="宋体" w:hAnsi="宋体" w:eastAsia="宋体" w:cs="宋体"/>
          <w:color w:val="auto"/>
          <w:sz w:val="28"/>
          <w:szCs w:val="28"/>
          <w:lang w:val="zh-CN"/>
        </w:rPr>
      </w:pPr>
      <w:bookmarkStart w:id="556" w:name="_Toc4945"/>
      <w:bookmarkStart w:id="557" w:name="_Toc30196"/>
      <w:bookmarkStart w:id="558" w:name="_Toc21195"/>
      <w:bookmarkStart w:id="559" w:name="_Toc4767"/>
      <w:r>
        <w:rPr>
          <w:rFonts w:hint="eastAsia" w:ascii="宋体" w:hAnsi="宋体" w:eastAsia="宋体" w:cs="宋体"/>
          <w:color w:val="auto"/>
          <w:sz w:val="28"/>
          <w:szCs w:val="28"/>
        </w:rPr>
        <w:t>二</w:t>
      </w:r>
      <w:r>
        <w:rPr>
          <w:rFonts w:hint="eastAsia" w:ascii="宋体" w:hAnsi="宋体" w:eastAsia="宋体" w:cs="宋体"/>
          <w:color w:val="auto"/>
          <w:sz w:val="28"/>
          <w:szCs w:val="28"/>
          <w:lang w:val="zh-CN"/>
        </w:rPr>
        <w:t>、评标程序</w:t>
      </w:r>
      <w:bookmarkEnd w:id="556"/>
      <w:bookmarkEnd w:id="557"/>
      <w:bookmarkEnd w:id="558"/>
      <w:bookmarkEnd w:id="559"/>
    </w:p>
    <w:p w14:paraId="534284FB">
      <w:pPr>
        <w:pStyle w:val="5"/>
        <w:spacing w:before="60" w:after="60" w:line="360" w:lineRule="auto"/>
        <w:ind w:left="420" w:hanging="420"/>
        <w:rPr>
          <w:rFonts w:hint="eastAsia" w:ascii="宋体" w:hAnsi="宋体" w:eastAsia="宋体" w:cs="宋体"/>
          <w:color w:val="auto"/>
          <w:sz w:val="24"/>
          <w:szCs w:val="24"/>
          <w:lang w:val="zh-CN"/>
        </w:rPr>
      </w:pPr>
      <w:bookmarkStart w:id="560" w:name="_Toc5763"/>
      <w:bookmarkStart w:id="561" w:name="_Toc18989"/>
      <w:bookmarkStart w:id="562" w:name="_Toc18743"/>
      <w:bookmarkStart w:id="563" w:name="_Toc30735"/>
      <w:bookmarkStart w:id="564" w:name="_Toc27226"/>
      <w:bookmarkStart w:id="565" w:name="_Toc13331"/>
      <w:r>
        <w:rPr>
          <w:rFonts w:hint="eastAsia" w:ascii="宋体" w:hAnsi="宋体" w:eastAsia="宋体" w:cs="宋体"/>
          <w:color w:val="auto"/>
          <w:sz w:val="24"/>
          <w:szCs w:val="24"/>
          <w:lang w:val="zh-CN"/>
        </w:rPr>
        <w:t>（一）符合性审查</w:t>
      </w:r>
      <w:bookmarkEnd w:id="560"/>
      <w:bookmarkEnd w:id="561"/>
      <w:bookmarkEnd w:id="562"/>
      <w:bookmarkEnd w:id="563"/>
      <w:bookmarkEnd w:id="564"/>
      <w:bookmarkEnd w:id="565"/>
    </w:p>
    <w:p w14:paraId="359DAE36">
      <w:pPr>
        <w:pStyle w:val="38"/>
        <w:rPr>
          <w:rFonts w:hint="eastAsia" w:ascii="宋体" w:hAnsi="宋体" w:eastAsia="宋体" w:cs="宋体"/>
          <w:color w:val="auto"/>
        </w:rPr>
      </w:pPr>
      <w:r>
        <w:rPr>
          <w:rFonts w:hint="eastAsia" w:ascii="宋体" w:hAnsi="宋体" w:eastAsia="宋体" w:cs="宋体"/>
          <w:color w:val="auto"/>
          <w:lang w:val="en-US"/>
        </w:rPr>
        <w:t>2.</w:t>
      </w:r>
      <w:r>
        <w:rPr>
          <w:rFonts w:hint="eastAsia" w:ascii="宋体" w:hAnsi="宋体" w:eastAsia="宋体" w:cs="宋体"/>
          <w:color w:val="auto"/>
        </w:rPr>
        <w:t>评标委员会应当对</w:t>
      </w:r>
      <w:r>
        <w:rPr>
          <w:rFonts w:hint="eastAsia" w:ascii="宋体" w:hAnsi="宋体" w:eastAsia="宋体" w:cs="宋体"/>
          <w:color w:val="auto"/>
          <w:lang w:val="en-US"/>
        </w:rPr>
        <w:t>通过</w:t>
      </w:r>
      <w:r>
        <w:rPr>
          <w:rFonts w:hint="eastAsia" w:ascii="宋体" w:hAnsi="宋体" w:eastAsia="宋体" w:cs="宋体"/>
          <w:color w:val="auto"/>
        </w:rPr>
        <w:t>资格</w:t>
      </w:r>
      <w:r>
        <w:rPr>
          <w:rFonts w:hint="eastAsia" w:ascii="宋体" w:hAnsi="宋体" w:eastAsia="宋体" w:cs="宋体"/>
          <w:color w:val="auto"/>
          <w:lang w:val="en-US"/>
        </w:rPr>
        <w:t>审查</w:t>
      </w:r>
      <w:r>
        <w:rPr>
          <w:rFonts w:hint="eastAsia" w:ascii="宋体" w:hAnsi="宋体" w:eastAsia="宋体" w:cs="宋体"/>
          <w:color w:val="auto"/>
        </w:rPr>
        <w:t>的投标人的投标文件进行符合性审查，以确定其是否满足招标文件的实质性要求。投标人必须通过符合性审查的全部评审指标，不满足招标文件的实质性要求的，</w:t>
      </w:r>
      <w:r>
        <w:rPr>
          <w:rFonts w:hint="eastAsia" w:ascii="宋体" w:hAnsi="宋体" w:eastAsia="宋体" w:cs="宋体"/>
          <w:color w:val="auto"/>
          <w:lang w:val="en-US"/>
        </w:rPr>
        <w:t>其</w:t>
      </w:r>
      <w:r>
        <w:rPr>
          <w:rFonts w:hint="eastAsia" w:ascii="宋体" w:hAnsi="宋体" w:eastAsia="宋体" w:cs="宋体"/>
          <w:b/>
          <w:bCs/>
          <w:color w:val="auto"/>
        </w:rPr>
        <w:t>投标无效</w:t>
      </w:r>
      <w:r>
        <w:rPr>
          <w:rFonts w:hint="eastAsia" w:ascii="宋体" w:hAnsi="宋体" w:eastAsia="宋体" w:cs="宋体"/>
          <w:color w:val="auto"/>
        </w:rPr>
        <w:t>。</w:t>
      </w:r>
      <w:r>
        <w:rPr>
          <w:rFonts w:hint="eastAsia" w:ascii="宋体" w:hAnsi="宋体" w:eastAsia="宋体" w:cs="宋体"/>
          <w:color w:val="auto"/>
          <w:lang w:val="en-US"/>
        </w:rPr>
        <w:t>具体内容详</w:t>
      </w:r>
      <w:r>
        <w:rPr>
          <w:rFonts w:hint="eastAsia" w:ascii="宋体" w:hAnsi="宋体" w:eastAsia="宋体" w:cs="宋体"/>
          <w:color w:val="auto"/>
        </w:rPr>
        <w:t>本章“</w:t>
      </w:r>
      <w:r>
        <w:rPr>
          <w:rFonts w:hint="eastAsia" w:ascii="宋体" w:hAnsi="宋体" w:eastAsia="宋体" w:cs="宋体"/>
          <w:color w:val="auto"/>
          <w:lang w:val="en-US"/>
        </w:rPr>
        <w:t>四</w:t>
      </w:r>
      <w:r>
        <w:rPr>
          <w:rFonts w:hint="eastAsia" w:ascii="宋体" w:hAnsi="宋体" w:eastAsia="宋体" w:cs="宋体"/>
          <w:color w:val="auto"/>
        </w:rPr>
        <w:t>、评标标准”中</w:t>
      </w:r>
      <w:r>
        <w:rPr>
          <w:rFonts w:hint="eastAsia" w:ascii="宋体" w:hAnsi="宋体" w:eastAsia="宋体" w:cs="宋体"/>
          <w:color w:val="auto"/>
          <w:lang w:val="en-US"/>
        </w:rPr>
        <w:t>的</w:t>
      </w:r>
      <w:r>
        <w:rPr>
          <w:rFonts w:hint="eastAsia" w:ascii="宋体" w:hAnsi="宋体" w:eastAsia="宋体" w:cs="宋体"/>
          <w:color w:val="auto"/>
        </w:rPr>
        <w:t>“（一）符合性审查”。</w:t>
      </w:r>
    </w:p>
    <w:p w14:paraId="7A8331AC">
      <w:pPr>
        <w:pStyle w:val="38"/>
        <w:rPr>
          <w:rFonts w:hint="eastAsia" w:ascii="宋体" w:hAnsi="宋体" w:eastAsia="宋体" w:cs="宋体"/>
          <w:color w:val="auto"/>
        </w:rPr>
      </w:pPr>
      <w:r>
        <w:rPr>
          <w:rFonts w:hint="eastAsia" w:ascii="宋体" w:hAnsi="宋体" w:eastAsia="宋体" w:cs="宋体"/>
          <w:color w:val="auto"/>
          <w:lang w:val="en-US"/>
        </w:rPr>
        <w:t>通过</w:t>
      </w:r>
      <w:r>
        <w:rPr>
          <w:rFonts w:hint="eastAsia" w:ascii="宋体" w:hAnsi="宋体" w:eastAsia="宋体" w:cs="宋体"/>
          <w:color w:val="auto"/>
        </w:rPr>
        <w:t>符合性审查</w:t>
      </w:r>
      <w:r>
        <w:rPr>
          <w:rFonts w:hint="eastAsia" w:ascii="宋体" w:hAnsi="宋体" w:eastAsia="宋体" w:cs="宋体"/>
          <w:color w:val="auto"/>
          <w:lang w:val="en-US"/>
        </w:rPr>
        <w:t>的</w:t>
      </w:r>
      <w:r>
        <w:rPr>
          <w:rFonts w:hint="eastAsia" w:ascii="宋体" w:hAnsi="宋体" w:eastAsia="宋体" w:cs="宋体"/>
          <w:color w:val="auto"/>
        </w:rPr>
        <w:t>有效供应商不足3家的应当终止采购活动，发布项目终止公告并说明原因，重新开展采购活动。</w:t>
      </w:r>
    </w:p>
    <w:p w14:paraId="710C13F4">
      <w:pPr>
        <w:pStyle w:val="5"/>
        <w:spacing w:before="60" w:after="60" w:line="360" w:lineRule="auto"/>
        <w:ind w:left="420" w:hanging="420"/>
        <w:rPr>
          <w:rFonts w:hint="eastAsia" w:ascii="宋体" w:hAnsi="宋体" w:eastAsia="宋体" w:cs="宋体"/>
          <w:color w:val="auto"/>
          <w:sz w:val="24"/>
          <w:szCs w:val="24"/>
          <w:lang w:val="zh-CN"/>
        </w:rPr>
      </w:pPr>
      <w:bookmarkStart w:id="566" w:name="_Toc102119879"/>
      <w:bookmarkStart w:id="567" w:name="_Toc102056244"/>
      <w:bookmarkStart w:id="568" w:name="_Toc102116048"/>
      <w:bookmarkStart w:id="569" w:name="_Toc155185907"/>
      <w:bookmarkStart w:id="570" w:name="_Toc102057744"/>
      <w:bookmarkStart w:id="571" w:name="_Toc102114946"/>
      <w:bookmarkStart w:id="572" w:name="_Toc102116178"/>
      <w:bookmarkStart w:id="573" w:name="_Toc2036"/>
      <w:bookmarkStart w:id="574" w:name="_Toc28789"/>
      <w:bookmarkStart w:id="575" w:name="_Toc163492903"/>
      <w:bookmarkStart w:id="576" w:name="_Toc21524"/>
      <w:bookmarkStart w:id="577" w:name="_Toc10476"/>
      <w:bookmarkStart w:id="578" w:name="_Toc26675"/>
      <w:bookmarkStart w:id="579" w:name="_Toc20930"/>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）投标文件澄清</w:t>
      </w:r>
      <w:bookmarkEnd w:id="566"/>
      <w:bookmarkEnd w:id="567"/>
      <w:bookmarkEnd w:id="568"/>
      <w:bookmarkEnd w:id="569"/>
      <w:bookmarkEnd w:id="570"/>
      <w:bookmarkEnd w:id="571"/>
      <w:bookmarkEnd w:id="572"/>
      <w:r>
        <w:rPr>
          <w:rFonts w:hint="eastAsia" w:ascii="宋体" w:hAnsi="宋体" w:eastAsia="宋体" w:cs="宋体"/>
          <w:color w:val="auto"/>
          <w:sz w:val="24"/>
          <w:szCs w:val="24"/>
          <w:lang w:val="zh-CN"/>
        </w:rPr>
        <w:t>及修正</w:t>
      </w:r>
      <w:bookmarkEnd w:id="573"/>
      <w:bookmarkEnd w:id="574"/>
      <w:bookmarkEnd w:id="575"/>
      <w:bookmarkEnd w:id="576"/>
      <w:bookmarkEnd w:id="577"/>
      <w:bookmarkEnd w:id="578"/>
      <w:bookmarkEnd w:id="579"/>
    </w:p>
    <w:p w14:paraId="688AE9EE">
      <w:pPr>
        <w:pStyle w:val="38"/>
        <w:rPr>
          <w:rFonts w:hint="eastAsia" w:ascii="宋体" w:hAnsi="宋体" w:eastAsia="宋体" w:cs="宋体"/>
          <w:color w:val="auto"/>
        </w:rPr>
      </w:pPr>
      <w:r>
        <w:rPr>
          <w:rFonts w:hint="eastAsia" w:ascii="宋体" w:hAnsi="宋体" w:eastAsia="宋体" w:cs="宋体"/>
          <w:color w:val="auto"/>
          <w:lang w:val="en-US"/>
        </w:rPr>
        <w:t>3</w:t>
      </w:r>
      <w:r>
        <w:rPr>
          <w:rFonts w:hint="eastAsia" w:ascii="宋体" w:hAnsi="宋体" w:eastAsia="宋体" w:cs="宋体"/>
          <w:color w:val="auto"/>
        </w:rPr>
        <w:t>.</w:t>
      </w:r>
      <w:r>
        <w:rPr>
          <w:rFonts w:hint="eastAsia" w:ascii="宋体" w:hAnsi="宋体" w:eastAsia="宋体" w:cs="宋体"/>
          <w:color w:val="auto"/>
          <w:spacing w:val="-6"/>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pacing w:val="-6"/>
          <w:lang w:val="en-US"/>
        </w:rPr>
        <w:t>政采云平台评标</w:t>
      </w:r>
      <w:r>
        <w:rPr>
          <w:rFonts w:hint="eastAsia" w:ascii="宋体" w:hAnsi="宋体" w:eastAsia="宋体" w:cs="宋体"/>
          <w:color w:val="auto"/>
          <w:spacing w:val="-6"/>
        </w:rPr>
        <w:t>系统中以书面形式要求投标人作出必要的澄清、说明或者补正。</w:t>
      </w:r>
    </w:p>
    <w:p w14:paraId="40891D3A">
      <w:pPr>
        <w:pStyle w:val="38"/>
        <w:rPr>
          <w:rFonts w:hint="eastAsia" w:ascii="宋体" w:hAnsi="宋体" w:eastAsia="宋体" w:cs="宋体"/>
          <w:color w:val="auto"/>
        </w:rPr>
      </w:pPr>
      <w:r>
        <w:rPr>
          <w:rFonts w:hint="eastAsia" w:ascii="宋体" w:hAnsi="宋体" w:eastAsia="宋体" w:cs="宋体"/>
          <w:color w:val="auto"/>
          <w:lang w:val="en-US"/>
        </w:rPr>
        <w:t>4</w:t>
      </w:r>
      <w:r>
        <w:rPr>
          <w:rFonts w:hint="eastAsia" w:ascii="宋体" w:hAnsi="宋体" w:eastAsia="宋体" w:cs="宋体"/>
          <w:color w:val="auto"/>
        </w:rPr>
        <w:t>.投标人应按照评标委员会要求在规定时间内作出澄清、说明或者补正，澄清、说明或者补正不得超出投标文件的范围或者改变投标文件的实质性内容。</w:t>
      </w:r>
    </w:p>
    <w:p w14:paraId="5A180B79">
      <w:pPr>
        <w:pStyle w:val="38"/>
        <w:rPr>
          <w:rFonts w:hint="eastAsia" w:ascii="宋体" w:hAnsi="宋体" w:eastAsia="宋体" w:cs="宋体"/>
          <w:color w:val="auto"/>
        </w:rPr>
      </w:pPr>
      <w:r>
        <w:rPr>
          <w:rFonts w:hint="eastAsia" w:ascii="宋体" w:hAnsi="宋体" w:eastAsia="宋体" w:cs="宋体"/>
          <w:color w:val="auto"/>
          <w:lang w:val="en-US"/>
        </w:rPr>
        <w:t>5</w:t>
      </w:r>
      <w:r>
        <w:rPr>
          <w:rFonts w:hint="eastAsia" w:ascii="宋体" w:hAnsi="宋体" w:eastAsia="宋体" w:cs="宋体"/>
          <w:color w:val="auto"/>
        </w:rPr>
        <w:t>.投标人的澄清、说明或者补正是其投标文件的有效组成部分，澄清、说明或者补正应当在</w:t>
      </w:r>
      <w:r>
        <w:rPr>
          <w:rFonts w:hint="eastAsia" w:ascii="宋体" w:hAnsi="宋体" w:eastAsia="宋体" w:cs="宋体"/>
          <w:color w:val="auto"/>
          <w:lang w:val="en-US"/>
        </w:rPr>
        <w:t>政采云平台评标</w:t>
      </w:r>
      <w:r>
        <w:rPr>
          <w:rFonts w:hint="eastAsia" w:ascii="宋体" w:hAnsi="宋体" w:eastAsia="宋体" w:cs="宋体"/>
          <w:color w:val="auto"/>
        </w:rPr>
        <w:t>系统中加盖电子印章后提交。</w:t>
      </w:r>
    </w:p>
    <w:p w14:paraId="7D71ED68">
      <w:pPr>
        <w:pStyle w:val="38"/>
        <w:rPr>
          <w:rFonts w:hint="eastAsia" w:ascii="宋体" w:hAnsi="宋体" w:eastAsia="宋体" w:cs="宋体"/>
          <w:color w:val="auto"/>
        </w:rPr>
      </w:pPr>
      <w:r>
        <w:rPr>
          <w:rFonts w:hint="eastAsia" w:ascii="宋体" w:hAnsi="宋体" w:eastAsia="宋体" w:cs="宋体"/>
          <w:color w:val="auto"/>
          <w:lang w:val="en-US"/>
        </w:rPr>
        <w:t>6</w:t>
      </w:r>
      <w:r>
        <w:rPr>
          <w:rFonts w:hint="eastAsia" w:ascii="宋体" w:hAnsi="宋体" w:eastAsia="宋体" w:cs="宋体"/>
          <w:color w:val="auto"/>
        </w:rPr>
        <w:t>.报价合理性说明：评标委员会认为投标人的报价明显低于其他通过符合性审查投标人的报价，有可能影响</w:t>
      </w:r>
      <w:r>
        <w:rPr>
          <w:rFonts w:hint="eastAsia" w:ascii="宋体" w:hAnsi="宋体" w:eastAsia="宋体" w:cs="宋体"/>
          <w:color w:val="auto"/>
          <w:lang w:val="en-US"/>
        </w:rPr>
        <w:t>服务</w:t>
      </w:r>
      <w:r>
        <w:rPr>
          <w:rFonts w:hint="eastAsia" w:ascii="宋体" w:hAnsi="宋体" w:eastAsia="宋体" w:cs="宋体"/>
          <w:color w:val="auto"/>
        </w:rPr>
        <w:t>质量或者不能诚信履约的，</w:t>
      </w:r>
      <w:r>
        <w:rPr>
          <w:rFonts w:hint="eastAsia" w:ascii="宋体" w:hAnsi="宋体" w:eastAsia="宋体" w:cs="宋体"/>
          <w:color w:val="auto"/>
          <w:lang w:val="en-US"/>
        </w:rPr>
        <w:t>应当</w:t>
      </w:r>
      <w:r>
        <w:rPr>
          <w:rFonts w:hint="eastAsia" w:ascii="宋体" w:hAnsi="宋体" w:eastAsia="宋体" w:cs="宋体"/>
          <w:color w:val="auto"/>
        </w:rPr>
        <w:t>要求</w:t>
      </w:r>
      <w:r>
        <w:rPr>
          <w:rFonts w:hint="eastAsia" w:ascii="宋体" w:hAnsi="宋体" w:eastAsia="宋体" w:cs="宋体"/>
          <w:color w:val="auto"/>
          <w:lang w:val="en-US"/>
        </w:rPr>
        <w:t>该投标人</w:t>
      </w:r>
      <w:r>
        <w:rPr>
          <w:rFonts w:hint="eastAsia" w:ascii="宋体" w:hAnsi="宋体" w:eastAsia="宋体" w:cs="宋体"/>
          <w:color w:val="auto"/>
        </w:rPr>
        <w:t>在合理的时间内提供说明，必要时提交相关证明材料；</w:t>
      </w:r>
      <w:r>
        <w:rPr>
          <w:rFonts w:hint="eastAsia" w:ascii="宋体" w:hAnsi="宋体" w:eastAsia="宋体" w:cs="宋体"/>
          <w:color w:val="auto"/>
          <w:lang w:val="en-US"/>
        </w:rPr>
        <w:t>若</w:t>
      </w:r>
      <w:r>
        <w:rPr>
          <w:rFonts w:hint="eastAsia" w:ascii="宋体" w:hAnsi="宋体" w:eastAsia="宋体" w:cs="宋体"/>
          <w:color w:val="auto"/>
        </w:rPr>
        <w:t>投标人不能证明其报价合理性的，评标委员</w:t>
      </w:r>
      <w:r>
        <w:rPr>
          <w:rFonts w:hint="eastAsia" w:ascii="宋体" w:hAnsi="宋体" w:eastAsia="宋体" w:cs="宋体"/>
          <w:color w:val="auto"/>
          <w:lang w:val="en-US"/>
        </w:rPr>
        <w:t>会应当</w:t>
      </w:r>
      <w:r>
        <w:rPr>
          <w:rFonts w:hint="eastAsia" w:ascii="宋体" w:hAnsi="宋体" w:eastAsia="宋体" w:cs="宋体"/>
          <w:color w:val="auto"/>
        </w:rPr>
        <w:t>将其作</w:t>
      </w:r>
      <w:r>
        <w:rPr>
          <w:rFonts w:hint="eastAsia" w:ascii="宋体" w:hAnsi="宋体" w:eastAsia="宋体" w:cs="宋体"/>
          <w:b/>
          <w:bCs/>
          <w:color w:val="auto"/>
        </w:rPr>
        <w:t>无效投标</w:t>
      </w:r>
      <w:r>
        <w:rPr>
          <w:rFonts w:hint="eastAsia" w:ascii="宋体" w:hAnsi="宋体" w:eastAsia="宋体" w:cs="宋体"/>
          <w:color w:val="auto"/>
        </w:rPr>
        <w:t>处理。</w:t>
      </w:r>
    </w:p>
    <w:p w14:paraId="6F7D8215">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lang w:val="en-US"/>
        </w:rPr>
        <w:t>投标无效</w:t>
      </w:r>
      <w:r>
        <w:rPr>
          <w:rFonts w:hint="eastAsia" w:ascii="宋体" w:hAnsi="宋体" w:eastAsia="宋体" w:cs="宋体"/>
          <w:color w:val="auto"/>
          <w:lang w:val="en-US"/>
        </w:rPr>
        <w:t>。</w:t>
      </w:r>
    </w:p>
    <w:p w14:paraId="720FC58A">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8.投标文件报价出现前后不一致的，除招标文件另有规定外，按照下列规定修正：</w:t>
      </w:r>
    </w:p>
    <w:p w14:paraId="3E84DA5D">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8.1投标文件中开标一览表（报价表）内容与投标文件中相应内容不一致的，以开标一览表（报价表）为准；</w:t>
      </w:r>
    </w:p>
    <w:p w14:paraId="492D7A5B">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8.2大写金额和小写金额不一致的，以大写金额为准；</w:t>
      </w:r>
    </w:p>
    <w:p w14:paraId="787A5B9E">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8.3单价金额小数点或者百分比有明显错位的，以开标一览表的总价为准，并修改单价；</w:t>
      </w:r>
    </w:p>
    <w:p w14:paraId="0AA68625">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8.4总价金额与按单价汇总金额不一致的，以单价金额计算结果为准。</w:t>
      </w:r>
    </w:p>
    <w:p w14:paraId="29204860">
      <w:pPr>
        <w:pStyle w:val="38"/>
        <w:ind w:firstLineChars="200"/>
        <w:rPr>
          <w:rFonts w:hint="eastAsia" w:ascii="宋体" w:hAnsi="宋体" w:eastAsia="宋体" w:cs="宋体"/>
          <w:color w:val="auto"/>
          <w:lang w:val="en-US"/>
        </w:rPr>
      </w:pPr>
      <w:r>
        <w:rPr>
          <w:rFonts w:hint="eastAsia" w:ascii="宋体" w:hAnsi="宋体" w:eastAsia="宋体" w:cs="宋体"/>
          <w:color w:val="auto"/>
          <w:lang w:val="en-US"/>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lang w:val="en-US"/>
        </w:rPr>
        <w:t>投标无效</w:t>
      </w:r>
      <w:r>
        <w:rPr>
          <w:rFonts w:hint="eastAsia" w:ascii="宋体" w:hAnsi="宋体" w:eastAsia="宋体" w:cs="宋体"/>
          <w:color w:val="auto"/>
          <w:lang w:val="en-US"/>
        </w:rPr>
        <w:t>。</w:t>
      </w:r>
    </w:p>
    <w:p w14:paraId="0B9D9C4E">
      <w:pPr>
        <w:pStyle w:val="5"/>
        <w:spacing w:before="60" w:after="60" w:line="360" w:lineRule="auto"/>
        <w:ind w:left="420" w:hanging="420"/>
        <w:rPr>
          <w:rFonts w:hint="eastAsia" w:ascii="宋体" w:hAnsi="宋体" w:eastAsia="宋体" w:cs="宋体"/>
          <w:color w:val="auto"/>
          <w:sz w:val="24"/>
          <w:szCs w:val="24"/>
          <w:lang w:val="zh-CN"/>
        </w:rPr>
      </w:pPr>
      <w:bookmarkStart w:id="580" w:name="_Toc8520"/>
      <w:bookmarkStart w:id="581" w:name="_Toc13289"/>
      <w:bookmarkStart w:id="582" w:name="_Toc1388"/>
      <w:bookmarkStart w:id="583" w:name="_Toc17124"/>
      <w:bookmarkStart w:id="584" w:name="_Toc8536"/>
      <w:bookmarkStart w:id="585" w:name="_Toc665"/>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三</w:t>
      </w:r>
      <w:r>
        <w:rPr>
          <w:rFonts w:hint="eastAsia" w:ascii="宋体" w:hAnsi="宋体" w:eastAsia="宋体" w:cs="宋体"/>
          <w:color w:val="auto"/>
          <w:sz w:val="24"/>
          <w:szCs w:val="24"/>
          <w:lang w:val="zh-CN"/>
        </w:rPr>
        <w:t>）比较与评价</w:t>
      </w:r>
      <w:bookmarkEnd w:id="580"/>
      <w:bookmarkEnd w:id="581"/>
      <w:bookmarkEnd w:id="582"/>
      <w:bookmarkEnd w:id="583"/>
      <w:bookmarkEnd w:id="584"/>
      <w:bookmarkEnd w:id="585"/>
    </w:p>
    <w:p w14:paraId="697F3A78">
      <w:pPr>
        <w:pStyle w:val="38"/>
        <w:rPr>
          <w:rFonts w:hint="eastAsia" w:ascii="宋体" w:hAnsi="宋体" w:eastAsia="宋体" w:cs="宋体"/>
          <w:color w:val="auto"/>
        </w:rPr>
      </w:pPr>
      <w:r>
        <w:rPr>
          <w:rFonts w:hint="eastAsia" w:ascii="宋体" w:hAnsi="宋体" w:eastAsia="宋体" w:cs="宋体"/>
          <w:color w:val="auto"/>
          <w:lang w:val="en-US"/>
        </w:rPr>
        <w:t>9.</w:t>
      </w:r>
      <w:r>
        <w:rPr>
          <w:rFonts w:hint="eastAsia" w:ascii="宋体" w:hAnsi="宋体" w:eastAsia="宋体" w:cs="宋体"/>
          <w:color w:val="auto"/>
        </w:rPr>
        <w:t>评标委员会应当按照招标文件中规定的评标方法和标准，对符合性审查合格的投标文件进行商务和技术评</w:t>
      </w:r>
      <w:r>
        <w:rPr>
          <w:rFonts w:hint="eastAsia" w:ascii="宋体" w:hAnsi="宋体" w:eastAsia="宋体" w:cs="宋体"/>
          <w:color w:val="auto"/>
          <w:lang w:val="en-US"/>
        </w:rPr>
        <w:t>估</w:t>
      </w:r>
      <w:r>
        <w:rPr>
          <w:rFonts w:hint="eastAsia" w:ascii="宋体" w:hAnsi="宋体" w:eastAsia="宋体" w:cs="宋体"/>
          <w:color w:val="auto"/>
        </w:rPr>
        <w:t>，综合比较与评价</w:t>
      </w:r>
      <w:r>
        <w:rPr>
          <w:rFonts w:hint="eastAsia" w:ascii="宋体" w:hAnsi="宋体" w:eastAsia="宋体" w:cs="宋体"/>
          <w:color w:val="auto"/>
          <w:lang w:val="en-US"/>
        </w:rPr>
        <w:t>；未通过符合性审查的投标文件不得进入比较与评价</w:t>
      </w:r>
      <w:r>
        <w:rPr>
          <w:rFonts w:hint="eastAsia" w:ascii="宋体" w:hAnsi="宋体" w:eastAsia="宋体" w:cs="宋体"/>
          <w:color w:val="auto"/>
        </w:rPr>
        <w:t>。评审因素包括投标报价、商务技术以及落实政府采购政策。评审因素及标准见本章“</w:t>
      </w:r>
      <w:r>
        <w:rPr>
          <w:rFonts w:hint="eastAsia" w:ascii="宋体" w:hAnsi="宋体" w:eastAsia="宋体" w:cs="宋体"/>
          <w:color w:val="auto"/>
          <w:lang w:val="en-US"/>
        </w:rPr>
        <w:t>四、</w:t>
      </w:r>
      <w:r>
        <w:rPr>
          <w:rFonts w:hint="eastAsia" w:ascii="宋体" w:hAnsi="宋体" w:eastAsia="宋体" w:cs="宋体"/>
          <w:color w:val="auto"/>
        </w:rPr>
        <w:t>评</w:t>
      </w:r>
      <w:r>
        <w:rPr>
          <w:rFonts w:hint="eastAsia" w:ascii="宋体" w:hAnsi="宋体" w:eastAsia="宋体" w:cs="宋体"/>
          <w:color w:val="auto"/>
          <w:lang w:val="en-US"/>
        </w:rPr>
        <w:t>标</w:t>
      </w:r>
      <w:r>
        <w:rPr>
          <w:rFonts w:hint="eastAsia" w:ascii="宋体" w:hAnsi="宋体" w:eastAsia="宋体" w:cs="宋体"/>
          <w:color w:val="auto"/>
        </w:rPr>
        <w:t>标准”。</w:t>
      </w:r>
    </w:p>
    <w:p w14:paraId="50CB64A7">
      <w:pPr>
        <w:pStyle w:val="38"/>
        <w:rPr>
          <w:rFonts w:hint="eastAsia" w:ascii="宋体" w:hAnsi="宋体" w:eastAsia="宋体" w:cs="宋体"/>
          <w:color w:val="auto"/>
        </w:rPr>
      </w:pPr>
      <w:r>
        <w:rPr>
          <w:rFonts w:hint="eastAsia" w:ascii="宋体" w:hAnsi="宋体" w:eastAsia="宋体" w:cs="宋体"/>
          <w:color w:val="auto"/>
          <w:lang w:val="en-US"/>
        </w:rPr>
        <w:t>10</w:t>
      </w:r>
      <w:r>
        <w:rPr>
          <w:rFonts w:hint="eastAsia" w:ascii="宋体" w:hAnsi="宋体" w:eastAsia="宋体" w:cs="宋体"/>
          <w:color w:val="auto"/>
        </w:rPr>
        <w:t>.有效投标</w:t>
      </w:r>
      <w:r>
        <w:rPr>
          <w:rFonts w:hint="eastAsia" w:ascii="宋体" w:hAnsi="宋体" w:eastAsia="宋体" w:cs="宋体"/>
          <w:color w:val="auto"/>
          <w:lang w:val="en-US"/>
        </w:rPr>
        <w:t>人</w:t>
      </w:r>
      <w:r>
        <w:rPr>
          <w:rFonts w:hint="eastAsia" w:ascii="宋体" w:hAnsi="宋体" w:eastAsia="宋体" w:cs="宋体"/>
          <w:color w:val="auto"/>
        </w:rPr>
        <w:t>不足3家的应按</w:t>
      </w:r>
      <w:r>
        <w:rPr>
          <w:rFonts w:hint="eastAsia" w:ascii="宋体" w:hAnsi="宋体" w:eastAsia="宋体" w:cs="宋体"/>
          <w:b/>
          <w:bCs/>
          <w:color w:val="auto"/>
        </w:rPr>
        <w:t>废标</w:t>
      </w:r>
      <w:r>
        <w:rPr>
          <w:rFonts w:hint="eastAsia" w:ascii="宋体" w:hAnsi="宋体" w:eastAsia="宋体" w:cs="宋体"/>
          <w:color w:val="auto"/>
        </w:rPr>
        <w:t>处理。</w:t>
      </w:r>
    </w:p>
    <w:p w14:paraId="6FA0287B">
      <w:pPr>
        <w:pStyle w:val="5"/>
        <w:spacing w:before="60" w:after="60" w:line="360" w:lineRule="auto"/>
        <w:ind w:left="420" w:hanging="420"/>
        <w:rPr>
          <w:rFonts w:hint="eastAsia" w:ascii="宋体" w:hAnsi="宋体" w:eastAsia="宋体" w:cs="宋体"/>
          <w:color w:val="auto"/>
          <w:sz w:val="24"/>
          <w:szCs w:val="24"/>
          <w:lang w:val="zh-CN"/>
        </w:rPr>
      </w:pPr>
      <w:bookmarkStart w:id="586" w:name="_Toc4273"/>
      <w:bookmarkStart w:id="587" w:name="_Toc14782"/>
      <w:bookmarkStart w:id="588" w:name="_Toc12328"/>
      <w:bookmarkStart w:id="589" w:name="_Toc7564"/>
      <w:bookmarkStart w:id="590" w:name="_Toc24190"/>
      <w:bookmarkStart w:id="591" w:name="_Toc22691"/>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四</w:t>
      </w:r>
      <w:r>
        <w:rPr>
          <w:rFonts w:hint="eastAsia" w:ascii="宋体" w:hAnsi="宋体" w:eastAsia="宋体" w:cs="宋体"/>
          <w:color w:val="auto"/>
          <w:sz w:val="24"/>
          <w:szCs w:val="24"/>
          <w:lang w:val="zh-CN"/>
        </w:rPr>
        <w:t>）报价评审</w:t>
      </w:r>
      <w:bookmarkEnd w:id="586"/>
      <w:bookmarkEnd w:id="587"/>
      <w:bookmarkEnd w:id="588"/>
      <w:bookmarkEnd w:id="589"/>
      <w:bookmarkEnd w:id="590"/>
      <w:bookmarkEnd w:id="591"/>
    </w:p>
    <w:p w14:paraId="12F5B271">
      <w:pPr>
        <w:pStyle w:val="38"/>
        <w:rPr>
          <w:rFonts w:hint="eastAsia" w:ascii="宋体" w:hAnsi="宋体" w:eastAsia="宋体" w:cs="宋体"/>
          <w:color w:val="auto"/>
        </w:rPr>
      </w:pPr>
      <w:r>
        <w:rPr>
          <w:rFonts w:hint="eastAsia" w:ascii="宋体" w:hAnsi="宋体" w:eastAsia="宋体" w:cs="宋体"/>
          <w:color w:val="auto"/>
          <w:lang w:val="en-US"/>
        </w:rPr>
        <w:t>11.</w:t>
      </w:r>
      <w:r>
        <w:rPr>
          <w:rFonts w:hint="eastAsia" w:ascii="宋体" w:hAnsi="宋体" w:eastAsia="宋体" w:cs="宋体"/>
          <w:color w:val="auto"/>
        </w:rPr>
        <w:t>投标报价评审</w:t>
      </w:r>
    </w:p>
    <w:p w14:paraId="57865ED0">
      <w:pPr>
        <w:pStyle w:val="38"/>
        <w:rPr>
          <w:rFonts w:hint="eastAsia" w:ascii="宋体" w:hAnsi="宋体" w:eastAsia="宋体" w:cs="宋体"/>
          <w:color w:val="auto"/>
        </w:rPr>
      </w:pPr>
      <w:r>
        <w:rPr>
          <w:rFonts w:hint="eastAsia" w:ascii="宋体" w:hAnsi="宋体" w:eastAsia="宋体" w:cs="宋体"/>
          <w:color w:val="auto"/>
          <w:lang w:val="en-US"/>
        </w:rPr>
        <w:t>11.1服务项目的价格分值占总分值的比重不得低于10%。执行国家统一定价标准和采用固定价格采购的项目，其价格不列为评审因素。</w:t>
      </w:r>
      <w:r>
        <w:rPr>
          <w:rFonts w:hint="eastAsia" w:ascii="宋体" w:hAnsi="宋体" w:eastAsia="宋体" w:cs="宋体"/>
          <w:color w:val="auto"/>
        </w:rPr>
        <w:t>价格分应当采用低价优先法计算，即满足招标文件要求且投标价格最低的投标报价为评标基准价，其价格分为满分。其他投标人的价格分统一按照下列公式计算：</w:t>
      </w:r>
    </w:p>
    <w:p w14:paraId="58A47FD9">
      <w:pPr>
        <w:pStyle w:val="38"/>
        <w:rPr>
          <w:rFonts w:hint="eastAsia" w:ascii="宋体" w:hAnsi="宋体" w:eastAsia="宋体" w:cs="宋体"/>
          <w:color w:val="auto"/>
        </w:rPr>
      </w:pPr>
      <w:r>
        <w:rPr>
          <w:rFonts w:hint="eastAsia" w:ascii="宋体" w:hAnsi="宋体" w:eastAsia="宋体" w:cs="宋体"/>
          <w:color w:val="auto"/>
        </w:rPr>
        <w:t>投标报价得分=(评标基准价／投标报价)×价格分值</w:t>
      </w:r>
    </w:p>
    <w:p w14:paraId="1023B860">
      <w:pPr>
        <w:pStyle w:val="38"/>
        <w:rPr>
          <w:rFonts w:hint="eastAsia" w:ascii="宋体" w:hAnsi="宋体" w:eastAsia="宋体" w:cs="宋体"/>
          <w:color w:val="auto"/>
        </w:rPr>
      </w:pPr>
      <w:r>
        <w:rPr>
          <w:rFonts w:hint="eastAsia" w:ascii="宋体" w:hAnsi="宋体" w:eastAsia="宋体" w:cs="宋体"/>
          <w:color w:val="auto"/>
        </w:rPr>
        <w:t>评标过程中，不得去掉报价中的最高报价和最低报价。</w:t>
      </w:r>
    </w:p>
    <w:p w14:paraId="5CCAB255">
      <w:pPr>
        <w:pStyle w:val="38"/>
        <w:rPr>
          <w:rFonts w:hint="eastAsia" w:ascii="宋体" w:hAnsi="宋体" w:eastAsia="宋体" w:cs="宋体"/>
          <w:color w:val="auto"/>
        </w:rPr>
      </w:pPr>
      <w:r>
        <w:rPr>
          <w:rFonts w:hint="eastAsia" w:ascii="宋体" w:hAnsi="宋体" w:eastAsia="宋体" w:cs="宋体"/>
          <w:color w:val="auto"/>
          <w:lang w:val="en-US"/>
        </w:rPr>
        <w:t>11.</w:t>
      </w:r>
      <w:r>
        <w:rPr>
          <w:rFonts w:hint="eastAsia" w:ascii="宋体" w:hAnsi="宋体" w:eastAsia="宋体" w:cs="宋体"/>
          <w:color w:val="auto"/>
        </w:rPr>
        <w:t>2</w:t>
      </w:r>
      <w:r>
        <w:rPr>
          <w:rFonts w:hint="eastAsia" w:ascii="宋体" w:hAnsi="宋体" w:eastAsia="宋体" w:cs="宋体"/>
          <w:color w:val="auto"/>
          <w:spacing w:val="-6"/>
        </w:rPr>
        <w:t>除算术修正和落实政府采购政策的价格扣除外，不对投标报价进行调整；</w:t>
      </w:r>
    </w:p>
    <w:p w14:paraId="0739E9EC">
      <w:pPr>
        <w:pStyle w:val="38"/>
        <w:rPr>
          <w:rFonts w:hint="eastAsia" w:ascii="宋体" w:hAnsi="宋体" w:eastAsia="宋体" w:cs="宋体"/>
          <w:color w:val="auto"/>
        </w:rPr>
      </w:pPr>
      <w:r>
        <w:rPr>
          <w:rFonts w:hint="eastAsia" w:ascii="宋体" w:hAnsi="宋体" w:eastAsia="宋体" w:cs="宋体"/>
          <w:color w:val="auto"/>
          <w:lang w:val="en-US"/>
        </w:rPr>
        <w:t>11.</w:t>
      </w:r>
      <w:r>
        <w:rPr>
          <w:rFonts w:hint="eastAsia" w:ascii="宋体" w:hAnsi="宋体" w:eastAsia="宋体" w:cs="宋体"/>
          <w:color w:val="auto"/>
        </w:rPr>
        <w:t>3价格分值见本章“</w:t>
      </w:r>
      <w:r>
        <w:rPr>
          <w:rFonts w:hint="eastAsia" w:ascii="宋体" w:hAnsi="宋体" w:eastAsia="宋体" w:cs="宋体"/>
          <w:color w:val="auto"/>
          <w:lang w:val="en-US"/>
        </w:rPr>
        <w:t>四、</w:t>
      </w:r>
      <w:r>
        <w:rPr>
          <w:rFonts w:hint="eastAsia" w:ascii="宋体" w:hAnsi="宋体" w:eastAsia="宋体" w:cs="宋体"/>
          <w:color w:val="auto"/>
        </w:rPr>
        <w:t>评</w:t>
      </w:r>
      <w:r>
        <w:rPr>
          <w:rFonts w:hint="eastAsia" w:ascii="宋体" w:hAnsi="宋体" w:eastAsia="宋体" w:cs="宋体"/>
          <w:color w:val="auto"/>
          <w:lang w:val="en-US"/>
        </w:rPr>
        <w:t>标</w:t>
      </w:r>
      <w:r>
        <w:rPr>
          <w:rFonts w:hint="eastAsia" w:ascii="宋体" w:hAnsi="宋体" w:eastAsia="宋体" w:cs="宋体"/>
          <w:color w:val="auto"/>
        </w:rPr>
        <w:t>标准”。</w:t>
      </w:r>
    </w:p>
    <w:p w14:paraId="0FD10F04">
      <w:pPr>
        <w:pStyle w:val="38"/>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rPr>
        <w:t>2</w:t>
      </w:r>
      <w:r>
        <w:rPr>
          <w:rFonts w:hint="eastAsia" w:ascii="宋体" w:hAnsi="宋体" w:eastAsia="宋体" w:cs="宋体"/>
          <w:color w:val="auto"/>
        </w:rPr>
        <w:t>.政府采购政策评审</w:t>
      </w:r>
    </w:p>
    <w:p w14:paraId="6574831D">
      <w:pPr>
        <w:pStyle w:val="38"/>
        <w:ind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rPr>
        <w:t>2</w:t>
      </w:r>
      <w:r>
        <w:rPr>
          <w:rFonts w:hint="eastAsia" w:ascii="宋体" w:hAnsi="宋体" w:eastAsia="宋体" w:cs="宋体"/>
          <w:color w:val="auto"/>
        </w:rPr>
        <w:t>.1非专门面向中小企业的采购项目或采购包，对符合规定的小微企业（</w:t>
      </w:r>
      <w:r>
        <w:rPr>
          <w:rFonts w:hint="eastAsia" w:ascii="宋体" w:hAnsi="宋体" w:eastAsia="宋体" w:cs="宋体"/>
          <w:color w:val="auto"/>
          <w:lang w:val="en-US"/>
        </w:rPr>
        <w:t>含</w:t>
      </w:r>
      <w:r>
        <w:rPr>
          <w:rFonts w:hint="eastAsia" w:ascii="宋体" w:hAnsi="宋体" w:eastAsia="宋体" w:cs="宋体"/>
          <w:color w:val="auto"/>
        </w:rPr>
        <w:t>监狱企业、残疾人福利性单位、联合体各方均为小微企业的联合体、符合小微企业划分标准的个体工商户视同小微企业）报价按照本招标文件“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lang w:val="en-US"/>
        </w:rPr>
        <w:t>招标</w:t>
      </w:r>
      <w:r>
        <w:rPr>
          <w:rFonts w:hint="eastAsia" w:ascii="宋体" w:hAnsi="宋体" w:eastAsia="宋体" w:cs="宋体"/>
          <w:color w:val="auto"/>
        </w:rPr>
        <w:t>文件“</w:t>
      </w:r>
      <w:r>
        <w:rPr>
          <w:rFonts w:hint="eastAsia" w:ascii="宋体" w:hAnsi="宋体" w:eastAsia="宋体" w:cs="宋体"/>
          <w:color w:val="auto"/>
          <w:lang w:val="en-US"/>
        </w:rPr>
        <w:t>投标人</w:t>
      </w:r>
      <w:r>
        <w:rPr>
          <w:rFonts w:hint="eastAsia" w:ascii="宋体" w:hAnsi="宋体" w:eastAsia="宋体" w:cs="宋体"/>
          <w:color w:val="auto"/>
        </w:rPr>
        <w:t>须知前附表”中的规定扣除，用扣除后的价格计算评审基准价。</w:t>
      </w:r>
    </w:p>
    <w:p w14:paraId="4801ADF6">
      <w:pPr>
        <w:pStyle w:val="38"/>
        <w:ind w:firstLineChars="200"/>
        <w:rPr>
          <w:rFonts w:hint="eastAsia" w:ascii="宋体" w:hAnsi="宋体" w:eastAsia="宋体" w:cs="宋体"/>
          <w:color w:val="auto"/>
        </w:rPr>
      </w:pPr>
      <w:r>
        <w:rPr>
          <w:rFonts w:hint="eastAsia" w:ascii="宋体" w:hAnsi="宋体" w:eastAsia="宋体" w:cs="宋体"/>
          <w:color w:val="auto"/>
          <w:lang w:val="en-US"/>
        </w:rPr>
        <w:t>12.</w:t>
      </w:r>
      <w:r>
        <w:rPr>
          <w:rFonts w:hint="eastAsia" w:ascii="宋体" w:hAnsi="宋体" w:eastAsia="宋体" w:cs="宋体"/>
          <w:color w:val="auto"/>
        </w:rPr>
        <w:t>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lang w:val="en-US"/>
        </w:rPr>
        <w:t>若供应商同时属于小型或微型企业、监狱企业、残疾人福利性单位 中的两种及以上，将不重复享受小微企业价格扣减的优惠政策。</w:t>
      </w:r>
    </w:p>
    <w:p w14:paraId="42E66936">
      <w:pPr>
        <w:pStyle w:val="38"/>
        <w:shd w:val="clear" w:color="auto" w:fill="FFFFFF" w:themeFill="background1"/>
        <w:ind w:firstLineChars="200"/>
        <w:rPr>
          <w:rFonts w:hint="eastAsia" w:ascii="宋体" w:hAnsi="宋体" w:eastAsia="宋体" w:cs="宋体"/>
          <w:color w:val="auto"/>
          <w:lang w:val="en-US"/>
        </w:rPr>
      </w:pPr>
      <w:r>
        <w:rPr>
          <w:rFonts w:hint="eastAsia" w:ascii="宋体" w:hAnsi="宋体" w:eastAsia="宋体" w:cs="宋体"/>
          <w:color w:val="auto"/>
          <w:lang w:val="en-US"/>
        </w:rPr>
        <w:t>组成联合体或者接受分包的小微企业与联合体内其他企业、分包企业之间存在直接控股、管理关系的，不享受价格扣除优惠政策。</w:t>
      </w:r>
    </w:p>
    <w:p w14:paraId="30ED2131">
      <w:pPr>
        <w:pStyle w:val="38"/>
        <w:ind w:firstLineChars="200"/>
        <w:rPr>
          <w:rFonts w:hint="eastAsia" w:ascii="宋体" w:hAnsi="宋体" w:eastAsia="宋体" w:cs="宋体"/>
          <w:color w:val="auto"/>
        </w:rPr>
      </w:pPr>
      <w:r>
        <w:rPr>
          <w:rFonts w:hint="eastAsia" w:ascii="宋体" w:hAnsi="宋体" w:eastAsia="宋体" w:cs="宋体"/>
          <w:color w:val="auto"/>
          <w:lang w:val="en-US"/>
        </w:rPr>
        <w:t>价格扣除比例对小型企业和微型企业同等对待，不作区分。</w:t>
      </w:r>
    </w:p>
    <w:p w14:paraId="32947C6C">
      <w:pPr>
        <w:pStyle w:val="38"/>
        <w:ind w:firstLineChars="200"/>
        <w:rPr>
          <w:rFonts w:hint="eastAsia" w:ascii="宋体" w:hAnsi="宋体" w:eastAsia="宋体" w:cs="宋体"/>
          <w:color w:val="auto"/>
        </w:rPr>
      </w:pPr>
      <w:r>
        <w:rPr>
          <w:rFonts w:hint="eastAsia" w:ascii="宋体" w:hAnsi="宋体" w:eastAsia="宋体" w:cs="宋体"/>
          <w:color w:val="auto"/>
          <w:lang w:val="en-US"/>
        </w:rPr>
        <w:t>12.</w:t>
      </w:r>
      <w:r>
        <w:rPr>
          <w:rFonts w:hint="eastAsia" w:ascii="宋体" w:hAnsi="宋体" w:eastAsia="宋体" w:cs="宋体"/>
          <w:color w:val="auto"/>
        </w:rPr>
        <w:t>3专门面向中小企业、预留部分采购份额面向中小企业采购的项目或采购包，评审时不再进行价格扣除。</w:t>
      </w:r>
    </w:p>
    <w:p w14:paraId="1D89FA20">
      <w:pPr>
        <w:pStyle w:val="38"/>
        <w:ind w:firstLineChars="200"/>
        <w:rPr>
          <w:rFonts w:hint="eastAsia" w:ascii="宋体" w:hAnsi="宋体" w:eastAsia="宋体" w:cs="宋体"/>
          <w:color w:val="auto"/>
        </w:rPr>
      </w:pPr>
      <w:r>
        <w:rPr>
          <w:rFonts w:hint="eastAsia" w:ascii="宋体" w:hAnsi="宋体" w:eastAsia="宋体" w:cs="宋体"/>
          <w:color w:val="auto"/>
          <w:lang w:val="en-US"/>
        </w:rPr>
        <w:t>12.4</w:t>
      </w:r>
      <w:r>
        <w:rPr>
          <w:rFonts w:hint="eastAsia" w:ascii="宋体" w:hAnsi="宋体" w:eastAsia="宋体" w:cs="宋体"/>
          <w:color w:val="auto"/>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lang w:val="en-US"/>
        </w:rPr>
        <w:t>体</w:t>
      </w:r>
      <w:r>
        <w:rPr>
          <w:rFonts w:hint="eastAsia" w:ascii="宋体" w:hAnsi="宋体" w:eastAsia="宋体" w:cs="宋体"/>
          <w:color w:val="auto"/>
        </w:rPr>
        <w:t>协议</w:t>
      </w:r>
      <w:r>
        <w:rPr>
          <w:rFonts w:hint="eastAsia" w:ascii="宋体" w:hAnsi="宋体" w:eastAsia="宋体" w:cs="宋体"/>
          <w:color w:val="auto"/>
          <w:lang w:val="en-US"/>
        </w:rPr>
        <w:t>书</w:t>
      </w:r>
      <w:r>
        <w:rPr>
          <w:rFonts w:hint="eastAsia" w:ascii="宋体" w:hAnsi="宋体" w:eastAsia="宋体" w:cs="宋体"/>
          <w:color w:val="auto"/>
        </w:rPr>
        <w:t>或者分包意向协议</w:t>
      </w:r>
      <w:r>
        <w:rPr>
          <w:rFonts w:hint="eastAsia" w:ascii="宋体" w:hAnsi="宋体" w:eastAsia="宋体" w:cs="宋体"/>
          <w:color w:val="auto"/>
          <w:lang w:val="en-US"/>
        </w:rPr>
        <w:t>书</w:t>
      </w:r>
      <w:r>
        <w:rPr>
          <w:rFonts w:hint="eastAsia" w:ascii="宋体" w:hAnsi="宋体" w:eastAsia="宋体" w:cs="宋体"/>
          <w:color w:val="auto"/>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46B20C7">
      <w:pPr>
        <w:pStyle w:val="5"/>
        <w:spacing w:before="60" w:after="60" w:line="360" w:lineRule="auto"/>
        <w:ind w:left="420" w:hanging="420"/>
        <w:rPr>
          <w:rFonts w:hint="eastAsia" w:ascii="宋体" w:hAnsi="宋体" w:eastAsia="宋体" w:cs="宋体"/>
          <w:color w:val="auto"/>
          <w:sz w:val="24"/>
          <w:szCs w:val="24"/>
          <w:lang w:val="zh-CN"/>
        </w:rPr>
      </w:pPr>
      <w:bookmarkStart w:id="592" w:name="_Toc23650"/>
      <w:bookmarkStart w:id="593" w:name="_Toc32272"/>
      <w:bookmarkStart w:id="594" w:name="_Toc13576"/>
      <w:bookmarkStart w:id="595" w:name="_Toc2223"/>
      <w:bookmarkStart w:id="596" w:name="_Toc31755"/>
      <w:bookmarkStart w:id="597" w:name="_Toc8718"/>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）评标得分及复核</w:t>
      </w:r>
      <w:bookmarkEnd w:id="592"/>
      <w:bookmarkEnd w:id="593"/>
      <w:bookmarkEnd w:id="594"/>
      <w:bookmarkEnd w:id="595"/>
      <w:bookmarkEnd w:id="596"/>
      <w:bookmarkEnd w:id="597"/>
    </w:p>
    <w:p w14:paraId="03107093">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13.评标过程中，各项分值一般精确到小数点后两位，评标得分应为商务评分、技术评分、报价评分之和。评标委员会各成员应汇总每个投标人的得分。</w:t>
      </w:r>
    </w:p>
    <w:p w14:paraId="0D044B21">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14.评标结果汇总完成后，采购代理机构应对评标结果进行复核。经复核发现存在以下情形之一的，</w:t>
      </w:r>
      <w:r>
        <w:rPr>
          <w:rFonts w:hint="eastAsia" w:ascii="宋体" w:hAnsi="宋体" w:eastAsia="宋体" w:cs="宋体"/>
          <w:color w:val="auto"/>
          <w:spacing w:val="-6"/>
          <w:lang w:val="en-US"/>
        </w:rPr>
        <w:t>评标委员会应当当场修改评标结果，并在评标报告中记载</w:t>
      </w:r>
      <w:r>
        <w:rPr>
          <w:rFonts w:hint="eastAsia" w:ascii="宋体" w:hAnsi="宋体" w:eastAsia="宋体" w:cs="宋体"/>
          <w:color w:val="auto"/>
          <w:lang w:val="en-US"/>
        </w:rPr>
        <w:t>：</w:t>
      </w:r>
    </w:p>
    <w:p w14:paraId="4EE51213">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14.1分值汇总计算错误的；</w:t>
      </w:r>
    </w:p>
    <w:p w14:paraId="4B62562A">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14.2分项评分超出评分标准范围的；</w:t>
      </w:r>
    </w:p>
    <w:p w14:paraId="493643A0">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14.3评标委员会成员对客观评审因素评分不一致的；</w:t>
      </w:r>
    </w:p>
    <w:p w14:paraId="4C239AAC">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14.4经评标委员会认定评分畸高、畸低的。</w:t>
      </w:r>
    </w:p>
    <w:p w14:paraId="487B4C95">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15.各投标人的最终得分为评标委员会所有成员对各投标人评标得分汇总后的算术平均值。</w:t>
      </w:r>
    </w:p>
    <w:p w14:paraId="132B3691">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2E82A7CC">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15.2采购人或者采购代理机构不得通过对样品进行检测、对投标人进行考察等方式改变评审结果。</w:t>
      </w:r>
    </w:p>
    <w:p w14:paraId="6A28BB8D">
      <w:pPr>
        <w:pStyle w:val="5"/>
        <w:spacing w:before="60" w:after="60" w:line="360" w:lineRule="auto"/>
        <w:ind w:left="420" w:hanging="420"/>
        <w:rPr>
          <w:rFonts w:hint="eastAsia" w:ascii="宋体" w:hAnsi="宋体" w:eastAsia="宋体" w:cs="宋体"/>
          <w:color w:val="auto"/>
          <w:sz w:val="24"/>
          <w:szCs w:val="24"/>
          <w:lang w:val="zh-CN"/>
        </w:rPr>
      </w:pPr>
      <w:bookmarkStart w:id="598" w:name="_Toc18028"/>
      <w:bookmarkStart w:id="599" w:name="_Toc16908"/>
      <w:bookmarkStart w:id="600" w:name="_Toc10811"/>
      <w:bookmarkStart w:id="601" w:name="_Toc11425"/>
      <w:bookmarkStart w:id="602" w:name="_Toc25831"/>
      <w:bookmarkStart w:id="603" w:name="_Toc30164"/>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六</w:t>
      </w:r>
      <w:r>
        <w:rPr>
          <w:rFonts w:hint="eastAsia" w:ascii="宋体" w:hAnsi="宋体" w:eastAsia="宋体" w:cs="宋体"/>
          <w:color w:val="auto"/>
          <w:sz w:val="24"/>
          <w:szCs w:val="24"/>
          <w:lang w:val="zh-CN"/>
        </w:rPr>
        <w:t>）排序与推荐</w:t>
      </w:r>
      <w:bookmarkEnd w:id="598"/>
      <w:bookmarkEnd w:id="599"/>
      <w:bookmarkEnd w:id="600"/>
      <w:bookmarkEnd w:id="601"/>
      <w:bookmarkEnd w:id="602"/>
      <w:bookmarkEnd w:id="603"/>
    </w:p>
    <w:p w14:paraId="3AE4F4E9">
      <w:pPr>
        <w:pStyle w:val="38"/>
        <w:rPr>
          <w:rFonts w:hint="eastAsia" w:ascii="宋体" w:hAnsi="宋体" w:eastAsia="宋体" w:cs="宋体"/>
          <w:color w:val="auto"/>
        </w:rPr>
      </w:pPr>
      <w:r>
        <w:rPr>
          <w:rFonts w:hint="eastAsia" w:ascii="宋体" w:hAnsi="宋体" w:eastAsia="宋体" w:cs="宋体"/>
          <w:color w:val="auto"/>
          <w:lang w:val="en-US"/>
        </w:rPr>
        <w:t>16.</w:t>
      </w:r>
      <w:r>
        <w:rPr>
          <w:rFonts w:hint="eastAsia" w:ascii="宋体" w:hAnsi="宋体" w:eastAsia="宋体" w:cs="宋体"/>
          <w:color w:val="auto"/>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ascii="宋体" w:hAnsi="宋体" w:eastAsia="宋体" w:cs="宋体"/>
          <w:color w:val="auto"/>
          <w:lang w:val="en-US"/>
        </w:rPr>
        <w:t>按</w:t>
      </w:r>
      <w:r>
        <w:rPr>
          <w:rFonts w:hint="eastAsia" w:ascii="宋体" w:hAnsi="宋体" w:eastAsia="宋体" w:cs="宋体"/>
          <w:color w:val="auto"/>
        </w:rPr>
        <w:t>技术指标</w:t>
      </w:r>
      <w:r>
        <w:rPr>
          <w:rFonts w:hint="eastAsia" w:ascii="宋体" w:hAnsi="宋体" w:eastAsia="宋体" w:cs="宋体"/>
          <w:color w:val="auto"/>
          <w:lang w:val="en-US"/>
        </w:rPr>
        <w:t>优劣顺序排列</w:t>
      </w:r>
      <w:r>
        <w:rPr>
          <w:rFonts w:hint="eastAsia" w:ascii="宋体" w:hAnsi="宋体" w:eastAsia="宋体" w:cs="宋体"/>
          <w:color w:val="auto"/>
        </w:rPr>
        <w:t>。</w:t>
      </w:r>
    </w:p>
    <w:p w14:paraId="435521E8">
      <w:pPr>
        <w:pStyle w:val="38"/>
        <w:rPr>
          <w:rFonts w:hint="eastAsia" w:ascii="宋体" w:hAnsi="宋体" w:eastAsia="宋体" w:cs="宋体"/>
          <w:color w:val="auto"/>
        </w:rPr>
      </w:pPr>
      <w:r>
        <w:rPr>
          <w:rFonts w:hint="eastAsia" w:ascii="宋体" w:hAnsi="宋体" w:eastAsia="宋体" w:cs="宋体"/>
          <w:color w:val="auto"/>
          <w:lang w:val="en-US"/>
        </w:rPr>
        <w:t>17.</w:t>
      </w:r>
      <w:r>
        <w:rPr>
          <w:rFonts w:hint="eastAsia" w:ascii="宋体" w:hAnsi="宋体" w:eastAsia="宋体" w:cs="宋体"/>
          <w:color w:val="auto"/>
        </w:rPr>
        <w:t>中标候选人</w:t>
      </w:r>
      <w:r>
        <w:rPr>
          <w:rFonts w:hint="eastAsia" w:ascii="宋体" w:hAnsi="宋体" w:eastAsia="宋体" w:cs="宋体"/>
          <w:color w:val="auto"/>
          <w:lang w:val="en-US"/>
        </w:rPr>
        <w:t>推荐家数详</w:t>
      </w:r>
      <w:r>
        <w:rPr>
          <w:rFonts w:hint="eastAsia" w:ascii="宋体" w:hAnsi="宋体" w:eastAsia="宋体" w:cs="宋体"/>
          <w:color w:val="auto"/>
        </w:rPr>
        <w:t>见“</w:t>
      </w:r>
      <w:r>
        <w:rPr>
          <w:rFonts w:hint="eastAsia" w:ascii="宋体" w:hAnsi="宋体" w:eastAsia="宋体" w:cs="宋体"/>
          <w:color w:val="auto"/>
          <w:lang w:val="en-US"/>
        </w:rPr>
        <w:t>投标人须知</w:t>
      </w:r>
      <w:r>
        <w:rPr>
          <w:rFonts w:hint="eastAsia" w:ascii="宋体" w:hAnsi="宋体" w:eastAsia="宋体" w:cs="宋体"/>
          <w:color w:val="auto"/>
        </w:rPr>
        <w:t>前附表”。</w:t>
      </w:r>
    </w:p>
    <w:p w14:paraId="55E35EED">
      <w:pPr>
        <w:pStyle w:val="5"/>
        <w:spacing w:before="60" w:after="60" w:line="360" w:lineRule="auto"/>
        <w:ind w:left="420" w:hanging="420"/>
        <w:rPr>
          <w:rFonts w:hint="eastAsia" w:ascii="宋体" w:hAnsi="宋体" w:eastAsia="宋体" w:cs="宋体"/>
          <w:color w:val="auto"/>
          <w:sz w:val="24"/>
          <w:szCs w:val="24"/>
          <w:lang w:val="zh-CN"/>
        </w:rPr>
      </w:pPr>
      <w:bookmarkStart w:id="604" w:name="_Toc810"/>
      <w:bookmarkStart w:id="605" w:name="_Toc26715"/>
      <w:bookmarkStart w:id="606" w:name="_Toc4190"/>
      <w:bookmarkStart w:id="607" w:name="_Toc13628"/>
      <w:bookmarkStart w:id="608" w:name="_Toc7048"/>
      <w:bookmarkStart w:id="609" w:name="_Toc31063"/>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七</w:t>
      </w:r>
      <w:r>
        <w:rPr>
          <w:rFonts w:hint="eastAsia" w:ascii="宋体" w:hAnsi="宋体" w:eastAsia="宋体" w:cs="宋体"/>
          <w:color w:val="auto"/>
          <w:sz w:val="24"/>
          <w:szCs w:val="24"/>
          <w:lang w:val="zh-CN"/>
        </w:rPr>
        <w:t>）编写评标报告</w:t>
      </w:r>
      <w:bookmarkEnd w:id="604"/>
      <w:bookmarkEnd w:id="605"/>
      <w:bookmarkEnd w:id="606"/>
      <w:bookmarkEnd w:id="607"/>
      <w:bookmarkEnd w:id="608"/>
      <w:bookmarkEnd w:id="609"/>
    </w:p>
    <w:p w14:paraId="3D32C5AF">
      <w:pPr>
        <w:pStyle w:val="38"/>
        <w:rPr>
          <w:rFonts w:hint="eastAsia" w:ascii="宋体" w:hAnsi="宋体" w:eastAsia="宋体" w:cs="宋体"/>
          <w:color w:val="auto"/>
        </w:rPr>
      </w:pPr>
      <w:r>
        <w:rPr>
          <w:rFonts w:hint="eastAsia" w:ascii="宋体" w:hAnsi="宋体" w:eastAsia="宋体" w:cs="宋体"/>
          <w:color w:val="auto"/>
          <w:lang w:val="en-US"/>
        </w:rPr>
        <w:t>18.</w:t>
      </w:r>
      <w:r>
        <w:rPr>
          <w:rFonts w:hint="eastAsia" w:ascii="宋体" w:hAnsi="宋体" w:eastAsia="宋体" w:cs="宋体"/>
          <w:color w:val="auto"/>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6C76B42F">
      <w:pPr>
        <w:pStyle w:val="5"/>
        <w:spacing w:before="60" w:after="60" w:line="360" w:lineRule="auto"/>
        <w:ind w:left="420" w:hanging="420"/>
        <w:rPr>
          <w:rFonts w:hint="eastAsia" w:ascii="宋体" w:hAnsi="宋体" w:eastAsia="宋体" w:cs="宋体"/>
          <w:color w:val="auto"/>
          <w:sz w:val="24"/>
          <w:szCs w:val="24"/>
          <w:lang w:val="zh-CN"/>
        </w:rPr>
      </w:pPr>
      <w:bookmarkStart w:id="610" w:name="_Toc102116151"/>
      <w:bookmarkStart w:id="611" w:name="_Toc102056217"/>
      <w:bookmarkStart w:id="612" w:name="_Toc22304"/>
      <w:bookmarkStart w:id="613" w:name="_Toc29196"/>
      <w:bookmarkStart w:id="614" w:name="_Toc155185913"/>
      <w:bookmarkStart w:id="615" w:name="_Toc28907"/>
      <w:bookmarkStart w:id="616" w:name="_Toc102114919"/>
      <w:bookmarkStart w:id="617" w:name="_Toc26443"/>
      <w:bookmarkStart w:id="618" w:name="_Toc4897"/>
      <w:bookmarkStart w:id="619" w:name="_Toc102116021"/>
      <w:bookmarkStart w:id="620" w:name="_Toc102057717"/>
      <w:bookmarkStart w:id="621" w:name="_Toc163492906"/>
      <w:bookmarkStart w:id="622" w:name="_Toc102119852"/>
      <w:bookmarkStart w:id="623" w:name="_Toc25294"/>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八</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投标无效及</w:t>
      </w:r>
      <w:r>
        <w:rPr>
          <w:rFonts w:hint="eastAsia" w:ascii="宋体" w:hAnsi="宋体" w:eastAsia="宋体" w:cs="宋体"/>
          <w:color w:val="auto"/>
          <w:sz w:val="24"/>
          <w:szCs w:val="24"/>
          <w:lang w:val="zh-CN"/>
        </w:rPr>
        <w:t>应予废标的情形</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17F23A9C">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19.投标人存在下列情形之一的，</w:t>
      </w:r>
      <w:r>
        <w:rPr>
          <w:rFonts w:hint="eastAsia" w:ascii="宋体" w:hAnsi="宋体" w:eastAsia="宋体" w:cs="宋体"/>
          <w:b/>
          <w:bCs/>
          <w:color w:val="auto"/>
          <w:lang w:val="en-US"/>
        </w:rPr>
        <w:t>投标无效</w:t>
      </w:r>
      <w:r>
        <w:rPr>
          <w:rFonts w:hint="eastAsia" w:ascii="宋体" w:hAnsi="宋体" w:eastAsia="宋体" w:cs="宋体"/>
          <w:color w:val="auto"/>
          <w:lang w:val="en-US"/>
        </w:rPr>
        <w:t>：</w:t>
      </w:r>
    </w:p>
    <w:p w14:paraId="5C4627B1">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19.</w:t>
      </w:r>
      <w:r>
        <w:rPr>
          <w:rFonts w:hint="eastAsia" w:ascii="宋体" w:hAnsi="宋体" w:eastAsia="宋体" w:cs="宋体"/>
          <w:color w:val="auto"/>
        </w:rPr>
        <w:t>1</w:t>
      </w:r>
      <w:r>
        <w:rPr>
          <w:rFonts w:hint="eastAsia" w:ascii="宋体" w:hAnsi="宋体" w:eastAsia="宋体" w:cs="宋体"/>
          <w:color w:val="auto"/>
          <w:lang w:val="en-US"/>
        </w:rPr>
        <w:t>投标人</w:t>
      </w:r>
      <w:r>
        <w:rPr>
          <w:rFonts w:hint="eastAsia" w:ascii="宋体" w:hAnsi="宋体" w:eastAsia="宋体" w:cs="宋体"/>
          <w:color w:val="auto"/>
        </w:rPr>
        <w:t>不具备《中华人民共和国政府采购法》第二十二条规定条件</w:t>
      </w:r>
      <w:r>
        <w:rPr>
          <w:rFonts w:hint="eastAsia" w:ascii="宋体" w:hAnsi="宋体" w:eastAsia="宋体" w:cs="宋体"/>
          <w:color w:val="auto"/>
          <w:lang w:val="en-US"/>
        </w:rPr>
        <w:t>；</w:t>
      </w:r>
    </w:p>
    <w:p w14:paraId="22D238DC">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w:t>
      </w:r>
      <w:r>
        <w:rPr>
          <w:rFonts w:hint="eastAsia" w:ascii="宋体" w:hAnsi="宋体" w:eastAsia="宋体" w:cs="宋体"/>
          <w:color w:val="auto"/>
        </w:rPr>
        <w:t>2投标文件未按招标文件要求签署、盖章的</w:t>
      </w:r>
      <w:r>
        <w:rPr>
          <w:rFonts w:hint="eastAsia" w:ascii="宋体" w:hAnsi="宋体" w:eastAsia="宋体" w:cs="宋体"/>
          <w:color w:val="auto"/>
          <w:lang w:val="en-US"/>
        </w:rPr>
        <w:t>；</w:t>
      </w:r>
    </w:p>
    <w:p w14:paraId="6B3A91E3">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w:t>
      </w:r>
      <w:r>
        <w:rPr>
          <w:rFonts w:hint="eastAsia" w:ascii="宋体" w:hAnsi="宋体" w:eastAsia="宋体" w:cs="宋体"/>
          <w:color w:val="auto"/>
        </w:rPr>
        <w:t>3</w:t>
      </w:r>
      <w:r>
        <w:rPr>
          <w:rFonts w:hint="eastAsia" w:ascii="宋体" w:hAnsi="宋体" w:eastAsia="宋体" w:cs="宋体"/>
          <w:color w:val="auto"/>
          <w:lang w:val="en-US"/>
        </w:rPr>
        <w:t>不具备招标文件中规定的资格要求的（投标人未提供有效资格文件的，视为投标人不具备招标文件中规定的资格要求）；</w:t>
      </w:r>
    </w:p>
    <w:p w14:paraId="2A5E31C0">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19.</w:t>
      </w:r>
      <w:r>
        <w:rPr>
          <w:rFonts w:hint="eastAsia" w:ascii="宋体" w:hAnsi="宋体" w:eastAsia="宋体" w:cs="宋体"/>
          <w:color w:val="auto"/>
        </w:rPr>
        <w:t>4</w:t>
      </w:r>
      <w:r>
        <w:rPr>
          <w:rFonts w:hint="eastAsia" w:ascii="宋体" w:hAnsi="宋体" w:eastAsia="宋体" w:cs="宋体"/>
          <w:color w:val="auto"/>
          <w:lang w:val="en-US"/>
        </w:rPr>
        <w:t>投标</w:t>
      </w:r>
      <w:r>
        <w:rPr>
          <w:rFonts w:hint="eastAsia" w:ascii="宋体" w:hAnsi="宋体" w:eastAsia="宋体" w:cs="宋体"/>
          <w:color w:val="auto"/>
        </w:rPr>
        <w:t>文件提供虚假材料的</w:t>
      </w:r>
      <w:r>
        <w:rPr>
          <w:rFonts w:hint="eastAsia" w:ascii="宋体" w:hAnsi="宋体" w:eastAsia="宋体" w:cs="宋体"/>
          <w:color w:val="auto"/>
          <w:lang w:val="en-US"/>
        </w:rPr>
        <w:t>；</w:t>
      </w:r>
    </w:p>
    <w:p w14:paraId="7D0E3BBD">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19.</w:t>
      </w:r>
      <w:r>
        <w:rPr>
          <w:rFonts w:hint="eastAsia" w:ascii="宋体" w:hAnsi="宋体" w:eastAsia="宋体" w:cs="宋体"/>
          <w:color w:val="auto"/>
        </w:rPr>
        <w:t>5</w:t>
      </w:r>
      <w:r>
        <w:rPr>
          <w:rFonts w:hint="eastAsia" w:ascii="宋体" w:hAnsi="宋体" w:eastAsia="宋体" w:cs="宋体"/>
          <w:color w:val="auto"/>
          <w:lang w:val="en-US"/>
        </w:rPr>
        <w:t>投标</w:t>
      </w:r>
      <w:r>
        <w:rPr>
          <w:rFonts w:hint="eastAsia" w:ascii="宋体" w:hAnsi="宋体" w:eastAsia="宋体" w:cs="宋体"/>
          <w:color w:val="auto"/>
        </w:rPr>
        <w:t>文件不满足</w:t>
      </w:r>
      <w:r>
        <w:rPr>
          <w:rFonts w:hint="eastAsia" w:ascii="宋体" w:hAnsi="宋体" w:eastAsia="宋体" w:cs="宋体"/>
          <w:color w:val="auto"/>
          <w:lang w:val="en-US"/>
        </w:rPr>
        <w:t>招标</w:t>
      </w:r>
      <w:r>
        <w:rPr>
          <w:rFonts w:hint="eastAsia" w:ascii="宋体" w:hAnsi="宋体" w:eastAsia="宋体" w:cs="宋体"/>
          <w:color w:val="auto"/>
        </w:rPr>
        <w:t>文件中标注“★”号的实质性条款（或指标）要求的</w:t>
      </w:r>
      <w:r>
        <w:rPr>
          <w:rFonts w:hint="eastAsia" w:ascii="宋体" w:hAnsi="宋体" w:eastAsia="宋体" w:cs="宋体"/>
          <w:color w:val="auto"/>
          <w:lang w:val="en-US"/>
        </w:rPr>
        <w:t>；</w:t>
      </w:r>
    </w:p>
    <w:p w14:paraId="519611DA">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w:t>
      </w:r>
      <w:r>
        <w:rPr>
          <w:rFonts w:hint="eastAsia" w:ascii="宋体" w:hAnsi="宋体" w:eastAsia="宋体" w:cs="宋体"/>
          <w:color w:val="auto"/>
        </w:rPr>
        <w:t>6</w:t>
      </w:r>
      <w:r>
        <w:rPr>
          <w:rFonts w:hint="eastAsia" w:ascii="宋体" w:hAnsi="宋体" w:eastAsia="宋体" w:cs="宋体"/>
          <w:color w:val="auto"/>
          <w:lang w:val="en-US"/>
        </w:rPr>
        <w:t>投标人</w:t>
      </w:r>
      <w:r>
        <w:rPr>
          <w:rFonts w:hint="eastAsia" w:ascii="宋体" w:hAnsi="宋体" w:eastAsia="宋体" w:cs="宋体"/>
          <w:color w:val="auto"/>
        </w:rPr>
        <w:t>报价超过招标文件中规定的</w:t>
      </w:r>
      <w:r>
        <w:rPr>
          <w:rFonts w:hint="eastAsia" w:ascii="宋体" w:hAnsi="宋体" w:eastAsia="宋体" w:cs="宋体"/>
          <w:color w:val="auto"/>
          <w:lang w:val="en-US"/>
        </w:rPr>
        <w:t>最高限价或者预算金额</w:t>
      </w:r>
      <w:r>
        <w:rPr>
          <w:rFonts w:hint="eastAsia" w:ascii="宋体" w:hAnsi="宋体" w:eastAsia="宋体" w:cs="宋体"/>
          <w:color w:val="auto"/>
        </w:rPr>
        <w:t>的</w:t>
      </w:r>
      <w:r>
        <w:rPr>
          <w:rFonts w:hint="eastAsia" w:ascii="宋体" w:hAnsi="宋体" w:eastAsia="宋体" w:cs="宋体"/>
          <w:color w:val="auto"/>
          <w:lang w:val="en-US"/>
        </w:rPr>
        <w:t>；</w:t>
      </w:r>
    </w:p>
    <w:p w14:paraId="37227156">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19.</w:t>
      </w:r>
      <w:r>
        <w:rPr>
          <w:rFonts w:hint="eastAsia" w:ascii="宋体" w:hAnsi="宋体" w:eastAsia="宋体" w:cs="宋体"/>
          <w:color w:val="auto"/>
        </w:rPr>
        <w:t>7联合体的供应商未提交各方共同签署的</w:t>
      </w:r>
      <w:r>
        <w:rPr>
          <w:rFonts w:hint="eastAsia" w:ascii="宋体" w:hAnsi="宋体" w:eastAsia="宋体" w:cs="宋体"/>
          <w:color w:val="auto"/>
          <w:lang w:val="en-US"/>
        </w:rPr>
        <w:t>联合体</w:t>
      </w:r>
      <w:r>
        <w:rPr>
          <w:rFonts w:hint="eastAsia" w:ascii="宋体" w:hAnsi="宋体" w:eastAsia="宋体" w:cs="宋体"/>
          <w:color w:val="auto"/>
        </w:rPr>
        <w:t>协议</w:t>
      </w:r>
      <w:r>
        <w:rPr>
          <w:rFonts w:hint="eastAsia" w:ascii="宋体" w:hAnsi="宋体" w:eastAsia="宋体" w:cs="宋体"/>
          <w:color w:val="auto"/>
          <w:lang w:val="en-US"/>
        </w:rPr>
        <w:t>的；</w:t>
      </w:r>
    </w:p>
    <w:p w14:paraId="4A76B24F">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19.</w:t>
      </w:r>
      <w:r>
        <w:rPr>
          <w:rFonts w:hint="eastAsia" w:ascii="宋体" w:hAnsi="宋体" w:eastAsia="宋体" w:cs="宋体"/>
          <w:color w:val="auto"/>
        </w:rPr>
        <w:t>8</w:t>
      </w:r>
      <w:r>
        <w:rPr>
          <w:rFonts w:hint="eastAsia" w:ascii="宋体" w:hAnsi="宋体" w:eastAsia="宋体" w:cs="宋体"/>
          <w:color w:val="auto"/>
          <w:lang w:val="en-US"/>
        </w:rPr>
        <w:t>投标人</w:t>
      </w:r>
      <w:r>
        <w:rPr>
          <w:rFonts w:hint="eastAsia" w:ascii="宋体" w:hAnsi="宋体" w:eastAsia="宋体" w:cs="宋体"/>
          <w:color w:val="auto"/>
        </w:rPr>
        <w:t>未按</w:t>
      </w:r>
      <w:r>
        <w:rPr>
          <w:rFonts w:hint="eastAsia" w:ascii="宋体" w:hAnsi="宋体" w:eastAsia="宋体" w:cs="宋体"/>
          <w:color w:val="auto"/>
          <w:lang w:val="en-US"/>
        </w:rPr>
        <w:t>招标</w:t>
      </w:r>
      <w:r>
        <w:rPr>
          <w:rFonts w:hint="eastAsia" w:ascii="宋体" w:hAnsi="宋体" w:eastAsia="宋体" w:cs="宋体"/>
          <w:color w:val="auto"/>
        </w:rPr>
        <w:t>文件</w:t>
      </w:r>
      <w:r>
        <w:rPr>
          <w:rFonts w:hint="eastAsia" w:ascii="宋体" w:hAnsi="宋体" w:eastAsia="宋体" w:cs="宋体"/>
          <w:color w:val="auto"/>
          <w:lang w:val="en-US"/>
        </w:rPr>
        <w:t>的规定</w:t>
      </w:r>
      <w:r>
        <w:rPr>
          <w:rFonts w:hint="eastAsia" w:ascii="宋体" w:hAnsi="宋体" w:eastAsia="宋体" w:cs="宋体"/>
          <w:color w:val="auto"/>
        </w:rPr>
        <w:t>交纳投标保证金</w:t>
      </w:r>
      <w:r>
        <w:rPr>
          <w:rFonts w:hint="eastAsia" w:ascii="宋体" w:hAnsi="宋体" w:eastAsia="宋体" w:cs="宋体"/>
          <w:color w:val="auto"/>
          <w:lang w:val="en-US"/>
        </w:rPr>
        <w:t>的；</w:t>
      </w:r>
    </w:p>
    <w:p w14:paraId="30454DB9">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19.</w:t>
      </w:r>
      <w:r>
        <w:rPr>
          <w:rFonts w:hint="eastAsia" w:ascii="宋体" w:hAnsi="宋体" w:eastAsia="宋体" w:cs="宋体"/>
          <w:color w:val="auto"/>
        </w:rPr>
        <w:t>9评审期间,</w:t>
      </w:r>
      <w:r>
        <w:rPr>
          <w:rFonts w:hint="eastAsia" w:ascii="宋体" w:hAnsi="宋体" w:eastAsia="宋体" w:cs="宋体"/>
          <w:color w:val="auto"/>
          <w:lang w:val="en-US"/>
        </w:rPr>
        <w:t>投标人</w:t>
      </w:r>
      <w:r>
        <w:rPr>
          <w:rFonts w:hint="eastAsia" w:ascii="宋体" w:hAnsi="宋体" w:eastAsia="宋体" w:cs="宋体"/>
          <w:color w:val="auto"/>
        </w:rPr>
        <w:t>没有按评标委员会的要求提交经授权代表签字的澄清、说明、补正或改变了</w:t>
      </w:r>
      <w:r>
        <w:rPr>
          <w:rFonts w:hint="eastAsia" w:ascii="宋体" w:hAnsi="宋体" w:eastAsia="宋体" w:cs="宋体"/>
          <w:color w:val="auto"/>
          <w:lang w:val="en-US"/>
        </w:rPr>
        <w:t>投标</w:t>
      </w:r>
      <w:r>
        <w:rPr>
          <w:rFonts w:hint="eastAsia" w:ascii="宋体" w:hAnsi="宋体" w:eastAsia="宋体" w:cs="宋体"/>
          <w:color w:val="auto"/>
        </w:rPr>
        <w:t>文件的实质性内容</w:t>
      </w:r>
      <w:r>
        <w:rPr>
          <w:rFonts w:hint="eastAsia" w:ascii="宋体" w:hAnsi="宋体" w:eastAsia="宋体" w:cs="宋体"/>
          <w:color w:val="auto"/>
          <w:lang w:val="en-US"/>
        </w:rPr>
        <w:t>的；</w:t>
      </w:r>
    </w:p>
    <w:p w14:paraId="3D5BB7F7">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w:t>
      </w:r>
      <w:r>
        <w:rPr>
          <w:rFonts w:hint="eastAsia" w:ascii="宋体" w:hAnsi="宋体" w:eastAsia="宋体" w:cs="宋体"/>
          <w:color w:val="auto"/>
        </w:rPr>
        <w:t>10</w:t>
      </w:r>
      <w:r>
        <w:rPr>
          <w:rFonts w:hint="eastAsia" w:ascii="宋体" w:hAnsi="宋体" w:eastAsia="宋体" w:cs="宋体"/>
          <w:color w:val="auto"/>
          <w:lang w:val="en-US"/>
        </w:rPr>
        <w:t>投标人</w:t>
      </w:r>
      <w:r>
        <w:rPr>
          <w:rFonts w:hint="eastAsia" w:ascii="宋体" w:hAnsi="宋体" w:eastAsia="宋体" w:cs="宋体"/>
          <w:color w:val="auto"/>
        </w:rPr>
        <w:t>对采购人、采购代理机构、评标委员会及其工作人员施加影响,有碍公平、公正</w:t>
      </w:r>
      <w:r>
        <w:rPr>
          <w:rFonts w:hint="eastAsia" w:ascii="宋体" w:hAnsi="宋体" w:eastAsia="宋体" w:cs="宋体"/>
          <w:color w:val="auto"/>
          <w:lang w:val="en-US"/>
        </w:rPr>
        <w:t>的；</w:t>
      </w:r>
    </w:p>
    <w:p w14:paraId="2A183495">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19.11投标文件含有采购人不能接受的附加条件的；</w:t>
      </w:r>
    </w:p>
    <w:p w14:paraId="3092FD92">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19.</w:t>
      </w:r>
      <w:r>
        <w:rPr>
          <w:rFonts w:hint="eastAsia" w:ascii="宋体" w:hAnsi="宋体" w:eastAsia="宋体" w:cs="宋体"/>
          <w:color w:val="auto"/>
        </w:rPr>
        <w:t>1</w:t>
      </w:r>
      <w:r>
        <w:rPr>
          <w:rFonts w:hint="eastAsia" w:ascii="宋体" w:hAnsi="宋体" w:eastAsia="宋体" w:cs="宋体"/>
          <w:color w:val="auto"/>
          <w:lang w:val="en-US"/>
        </w:rPr>
        <w:t>2</w:t>
      </w:r>
      <w:r>
        <w:rPr>
          <w:rFonts w:hint="eastAsia" w:ascii="宋体" w:hAnsi="宋体" w:eastAsia="宋体" w:cs="宋体"/>
          <w:color w:val="auto"/>
        </w:rPr>
        <w:t>法律、法规、规章规定属于</w:t>
      </w:r>
      <w:r>
        <w:rPr>
          <w:rFonts w:hint="eastAsia" w:ascii="宋体" w:hAnsi="宋体" w:eastAsia="宋体" w:cs="宋体"/>
          <w:color w:val="auto"/>
          <w:lang w:val="en-US"/>
        </w:rPr>
        <w:t>投标</w:t>
      </w:r>
      <w:r>
        <w:rPr>
          <w:rFonts w:hint="eastAsia" w:ascii="宋体" w:hAnsi="宋体" w:eastAsia="宋体" w:cs="宋体"/>
          <w:color w:val="auto"/>
        </w:rPr>
        <w:t>无效的其他情形。</w:t>
      </w:r>
    </w:p>
    <w:p w14:paraId="41F88756">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20.有下列情形之一的，视为投标人串通投标，其</w:t>
      </w:r>
      <w:r>
        <w:rPr>
          <w:rFonts w:hint="eastAsia" w:ascii="宋体" w:hAnsi="宋体" w:eastAsia="宋体" w:cs="宋体"/>
          <w:b/>
          <w:bCs/>
          <w:color w:val="auto"/>
          <w:lang w:val="en-US"/>
        </w:rPr>
        <w:t>投标无效</w:t>
      </w:r>
      <w:r>
        <w:rPr>
          <w:rFonts w:hint="eastAsia" w:ascii="宋体" w:hAnsi="宋体" w:eastAsia="宋体" w:cs="宋体"/>
          <w:color w:val="auto"/>
          <w:lang w:val="en-US"/>
        </w:rPr>
        <w:t>：</w:t>
      </w:r>
    </w:p>
    <w:p w14:paraId="63F449D4">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20.1不同投标人的投标文件由同一单位或者个人编制；</w:t>
      </w:r>
    </w:p>
    <w:p w14:paraId="0014C810">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20.2不同投标人委托同一单位或者个人办理投标事宜；</w:t>
      </w:r>
    </w:p>
    <w:p w14:paraId="6F885ADE">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20.3不同投标人的投标文件载明的项目管理成员或者联系人员为同一人；</w:t>
      </w:r>
    </w:p>
    <w:p w14:paraId="228EE250">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20.4不同投标人的投标文件异常一致或者投标报价呈规律性差异；</w:t>
      </w:r>
    </w:p>
    <w:p w14:paraId="7CA4EF6E">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20.5不同投标人的投标文件相互混装；</w:t>
      </w:r>
    </w:p>
    <w:p w14:paraId="29E3AAB3">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20.6不同投标人的投标保证金从同一单位或者个人的账户转出；</w:t>
      </w:r>
    </w:p>
    <w:p w14:paraId="466B53DF">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20.7</w:t>
      </w:r>
      <w:r>
        <w:rPr>
          <w:rFonts w:hint="eastAsia" w:ascii="宋体" w:hAnsi="宋体" w:eastAsia="宋体" w:cs="宋体"/>
          <w:color w:val="auto"/>
        </w:rPr>
        <w:t>不同投标人使用同一电脑（机器特征值一致：如MAC地址等）或使用同一电子密钥，编制或上传电子投标文件</w:t>
      </w:r>
      <w:r>
        <w:rPr>
          <w:rFonts w:hint="eastAsia" w:ascii="宋体" w:hAnsi="宋体" w:eastAsia="宋体" w:cs="宋体"/>
          <w:color w:val="auto"/>
          <w:lang w:val="en-US"/>
        </w:rPr>
        <w:t>；</w:t>
      </w:r>
    </w:p>
    <w:p w14:paraId="27F8874D">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20.8法律、法规、规章规定属于投标人串通投标的其他情形</w:t>
      </w:r>
      <w:r>
        <w:rPr>
          <w:rFonts w:hint="eastAsia" w:ascii="宋体" w:hAnsi="宋体" w:eastAsia="宋体" w:cs="宋体"/>
          <w:color w:val="auto"/>
        </w:rPr>
        <w:t>。</w:t>
      </w:r>
    </w:p>
    <w:p w14:paraId="42A3CCED">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21</w:t>
      </w:r>
      <w:r>
        <w:rPr>
          <w:rFonts w:hint="eastAsia" w:ascii="宋体" w:hAnsi="宋体" w:eastAsia="宋体" w:cs="宋体"/>
          <w:color w:val="auto"/>
        </w:rPr>
        <w:t>.根据《中华人民共和国政府采购法》第三十六条之规定，在招标采购过程中，出现下列情形之一的，应予</w:t>
      </w:r>
      <w:r>
        <w:rPr>
          <w:rFonts w:hint="eastAsia" w:ascii="宋体" w:hAnsi="宋体" w:eastAsia="宋体" w:cs="宋体"/>
          <w:b/>
          <w:bCs/>
          <w:color w:val="auto"/>
        </w:rPr>
        <w:t>废标</w:t>
      </w:r>
      <w:r>
        <w:rPr>
          <w:rFonts w:hint="eastAsia" w:ascii="宋体" w:hAnsi="宋体" w:eastAsia="宋体" w:cs="宋体"/>
          <w:color w:val="auto"/>
        </w:rPr>
        <w:t>：</w:t>
      </w:r>
    </w:p>
    <w:p w14:paraId="42E242E4">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21</w:t>
      </w:r>
      <w:r>
        <w:rPr>
          <w:rFonts w:hint="eastAsia" w:ascii="宋体" w:hAnsi="宋体" w:eastAsia="宋体" w:cs="宋体"/>
          <w:color w:val="auto"/>
        </w:rPr>
        <w:t>.1</w:t>
      </w:r>
      <w:r>
        <w:rPr>
          <w:rFonts w:hint="eastAsia" w:ascii="宋体" w:hAnsi="宋体" w:eastAsia="宋体" w:cs="宋体"/>
          <w:color w:val="auto"/>
          <w:spacing w:val="-6"/>
        </w:rPr>
        <w:t>符合专业条件的供应商或者对招标文件作实质响应的供应商不足3家的；</w:t>
      </w:r>
    </w:p>
    <w:p w14:paraId="6699C3B1">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21</w:t>
      </w:r>
      <w:r>
        <w:rPr>
          <w:rFonts w:hint="eastAsia" w:ascii="宋体" w:hAnsi="宋体" w:eastAsia="宋体" w:cs="宋体"/>
          <w:color w:val="auto"/>
        </w:rPr>
        <w:t>.2出现影响采购公正的违法、违规行为的；</w:t>
      </w:r>
    </w:p>
    <w:p w14:paraId="58F7AA6E">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21</w:t>
      </w:r>
      <w:r>
        <w:rPr>
          <w:rFonts w:hint="eastAsia" w:ascii="宋体" w:hAnsi="宋体" w:eastAsia="宋体" w:cs="宋体"/>
          <w:color w:val="auto"/>
        </w:rPr>
        <w:t>.3投标人的报价均超过了采购预算，采购人不能支付的；</w:t>
      </w:r>
    </w:p>
    <w:p w14:paraId="4D580190">
      <w:pPr>
        <w:pStyle w:val="38"/>
        <w:spacing w:line="460" w:lineRule="exact"/>
        <w:ind w:firstLine="482"/>
        <w:rPr>
          <w:rFonts w:hint="eastAsia" w:ascii="宋体" w:hAnsi="宋体" w:eastAsia="宋体" w:cs="宋体"/>
          <w:color w:val="auto"/>
          <w:lang w:val="en-US"/>
        </w:rPr>
      </w:pPr>
      <w:r>
        <w:rPr>
          <w:rFonts w:hint="eastAsia" w:ascii="宋体" w:hAnsi="宋体" w:eastAsia="宋体" w:cs="宋体"/>
          <w:color w:val="auto"/>
          <w:lang w:val="en-US"/>
        </w:rPr>
        <w:t>21</w:t>
      </w:r>
      <w:r>
        <w:rPr>
          <w:rFonts w:hint="eastAsia" w:ascii="宋体" w:hAnsi="宋体" w:eastAsia="宋体" w:cs="宋体"/>
          <w:color w:val="auto"/>
        </w:rPr>
        <w:t>.4因重大变故，采购任务取消的</w:t>
      </w:r>
      <w:r>
        <w:rPr>
          <w:rFonts w:hint="eastAsia" w:ascii="宋体" w:hAnsi="宋体" w:eastAsia="宋体" w:cs="宋体"/>
          <w:color w:val="auto"/>
          <w:lang w:val="en-US"/>
        </w:rPr>
        <w:t>；</w:t>
      </w:r>
    </w:p>
    <w:p w14:paraId="0FFD3415">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21.5</w:t>
      </w:r>
      <w:r>
        <w:rPr>
          <w:rFonts w:hint="eastAsia" w:ascii="宋体" w:hAnsi="宋体" w:eastAsia="宋体" w:cs="宋体"/>
          <w:color w:val="auto"/>
        </w:rPr>
        <w:t>法律、法规、规章规定属于</w:t>
      </w:r>
      <w:r>
        <w:rPr>
          <w:rFonts w:hint="eastAsia" w:ascii="宋体" w:hAnsi="宋体" w:eastAsia="宋体" w:cs="宋体"/>
          <w:color w:val="auto"/>
          <w:lang w:val="en-US"/>
        </w:rPr>
        <w:t>废标</w:t>
      </w:r>
      <w:r>
        <w:rPr>
          <w:rFonts w:hint="eastAsia" w:ascii="宋体" w:hAnsi="宋体" w:eastAsia="宋体" w:cs="宋体"/>
          <w:color w:val="auto"/>
        </w:rPr>
        <w:t>的其他情形。</w:t>
      </w:r>
    </w:p>
    <w:p w14:paraId="023CEC1D">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22.</w:t>
      </w:r>
      <w:r>
        <w:rPr>
          <w:rFonts w:hint="eastAsia" w:ascii="宋体" w:hAnsi="宋体" w:eastAsia="宋体" w:cs="宋体"/>
          <w:color w:val="auto"/>
        </w:rPr>
        <w:t>废标后，采购人应当将废标理由通知所有投标人。</w:t>
      </w:r>
    </w:p>
    <w:p w14:paraId="2A7401A2">
      <w:pPr>
        <w:pStyle w:val="5"/>
        <w:spacing w:before="60" w:after="60" w:line="360" w:lineRule="auto"/>
        <w:ind w:left="420" w:hanging="420"/>
        <w:rPr>
          <w:rFonts w:hint="eastAsia" w:ascii="宋体" w:hAnsi="宋体" w:eastAsia="宋体" w:cs="宋体"/>
          <w:color w:val="auto"/>
          <w:sz w:val="24"/>
          <w:szCs w:val="24"/>
          <w:lang w:val="zh-CN"/>
        </w:rPr>
      </w:pPr>
      <w:bookmarkStart w:id="624" w:name="_Toc102116152"/>
      <w:bookmarkStart w:id="625" w:name="_Toc14002"/>
      <w:bookmarkStart w:id="626" w:name="_Toc102057718"/>
      <w:bookmarkStart w:id="627" w:name="_Toc102114920"/>
      <w:bookmarkStart w:id="628" w:name="_Toc24869"/>
      <w:bookmarkStart w:id="629" w:name="_Toc5243"/>
      <w:bookmarkStart w:id="630" w:name="_Toc7526"/>
      <w:bookmarkStart w:id="631" w:name="_Toc102056218"/>
      <w:bookmarkStart w:id="632" w:name="_Toc163492907"/>
      <w:bookmarkStart w:id="633" w:name="_Toc102119853"/>
      <w:bookmarkStart w:id="634" w:name="_Toc102116022"/>
      <w:bookmarkStart w:id="635" w:name="_Toc20839"/>
      <w:bookmarkStart w:id="636" w:name="_Toc155185914"/>
      <w:bookmarkStart w:id="637" w:name="_Toc30578"/>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九</w:t>
      </w:r>
      <w:r>
        <w:rPr>
          <w:rFonts w:hint="eastAsia" w:ascii="宋体" w:hAnsi="宋体" w:eastAsia="宋体" w:cs="宋体"/>
          <w:color w:val="auto"/>
          <w:sz w:val="24"/>
          <w:szCs w:val="24"/>
          <w:lang w:val="zh-CN"/>
        </w:rPr>
        <w:t>）停止评标的情形</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0F520FBF">
      <w:pPr>
        <w:pStyle w:val="38"/>
        <w:rPr>
          <w:rFonts w:hint="eastAsia" w:ascii="宋体" w:hAnsi="宋体" w:eastAsia="宋体" w:cs="宋体"/>
          <w:color w:val="auto"/>
        </w:rPr>
      </w:pPr>
      <w:r>
        <w:rPr>
          <w:rFonts w:hint="eastAsia" w:ascii="宋体" w:hAnsi="宋体" w:eastAsia="宋体" w:cs="宋体"/>
          <w:color w:val="auto"/>
          <w:lang w:val="en-US"/>
        </w:rPr>
        <w:t>23</w:t>
      </w:r>
      <w:r>
        <w:rPr>
          <w:rFonts w:hint="eastAsia" w:ascii="宋体" w:hAnsi="宋体" w:eastAsia="宋体" w:cs="宋体"/>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1F6CB6F">
      <w:pPr>
        <w:pStyle w:val="5"/>
        <w:spacing w:before="60" w:after="60" w:line="360" w:lineRule="auto"/>
        <w:ind w:left="420" w:hanging="420"/>
        <w:rPr>
          <w:rFonts w:hint="eastAsia" w:ascii="宋体" w:hAnsi="宋体" w:eastAsia="宋体" w:cs="宋体"/>
          <w:color w:val="auto"/>
          <w:sz w:val="24"/>
          <w:szCs w:val="24"/>
          <w:lang w:val="zh-CN"/>
        </w:rPr>
      </w:pPr>
      <w:bookmarkStart w:id="638" w:name="_Toc8262"/>
      <w:bookmarkStart w:id="639" w:name="_Toc10597"/>
      <w:bookmarkStart w:id="640" w:name="_Toc18666"/>
      <w:bookmarkStart w:id="641" w:name="_Toc13967"/>
      <w:bookmarkStart w:id="642" w:name="_Toc32479"/>
      <w:bookmarkStart w:id="643" w:name="_Toc8010"/>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十</w:t>
      </w:r>
      <w:r>
        <w:rPr>
          <w:rFonts w:hint="eastAsia" w:ascii="宋体" w:hAnsi="宋体" w:eastAsia="宋体" w:cs="宋体"/>
          <w:color w:val="auto"/>
          <w:sz w:val="24"/>
          <w:szCs w:val="24"/>
          <w:lang w:val="zh-CN"/>
        </w:rPr>
        <w:t>）重新开展采购</w:t>
      </w:r>
      <w:bookmarkEnd w:id="638"/>
      <w:bookmarkEnd w:id="639"/>
      <w:bookmarkEnd w:id="640"/>
      <w:bookmarkEnd w:id="641"/>
      <w:bookmarkEnd w:id="642"/>
      <w:bookmarkEnd w:id="643"/>
    </w:p>
    <w:p w14:paraId="40EDE5B9">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24.</w:t>
      </w:r>
      <w:r>
        <w:rPr>
          <w:rFonts w:hint="eastAsia" w:ascii="宋体" w:hAnsi="宋体" w:eastAsia="宋体" w:cs="宋体"/>
          <w:color w:val="auto"/>
        </w:rPr>
        <w:t>有《中华人民共和国政府采购法》第七十一条、第七十二条规定的违法行为之一，影响或者可能影响中标结果的，依照下列规定处理：</w:t>
      </w:r>
    </w:p>
    <w:p w14:paraId="7CFDC863">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24</w:t>
      </w:r>
      <w:r>
        <w:rPr>
          <w:rFonts w:hint="eastAsia" w:ascii="宋体" w:hAnsi="宋体" w:eastAsia="宋体" w:cs="宋体"/>
          <w:color w:val="auto"/>
        </w:rPr>
        <w:t>.1</w:t>
      </w:r>
      <w:r>
        <w:rPr>
          <w:rFonts w:hint="eastAsia" w:ascii="宋体" w:hAnsi="宋体" w:eastAsia="宋体" w:cs="宋体"/>
          <w:color w:val="auto"/>
          <w:spacing w:val="-6"/>
        </w:rPr>
        <w:t>未确定中标供应商的，终止本次政府采购活动，重新开展政府采购活动。</w:t>
      </w:r>
    </w:p>
    <w:p w14:paraId="4AAE0758">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24</w:t>
      </w:r>
      <w:r>
        <w:rPr>
          <w:rFonts w:hint="eastAsia" w:ascii="宋体" w:hAnsi="宋体" w:eastAsia="宋体" w:cs="宋体"/>
          <w:color w:val="auto"/>
        </w:rPr>
        <w:t>.2已确定中标供应商但尚未签订政府采购合同的，中标结果无效，从合格的中标候选人中另行确定中标供应商；没有合格的中标候选人的，重新开展政府采购活动。</w:t>
      </w:r>
    </w:p>
    <w:p w14:paraId="0E837371">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24</w:t>
      </w:r>
      <w:r>
        <w:rPr>
          <w:rFonts w:hint="eastAsia" w:ascii="宋体" w:hAnsi="宋体" w:eastAsia="宋体" w:cs="宋体"/>
          <w:color w:val="auto"/>
        </w:rPr>
        <w:t>.3政府采购合同已签订但尚未履行的，撤销合同，从合格的中标候选人中另行确定中标供应商；没有合格的中标候选人的，重新开展政府采购活动。</w:t>
      </w:r>
    </w:p>
    <w:p w14:paraId="5CD100C6">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24</w:t>
      </w:r>
      <w:r>
        <w:rPr>
          <w:rFonts w:hint="eastAsia" w:ascii="宋体" w:hAnsi="宋体" w:eastAsia="宋体" w:cs="宋体"/>
          <w:color w:val="auto"/>
        </w:rPr>
        <w:t>.4政府采购合同已经履行，给采购人、供应商造成损失的，由责任人承担赔偿责任。</w:t>
      </w:r>
    </w:p>
    <w:p w14:paraId="3641F77D">
      <w:pPr>
        <w:pStyle w:val="38"/>
        <w:spacing w:line="460" w:lineRule="exact"/>
        <w:ind w:firstLine="482"/>
        <w:rPr>
          <w:rFonts w:hint="eastAsia" w:ascii="宋体" w:hAnsi="宋体" w:eastAsia="宋体" w:cs="宋体"/>
          <w:color w:val="auto"/>
        </w:rPr>
      </w:pPr>
      <w:r>
        <w:rPr>
          <w:rFonts w:hint="eastAsia" w:ascii="宋体" w:hAnsi="宋体" w:eastAsia="宋体" w:cs="宋体"/>
          <w:color w:val="auto"/>
          <w:lang w:val="en-US"/>
        </w:rPr>
        <w:t>24</w:t>
      </w:r>
      <w:r>
        <w:rPr>
          <w:rFonts w:hint="eastAsia" w:ascii="宋体" w:hAnsi="宋体" w:eastAsia="宋体" w:cs="宋体"/>
          <w:color w:val="auto"/>
        </w:rPr>
        <w:t>.5政府采购当事人有其他违反</w:t>
      </w:r>
      <w:r>
        <w:rPr>
          <w:rFonts w:hint="eastAsia" w:ascii="宋体" w:hAnsi="宋体" w:eastAsia="宋体" w:cs="宋体"/>
          <w:color w:val="auto"/>
          <w:spacing w:val="-6"/>
        </w:rPr>
        <w:t>《中华人民共和国政府采购法》或者《中华人民共和国政府采购法实施条例》</w:t>
      </w:r>
      <w:r>
        <w:rPr>
          <w:rFonts w:hint="eastAsia" w:ascii="宋体" w:hAnsi="宋体" w:eastAsia="宋体" w:cs="宋体"/>
          <w:color w:val="auto"/>
        </w:rPr>
        <w:t>等法律法规规定的行为，经改正后仍然影响或者可能影响中标结果或者依法被认定为中标无效的，依照</w:t>
      </w:r>
      <w:r>
        <w:rPr>
          <w:rFonts w:hint="eastAsia" w:ascii="宋体" w:hAnsi="宋体" w:eastAsia="宋体" w:cs="宋体"/>
          <w:color w:val="auto"/>
          <w:lang w:val="en-US"/>
        </w:rPr>
        <w:t>24</w:t>
      </w:r>
      <w:r>
        <w:rPr>
          <w:rFonts w:hint="eastAsia" w:ascii="宋体" w:hAnsi="宋体" w:eastAsia="宋体" w:cs="宋体"/>
          <w:color w:val="auto"/>
        </w:rPr>
        <w:t>.1—</w:t>
      </w:r>
      <w:r>
        <w:rPr>
          <w:rFonts w:hint="eastAsia" w:ascii="宋体" w:hAnsi="宋体" w:eastAsia="宋体" w:cs="宋体"/>
          <w:color w:val="auto"/>
          <w:lang w:val="en-US"/>
        </w:rPr>
        <w:t>24</w:t>
      </w:r>
      <w:r>
        <w:rPr>
          <w:rFonts w:hint="eastAsia" w:ascii="宋体" w:hAnsi="宋体" w:eastAsia="宋体" w:cs="宋体"/>
          <w:color w:val="auto"/>
        </w:rPr>
        <w:t>.4规定处理。</w:t>
      </w:r>
    </w:p>
    <w:bookmarkEnd w:id="546"/>
    <w:bookmarkEnd w:id="547"/>
    <w:bookmarkEnd w:id="548"/>
    <w:bookmarkEnd w:id="549"/>
    <w:bookmarkEnd w:id="550"/>
    <w:bookmarkEnd w:id="551"/>
    <w:bookmarkEnd w:id="552"/>
    <w:bookmarkEnd w:id="553"/>
    <w:bookmarkEnd w:id="554"/>
    <w:bookmarkEnd w:id="555"/>
    <w:p w14:paraId="4C8FDBF4">
      <w:pPr>
        <w:pStyle w:val="4"/>
        <w:spacing w:before="100" w:after="100" w:line="360" w:lineRule="auto"/>
        <w:ind w:left="420" w:hanging="420"/>
        <w:rPr>
          <w:rFonts w:hint="eastAsia" w:ascii="宋体" w:hAnsi="宋体" w:eastAsia="宋体" w:cs="宋体"/>
          <w:color w:val="auto"/>
          <w:sz w:val="28"/>
          <w:szCs w:val="28"/>
        </w:rPr>
      </w:pPr>
      <w:bookmarkStart w:id="644" w:name="_Toc14768"/>
      <w:bookmarkStart w:id="645" w:name="_Toc29129"/>
      <w:bookmarkStart w:id="646" w:name="_Toc5189"/>
      <w:bookmarkStart w:id="647" w:name="_Toc27264"/>
      <w:bookmarkStart w:id="648" w:name="_Toc18044"/>
      <w:r>
        <w:rPr>
          <w:rFonts w:hint="eastAsia" w:ascii="宋体" w:hAnsi="宋体" w:eastAsia="宋体" w:cs="宋体"/>
          <w:color w:val="auto"/>
          <w:sz w:val="28"/>
          <w:szCs w:val="28"/>
          <w:lang w:val="zh-CN"/>
        </w:rPr>
        <w:t>三、评标</w:t>
      </w:r>
      <w:r>
        <w:rPr>
          <w:rFonts w:hint="eastAsia" w:ascii="宋体" w:hAnsi="宋体" w:eastAsia="宋体" w:cs="宋体"/>
          <w:color w:val="auto"/>
          <w:sz w:val="28"/>
          <w:szCs w:val="28"/>
        </w:rPr>
        <w:t>其他要求</w:t>
      </w:r>
      <w:bookmarkEnd w:id="644"/>
      <w:bookmarkEnd w:id="645"/>
      <w:bookmarkEnd w:id="646"/>
      <w:bookmarkEnd w:id="647"/>
      <w:bookmarkEnd w:id="648"/>
    </w:p>
    <w:p w14:paraId="4F8C0A5A">
      <w:pPr>
        <w:pStyle w:val="38"/>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rPr>
        <w:t>可根据项目的情况增加上述内容中未包含的要求</w:t>
      </w:r>
      <w:r>
        <w:rPr>
          <w:rFonts w:hint="eastAsia" w:ascii="宋体" w:hAnsi="宋体" w:eastAsia="宋体" w:cs="宋体"/>
          <w:color w:val="auto"/>
        </w:rPr>
        <w:t>】</w:t>
      </w:r>
    </w:p>
    <w:p w14:paraId="431A4A60">
      <w:pPr>
        <w:pStyle w:val="4"/>
        <w:spacing w:before="100" w:after="100" w:line="360" w:lineRule="auto"/>
        <w:ind w:left="420" w:hanging="420"/>
        <w:rPr>
          <w:rFonts w:hint="eastAsia" w:ascii="宋体" w:hAnsi="宋体" w:eastAsia="宋体" w:cs="宋体"/>
          <w:color w:val="auto"/>
          <w:sz w:val="28"/>
          <w:szCs w:val="28"/>
          <w:lang w:val="zh-CN"/>
        </w:rPr>
      </w:pPr>
      <w:bookmarkStart w:id="649" w:name="_Toc2099"/>
      <w:bookmarkStart w:id="650" w:name="_Toc22385"/>
      <w:bookmarkStart w:id="651" w:name="_Toc26140"/>
      <w:bookmarkStart w:id="652" w:name="_Toc11003"/>
      <w:bookmarkStart w:id="653" w:name="_Toc24632"/>
      <w:r>
        <w:rPr>
          <w:rFonts w:hint="eastAsia" w:ascii="宋体" w:hAnsi="宋体" w:eastAsia="宋体" w:cs="宋体"/>
          <w:color w:val="auto"/>
          <w:sz w:val="28"/>
          <w:szCs w:val="28"/>
        </w:rPr>
        <w:t>四</w:t>
      </w:r>
      <w:r>
        <w:rPr>
          <w:rFonts w:hint="eastAsia" w:ascii="宋体" w:hAnsi="宋体" w:eastAsia="宋体" w:cs="宋体"/>
          <w:color w:val="auto"/>
          <w:sz w:val="28"/>
          <w:szCs w:val="28"/>
          <w:lang w:val="zh-CN"/>
        </w:rPr>
        <w:t>、评标标准</w:t>
      </w:r>
      <w:bookmarkEnd w:id="649"/>
      <w:bookmarkEnd w:id="650"/>
      <w:bookmarkEnd w:id="651"/>
      <w:bookmarkEnd w:id="652"/>
      <w:bookmarkEnd w:id="653"/>
    </w:p>
    <w:p w14:paraId="4D45363D">
      <w:pPr>
        <w:pStyle w:val="5"/>
        <w:spacing w:before="60" w:after="60" w:line="360" w:lineRule="auto"/>
        <w:ind w:left="420" w:hanging="420"/>
        <w:rPr>
          <w:rFonts w:hint="eastAsia" w:ascii="宋体" w:hAnsi="宋体" w:eastAsia="宋体" w:cs="宋体"/>
          <w:color w:val="auto"/>
          <w:sz w:val="24"/>
          <w:szCs w:val="24"/>
          <w:lang w:val="zh-CN"/>
        </w:rPr>
      </w:pPr>
      <w:bookmarkStart w:id="654" w:name="_Toc15187"/>
      <w:bookmarkStart w:id="655" w:name="_Toc163492909"/>
      <w:bookmarkStart w:id="656" w:name="_Toc29368"/>
      <w:bookmarkStart w:id="657" w:name="_Toc2174"/>
      <w:bookmarkStart w:id="658" w:name="_Toc12396"/>
      <w:bookmarkStart w:id="659" w:name="_Toc1508"/>
      <w:bookmarkStart w:id="660" w:name="_Toc453"/>
      <w:r>
        <w:rPr>
          <w:rFonts w:hint="eastAsia" w:ascii="宋体" w:hAnsi="宋体" w:eastAsia="宋体" w:cs="宋体"/>
          <w:color w:val="auto"/>
          <w:sz w:val="24"/>
          <w:szCs w:val="24"/>
          <w:lang w:val="zh-CN"/>
        </w:rPr>
        <w:t>（一）符合性审查表</w:t>
      </w:r>
      <w:bookmarkEnd w:id="654"/>
      <w:bookmarkEnd w:id="655"/>
      <w:bookmarkEnd w:id="656"/>
      <w:bookmarkEnd w:id="657"/>
      <w:bookmarkEnd w:id="658"/>
      <w:bookmarkEnd w:id="659"/>
      <w:bookmarkEnd w:id="660"/>
    </w:p>
    <w:tbl>
      <w:tblPr>
        <w:tblStyle w:val="30"/>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8"/>
        <w:gridCol w:w="1766"/>
        <w:gridCol w:w="5632"/>
        <w:gridCol w:w="944"/>
        <w:gridCol w:w="1186"/>
      </w:tblGrid>
      <w:tr w14:paraId="0BAEA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2" w:type="pct"/>
            <w:vMerge w:val="restart"/>
            <w:shd w:val="clear" w:color="auto" w:fill="D8D8D8" w:themeFill="background1" w:themeFillShade="D9"/>
            <w:vAlign w:val="center"/>
          </w:tcPr>
          <w:p w14:paraId="46E808D0">
            <w:pPr>
              <w:pStyle w:val="50"/>
              <w:jc w:val="center"/>
              <w:rPr>
                <w:rFonts w:hint="eastAsia" w:ascii="宋体" w:hAnsi="宋体" w:eastAsia="宋体" w:cs="宋体"/>
                <w:b/>
                <w:bCs/>
                <w:color w:val="auto"/>
                <w:sz w:val="21"/>
                <w:szCs w:val="21"/>
                <w:lang w:val="zh-CN"/>
              </w:rPr>
            </w:pPr>
            <w:bookmarkStart w:id="661" w:name="_Toc155185917"/>
            <w:bookmarkStart w:id="662" w:name="_Toc163492910"/>
            <w:r>
              <w:rPr>
                <w:rFonts w:hint="eastAsia" w:ascii="宋体" w:hAnsi="宋体" w:eastAsia="宋体" w:cs="宋体"/>
                <w:b/>
                <w:bCs/>
                <w:color w:val="auto"/>
                <w:sz w:val="21"/>
                <w:szCs w:val="21"/>
                <w:lang w:val="zh-CN"/>
              </w:rPr>
              <w:t>序号</w:t>
            </w:r>
          </w:p>
        </w:tc>
        <w:tc>
          <w:tcPr>
            <w:tcW w:w="876" w:type="pct"/>
            <w:vMerge w:val="restart"/>
            <w:shd w:val="clear" w:color="auto" w:fill="D8D8D8" w:themeFill="background1" w:themeFillShade="D9"/>
            <w:vAlign w:val="center"/>
          </w:tcPr>
          <w:p w14:paraId="7B15A415">
            <w:pPr>
              <w:pStyle w:val="5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审查项名称</w:t>
            </w:r>
          </w:p>
        </w:tc>
        <w:tc>
          <w:tcPr>
            <w:tcW w:w="2793" w:type="pct"/>
            <w:vMerge w:val="restart"/>
            <w:shd w:val="clear" w:color="auto" w:fill="D8D8D8" w:themeFill="background1" w:themeFillShade="D9"/>
            <w:vAlign w:val="center"/>
          </w:tcPr>
          <w:p w14:paraId="26AEBB0C">
            <w:pPr>
              <w:pStyle w:val="5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审查内容</w:t>
            </w:r>
          </w:p>
        </w:tc>
        <w:tc>
          <w:tcPr>
            <w:tcW w:w="1056" w:type="pct"/>
            <w:gridSpan w:val="2"/>
            <w:shd w:val="clear" w:color="auto" w:fill="D8D8D8" w:themeFill="background1" w:themeFillShade="D9"/>
            <w:vAlign w:val="center"/>
          </w:tcPr>
          <w:p w14:paraId="4828D734">
            <w:pPr>
              <w:pStyle w:val="5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审查结果</w:t>
            </w:r>
          </w:p>
        </w:tc>
      </w:tr>
      <w:tr w14:paraId="6EB6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2" w:type="pct"/>
            <w:vMerge w:val="continue"/>
            <w:shd w:val="clear" w:color="auto" w:fill="D8D8D8" w:themeFill="background1" w:themeFillShade="D9"/>
            <w:vAlign w:val="center"/>
          </w:tcPr>
          <w:p w14:paraId="77421B2F">
            <w:pPr>
              <w:pStyle w:val="50"/>
              <w:jc w:val="center"/>
              <w:rPr>
                <w:rFonts w:hint="eastAsia" w:ascii="宋体" w:hAnsi="宋体" w:eastAsia="宋体" w:cs="宋体"/>
                <w:b/>
                <w:bCs/>
                <w:color w:val="auto"/>
                <w:sz w:val="21"/>
                <w:szCs w:val="21"/>
                <w:lang w:val="zh-CN"/>
              </w:rPr>
            </w:pPr>
          </w:p>
        </w:tc>
        <w:tc>
          <w:tcPr>
            <w:tcW w:w="876" w:type="pct"/>
            <w:vMerge w:val="continue"/>
            <w:shd w:val="clear" w:color="auto" w:fill="D8D8D8" w:themeFill="background1" w:themeFillShade="D9"/>
            <w:vAlign w:val="center"/>
          </w:tcPr>
          <w:p w14:paraId="0AB4C830">
            <w:pPr>
              <w:pStyle w:val="50"/>
              <w:jc w:val="center"/>
              <w:rPr>
                <w:rFonts w:hint="eastAsia" w:ascii="宋体" w:hAnsi="宋体" w:eastAsia="宋体" w:cs="宋体"/>
                <w:b/>
                <w:bCs/>
                <w:color w:val="auto"/>
                <w:sz w:val="21"/>
                <w:szCs w:val="21"/>
                <w:lang w:val="zh-CN"/>
              </w:rPr>
            </w:pPr>
          </w:p>
        </w:tc>
        <w:tc>
          <w:tcPr>
            <w:tcW w:w="2793" w:type="pct"/>
            <w:vMerge w:val="continue"/>
            <w:shd w:val="clear" w:color="auto" w:fill="D8D8D8" w:themeFill="background1" w:themeFillShade="D9"/>
            <w:vAlign w:val="center"/>
          </w:tcPr>
          <w:p w14:paraId="6C1EEC9B">
            <w:pPr>
              <w:pStyle w:val="50"/>
              <w:jc w:val="center"/>
              <w:rPr>
                <w:rFonts w:hint="eastAsia" w:ascii="宋体" w:hAnsi="宋体" w:eastAsia="宋体" w:cs="宋体"/>
                <w:b/>
                <w:bCs/>
                <w:color w:val="auto"/>
                <w:sz w:val="21"/>
                <w:szCs w:val="21"/>
                <w:lang w:val="zh-CN"/>
              </w:rPr>
            </w:pPr>
          </w:p>
        </w:tc>
        <w:tc>
          <w:tcPr>
            <w:tcW w:w="468" w:type="pct"/>
            <w:shd w:val="clear" w:color="auto" w:fill="D8D8D8" w:themeFill="background1" w:themeFillShade="D9"/>
            <w:vAlign w:val="center"/>
          </w:tcPr>
          <w:p w14:paraId="06541A7C">
            <w:pPr>
              <w:pStyle w:val="5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符合</w:t>
            </w:r>
          </w:p>
        </w:tc>
        <w:tc>
          <w:tcPr>
            <w:tcW w:w="588" w:type="pct"/>
            <w:shd w:val="clear" w:color="auto" w:fill="D8D8D8" w:themeFill="background1" w:themeFillShade="D9"/>
            <w:vAlign w:val="center"/>
          </w:tcPr>
          <w:p w14:paraId="755245B0">
            <w:pPr>
              <w:pStyle w:val="5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不符合</w:t>
            </w:r>
          </w:p>
        </w:tc>
      </w:tr>
      <w:tr w14:paraId="5F97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2" w:type="pct"/>
            <w:shd w:val="clear" w:color="auto" w:fill="auto"/>
            <w:vAlign w:val="center"/>
          </w:tcPr>
          <w:p w14:paraId="70E0980A">
            <w:pPr>
              <w:pStyle w:val="50"/>
              <w:ind w:left="420" w:hanging="42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876" w:type="pct"/>
            <w:vAlign w:val="center"/>
          </w:tcPr>
          <w:p w14:paraId="5C797412">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法人身份证明</w:t>
            </w:r>
          </w:p>
        </w:tc>
        <w:tc>
          <w:tcPr>
            <w:tcW w:w="2793" w:type="pct"/>
            <w:shd w:val="clear" w:color="auto" w:fill="auto"/>
            <w:vAlign w:val="center"/>
          </w:tcPr>
          <w:p w14:paraId="508B9A34">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供应商法定代表人资格证明书和法定代表人身份证明，原件的扫描件（按</w:t>
            </w:r>
            <w:r>
              <w:rPr>
                <w:rFonts w:hint="eastAsia" w:ascii="宋体" w:hAnsi="宋体" w:eastAsia="宋体" w:cs="宋体"/>
                <w:color w:val="auto"/>
                <w:sz w:val="21"/>
                <w:szCs w:val="21"/>
              </w:rPr>
              <w:t>招标</w:t>
            </w:r>
            <w:r>
              <w:rPr>
                <w:rFonts w:hint="eastAsia" w:ascii="宋体" w:hAnsi="宋体" w:eastAsia="宋体" w:cs="宋体"/>
                <w:color w:val="auto"/>
                <w:sz w:val="21"/>
                <w:szCs w:val="21"/>
                <w:lang w:val="zh-CN"/>
              </w:rPr>
              <w:t>文件给定格式提供）。</w:t>
            </w:r>
          </w:p>
        </w:tc>
        <w:tc>
          <w:tcPr>
            <w:tcW w:w="468" w:type="pct"/>
            <w:shd w:val="clear" w:color="auto" w:fill="auto"/>
            <w:vAlign w:val="center"/>
          </w:tcPr>
          <w:p w14:paraId="51EB0308">
            <w:pPr>
              <w:pStyle w:val="50"/>
              <w:rPr>
                <w:rFonts w:hint="eastAsia" w:ascii="宋体" w:hAnsi="宋体" w:eastAsia="宋体" w:cs="宋体"/>
                <w:color w:val="auto"/>
                <w:sz w:val="21"/>
                <w:szCs w:val="21"/>
                <w:lang w:val="zh-CN"/>
              </w:rPr>
            </w:pPr>
          </w:p>
        </w:tc>
        <w:tc>
          <w:tcPr>
            <w:tcW w:w="588" w:type="pct"/>
            <w:shd w:val="clear" w:color="auto" w:fill="auto"/>
            <w:vAlign w:val="center"/>
          </w:tcPr>
          <w:p w14:paraId="6CC7A7CC">
            <w:pPr>
              <w:pStyle w:val="50"/>
              <w:rPr>
                <w:rFonts w:hint="eastAsia" w:ascii="宋体" w:hAnsi="宋体" w:eastAsia="宋体" w:cs="宋体"/>
                <w:color w:val="auto"/>
                <w:sz w:val="21"/>
                <w:szCs w:val="21"/>
                <w:lang w:val="zh-CN"/>
              </w:rPr>
            </w:pPr>
          </w:p>
        </w:tc>
      </w:tr>
      <w:tr w14:paraId="7728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2" w:type="pct"/>
            <w:shd w:val="clear" w:color="auto" w:fill="auto"/>
            <w:vAlign w:val="center"/>
          </w:tcPr>
          <w:p w14:paraId="1333A947">
            <w:pPr>
              <w:pStyle w:val="50"/>
              <w:ind w:left="420" w:hanging="42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876" w:type="pct"/>
            <w:vAlign w:val="center"/>
          </w:tcPr>
          <w:p w14:paraId="7BB84846">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法人授权委托书</w:t>
            </w:r>
          </w:p>
        </w:tc>
        <w:tc>
          <w:tcPr>
            <w:tcW w:w="2793" w:type="pct"/>
            <w:shd w:val="clear" w:color="auto" w:fill="auto"/>
            <w:vAlign w:val="center"/>
          </w:tcPr>
          <w:p w14:paraId="3881DDF7">
            <w:pPr>
              <w:pStyle w:val="50"/>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供应商法定代表人授权委托书及被授权人身份证明，原件的扫描件（按</w:t>
            </w:r>
            <w:r>
              <w:rPr>
                <w:rFonts w:hint="eastAsia" w:ascii="宋体" w:hAnsi="宋体" w:eastAsia="宋体" w:cs="宋体"/>
                <w:color w:val="auto"/>
                <w:sz w:val="21"/>
                <w:szCs w:val="21"/>
              </w:rPr>
              <w:t>招标</w:t>
            </w:r>
            <w:r>
              <w:rPr>
                <w:rFonts w:hint="eastAsia" w:ascii="宋体" w:hAnsi="宋体" w:eastAsia="宋体" w:cs="宋体"/>
                <w:color w:val="auto"/>
                <w:sz w:val="21"/>
                <w:szCs w:val="21"/>
                <w:lang w:val="zh-CN"/>
              </w:rPr>
              <w:t>文件给定格式提供）。</w:t>
            </w:r>
          </w:p>
        </w:tc>
        <w:tc>
          <w:tcPr>
            <w:tcW w:w="468" w:type="pct"/>
            <w:shd w:val="clear" w:color="auto" w:fill="auto"/>
            <w:vAlign w:val="center"/>
          </w:tcPr>
          <w:p w14:paraId="72518937">
            <w:pPr>
              <w:pStyle w:val="50"/>
              <w:rPr>
                <w:rFonts w:hint="eastAsia" w:ascii="宋体" w:hAnsi="宋体" w:eastAsia="宋体" w:cs="宋体"/>
                <w:color w:val="auto"/>
                <w:sz w:val="21"/>
                <w:szCs w:val="21"/>
                <w:lang w:val="zh-CN"/>
              </w:rPr>
            </w:pPr>
          </w:p>
        </w:tc>
        <w:tc>
          <w:tcPr>
            <w:tcW w:w="588" w:type="pct"/>
            <w:shd w:val="clear" w:color="auto" w:fill="auto"/>
            <w:vAlign w:val="center"/>
          </w:tcPr>
          <w:p w14:paraId="5964B866">
            <w:pPr>
              <w:pStyle w:val="50"/>
              <w:rPr>
                <w:rFonts w:hint="eastAsia" w:ascii="宋体" w:hAnsi="宋体" w:eastAsia="宋体" w:cs="宋体"/>
                <w:color w:val="auto"/>
                <w:sz w:val="21"/>
                <w:szCs w:val="21"/>
                <w:lang w:val="zh-CN"/>
              </w:rPr>
            </w:pPr>
          </w:p>
        </w:tc>
      </w:tr>
      <w:tr w14:paraId="117B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2" w:type="pct"/>
            <w:shd w:val="clear" w:color="auto" w:fill="auto"/>
            <w:vAlign w:val="center"/>
          </w:tcPr>
          <w:p w14:paraId="7FE944CD">
            <w:pPr>
              <w:pStyle w:val="50"/>
              <w:ind w:left="420" w:hanging="42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876" w:type="pct"/>
            <w:vAlign w:val="center"/>
          </w:tcPr>
          <w:p w14:paraId="1E141701">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投标文件</w:t>
            </w:r>
            <w:r>
              <w:rPr>
                <w:rFonts w:hint="eastAsia" w:ascii="宋体" w:hAnsi="宋体" w:eastAsia="宋体" w:cs="宋体"/>
                <w:color w:val="auto"/>
                <w:sz w:val="21"/>
                <w:szCs w:val="21"/>
              </w:rPr>
              <w:t>签署</w:t>
            </w:r>
          </w:p>
        </w:tc>
        <w:tc>
          <w:tcPr>
            <w:tcW w:w="2793" w:type="pct"/>
            <w:shd w:val="clear" w:color="auto" w:fill="auto"/>
            <w:vAlign w:val="center"/>
          </w:tcPr>
          <w:p w14:paraId="31B4D472">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投标文件按招标文件要求签署、盖章的</w:t>
            </w:r>
          </w:p>
        </w:tc>
        <w:tc>
          <w:tcPr>
            <w:tcW w:w="468" w:type="pct"/>
            <w:shd w:val="clear" w:color="auto" w:fill="auto"/>
            <w:vAlign w:val="center"/>
          </w:tcPr>
          <w:p w14:paraId="56744C91">
            <w:pPr>
              <w:pStyle w:val="50"/>
              <w:rPr>
                <w:rFonts w:hint="eastAsia" w:ascii="宋体" w:hAnsi="宋体" w:eastAsia="宋体" w:cs="宋体"/>
                <w:color w:val="auto"/>
                <w:sz w:val="21"/>
                <w:szCs w:val="21"/>
                <w:lang w:val="zh-CN"/>
              </w:rPr>
            </w:pPr>
          </w:p>
        </w:tc>
        <w:tc>
          <w:tcPr>
            <w:tcW w:w="588" w:type="pct"/>
            <w:shd w:val="clear" w:color="auto" w:fill="auto"/>
            <w:vAlign w:val="center"/>
          </w:tcPr>
          <w:p w14:paraId="4772F483">
            <w:pPr>
              <w:pStyle w:val="50"/>
              <w:rPr>
                <w:rFonts w:hint="eastAsia" w:ascii="宋体" w:hAnsi="宋体" w:eastAsia="宋体" w:cs="宋体"/>
                <w:color w:val="auto"/>
                <w:sz w:val="21"/>
                <w:szCs w:val="21"/>
                <w:lang w:val="zh-CN"/>
              </w:rPr>
            </w:pPr>
          </w:p>
        </w:tc>
      </w:tr>
      <w:tr w14:paraId="3DB0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2" w:type="pct"/>
            <w:shd w:val="clear" w:color="auto" w:fill="auto"/>
            <w:vAlign w:val="center"/>
          </w:tcPr>
          <w:p w14:paraId="5EAF27B2">
            <w:pPr>
              <w:pStyle w:val="50"/>
              <w:ind w:left="420" w:hanging="42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876" w:type="pct"/>
            <w:shd w:val="clear" w:color="auto" w:fill="auto"/>
            <w:vAlign w:val="center"/>
          </w:tcPr>
          <w:p w14:paraId="37463FC2">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实质性要求</w:t>
            </w:r>
          </w:p>
        </w:tc>
        <w:tc>
          <w:tcPr>
            <w:tcW w:w="2793" w:type="pct"/>
            <w:shd w:val="clear" w:color="auto" w:fill="auto"/>
            <w:vAlign w:val="center"/>
          </w:tcPr>
          <w:p w14:paraId="0AF7A812">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zh-CN"/>
              </w:rPr>
              <w:t>文件满足</w:t>
            </w:r>
            <w:r>
              <w:rPr>
                <w:rFonts w:hint="eastAsia" w:ascii="宋体" w:hAnsi="宋体" w:eastAsia="宋体" w:cs="宋体"/>
                <w:color w:val="auto"/>
                <w:sz w:val="21"/>
                <w:szCs w:val="21"/>
              </w:rPr>
              <w:t>招标</w:t>
            </w:r>
            <w:r>
              <w:rPr>
                <w:rFonts w:hint="eastAsia" w:ascii="宋体" w:hAnsi="宋体" w:eastAsia="宋体" w:cs="宋体"/>
                <w:color w:val="auto"/>
                <w:sz w:val="21"/>
                <w:szCs w:val="21"/>
                <w:lang w:val="zh-CN"/>
              </w:rPr>
              <w:t>文件中标实质性条款（或指标）要求的</w:t>
            </w:r>
            <w:r>
              <w:rPr>
                <w:rFonts w:hint="eastAsia" w:ascii="宋体" w:hAnsi="宋体" w:eastAsia="宋体" w:cs="宋体"/>
                <w:color w:val="auto"/>
                <w:sz w:val="21"/>
                <w:szCs w:val="21"/>
              </w:rPr>
              <w:t>，具体详见</w:t>
            </w:r>
            <w:r>
              <w:rPr>
                <w:rFonts w:hint="eastAsia" w:ascii="宋体" w:hAnsi="宋体" w:eastAsia="宋体" w:cs="宋体"/>
                <w:color w:val="auto"/>
                <w:sz w:val="21"/>
                <w:szCs w:val="21"/>
                <w:lang w:val="zh-CN"/>
              </w:rPr>
              <w:t>“实质性响应一览表”</w:t>
            </w:r>
          </w:p>
        </w:tc>
        <w:tc>
          <w:tcPr>
            <w:tcW w:w="468" w:type="pct"/>
            <w:shd w:val="clear" w:color="auto" w:fill="auto"/>
            <w:vAlign w:val="center"/>
          </w:tcPr>
          <w:p w14:paraId="713A82AF">
            <w:pPr>
              <w:pStyle w:val="50"/>
              <w:rPr>
                <w:rFonts w:hint="eastAsia" w:ascii="宋体" w:hAnsi="宋体" w:eastAsia="宋体" w:cs="宋体"/>
                <w:color w:val="auto"/>
                <w:sz w:val="21"/>
                <w:szCs w:val="21"/>
                <w:lang w:val="zh-CN"/>
              </w:rPr>
            </w:pPr>
          </w:p>
        </w:tc>
        <w:tc>
          <w:tcPr>
            <w:tcW w:w="588" w:type="pct"/>
            <w:shd w:val="clear" w:color="auto" w:fill="auto"/>
            <w:vAlign w:val="center"/>
          </w:tcPr>
          <w:p w14:paraId="07655E2B">
            <w:pPr>
              <w:pStyle w:val="50"/>
              <w:rPr>
                <w:rFonts w:hint="eastAsia" w:ascii="宋体" w:hAnsi="宋体" w:eastAsia="宋体" w:cs="宋体"/>
                <w:color w:val="auto"/>
                <w:sz w:val="21"/>
                <w:szCs w:val="21"/>
                <w:lang w:val="zh-CN"/>
              </w:rPr>
            </w:pPr>
          </w:p>
        </w:tc>
      </w:tr>
      <w:tr w14:paraId="6D15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2" w:type="pct"/>
            <w:shd w:val="clear" w:color="auto" w:fill="auto"/>
            <w:vAlign w:val="center"/>
          </w:tcPr>
          <w:p w14:paraId="5215460D">
            <w:pPr>
              <w:pStyle w:val="50"/>
              <w:ind w:left="420" w:hanging="42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5</w:t>
            </w:r>
          </w:p>
        </w:tc>
        <w:tc>
          <w:tcPr>
            <w:tcW w:w="876" w:type="pct"/>
            <w:vAlign w:val="center"/>
          </w:tcPr>
          <w:p w14:paraId="201F7FD7">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投标报价</w:t>
            </w:r>
          </w:p>
        </w:tc>
        <w:tc>
          <w:tcPr>
            <w:tcW w:w="2793" w:type="pct"/>
            <w:shd w:val="clear" w:color="auto" w:fill="auto"/>
            <w:vAlign w:val="center"/>
          </w:tcPr>
          <w:p w14:paraId="4D04A423">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投标人报价未超过招标文件中规定的最高限价或者预算金额的</w:t>
            </w:r>
          </w:p>
        </w:tc>
        <w:tc>
          <w:tcPr>
            <w:tcW w:w="468" w:type="pct"/>
            <w:shd w:val="clear" w:color="auto" w:fill="auto"/>
            <w:vAlign w:val="center"/>
          </w:tcPr>
          <w:p w14:paraId="4DAD5B1E">
            <w:pPr>
              <w:pStyle w:val="50"/>
              <w:rPr>
                <w:rFonts w:hint="eastAsia" w:ascii="宋体" w:hAnsi="宋体" w:eastAsia="宋体" w:cs="宋体"/>
                <w:color w:val="auto"/>
                <w:sz w:val="21"/>
                <w:szCs w:val="21"/>
                <w:lang w:val="zh-CN"/>
              </w:rPr>
            </w:pPr>
          </w:p>
        </w:tc>
        <w:tc>
          <w:tcPr>
            <w:tcW w:w="588" w:type="pct"/>
            <w:shd w:val="clear" w:color="auto" w:fill="auto"/>
            <w:vAlign w:val="center"/>
          </w:tcPr>
          <w:p w14:paraId="4AEFED20">
            <w:pPr>
              <w:pStyle w:val="50"/>
              <w:rPr>
                <w:rFonts w:hint="eastAsia" w:ascii="宋体" w:hAnsi="宋体" w:eastAsia="宋体" w:cs="宋体"/>
                <w:color w:val="auto"/>
                <w:sz w:val="21"/>
                <w:szCs w:val="21"/>
                <w:lang w:val="zh-CN"/>
              </w:rPr>
            </w:pPr>
          </w:p>
        </w:tc>
      </w:tr>
      <w:tr w14:paraId="5AF0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2" w:type="pct"/>
            <w:shd w:val="clear" w:color="auto" w:fill="auto"/>
            <w:vAlign w:val="center"/>
          </w:tcPr>
          <w:p w14:paraId="2D433DCC">
            <w:pPr>
              <w:pStyle w:val="5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6</w:t>
            </w:r>
          </w:p>
        </w:tc>
        <w:tc>
          <w:tcPr>
            <w:tcW w:w="876" w:type="pct"/>
            <w:vAlign w:val="center"/>
          </w:tcPr>
          <w:p w14:paraId="6DF23A12">
            <w:pPr>
              <w:pStyle w:val="50"/>
              <w:rPr>
                <w:rFonts w:hint="eastAsia" w:ascii="宋体" w:hAnsi="宋体" w:eastAsia="宋体" w:cs="宋体"/>
                <w:color w:val="auto"/>
                <w:sz w:val="21"/>
                <w:szCs w:val="21"/>
              </w:rPr>
            </w:pPr>
            <w:r>
              <w:rPr>
                <w:rFonts w:hint="eastAsia" w:ascii="宋体" w:hAnsi="宋体" w:eastAsia="宋体" w:cs="宋体"/>
                <w:color w:val="auto"/>
                <w:sz w:val="21"/>
                <w:szCs w:val="21"/>
              </w:rPr>
              <w:t>虚假材料</w:t>
            </w:r>
          </w:p>
        </w:tc>
        <w:tc>
          <w:tcPr>
            <w:tcW w:w="2793" w:type="pct"/>
            <w:shd w:val="clear" w:color="auto" w:fill="auto"/>
            <w:vAlign w:val="center"/>
          </w:tcPr>
          <w:p w14:paraId="399AAF0A">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rPr>
              <w:t>未</w:t>
            </w:r>
            <w:r>
              <w:rPr>
                <w:rFonts w:hint="eastAsia" w:ascii="宋体" w:hAnsi="宋体" w:eastAsia="宋体" w:cs="宋体"/>
                <w:color w:val="auto"/>
                <w:sz w:val="21"/>
                <w:szCs w:val="21"/>
                <w:lang w:val="zh-CN"/>
              </w:rPr>
              <w:t>提供虚假材料的</w:t>
            </w:r>
          </w:p>
        </w:tc>
        <w:tc>
          <w:tcPr>
            <w:tcW w:w="468" w:type="pct"/>
            <w:shd w:val="clear" w:color="auto" w:fill="auto"/>
            <w:vAlign w:val="center"/>
          </w:tcPr>
          <w:p w14:paraId="02021B5D">
            <w:pPr>
              <w:pStyle w:val="50"/>
              <w:rPr>
                <w:rFonts w:hint="eastAsia" w:ascii="宋体" w:hAnsi="宋体" w:eastAsia="宋体" w:cs="宋体"/>
                <w:color w:val="auto"/>
                <w:sz w:val="21"/>
                <w:szCs w:val="21"/>
                <w:lang w:val="zh-CN"/>
              </w:rPr>
            </w:pPr>
          </w:p>
        </w:tc>
        <w:tc>
          <w:tcPr>
            <w:tcW w:w="588" w:type="pct"/>
            <w:shd w:val="clear" w:color="auto" w:fill="auto"/>
            <w:vAlign w:val="center"/>
          </w:tcPr>
          <w:p w14:paraId="2C17600B">
            <w:pPr>
              <w:pStyle w:val="50"/>
              <w:rPr>
                <w:rFonts w:hint="eastAsia" w:ascii="宋体" w:hAnsi="宋体" w:eastAsia="宋体" w:cs="宋体"/>
                <w:color w:val="auto"/>
                <w:sz w:val="21"/>
                <w:szCs w:val="21"/>
                <w:lang w:val="zh-CN"/>
              </w:rPr>
            </w:pPr>
          </w:p>
        </w:tc>
      </w:tr>
      <w:tr w14:paraId="036A2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2" w:type="pct"/>
            <w:shd w:val="clear" w:color="auto" w:fill="auto"/>
            <w:vAlign w:val="center"/>
          </w:tcPr>
          <w:p w14:paraId="45F8703D">
            <w:pPr>
              <w:pStyle w:val="50"/>
              <w:ind w:left="420" w:hanging="42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7</w:t>
            </w:r>
          </w:p>
        </w:tc>
        <w:tc>
          <w:tcPr>
            <w:tcW w:w="876" w:type="pct"/>
            <w:vAlign w:val="center"/>
          </w:tcPr>
          <w:p w14:paraId="46F5375E">
            <w:pPr>
              <w:pStyle w:val="50"/>
              <w:rPr>
                <w:rFonts w:hint="eastAsia" w:ascii="宋体" w:hAnsi="宋体" w:eastAsia="宋体" w:cs="宋体"/>
                <w:color w:val="auto"/>
                <w:sz w:val="21"/>
                <w:szCs w:val="21"/>
              </w:rPr>
            </w:pPr>
            <w:r>
              <w:rPr>
                <w:rFonts w:hint="eastAsia" w:ascii="宋体" w:hAnsi="宋体" w:eastAsia="宋体" w:cs="宋体"/>
                <w:color w:val="auto"/>
                <w:sz w:val="21"/>
                <w:szCs w:val="21"/>
                <w:lang w:val="zh-CN"/>
              </w:rPr>
              <w:t>投标报价</w:t>
            </w:r>
          </w:p>
        </w:tc>
        <w:tc>
          <w:tcPr>
            <w:tcW w:w="2793" w:type="pct"/>
            <w:shd w:val="clear" w:color="auto" w:fill="auto"/>
            <w:vAlign w:val="center"/>
          </w:tcPr>
          <w:p w14:paraId="79AB0BBA">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供应商未出现对同一服务做出两个以上报价且未明确效力的</w:t>
            </w:r>
          </w:p>
        </w:tc>
        <w:tc>
          <w:tcPr>
            <w:tcW w:w="468" w:type="pct"/>
            <w:shd w:val="clear" w:color="auto" w:fill="auto"/>
            <w:vAlign w:val="center"/>
          </w:tcPr>
          <w:p w14:paraId="78A8ECEB">
            <w:pPr>
              <w:pStyle w:val="50"/>
              <w:rPr>
                <w:rFonts w:hint="eastAsia" w:ascii="宋体" w:hAnsi="宋体" w:eastAsia="宋体" w:cs="宋体"/>
                <w:color w:val="auto"/>
                <w:sz w:val="21"/>
                <w:szCs w:val="21"/>
                <w:lang w:val="zh-CN"/>
              </w:rPr>
            </w:pPr>
          </w:p>
        </w:tc>
        <w:tc>
          <w:tcPr>
            <w:tcW w:w="588" w:type="pct"/>
            <w:shd w:val="clear" w:color="auto" w:fill="auto"/>
            <w:vAlign w:val="center"/>
          </w:tcPr>
          <w:p w14:paraId="009163F6">
            <w:pPr>
              <w:pStyle w:val="50"/>
              <w:rPr>
                <w:rFonts w:hint="eastAsia" w:ascii="宋体" w:hAnsi="宋体" w:eastAsia="宋体" w:cs="宋体"/>
                <w:color w:val="auto"/>
                <w:sz w:val="21"/>
                <w:szCs w:val="21"/>
                <w:lang w:val="zh-CN"/>
              </w:rPr>
            </w:pPr>
          </w:p>
        </w:tc>
      </w:tr>
      <w:tr w14:paraId="0832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2" w:type="pct"/>
            <w:shd w:val="clear" w:color="auto" w:fill="auto"/>
            <w:vAlign w:val="center"/>
          </w:tcPr>
          <w:p w14:paraId="1DA03D87">
            <w:pPr>
              <w:pStyle w:val="50"/>
              <w:ind w:left="420" w:hanging="42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876" w:type="pct"/>
            <w:vAlign w:val="center"/>
          </w:tcPr>
          <w:p w14:paraId="36121A40">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lang w:val="en-US" w:eastAsia="zh-CN"/>
              </w:rPr>
              <w:t>投标保证金</w:t>
            </w:r>
          </w:p>
        </w:tc>
        <w:tc>
          <w:tcPr>
            <w:tcW w:w="2793" w:type="pct"/>
            <w:shd w:val="clear" w:color="auto" w:fill="auto"/>
            <w:vAlign w:val="center"/>
          </w:tcPr>
          <w:p w14:paraId="22E4E984">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lang w:val="en-US" w:eastAsia="zh-CN"/>
              </w:rPr>
              <w:t>供应商按招标文件的规定交纳投标保证金（电子保函）的</w:t>
            </w:r>
          </w:p>
        </w:tc>
        <w:tc>
          <w:tcPr>
            <w:tcW w:w="468" w:type="pct"/>
            <w:shd w:val="clear" w:color="auto" w:fill="auto"/>
            <w:vAlign w:val="center"/>
          </w:tcPr>
          <w:p w14:paraId="5D252762">
            <w:pPr>
              <w:pStyle w:val="50"/>
              <w:rPr>
                <w:rFonts w:hint="eastAsia" w:ascii="宋体" w:hAnsi="宋体" w:eastAsia="宋体" w:cs="宋体"/>
                <w:color w:val="auto"/>
                <w:sz w:val="21"/>
                <w:szCs w:val="21"/>
                <w:lang w:val="zh-CN"/>
              </w:rPr>
            </w:pPr>
          </w:p>
        </w:tc>
        <w:tc>
          <w:tcPr>
            <w:tcW w:w="588" w:type="pct"/>
            <w:shd w:val="clear" w:color="auto" w:fill="auto"/>
            <w:vAlign w:val="center"/>
          </w:tcPr>
          <w:p w14:paraId="62CD4C4D">
            <w:pPr>
              <w:pStyle w:val="50"/>
              <w:rPr>
                <w:rFonts w:hint="eastAsia" w:ascii="宋体" w:hAnsi="宋体" w:eastAsia="宋体" w:cs="宋体"/>
                <w:color w:val="auto"/>
                <w:sz w:val="21"/>
                <w:szCs w:val="21"/>
                <w:lang w:val="zh-CN"/>
              </w:rPr>
            </w:pPr>
          </w:p>
        </w:tc>
      </w:tr>
      <w:tr w14:paraId="51DB9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2" w:type="pct"/>
            <w:shd w:val="clear" w:color="auto" w:fill="auto"/>
            <w:vAlign w:val="center"/>
          </w:tcPr>
          <w:p w14:paraId="37AAEB38">
            <w:pPr>
              <w:pStyle w:val="50"/>
              <w:ind w:left="420" w:hanging="42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9</w:t>
            </w:r>
          </w:p>
        </w:tc>
        <w:tc>
          <w:tcPr>
            <w:tcW w:w="876" w:type="pct"/>
            <w:vAlign w:val="center"/>
          </w:tcPr>
          <w:p w14:paraId="46D9F8DB">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投标文件的澄清、说明、补正</w:t>
            </w:r>
          </w:p>
        </w:tc>
        <w:tc>
          <w:tcPr>
            <w:tcW w:w="2793" w:type="pct"/>
            <w:shd w:val="clear" w:color="auto" w:fill="auto"/>
            <w:vAlign w:val="center"/>
          </w:tcPr>
          <w:p w14:paraId="405B287B">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评审期间,</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按评标委员会的要求提交经授权代表签字的澄清、说明、补正或</w:t>
            </w:r>
            <w:r>
              <w:rPr>
                <w:rFonts w:hint="eastAsia" w:ascii="宋体" w:hAnsi="宋体" w:eastAsia="宋体" w:cs="宋体"/>
                <w:color w:val="auto"/>
                <w:sz w:val="21"/>
                <w:szCs w:val="21"/>
              </w:rPr>
              <w:t>未</w:t>
            </w:r>
            <w:r>
              <w:rPr>
                <w:rFonts w:hint="eastAsia" w:ascii="宋体" w:hAnsi="宋体" w:eastAsia="宋体" w:cs="宋体"/>
                <w:color w:val="auto"/>
                <w:sz w:val="21"/>
                <w:szCs w:val="21"/>
                <w:lang w:val="zh-CN"/>
              </w:rPr>
              <w:t>改变</w:t>
            </w:r>
            <w:r>
              <w:rPr>
                <w:rFonts w:hint="eastAsia" w:ascii="宋体" w:hAnsi="宋体" w:eastAsia="宋体" w:cs="宋体"/>
                <w:color w:val="auto"/>
                <w:sz w:val="21"/>
                <w:szCs w:val="21"/>
              </w:rPr>
              <w:t>投标</w:t>
            </w:r>
            <w:r>
              <w:rPr>
                <w:rFonts w:hint="eastAsia" w:ascii="宋体" w:hAnsi="宋体" w:eastAsia="宋体" w:cs="宋体"/>
                <w:color w:val="auto"/>
                <w:sz w:val="21"/>
                <w:szCs w:val="21"/>
                <w:lang w:val="zh-CN"/>
              </w:rPr>
              <w:t>文件的实质性内容</w:t>
            </w:r>
          </w:p>
        </w:tc>
        <w:tc>
          <w:tcPr>
            <w:tcW w:w="468" w:type="pct"/>
            <w:shd w:val="clear" w:color="auto" w:fill="auto"/>
            <w:vAlign w:val="center"/>
          </w:tcPr>
          <w:p w14:paraId="53DE1EA4">
            <w:pPr>
              <w:pStyle w:val="50"/>
              <w:rPr>
                <w:rFonts w:hint="eastAsia" w:ascii="宋体" w:hAnsi="宋体" w:eastAsia="宋体" w:cs="宋体"/>
                <w:color w:val="auto"/>
                <w:sz w:val="21"/>
                <w:szCs w:val="21"/>
                <w:lang w:val="zh-CN"/>
              </w:rPr>
            </w:pPr>
          </w:p>
        </w:tc>
        <w:tc>
          <w:tcPr>
            <w:tcW w:w="588" w:type="pct"/>
            <w:shd w:val="clear" w:color="auto" w:fill="auto"/>
            <w:vAlign w:val="center"/>
          </w:tcPr>
          <w:p w14:paraId="4D3EB880">
            <w:pPr>
              <w:pStyle w:val="50"/>
              <w:rPr>
                <w:rFonts w:hint="eastAsia" w:ascii="宋体" w:hAnsi="宋体" w:eastAsia="宋体" w:cs="宋体"/>
                <w:color w:val="auto"/>
                <w:sz w:val="21"/>
                <w:szCs w:val="21"/>
                <w:lang w:val="zh-CN"/>
              </w:rPr>
            </w:pPr>
          </w:p>
        </w:tc>
      </w:tr>
      <w:tr w14:paraId="4AAA0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64016A1E">
            <w:pPr>
              <w:pStyle w:val="50"/>
              <w:ind w:left="420" w:hanging="4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p>
        </w:tc>
        <w:tc>
          <w:tcPr>
            <w:tcW w:w="876" w:type="pct"/>
            <w:vAlign w:val="center"/>
          </w:tcPr>
          <w:p w14:paraId="2347E993">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围标串标情形</w:t>
            </w:r>
          </w:p>
        </w:tc>
        <w:tc>
          <w:tcPr>
            <w:tcW w:w="2793" w:type="pct"/>
            <w:shd w:val="clear" w:color="auto" w:fill="auto"/>
            <w:vAlign w:val="center"/>
          </w:tcPr>
          <w:p w14:paraId="60630505">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没有</w:t>
            </w:r>
            <w:r>
              <w:rPr>
                <w:rFonts w:hint="eastAsia" w:ascii="宋体" w:hAnsi="宋体" w:eastAsia="宋体" w:cs="宋体"/>
                <w:color w:val="auto"/>
                <w:sz w:val="21"/>
                <w:szCs w:val="21"/>
                <w:lang w:val="zh-CN"/>
              </w:rPr>
              <w:t>“第五章 评标方法及标准”</w:t>
            </w:r>
            <w:r>
              <w:rPr>
                <w:rFonts w:hint="eastAsia" w:ascii="宋体" w:hAnsi="宋体" w:eastAsia="宋体" w:cs="宋体"/>
                <w:color w:val="auto"/>
                <w:sz w:val="21"/>
                <w:szCs w:val="21"/>
              </w:rPr>
              <w:t>第20条情形之一的</w:t>
            </w:r>
          </w:p>
        </w:tc>
        <w:tc>
          <w:tcPr>
            <w:tcW w:w="468" w:type="pct"/>
            <w:shd w:val="clear" w:color="auto" w:fill="auto"/>
            <w:vAlign w:val="center"/>
          </w:tcPr>
          <w:p w14:paraId="74CA54C7">
            <w:pPr>
              <w:pStyle w:val="50"/>
              <w:rPr>
                <w:rFonts w:hint="eastAsia" w:ascii="宋体" w:hAnsi="宋体" w:eastAsia="宋体" w:cs="宋体"/>
                <w:color w:val="auto"/>
                <w:sz w:val="21"/>
                <w:szCs w:val="21"/>
                <w:lang w:val="zh-CN"/>
              </w:rPr>
            </w:pPr>
          </w:p>
        </w:tc>
        <w:tc>
          <w:tcPr>
            <w:tcW w:w="588" w:type="pct"/>
            <w:shd w:val="clear" w:color="auto" w:fill="auto"/>
            <w:vAlign w:val="center"/>
          </w:tcPr>
          <w:p w14:paraId="35278789">
            <w:pPr>
              <w:pStyle w:val="50"/>
              <w:rPr>
                <w:rFonts w:hint="eastAsia" w:ascii="宋体" w:hAnsi="宋体" w:eastAsia="宋体" w:cs="宋体"/>
                <w:color w:val="auto"/>
                <w:sz w:val="21"/>
                <w:szCs w:val="21"/>
                <w:lang w:val="zh-CN"/>
              </w:rPr>
            </w:pPr>
          </w:p>
        </w:tc>
      </w:tr>
      <w:tr w14:paraId="6DD81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11EC7B2F">
            <w:pPr>
              <w:pStyle w:val="50"/>
              <w:ind w:left="420" w:hanging="4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p>
        </w:tc>
        <w:tc>
          <w:tcPr>
            <w:tcW w:w="876" w:type="pct"/>
            <w:vAlign w:val="center"/>
          </w:tcPr>
          <w:p w14:paraId="452CD7B4">
            <w:pPr>
              <w:pStyle w:val="50"/>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2793" w:type="pct"/>
            <w:shd w:val="clear" w:color="auto" w:fill="auto"/>
            <w:vAlign w:val="center"/>
          </w:tcPr>
          <w:p w14:paraId="4982F16A">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投标文件没有采购人不能接受的附加条件的</w:t>
            </w:r>
          </w:p>
        </w:tc>
        <w:tc>
          <w:tcPr>
            <w:tcW w:w="468" w:type="pct"/>
            <w:shd w:val="clear" w:color="auto" w:fill="auto"/>
            <w:vAlign w:val="center"/>
          </w:tcPr>
          <w:p w14:paraId="0D6C6E8F">
            <w:pPr>
              <w:pStyle w:val="50"/>
              <w:rPr>
                <w:rFonts w:hint="eastAsia" w:ascii="宋体" w:hAnsi="宋体" w:eastAsia="宋体" w:cs="宋体"/>
                <w:color w:val="auto"/>
                <w:sz w:val="21"/>
                <w:szCs w:val="21"/>
                <w:lang w:val="zh-CN"/>
              </w:rPr>
            </w:pPr>
          </w:p>
        </w:tc>
        <w:tc>
          <w:tcPr>
            <w:tcW w:w="588" w:type="pct"/>
            <w:shd w:val="clear" w:color="auto" w:fill="auto"/>
            <w:vAlign w:val="center"/>
          </w:tcPr>
          <w:p w14:paraId="2A57D4D7">
            <w:pPr>
              <w:pStyle w:val="50"/>
              <w:rPr>
                <w:rFonts w:hint="eastAsia" w:ascii="宋体" w:hAnsi="宋体" w:eastAsia="宋体" w:cs="宋体"/>
                <w:color w:val="auto"/>
                <w:sz w:val="21"/>
                <w:szCs w:val="21"/>
                <w:lang w:val="zh-CN"/>
              </w:rPr>
            </w:pPr>
          </w:p>
        </w:tc>
      </w:tr>
      <w:tr w14:paraId="11E11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2" w:type="pct"/>
            <w:shd w:val="clear" w:color="auto" w:fill="auto"/>
            <w:vAlign w:val="center"/>
          </w:tcPr>
          <w:p w14:paraId="0FC17081">
            <w:pPr>
              <w:pStyle w:val="50"/>
              <w:ind w:left="420" w:hanging="4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876" w:type="pct"/>
            <w:vAlign w:val="center"/>
          </w:tcPr>
          <w:p w14:paraId="7E285E20">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其他无效情形</w:t>
            </w:r>
          </w:p>
        </w:tc>
        <w:tc>
          <w:tcPr>
            <w:tcW w:w="2793" w:type="pct"/>
            <w:shd w:val="clear" w:color="auto" w:fill="auto"/>
            <w:vAlign w:val="center"/>
          </w:tcPr>
          <w:p w14:paraId="75108EEB">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没有</w:t>
            </w:r>
            <w:r>
              <w:rPr>
                <w:rFonts w:hint="eastAsia" w:ascii="宋体" w:hAnsi="宋体" w:eastAsia="宋体" w:cs="宋体"/>
                <w:color w:val="auto"/>
                <w:sz w:val="21"/>
                <w:szCs w:val="21"/>
                <w:lang w:val="zh-CN"/>
              </w:rPr>
              <w:t>法律、法规、规章规定属于</w:t>
            </w:r>
            <w:r>
              <w:rPr>
                <w:rFonts w:hint="eastAsia" w:ascii="宋体" w:hAnsi="宋体" w:eastAsia="宋体" w:cs="宋体"/>
                <w:color w:val="auto"/>
                <w:sz w:val="21"/>
                <w:szCs w:val="21"/>
              </w:rPr>
              <w:t>投标</w:t>
            </w:r>
            <w:r>
              <w:rPr>
                <w:rFonts w:hint="eastAsia" w:ascii="宋体" w:hAnsi="宋体" w:eastAsia="宋体" w:cs="宋体"/>
                <w:color w:val="auto"/>
                <w:sz w:val="21"/>
                <w:szCs w:val="21"/>
                <w:lang w:val="zh-CN"/>
              </w:rPr>
              <w:t>无效的其他情形。</w:t>
            </w:r>
          </w:p>
        </w:tc>
        <w:tc>
          <w:tcPr>
            <w:tcW w:w="468" w:type="pct"/>
            <w:shd w:val="clear" w:color="auto" w:fill="auto"/>
            <w:vAlign w:val="center"/>
          </w:tcPr>
          <w:p w14:paraId="156C4C47">
            <w:pPr>
              <w:pStyle w:val="50"/>
              <w:rPr>
                <w:rFonts w:hint="eastAsia" w:ascii="宋体" w:hAnsi="宋体" w:eastAsia="宋体" w:cs="宋体"/>
                <w:color w:val="auto"/>
                <w:sz w:val="21"/>
                <w:szCs w:val="21"/>
                <w:lang w:val="zh-CN"/>
              </w:rPr>
            </w:pPr>
          </w:p>
        </w:tc>
        <w:tc>
          <w:tcPr>
            <w:tcW w:w="588" w:type="pct"/>
            <w:shd w:val="clear" w:color="auto" w:fill="auto"/>
            <w:vAlign w:val="center"/>
          </w:tcPr>
          <w:p w14:paraId="2A9711C4">
            <w:pPr>
              <w:pStyle w:val="50"/>
              <w:rPr>
                <w:rFonts w:hint="eastAsia" w:ascii="宋体" w:hAnsi="宋体" w:eastAsia="宋体" w:cs="宋体"/>
                <w:color w:val="auto"/>
                <w:sz w:val="21"/>
                <w:szCs w:val="21"/>
                <w:lang w:val="zh-CN"/>
              </w:rPr>
            </w:pPr>
          </w:p>
        </w:tc>
      </w:tr>
    </w:tbl>
    <w:p w14:paraId="75A47D92">
      <w:pPr>
        <w:rPr>
          <w:rFonts w:hint="eastAsia" w:ascii="宋体" w:hAnsi="宋体" w:eastAsia="宋体" w:cs="宋体"/>
          <w:b/>
          <w:bCs/>
          <w:color w:val="auto"/>
          <w:sz w:val="30"/>
          <w:szCs w:val="32"/>
          <w:lang w:val="zh-CN"/>
        </w:rPr>
      </w:pPr>
      <w:r>
        <w:rPr>
          <w:rFonts w:hint="eastAsia" w:ascii="宋体" w:hAnsi="宋体" w:eastAsia="宋体" w:cs="宋体"/>
          <w:b/>
          <w:bCs/>
          <w:color w:val="auto"/>
          <w:sz w:val="30"/>
          <w:szCs w:val="32"/>
          <w:lang w:val="zh-CN"/>
        </w:rPr>
        <w:br w:type="page"/>
      </w:r>
    </w:p>
    <w:p w14:paraId="193768B2">
      <w:pPr>
        <w:shd w:val="clear" w:color="auto" w:fill="FFFFFF"/>
        <w:tabs>
          <w:tab w:val="left" w:pos="3045"/>
        </w:tabs>
        <w:autoSpaceDE w:val="0"/>
        <w:autoSpaceDN w:val="0"/>
        <w:adjustRightInd w:val="0"/>
        <w:snapToGrid w:val="0"/>
        <w:spacing w:line="360" w:lineRule="exact"/>
        <w:rPr>
          <w:rFonts w:hint="eastAsia" w:ascii="宋体" w:hAnsi="宋体" w:eastAsia="宋体" w:cs="宋体"/>
          <w:b/>
          <w:color w:val="auto"/>
        </w:rPr>
      </w:pPr>
    </w:p>
    <w:p w14:paraId="0B515B91">
      <w:pPr>
        <w:shd w:val="clear" w:color="auto" w:fill="FFFFFF"/>
        <w:tabs>
          <w:tab w:val="left" w:pos="3045"/>
        </w:tabs>
        <w:autoSpaceDE w:val="0"/>
        <w:autoSpaceDN w:val="0"/>
        <w:adjustRightInd w:val="0"/>
        <w:snapToGrid w:val="0"/>
        <w:spacing w:line="360" w:lineRule="exact"/>
        <w:rPr>
          <w:rFonts w:hint="eastAsia" w:ascii="宋体" w:hAnsi="宋体" w:eastAsia="宋体" w:cs="宋体"/>
          <w:color w:val="auto"/>
        </w:rPr>
      </w:pPr>
      <w:r>
        <w:rPr>
          <w:rFonts w:hint="eastAsia" w:ascii="宋体" w:hAnsi="宋体" w:eastAsia="宋体" w:cs="宋体"/>
          <w:b/>
          <w:color w:val="auto"/>
        </w:rPr>
        <w:t>符合性审查表-附表</w:t>
      </w:r>
    </w:p>
    <w:p w14:paraId="0C310143">
      <w:pPr>
        <w:pStyle w:val="5"/>
        <w:spacing w:before="80" w:after="80" w:line="240" w:lineRule="auto"/>
        <w:ind w:left="420" w:hanging="420"/>
        <w:jc w:val="center"/>
        <w:rPr>
          <w:rFonts w:hint="eastAsia" w:ascii="宋体" w:hAnsi="宋体" w:eastAsia="宋体" w:cs="宋体"/>
          <w:color w:val="auto"/>
          <w:sz w:val="28"/>
          <w:szCs w:val="28"/>
          <w:lang w:val="zh-CN"/>
        </w:rPr>
      </w:pPr>
      <w:bookmarkStart w:id="663" w:name="_Toc26667"/>
      <w:bookmarkStart w:id="664" w:name="_Toc32259"/>
      <w:bookmarkStart w:id="665" w:name="_Toc15958"/>
      <w:bookmarkStart w:id="666" w:name="_Toc26981"/>
      <w:bookmarkStart w:id="667" w:name="_Toc3512"/>
      <w:bookmarkStart w:id="668" w:name="_Toc1263"/>
      <w:r>
        <w:rPr>
          <w:rFonts w:hint="eastAsia" w:ascii="宋体" w:hAnsi="宋体" w:eastAsia="宋体" w:cs="宋体"/>
          <w:color w:val="auto"/>
          <w:sz w:val="28"/>
          <w:szCs w:val="28"/>
          <w:lang w:val="zh-CN"/>
        </w:rPr>
        <w:t>实质性响应一览表</w:t>
      </w:r>
      <w:bookmarkEnd w:id="663"/>
      <w:bookmarkEnd w:id="664"/>
      <w:bookmarkEnd w:id="665"/>
      <w:bookmarkEnd w:id="666"/>
      <w:bookmarkEnd w:id="667"/>
      <w:bookmarkEnd w:id="668"/>
    </w:p>
    <w:p w14:paraId="3BD6D7DC">
      <w:pPr>
        <w:shd w:val="clear" w:color="auto" w:fill="FFFFFF"/>
        <w:tabs>
          <w:tab w:val="left" w:pos="3045"/>
        </w:tabs>
        <w:autoSpaceDE w:val="0"/>
        <w:autoSpaceDN w:val="0"/>
        <w:adjustRightInd w:val="0"/>
        <w:snapToGrid w:val="0"/>
        <w:spacing w:line="360" w:lineRule="exact"/>
        <w:jc w:val="center"/>
        <w:rPr>
          <w:rFonts w:hint="eastAsia" w:ascii="宋体" w:hAnsi="宋体" w:eastAsia="宋体" w:cs="宋体"/>
          <w:bCs/>
          <w:color w:val="auto"/>
        </w:rPr>
      </w:pPr>
      <w:r>
        <w:rPr>
          <w:rFonts w:hint="eastAsia" w:ascii="宋体" w:hAnsi="宋体" w:eastAsia="宋体" w:cs="宋体"/>
          <w:bCs/>
          <w:color w:val="auto"/>
        </w:rPr>
        <w:t>（投标人须对本附表所有内容逐条响应且无负偏离，否则其</w:t>
      </w:r>
      <w:r>
        <w:rPr>
          <w:rFonts w:hint="eastAsia" w:ascii="宋体" w:hAnsi="宋体" w:eastAsia="宋体" w:cs="宋体"/>
          <w:b/>
          <w:color w:val="auto"/>
        </w:rPr>
        <w:t>投标无效</w:t>
      </w:r>
      <w:r>
        <w:rPr>
          <w:rFonts w:hint="eastAsia" w:ascii="宋体" w:hAnsi="宋体" w:eastAsia="宋体" w:cs="宋体"/>
          <w:bCs/>
          <w:color w:val="auto"/>
        </w:rPr>
        <w:t>）</w:t>
      </w:r>
    </w:p>
    <w:p w14:paraId="2CA937AC">
      <w:pPr>
        <w:pStyle w:val="24"/>
        <w:rPr>
          <w:rFonts w:hint="eastAsia" w:ascii="宋体" w:hAnsi="宋体" w:eastAsia="宋体" w:cs="宋体"/>
          <w:color w:val="auto"/>
        </w:rPr>
      </w:pPr>
    </w:p>
    <w:tbl>
      <w:tblPr>
        <w:tblStyle w:val="30"/>
        <w:tblW w:w="543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84"/>
        <w:gridCol w:w="4134"/>
        <w:gridCol w:w="2039"/>
        <w:gridCol w:w="798"/>
      </w:tblGrid>
      <w:tr w14:paraId="45C5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6" w:type="pct"/>
            <w:vMerge w:val="restart"/>
            <w:vAlign w:val="center"/>
          </w:tcPr>
          <w:p w14:paraId="596CE914">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328" w:type="pct"/>
            <w:gridSpan w:val="2"/>
            <w:vAlign w:val="center"/>
          </w:tcPr>
          <w:p w14:paraId="68ED292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招标文件要求的实质性响应内容</w:t>
            </w:r>
          </w:p>
        </w:tc>
        <w:tc>
          <w:tcPr>
            <w:tcW w:w="1009" w:type="pct"/>
            <w:vMerge w:val="restart"/>
            <w:vAlign w:val="center"/>
          </w:tcPr>
          <w:p w14:paraId="2D2FFD0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投标文件响应的具体内容</w:t>
            </w:r>
          </w:p>
        </w:tc>
        <w:tc>
          <w:tcPr>
            <w:tcW w:w="395" w:type="pct"/>
            <w:vMerge w:val="restart"/>
            <w:vAlign w:val="center"/>
          </w:tcPr>
          <w:p w14:paraId="31537D9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2D80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6" w:type="pct"/>
            <w:vMerge w:val="continue"/>
            <w:vAlign w:val="center"/>
          </w:tcPr>
          <w:p w14:paraId="41C17693">
            <w:pPr>
              <w:spacing w:line="360" w:lineRule="exact"/>
              <w:jc w:val="center"/>
              <w:rPr>
                <w:rFonts w:hint="eastAsia" w:ascii="宋体" w:hAnsi="宋体" w:eastAsia="宋体" w:cs="宋体"/>
                <w:color w:val="auto"/>
                <w:sz w:val="21"/>
                <w:szCs w:val="21"/>
              </w:rPr>
            </w:pPr>
          </w:p>
        </w:tc>
        <w:tc>
          <w:tcPr>
            <w:tcW w:w="1280" w:type="pct"/>
            <w:vAlign w:val="center"/>
          </w:tcPr>
          <w:p w14:paraId="701C0AA5">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实质性要求</w:t>
            </w:r>
          </w:p>
        </w:tc>
        <w:tc>
          <w:tcPr>
            <w:tcW w:w="2047" w:type="pct"/>
            <w:vAlign w:val="center"/>
          </w:tcPr>
          <w:p w14:paraId="4665F55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招标文件中的规定</w:t>
            </w:r>
          </w:p>
        </w:tc>
        <w:tc>
          <w:tcPr>
            <w:tcW w:w="1009" w:type="pct"/>
            <w:vMerge w:val="continue"/>
            <w:vAlign w:val="center"/>
          </w:tcPr>
          <w:p w14:paraId="153B24F9">
            <w:pPr>
              <w:spacing w:line="360" w:lineRule="exact"/>
              <w:jc w:val="center"/>
              <w:rPr>
                <w:rFonts w:hint="eastAsia" w:ascii="宋体" w:hAnsi="宋体" w:eastAsia="宋体" w:cs="宋体"/>
                <w:color w:val="auto"/>
                <w:sz w:val="21"/>
                <w:szCs w:val="21"/>
              </w:rPr>
            </w:pPr>
          </w:p>
        </w:tc>
        <w:tc>
          <w:tcPr>
            <w:tcW w:w="395" w:type="pct"/>
            <w:vMerge w:val="continue"/>
            <w:vAlign w:val="center"/>
          </w:tcPr>
          <w:p w14:paraId="56E30819">
            <w:pPr>
              <w:spacing w:line="360" w:lineRule="exact"/>
              <w:jc w:val="center"/>
              <w:rPr>
                <w:rFonts w:hint="eastAsia" w:ascii="宋体" w:hAnsi="宋体" w:eastAsia="宋体" w:cs="宋体"/>
                <w:color w:val="auto"/>
                <w:sz w:val="21"/>
                <w:szCs w:val="21"/>
              </w:rPr>
            </w:pPr>
          </w:p>
        </w:tc>
      </w:tr>
      <w:tr w14:paraId="1CEB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66" w:type="pct"/>
            <w:vAlign w:val="center"/>
          </w:tcPr>
          <w:p w14:paraId="1575AF5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0" w:type="pct"/>
            <w:shd w:val="clear" w:color="auto" w:fill="auto"/>
            <w:vAlign w:val="center"/>
          </w:tcPr>
          <w:p w14:paraId="6ECB1D4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2047" w:type="pct"/>
            <w:shd w:val="clear" w:color="auto" w:fill="auto"/>
            <w:vAlign w:val="center"/>
          </w:tcPr>
          <w:p w14:paraId="46E198C2">
            <w:pPr>
              <w:shd w:val="clear" w:color="auto" w:fill="FFFFFF"/>
              <w:autoSpaceDE w:val="0"/>
              <w:autoSpaceDN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投标有效期：投标截止后 90 天（日历日）</w:t>
            </w:r>
          </w:p>
        </w:tc>
        <w:tc>
          <w:tcPr>
            <w:tcW w:w="1009" w:type="pct"/>
            <w:vAlign w:val="center"/>
          </w:tcPr>
          <w:p w14:paraId="7B52BD1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【投标人在此处填写投标文件的相关内容】</w:t>
            </w:r>
          </w:p>
        </w:tc>
        <w:tc>
          <w:tcPr>
            <w:tcW w:w="395" w:type="pct"/>
            <w:vAlign w:val="center"/>
          </w:tcPr>
          <w:p w14:paraId="40938508">
            <w:pPr>
              <w:spacing w:line="360" w:lineRule="exact"/>
              <w:rPr>
                <w:rFonts w:hint="eastAsia" w:ascii="宋体" w:hAnsi="宋体" w:eastAsia="宋体" w:cs="宋体"/>
                <w:color w:val="auto"/>
                <w:sz w:val="21"/>
                <w:szCs w:val="21"/>
              </w:rPr>
            </w:pPr>
          </w:p>
        </w:tc>
      </w:tr>
      <w:tr w14:paraId="66E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66" w:type="pct"/>
            <w:vAlign w:val="center"/>
          </w:tcPr>
          <w:p w14:paraId="287FF064">
            <w:pPr>
              <w:shd w:val="clear" w:color="auto" w:fill="FFFFFF"/>
              <w:autoSpaceDE w:val="0"/>
              <w:autoSpaceDN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80" w:type="pct"/>
            <w:shd w:val="clear" w:color="auto" w:fill="auto"/>
            <w:vAlign w:val="center"/>
          </w:tcPr>
          <w:p w14:paraId="7928E941">
            <w:pPr>
              <w:shd w:val="clear" w:color="auto" w:fill="FFFFFF"/>
              <w:autoSpaceDE w:val="0"/>
              <w:autoSpaceDN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供应商的投标总报价不得超过最高限价</w:t>
            </w:r>
          </w:p>
        </w:tc>
        <w:tc>
          <w:tcPr>
            <w:tcW w:w="2047" w:type="pct"/>
            <w:shd w:val="clear" w:color="auto" w:fill="auto"/>
            <w:vAlign w:val="center"/>
          </w:tcPr>
          <w:p w14:paraId="6C12C0E3">
            <w:pPr>
              <w:shd w:val="clear" w:color="auto" w:fill="FFFFFF"/>
              <w:autoSpaceDE w:val="0"/>
              <w:autoSpaceDN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预算：200万元</w:t>
            </w:r>
          </w:p>
          <w:p w14:paraId="5209B5CA">
            <w:pPr>
              <w:shd w:val="clear" w:color="auto" w:fill="FFFFFF"/>
              <w:autoSpaceDE w:val="0"/>
              <w:autoSpaceDN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最高限价：200万元</w:t>
            </w:r>
          </w:p>
        </w:tc>
        <w:tc>
          <w:tcPr>
            <w:tcW w:w="1009" w:type="pct"/>
            <w:vAlign w:val="center"/>
          </w:tcPr>
          <w:p w14:paraId="2067904F">
            <w:pPr>
              <w:spacing w:line="360" w:lineRule="exact"/>
              <w:rPr>
                <w:rFonts w:hint="eastAsia" w:ascii="宋体" w:hAnsi="宋体" w:eastAsia="宋体" w:cs="宋体"/>
                <w:color w:val="auto"/>
                <w:sz w:val="21"/>
                <w:szCs w:val="21"/>
              </w:rPr>
            </w:pPr>
          </w:p>
        </w:tc>
        <w:tc>
          <w:tcPr>
            <w:tcW w:w="395" w:type="pct"/>
            <w:vAlign w:val="center"/>
          </w:tcPr>
          <w:p w14:paraId="7C52BD8C">
            <w:pPr>
              <w:spacing w:line="360" w:lineRule="exact"/>
              <w:rPr>
                <w:rFonts w:hint="eastAsia" w:ascii="宋体" w:hAnsi="宋体" w:eastAsia="宋体" w:cs="宋体"/>
                <w:color w:val="auto"/>
                <w:sz w:val="21"/>
                <w:szCs w:val="21"/>
              </w:rPr>
            </w:pPr>
          </w:p>
        </w:tc>
      </w:tr>
      <w:tr w14:paraId="4BD2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66" w:type="pct"/>
            <w:shd w:val="clear" w:color="auto" w:fill="auto"/>
            <w:vAlign w:val="center"/>
          </w:tcPr>
          <w:p w14:paraId="0AA7F2EF">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1280" w:type="pct"/>
            <w:shd w:val="clear" w:color="auto" w:fill="auto"/>
            <w:vAlign w:val="center"/>
          </w:tcPr>
          <w:p w14:paraId="0936ED1C">
            <w:pPr>
              <w:pStyle w:val="50"/>
              <w:rPr>
                <w:rFonts w:hint="eastAsia" w:ascii="宋体" w:hAnsi="宋体" w:eastAsia="宋体" w:cs="宋体"/>
                <w:color w:val="auto"/>
                <w:sz w:val="21"/>
                <w:szCs w:val="21"/>
              </w:rPr>
            </w:pPr>
            <w:r>
              <w:rPr>
                <w:rFonts w:hint="eastAsia" w:ascii="宋体" w:hAnsi="宋体" w:eastAsia="宋体" w:cs="宋体"/>
                <w:color w:val="auto"/>
                <w:sz w:val="21"/>
                <w:szCs w:val="21"/>
              </w:rPr>
              <w:t>付款方式满足本《招标文件》要求</w:t>
            </w:r>
          </w:p>
        </w:tc>
        <w:tc>
          <w:tcPr>
            <w:tcW w:w="2047" w:type="pct"/>
            <w:shd w:val="clear" w:color="auto" w:fill="auto"/>
            <w:vAlign w:val="center"/>
          </w:tcPr>
          <w:p w14:paraId="08A540AF">
            <w:pPr>
              <w:pStyle w:val="50"/>
              <w:rPr>
                <w:rFonts w:hint="eastAsia" w:ascii="宋体" w:hAnsi="宋体" w:eastAsia="宋体" w:cs="宋体"/>
                <w:color w:val="auto"/>
                <w:sz w:val="21"/>
                <w:szCs w:val="21"/>
              </w:rPr>
            </w:pPr>
            <w:r>
              <w:rPr>
                <w:rFonts w:hint="default" w:ascii="宋体" w:hAnsi="宋体" w:eastAsia="宋体" w:cs="宋体"/>
                <w:color w:val="auto"/>
                <w:sz w:val="21"/>
                <w:szCs w:val="21"/>
                <w:lang w:val="en-US" w:eastAsia="zh-CN"/>
              </w:rPr>
              <w:t>合同签订后，甲方根据合同金额一次性向乙方支付合同总价的</w:t>
            </w:r>
            <w:r>
              <w:rPr>
                <w:rFonts w:hint="eastAsia" w:ascii="宋体" w:hAnsi="宋体" w:eastAsia="宋体" w:cs="宋体"/>
                <w:color w:val="auto"/>
                <w:sz w:val="21"/>
                <w:szCs w:val="21"/>
                <w:lang w:val="en-US" w:eastAsia="zh-CN"/>
              </w:rPr>
              <w:t>50</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完成短信发送数量3000万条后，向乙方支付合同总价的30%，</w:t>
            </w:r>
            <w:r>
              <w:rPr>
                <w:rFonts w:hint="default" w:ascii="宋体" w:hAnsi="宋体" w:eastAsia="宋体" w:cs="宋体"/>
                <w:color w:val="auto"/>
                <w:sz w:val="21"/>
                <w:szCs w:val="21"/>
                <w:lang w:val="en-US" w:eastAsia="zh-CN"/>
              </w:rPr>
              <w:t>服务期结束后支付剩余</w:t>
            </w:r>
            <w:r>
              <w:rPr>
                <w:rFonts w:hint="eastAsia" w:ascii="宋体" w:hAnsi="宋体" w:eastAsia="宋体" w:cs="宋体"/>
                <w:color w:val="auto"/>
                <w:sz w:val="21"/>
                <w:szCs w:val="21"/>
                <w:lang w:val="en-US" w:eastAsia="zh-CN"/>
              </w:rPr>
              <w:t>20</w:t>
            </w:r>
            <w:r>
              <w:rPr>
                <w:rFonts w:hint="default" w:ascii="宋体" w:hAnsi="宋体" w:eastAsia="宋体" w:cs="宋体"/>
                <w:color w:val="auto"/>
                <w:sz w:val="21"/>
                <w:szCs w:val="21"/>
                <w:lang w:val="en-US" w:eastAsia="zh-CN"/>
              </w:rPr>
              <w:t>%尾款</w:t>
            </w:r>
            <w:r>
              <w:rPr>
                <w:rFonts w:hint="eastAsia" w:ascii="宋体" w:hAnsi="宋体" w:eastAsia="宋体" w:cs="宋体"/>
                <w:color w:val="auto"/>
                <w:sz w:val="21"/>
                <w:szCs w:val="21"/>
                <w:lang w:val="en-US" w:eastAsia="zh-CN"/>
              </w:rPr>
              <w:t>。</w:t>
            </w:r>
          </w:p>
        </w:tc>
        <w:tc>
          <w:tcPr>
            <w:tcW w:w="1009" w:type="pct"/>
            <w:vAlign w:val="center"/>
          </w:tcPr>
          <w:p w14:paraId="7424C15E">
            <w:pPr>
              <w:spacing w:line="360" w:lineRule="exact"/>
              <w:rPr>
                <w:rFonts w:hint="eastAsia" w:ascii="宋体" w:hAnsi="宋体" w:eastAsia="宋体" w:cs="宋体"/>
                <w:color w:val="auto"/>
                <w:sz w:val="21"/>
                <w:szCs w:val="21"/>
              </w:rPr>
            </w:pPr>
          </w:p>
        </w:tc>
        <w:tc>
          <w:tcPr>
            <w:tcW w:w="395" w:type="pct"/>
            <w:vAlign w:val="center"/>
          </w:tcPr>
          <w:p w14:paraId="797CAC0A">
            <w:pPr>
              <w:spacing w:line="360" w:lineRule="exact"/>
              <w:rPr>
                <w:rFonts w:hint="eastAsia" w:ascii="宋体" w:hAnsi="宋体" w:eastAsia="宋体" w:cs="宋体"/>
                <w:color w:val="auto"/>
                <w:sz w:val="21"/>
                <w:szCs w:val="21"/>
              </w:rPr>
            </w:pPr>
          </w:p>
        </w:tc>
      </w:tr>
      <w:tr w14:paraId="1254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266" w:type="pct"/>
            <w:shd w:val="clear" w:color="auto" w:fill="auto"/>
            <w:vAlign w:val="center"/>
          </w:tcPr>
          <w:p w14:paraId="0479E5C7">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4</w:t>
            </w:r>
          </w:p>
        </w:tc>
        <w:tc>
          <w:tcPr>
            <w:tcW w:w="1280" w:type="pct"/>
            <w:shd w:val="clear" w:color="auto" w:fill="auto"/>
            <w:vAlign w:val="center"/>
          </w:tcPr>
          <w:p w14:paraId="16C9291D">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服务期限满足本《招标文件》要求</w:t>
            </w:r>
          </w:p>
        </w:tc>
        <w:tc>
          <w:tcPr>
            <w:tcW w:w="2047" w:type="pct"/>
            <w:vAlign w:val="center"/>
          </w:tcPr>
          <w:p w14:paraId="26809F52">
            <w:pPr>
              <w:pStyle w:val="5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暂定</w:t>
            </w:r>
            <w:r>
              <w:rPr>
                <w:rFonts w:hint="default" w:ascii="宋体" w:hAnsi="宋体" w:eastAsia="宋体" w:cs="宋体"/>
                <w:color w:val="auto"/>
                <w:sz w:val="21"/>
                <w:szCs w:val="21"/>
                <w:lang w:val="en-US" w:eastAsia="zh-CN"/>
              </w:rPr>
              <w:t>合同规定的服务起始之日起</w:t>
            </w:r>
            <w:r>
              <w:rPr>
                <w:rFonts w:hint="eastAsia" w:ascii="宋体" w:hAnsi="宋体" w:eastAsia="宋体" w:cs="宋体"/>
                <w:color w:val="auto"/>
                <w:sz w:val="21"/>
                <w:szCs w:val="21"/>
                <w:lang w:val="en-US" w:eastAsia="zh-CN"/>
              </w:rPr>
              <w:t>二</w:t>
            </w:r>
            <w:r>
              <w:rPr>
                <w:rFonts w:hint="default" w:ascii="宋体" w:hAnsi="宋体" w:eastAsia="宋体" w:cs="宋体"/>
                <w:color w:val="auto"/>
                <w:sz w:val="21"/>
                <w:szCs w:val="21"/>
                <w:lang w:val="en-US" w:eastAsia="zh-CN"/>
              </w:rPr>
              <w:t>年服务期或短信数量</w:t>
            </w:r>
            <w:r>
              <w:rPr>
                <w:rFonts w:hint="eastAsia" w:ascii="宋体" w:hAnsi="宋体" w:eastAsia="宋体" w:cs="宋体"/>
                <w:color w:val="auto"/>
                <w:sz w:val="21"/>
                <w:szCs w:val="21"/>
                <w:lang w:val="en-US" w:eastAsia="zh-CN"/>
              </w:rPr>
              <w:t>5500万</w:t>
            </w:r>
            <w:r>
              <w:rPr>
                <w:rFonts w:hint="default" w:ascii="宋体" w:hAnsi="宋体" w:eastAsia="宋体" w:cs="宋体"/>
                <w:color w:val="auto"/>
                <w:sz w:val="21"/>
                <w:szCs w:val="21"/>
                <w:lang w:val="en-US" w:eastAsia="zh-CN"/>
              </w:rPr>
              <w:t>条，以后至为准。如二年服务期后至，则超出 5500 万条数量的短信不再单独计费，包含在本次投标报价中；如短信数量 5500 万条后至，则合同自动延续至短信数量到达 5500</w:t>
            </w:r>
            <w:r>
              <w:rPr>
                <w:rFonts w:hint="eastAsia" w:ascii="宋体" w:hAnsi="宋体" w:eastAsia="宋体" w:cs="宋体"/>
                <w:color w:val="auto"/>
                <w:sz w:val="21"/>
                <w:szCs w:val="21"/>
                <w:lang w:val="en-US" w:eastAsia="zh-CN"/>
              </w:rPr>
              <w:t>万</w:t>
            </w:r>
            <w:r>
              <w:rPr>
                <w:rFonts w:hint="default" w:ascii="宋体" w:hAnsi="宋体" w:eastAsia="宋体" w:cs="宋体"/>
                <w:color w:val="auto"/>
                <w:sz w:val="21"/>
                <w:szCs w:val="21"/>
                <w:lang w:val="en-US" w:eastAsia="zh-CN"/>
              </w:rPr>
              <w:t xml:space="preserve"> 条为止，但合同总期限最长不超过三年。</w:t>
            </w:r>
          </w:p>
        </w:tc>
        <w:tc>
          <w:tcPr>
            <w:tcW w:w="1009" w:type="pct"/>
            <w:vAlign w:val="center"/>
          </w:tcPr>
          <w:p w14:paraId="4A768C64">
            <w:pPr>
              <w:spacing w:line="360" w:lineRule="exact"/>
              <w:rPr>
                <w:rFonts w:hint="eastAsia" w:ascii="宋体" w:hAnsi="宋体" w:eastAsia="宋体" w:cs="宋体"/>
                <w:color w:val="auto"/>
                <w:sz w:val="21"/>
                <w:szCs w:val="21"/>
              </w:rPr>
            </w:pPr>
          </w:p>
        </w:tc>
        <w:tc>
          <w:tcPr>
            <w:tcW w:w="395" w:type="pct"/>
            <w:vAlign w:val="center"/>
          </w:tcPr>
          <w:p w14:paraId="20592BD7">
            <w:pPr>
              <w:spacing w:line="360" w:lineRule="exact"/>
              <w:rPr>
                <w:rFonts w:hint="eastAsia" w:ascii="宋体" w:hAnsi="宋体" w:eastAsia="宋体" w:cs="宋体"/>
                <w:color w:val="auto"/>
                <w:sz w:val="21"/>
                <w:szCs w:val="21"/>
              </w:rPr>
            </w:pPr>
          </w:p>
        </w:tc>
      </w:tr>
      <w:tr w14:paraId="5990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66" w:type="pct"/>
            <w:shd w:val="clear" w:color="auto" w:fill="auto"/>
            <w:vAlign w:val="center"/>
          </w:tcPr>
          <w:p w14:paraId="5AEFFAFA">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5</w:t>
            </w:r>
          </w:p>
        </w:tc>
        <w:tc>
          <w:tcPr>
            <w:tcW w:w="1280" w:type="pct"/>
            <w:vAlign w:val="center"/>
          </w:tcPr>
          <w:p w14:paraId="133021DD">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服务地点满足本《招标文件》要求</w:t>
            </w:r>
          </w:p>
        </w:tc>
        <w:tc>
          <w:tcPr>
            <w:tcW w:w="2047" w:type="pct"/>
            <w:vAlign w:val="center"/>
          </w:tcPr>
          <w:p w14:paraId="2AE3ABED">
            <w:pPr>
              <w:pStyle w:val="50"/>
              <w:rPr>
                <w:rFonts w:hint="eastAsia" w:ascii="宋体" w:hAnsi="宋体" w:eastAsia="宋体" w:cs="宋体"/>
                <w:color w:val="auto"/>
                <w:sz w:val="21"/>
                <w:szCs w:val="21"/>
              </w:rPr>
            </w:pPr>
            <w:r>
              <w:rPr>
                <w:rFonts w:hint="eastAsia" w:ascii="宋体" w:hAnsi="宋体" w:eastAsia="宋体" w:cs="宋体"/>
                <w:color w:val="auto"/>
                <w:sz w:val="21"/>
                <w:szCs w:val="21"/>
              </w:rPr>
              <w:t>采购方指定地点。</w:t>
            </w:r>
          </w:p>
        </w:tc>
        <w:tc>
          <w:tcPr>
            <w:tcW w:w="1009" w:type="pct"/>
            <w:vAlign w:val="center"/>
          </w:tcPr>
          <w:p w14:paraId="364E3794">
            <w:pPr>
              <w:spacing w:line="360" w:lineRule="exact"/>
              <w:rPr>
                <w:rFonts w:hint="eastAsia" w:ascii="宋体" w:hAnsi="宋体" w:eastAsia="宋体" w:cs="宋体"/>
                <w:color w:val="auto"/>
                <w:sz w:val="21"/>
                <w:szCs w:val="21"/>
              </w:rPr>
            </w:pPr>
          </w:p>
        </w:tc>
        <w:tc>
          <w:tcPr>
            <w:tcW w:w="395" w:type="pct"/>
            <w:vAlign w:val="center"/>
          </w:tcPr>
          <w:p w14:paraId="39B18352">
            <w:pPr>
              <w:spacing w:line="360" w:lineRule="exact"/>
              <w:rPr>
                <w:rFonts w:hint="eastAsia" w:ascii="宋体" w:hAnsi="宋体" w:eastAsia="宋体" w:cs="宋体"/>
                <w:color w:val="auto"/>
                <w:sz w:val="21"/>
                <w:szCs w:val="21"/>
              </w:rPr>
            </w:pPr>
          </w:p>
        </w:tc>
      </w:tr>
      <w:tr w14:paraId="38AA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6" w:type="pct"/>
            <w:shd w:val="clear" w:color="auto" w:fill="auto"/>
            <w:vAlign w:val="center"/>
          </w:tcPr>
          <w:p w14:paraId="70C5B0D0">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6</w:t>
            </w:r>
          </w:p>
        </w:tc>
        <w:tc>
          <w:tcPr>
            <w:tcW w:w="1280" w:type="pct"/>
            <w:vAlign w:val="center"/>
          </w:tcPr>
          <w:p w14:paraId="147C1B69">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投标文件组成及格式</w:t>
            </w:r>
          </w:p>
        </w:tc>
        <w:tc>
          <w:tcPr>
            <w:tcW w:w="2047" w:type="pct"/>
            <w:vAlign w:val="center"/>
          </w:tcPr>
          <w:p w14:paraId="5488FE43">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投标文件组成分为资格、商务、技术、报价部分，内容完整；招标文件给定格式的按照格式编制</w:t>
            </w:r>
          </w:p>
        </w:tc>
        <w:tc>
          <w:tcPr>
            <w:tcW w:w="1009" w:type="pct"/>
            <w:vAlign w:val="center"/>
          </w:tcPr>
          <w:p w14:paraId="5DE639FF">
            <w:pPr>
              <w:spacing w:line="360" w:lineRule="exact"/>
              <w:rPr>
                <w:rFonts w:hint="eastAsia" w:ascii="宋体" w:hAnsi="宋体" w:eastAsia="宋体" w:cs="宋体"/>
                <w:color w:val="auto"/>
                <w:sz w:val="21"/>
                <w:szCs w:val="21"/>
              </w:rPr>
            </w:pPr>
          </w:p>
        </w:tc>
        <w:tc>
          <w:tcPr>
            <w:tcW w:w="395" w:type="pct"/>
            <w:vAlign w:val="center"/>
          </w:tcPr>
          <w:p w14:paraId="4D775D8A">
            <w:pPr>
              <w:spacing w:line="360" w:lineRule="exact"/>
              <w:rPr>
                <w:rFonts w:hint="eastAsia" w:ascii="宋体" w:hAnsi="宋体" w:eastAsia="宋体" w:cs="宋体"/>
                <w:color w:val="auto"/>
                <w:sz w:val="21"/>
                <w:szCs w:val="21"/>
              </w:rPr>
            </w:pPr>
          </w:p>
        </w:tc>
      </w:tr>
      <w:tr w14:paraId="0D38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66" w:type="pct"/>
            <w:vAlign w:val="center"/>
          </w:tcPr>
          <w:p w14:paraId="77967B43">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7</w:t>
            </w:r>
          </w:p>
        </w:tc>
        <w:tc>
          <w:tcPr>
            <w:tcW w:w="1280" w:type="pct"/>
            <w:shd w:val="clear" w:color="auto" w:fill="auto"/>
            <w:vAlign w:val="center"/>
          </w:tcPr>
          <w:p w14:paraId="7F4A2004">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rPr>
              <w:t>商务响应文件必备项</w:t>
            </w:r>
          </w:p>
        </w:tc>
        <w:tc>
          <w:tcPr>
            <w:tcW w:w="2047" w:type="pct"/>
            <w:vAlign w:val="center"/>
          </w:tcPr>
          <w:p w14:paraId="180EBDC3">
            <w:pPr>
              <w:pStyle w:val="50"/>
              <w:rPr>
                <w:rFonts w:hint="eastAsia" w:ascii="宋体" w:hAnsi="宋体" w:eastAsia="宋体" w:cs="宋体"/>
                <w:color w:val="auto"/>
                <w:sz w:val="21"/>
                <w:szCs w:val="21"/>
              </w:rPr>
            </w:pPr>
            <w:r>
              <w:rPr>
                <w:rFonts w:hint="eastAsia" w:ascii="宋体" w:hAnsi="宋体" w:eastAsia="宋体" w:cs="宋体"/>
                <w:color w:val="auto"/>
                <w:sz w:val="21"/>
                <w:szCs w:val="21"/>
              </w:rPr>
              <w:t>商务响应文件中：</w:t>
            </w:r>
          </w:p>
          <w:p w14:paraId="544098B7">
            <w:pPr>
              <w:pStyle w:val="50"/>
              <w:rPr>
                <w:rFonts w:hint="eastAsia" w:ascii="宋体" w:hAnsi="宋体" w:eastAsia="宋体" w:cs="宋体"/>
                <w:color w:val="auto"/>
                <w:sz w:val="21"/>
                <w:szCs w:val="21"/>
              </w:rPr>
            </w:pPr>
            <w:r>
              <w:rPr>
                <w:rFonts w:hint="eastAsia" w:ascii="宋体" w:hAnsi="宋体" w:eastAsia="宋体" w:cs="宋体"/>
                <w:color w:val="auto"/>
                <w:sz w:val="21"/>
                <w:szCs w:val="21"/>
              </w:rPr>
              <w:t>(1)投标函</w:t>
            </w:r>
          </w:p>
          <w:p w14:paraId="443B4E35">
            <w:pPr>
              <w:pStyle w:val="50"/>
              <w:rPr>
                <w:rFonts w:hint="eastAsia" w:ascii="宋体" w:hAnsi="宋体" w:eastAsia="宋体" w:cs="宋体"/>
                <w:color w:val="auto"/>
                <w:sz w:val="21"/>
                <w:szCs w:val="21"/>
              </w:rPr>
            </w:pPr>
            <w:r>
              <w:rPr>
                <w:rFonts w:hint="eastAsia" w:ascii="宋体" w:hAnsi="宋体" w:eastAsia="宋体" w:cs="宋体"/>
                <w:color w:val="auto"/>
                <w:sz w:val="21"/>
                <w:szCs w:val="21"/>
              </w:rPr>
              <w:t>(2)《实质性响应一览表》</w:t>
            </w:r>
          </w:p>
          <w:p w14:paraId="0D840A95">
            <w:pPr>
              <w:pStyle w:val="50"/>
              <w:rPr>
                <w:rFonts w:hint="eastAsia" w:ascii="宋体" w:hAnsi="宋体" w:eastAsia="宋体" w:cs="宋体"/>
                <w:color w:val="auto"/>
                <w:sz w:val="21"/>
                <w:szCs w:val="21"/>
              </w:rPr>
            </w:pPr>
            <w:r>
              <w:rPr>
                <w:rFonts w:hint="eastAsia" w:ascii="宋体" w:hAnsi="宋体" w:eastAsia="宋体" w:cs="宋体"/>
                <w:color w:val="auto"/>
                <w:sz w:val="21"/>
                <w:szCs w:val="21"/>
                <w:lang w:val="zh-TW"/>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zh-TW"/>
              </w:rPr>
              <w:t>)商务条款偏离表</w:t>
            </w:r>
          </w:p>
        </w:tc>
        <w:tc>
          <w:tcPr>
            <w:tcW w:w="1009" w:type="pct"/>
            <w:vAlign w:val="center"/>
          </w:tcPr>
          <w:p w14:paraId="3EEC78F5">
            <w:pPr>
              <w:spacing w:line="360" w:lineRule="exact"/>
              <w:rPr>
                <w:rFonts w:hint="eastAsia" w:ascii="宋体" w:hAnsi="宋体" w:eastAsia="宋体" w:cs="宋体"/>
                <w:color w:val="auto"/>
                <w:sz w:val="21"/>
                <w:szCs w:val="21"/>
              </w:rPr>
            </w:pPr>
          </w:p>
        </w:tc>
        <w:tc>
          <w:tcPr>
            <w:tcW w:w="395" w:type="pct"/>
            <w:vAlign w:val="center"/>
          </w:tcPr>
          <w:p w14:paraId="305A1B77">
            <w:pPr>
              <w:spacing w:line="360" w:lineRule="exact"/>
              <w:rPr>
                <w:rFonts w:hint="eastAsia" w:ascii="宋体" w:hAnsi="宋体" w:eastAsia="宋体" w:cs="宋体"/>
                <w:color w:val="auto"/>
                <w:sz w:val="21"/>
                <w:szCs w:val="21"/>
              </w:rPr>
            </w:pPr>
          </w:p>
        </w:tc>
      </w:tr>
      <w:tr w14:paraId="18A9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66" w:type="pct"/>
            <w:vAlign w:val="center"/>
          </w:tcPr>
          <w:p w14:paraId="03129193">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8</w:t>
            </w:r>
          </w:p>
        </w:tc>
        <w:tc>
          <w:tcPr>
            <w:tcW w:w="1280" w:type="pct"/>
            <w:shd w:val="clear" w:color="auto" w:fill="auto"/>
            <w:vAlign w:val="center"/>
          </w:tcPr>
          <w:p w14:paraId="7C8A7BB4">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技术响应文件必备项</w:t>
            </w:r>
          </w:p>
        </w:tc>
        <w:tc>
          <w:tcPr>
            <w:tcW w:w="2047" w:type="pct"/>
            <w:vAlign w:val="center"/>
          </w:tcPr>
          <w:p w14:paraId="29119B40">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技术响应文件中：</w:t>
            </w:r>
          </w:p>
          <w:p w14:paraId="3367594A">
            <w:pPr>
              <w:pStyle w:val="50"/>
              <w:rPr>
                <w:rFonts w:hint="eastAsia" w:ascii="宋体" w:hAnsi="宋体" w:eastAsia="宋体" w:cs="宋体"/>
                <w:color w:val="auto"/>
                <w:sz w:val="21"/>
                <w:szCs w:val="21"/>
                <w:lang w:val="zh-TW"/>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 xml:space="preserve"> 技术服务条款偏离表（供应商提供的《技术服务条款偏离表》须对照第三部分《采购需求》中所有条款按顺序逐条列出响应内容是否偏离等情况。</w:t>
            </w:r>
          </w:p>
        </w:tc>
        <w:tc>
          <w:tcPr>
            <w:tcW w:w="1009" w:type="pct"/>
            <w:vAlign w:val="center"/>
          </w:tcPr>
          <w:p w14:paraId="17CC0939">
            <w:pPr>
              <w:spacing w:line="360" w:lineRule="exact"/>
              <w:rPr>
                <w:rFonts w:hint="eastAsia" w:ascii="宋体" w:hAnsi="宋体" w:eastAsia="宋体" w:cs="宋体"/>
                <w:color w:val="auto"/>
                <w:sz w:val="21"/>
                <w:szCs w:val="21"/>
              </w:rPr>
            </w:pPr>
          </w:p>
        </w:tc>
        <w:tc>
          <w:tcPr>
            <w:tcW w:w="395" w:type="pct"/>
            <w:vAlign w:val="center"/>
          </w:tcPr>
          <w:p w14:paraId="702343F7">
            <w:pPr>
              <w:spacing w:line="360" w:lineRule="exact"/>
              <w:rPr>
                <w:rFonts w:hint="eastAsia" w:ascii="宋体" w:hAnsi="宋体" w:eastAsia="宋体" w:cs="宋体"/>
                <w:color w:val="auto"/>
                <w:sz w:val="21"/>
                <w:szCs w:val="21"/>
              </w:rPr>
            </w:pPr>
          </w:p>
        </w:tc>
      </w:tr>
      <w:tr w14:paraId="39EA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66" w:type="pct"/>
            <w:vAlign w:val="center"/>
          </w:tcPr>
          <w:p w14:paraId="07DE9A91">
            <w:pPr>
              <w:pStyle w:val="50"/>
              <w:rPr>
                <w:rFonts w:hint="eastAsia" w:ascii="宋体" w:hAnsi="宋体" w:eastAsia="宋体" w:cs="宋体"/>
                <w:color w:val="auto"/>
                <w:sz w:val="21"/>
                <w:szCs w:val="21"/>
                <w:lang w:eastAsia="zh-CN"/>
              </w:rPr>
            </w:pPr>
            <w:r>
              <w:rPr>
                <w:rFonts w:hint="eastAsia" w:cs="宋体"/>
                <w:color w:val="auto"/>
                <w:sz w:val="21"/>
                <w:szCs w:val="21"/>
                <w:lang w:val="en-US" w:eastAsia="zh-CN"/>
              </w:rPr>
              <w:t>9</w:t>
            </w:r>
          </w:p>
        </w:tc>
        <w:tc>
          <w:tcPr>
            <w:tcW w:w="1280" w:type="pct"/>
            <w:shd w:val="clear" w:color="auto" w:fill="auto"/>
            <w:vAlign w:val="center"/>
          </w:tcPr>
          <w:p w14:paraId="049F0698">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报价响应文件必备项</w:t>
            </w:r>
          </w:p>
        </w:tc>
        <w:tc>
          <w:tcPr>
            <w:tcW w:w="2047" w:type="pct"/>
            <w:vAlign w:val="center"/>
          </w:tcPr>
          <w:p w14:paraId="753FB1CC">
            <w:pPr>
              <w:pStyle w:val="5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(1)开标一览表。</w:t>
            </w:r>
          </w:p>
          <w:p w14:paraId="4C3977C9">
            <w:pPr>
              <w:pStyle w:val="50"/>
              <w:rPr>
                <w:rFonts w:hint="eastAsia" w:ascii="宋体" w:hAnsi="宋体" w:eastAsia="宋体" w:cs="宋体"/>
                <w:color w:val="auto"/>
                <w:sz w:val="21"/>
                <w:szCs w:val="21"/>
                <w:lang w:val="zh-TW"/>
              </w:rPr>
            </w:pPr>
            <w:r>
              <w:rPr>
                <w:rFonts w:hint="eastAsia" w:ascii="宋体" w:hAnsi="宋体" w:eastAsia="宋体" w:cs="宋体"/>
                <w:color w:val="auto"/>
                <w:sz w:val="21"/>
                <w:szCs w:val="21"/>
                <w:lang w:val="zh-CN"/>
              </w:rPr>
              <w:t>(2)报价明细表（投标人须严格按照第三部分采购需求中内顺序进行填报，不接受缺漏项，不接受顺序更改，表中已给定内容不得更改）。</w:t>
            </w:r>
          </w:p>
        </w:tc>
        <w:tc>
          <w:tcPr>
            <w:tcW w:w="1009" w:type="pct"/>
            <w:vAlign w:val="center"/>
          </w:tcPr>
          <w:p w14:paraId="523A8A43">
            <w:pPr>
              <w:spacing w:line="360" w:lineRule="exact"/>
              <w:rPr>
                <w:rFonts w:hint="eastAsia" w:ascii="宋体" w:hAnsi="宋体" w:eastAsia="宋体" w:cs="宋体"/>
                <w:color w:val="auto"/>
                <w:sz w:val="21"/>
                <w:szCs w:val="21"/>
              </w:rPr>
            </w:pPr>
          </w:p>
        </w:tc>
        <w:tc>
          <w:tcPr>
            <w:tcW w:w="395" w:type="pct"/>
            <w:vAlign w:val="center"/>
          </w:tcPr>
          <w:p w14:paraId="7A9B94F7">
            <w:pPr>
              <w:spacing w:line="360" w:lineRule="exact"/>
              <w:rPr>
                <w:rFonts w:hint="eastAsia" w:ascii="宋体" w:hAnsi="宋体" w:eastAsia="宋体" w:cs="宋体"/>
                <w:color w:val="auto"/>
                <w:sz w:val="21"/>
                <w:szCs w:val="21"/>
              </w:rPr>
            </w:pPr>
          </w:p>
        </w:tc>
      </w:tr>
    </w:tbl>
    <w:p w14:paraId="5777E3D8">
      <w:pPr>
        <w:rPr>
          <w:rFonts w:hint="eastAsia" w:ascii="宋体" w:hAnsi="宋体" w:eastAsia="宋体" w:cs="宋体"/>
          <w:b/>
          <w:bCs/>
          <w:color w:val="auto"/>
          <w:sz w:val="21"/>
          <w:szCs w:val="21"/>
        </w:rPr>
      </w:pPr>
    </w:p>
    <w:p w14:paraId="248E4C4E">
      <w:pPr>
        <w:rPr>
          <w:rFonts w:hint="eastAsia" w:ascii="宋体" w:hAnsi="宋体" w:eastAsia="宋体" w:cs="宋体"/>
          <w:b/>
          <w:bCs/>
          <w:color w:val="auto"/>
          <w:sz w:val="30"/>
          <w:szCs w:val="32"/>
          <w:lang w:val="zh-CN"/>
        </w:rPr>
      </w:pPr>
      <w:r>
        <w:rPr>
          <w:rFonts w:hint="eastAsia" w:ascii="宋体" w:hAnsi="宋体" w:eastAsia="宋体" w:cs="宋体"/>
          <w:b/>
          <w:bCs/>
          <w:color w:val="auto"/>
          <w:sz w:val="30"/>
          <w:szCs w:val="32"/>
          <w:lang w:val="zh-CN"/>
        </w:rPr>
        <w:br w:type="page"/>
      </w:r>
    </w:p>
    <w:p w14:paraId="54961CC7">
      <w:pPr>
        <w:pStyle w:val="5"/>
        <w:spacing w:before="60" w:after="60" w:line="360" w:lineRule="auto"/>
        <w:ind w:left="420" w:hanging="420"/>
        <w:rPr>
          <w:rFonts w:hint="eastAsia" w:ascii="宋体" w:hAnsi="宋体" w:eastAsia="宋体" w:cs="宋体"/>
          <w:color w:val="auto"/>
          <w:sz w:val="24"/>
          <w:szCs w:val="24"/>
          <w:lang w:val="zh-CN"/>
        </w:rPr>
      </w:pPr>
      <w:bookmarkStart w:id="669" w:name="_Toc12952"/>
      <w:bookmarkStart w:id="670" w:name="_Toc28356"/>
      <w:bookmarkStart w:id="671" w:name="_Toc27284"/>
      <w:bookmarkStart w:id="672" w:name="_Toc9173"/>
      <w:bookmarkStart w:id="673" w:name="_Toc30233"/>
      <w:bookmarkStart w:id="674" w:name="_Toc30949"/>
      <w:r>
        <w:rPr>
          <w:rFonts w:hint="eastAsia" w:ascii="宋体" w:hAnsi="宋体" w:eastAsia="宋体" w:cs="宋体"/>
          <w:color w:val="auto"/>
          <w:sz w:val="24"/>
          <w:szCs w:val="24"/>
          <w:lang w:val="zh-CN"/>
        </w:rPr>
        <w:t>（二）评分标准</w:t>
      </w:r>
      <w:bookmarkEnd w:id="661"/>
      <w:bookmarkEnd w:id="662"/>
      <w:bookmarkEnd w:id="669"/>
      <w:bookmarkEnd w:id="670"/>
      <w:bookmarkEnd w:id="671"/>
      <w:bookmarkEnd w:id="672"/>
      <w:bookmarkEnd w:id="673"/>
      <w:bookmarkEnd w:id="674"/>
    </w:p>
    <w:p w14:paraId="4DDFCF1D">
      <w:pPr>
        <w:rPr>
          <w:rFonts w:hint="eastAsia" w:ascii="宋体" w:hAnsi="宋体" w:eastAsia="宋体" w:cs="宋体"/>
          <w:color w:val="auto"/>
          <w:sz w:val="21"/>
          <w:szCs w:val="21"/>
          <w:lang w:val="zh-CN"/>
        </w:rPr>
      </w:pPr>
      <w:r>
        <w:rPr>
          <w:rFonts w:hint="eastAsia" w:ascii="宋体" w:hAnsi="宋体" w:eastAsia="宋体" w:cs="宋体"/>
          <w:color w:val="auto"/>
          <w:sz w:val="21"/>
          <w:szCs w:val="21"/>
        </w:rPr>
        <w:t>注：以下评标分项根据项目实际情况可自行设置。</w:t>
      </w:r>
    </w:p>
    <w:tbl>
      <w:tblPr>
        <w:tblStyle w:val="30"/>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05"/>
        <w:gridCol w:w="1203"/>
        <w:gridCol w:w="5677"/>
        <w:gridCol w:w="838"/>
      </w:tblGrid>
      <w:tr w14:paraId="6156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14:paraId="0F550B64">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805" w:type="dxa"/>
            <w:noWrap/>
            <w:vAlign w:val="center"/>
          </w:tcPr>
          <w:p w14:paraId="7A851D4B">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评审因素</w:t>
            </w:r>
          </w:p>
        </w:tc>
        <w:tc>
          <w:tcPr>
            <w:tcW w:w="1203" w:type="dxa"/>
            <w:noWrap/>
            <w:vAlign w:val="center"/>
          </w:tcPr>
          <w:p w14:paraId="058750C6">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主要内容</w:t>
            </w:r>
          </w:p>
        </w:tc>
        <w:tc>
          <w:tcPr>
            <w:tcW w:w="5677" w:type="dxa"/>
            <w:noWrap/>
            <w:vAlign w:val="center"/>
          </w:tcPr>
          <w:p w14:paraId="405E038B">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指标要求</w:t>
            </w:r>
          </w:p>
        </w:tc>
        <w:tc>
          <w:tcPr>
            <w:tcW w:w="838" w:type="dxa"/>
            <w:noWrap/>
            <w:vAlign w:val="center"/>
          </w:tcPr>
          <w:p w14:paraId="75FE217A">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细项</w:t>
            </w:r>
          </w:p>
          <w:p w14:paraId="16B9AA51">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分值</w:t>
            </w:r>
          </w:p>
        </w:tc>
      </w:tr>
      <w:tr w14:paraId="6160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14:paraId="0E9E53BE">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5" w:type="dxa"/>
            <w:noWrap/>
            <w:vAlign w:val="center"/>
          </w:tcPr>
          <w:p w14:paraId="0E10D7F0">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投标报价</w:t>
            </w:r>
          </w:p>
        </w:tc>
        <w:tc>
          <w:tcPr>
            <w:tcW w:w="1203" w:type="dxa"/>
            <w:noWrap/>
            <w:vAlign w:val="center"/>
          </w:tcPr>
          <w:p w14:paraId="5D16EDAC">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价格</w:t>
            </w:r>
          </w:p>
          <w:p w14:paraId="6D88609A">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zh-CN"/>
              </w:rPr>
              <w:t>分）</w:t>
            </w:r>
          </w:p>
        </w:tc>
        <w:tc>
          <w:tcPr>
            <w:tcW w:w="5677" w:type="dxa"/>
            <w:noWrap/>
            <w:vAlign w:val="center"/>
          </w:tcPr>
          <w:p w14:paraId="358AA662">
            <w:pPr>
              <w:keepNext w:val="0"/>
              <w:keepLines w:val="0"/>
              <w:pageBreakBefore w:val="0"/>
              <w:widowControl/>
              <w:kinsoku/>
              <w:wordWrap/>
              <w:topLinePunct w:val="0"/>
              <w:bidi w:val="0"/>
              <w:snapToGrid/>
              <w:spacing w:line="32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在满足招标文件要求的前提下，取各投标人有效报价的最低价作为评标基准价,满分为10分；投标报价得分=(评标基准价／投标报价)×0.1×100。（计算分值时，百分比按四舍五入原则，保留小数点后二位数）。</w:t>
            </w:r>
          </w:p>
          <w:p w14:paraId="7134EF4C">
            <w:pPr>
              <w:keepNext w:val="0"/>
              <w:keepLines w:val="0"/>
              <w:pageBreakBefore w:val="0"/>
              <w:widowControl/>
              <w:kinsoku/>
              <w:wordWrap/>
              <w:topLinePunct w:val="0"/>
              <w:bidi w:val="0"/>
              <w:snapToGrid/>
              <w:spacing w:line="320" w:lineRule="exact"/>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注：评标基准价是指满足招标文件要求且投标价格最低的投标报价。</w:t>
            </w:r>
          </w:p>
        </w:tc>
        <w:tc>
          <w:tcPr>
            <w:tcW w:w="838" w:type="dxa"/>
            <w:noWrap/>
            <w:vAlign w:val="center"/>
          </w:tcPr>
          <w:p w14:paraId="70304D46">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r>
      <w:tr w14:paraId="09E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restart"/>
            <w:noWrap/>
            <w:vAlign w:val="center"/>
          </w:tcPr>
          <w:p w14:paraId="1AEAFDAE">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p>
        </w:tc>
        <w:tc>
          <w:tcPr>
            <w:tcW w:w="805" w:type="dxa"/>
            <w:vMerge w:val="restart"/>
            <w:noWrap/>
            <w:vAlign w:val="center"/>
          </w:tcPr>
          <w:p w14:paraId="0AB00470">
            <w:pPr>
              <w:keepNext w:val="0"/>
              <w:keepLines w:val="0"/>
              <w:pageBreakBefore w:val="0"/>
              <w:widowControl/>
              <w:kinsoku/>
              <w:wordWrap/>
              <w:overflowPunct w:val="0"/>
              <w:topLinePunct w:val="0"/>
              <w:autoSpaceDE w:val="0"/>
              <w:autoSpaceDN w:val="0"/>
              <w:bidi w:val="0"/>
              <w:adjustRightInd w:val="0"/>
              <w:snapToGrid/>
              <w:spacing w:line="320" w:lineRule="exact"/>
              <w:jc w:val="left"/>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技术</w:t>
            </w:r>
            <w:r>
              <w:rPr>
                <w:rFonts w:hint="eastAsia" w:ascii="宋体" w:hAnsi="宋体" w:eastAsia="宋体" w:cs="宋体"/>
                <w:color w:val="000000"/>
                <w:sz w:val="21"/>
                <w:szCs w:val="21"/>
                <w:highlight w:val="none"/>
                <w:lang w:val="en-US" w:eastAsia="zh-CN"/>
              </w:rPr>
              <w:t>部分（61分）</w:t>
            </w:r>
          </w:p>
        </w:tc>
        <w:tc>
          <w:tcPr>
            <w:tcW w:w="1203" w:type="dxa"/>
            <w:noWrap/>
            <w:vAlign w:val="center"/>
          </w:tcPr>
          <w:p w14:paraId="057AF91F">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en-US" w:eastAsia="zh-CN" w:bidi="ar-SA"/>
              </w:rPr>
              <w:t>技术要求（18分）</w:t>
            </w:r>
          </w:p>
        </w:tc>
        <w:tc>
          <w:tcPr>
            <w:tcW w:w="5677" w:type="dxa"/>
            <w:noWrap/>
            <w:vAlign w:val="top"/>
          </w:tcPr>
          <w:p w14:paraId="68FAB449">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投标人技术要求包括但不限于：①非号码错误短信到达率不低于97%，支持1000字符超长短信发送。②短信平台具备大规模短信的处理能力和发送能力，发送时延少于6秒，状态报告回送率95%以上；③单个端口发送带宽不低于2000条/秒；④对同一手机号码接收短信数量进行限制，限制200条/日；⑤故障解决率应大于99%。⑥具备详细的统计分析功能，能够对短信提交量、成功量、失败量、接入类型、无回执量等数据进行统计和分析，为用户评估短信效果、优化短信服务策略提供依据。⑦具备良好的扩展性，能够方便与现有的云平台、网络安全设备运维告警信息等进行有效集成，实现数据共享和业务流程的自动化。⑧短信平台能力需要具备，提供丰富多样的内容形式与各种第三方应用程序或平台，为用户提供消息推送服务的能力。</w:t>
            </w:r>
          </w:p>
          <w:p w14:paraId="47248A9E">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评分办法：</w:t>
            </w:r>
          </w:p>
          <w:p w14:paraId="1B3E174A">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内容完整性与契合度（0-15分）：仔细审查提交内容是否涵盖所有要求项，以及满足各项条件的程度。所有内容包含且完美契合条件，体现出对需求的精准把握，可得10-15分；存在少量非关键内容缺失或稍有缺陷，不影响整体理解与核心功能，可得 6-10分；有较多重要内容缺失或关键缺陷，严重影响对整体内容的评估，得0-5分。（缺陷是指：存在不适用该项目实际情况的情形、凭空编造、内容前后不一致、前后逻辑错误、涉及的规范及标准错误、地点区域错误、内容缺失、不符合采购需求的任意一项）</w:t>
            </w:r>
          </w:p>
          <w:p w14:paraId="71EFF8B8">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bidi="ar-SA"/>
              </w:rPr>
              <w:t>特殊情况考量（0-3分）：若提交内容在某些方面有超出预期的表现，如提供了创新性的解决方案、额外有价值的信息补充，可额外加 1-3分；</w:t>
            </w:r>
          </w:p>
        </w:tc>
        <w:tc>
          <w:tcPr>
            <w:tcW w:w="838" w:type="dxa"/>
            <w:noWrap/>
            <w:vAlign w:val="center"/>
          </w:tcPr>
          <w:p w14:paraId="02D2B641">
            <w:pPr>
              <w:keepNext w:val="0"/>
              <w:keepLines w:val="0"/>
              <w:pageBreakBefore w:val="0"/>
              <w:widowControl/>
              <w:kinsoku/>
              <w:wordWrap/>
              <w:topLinePunct w:val="0"/>
              <w:bidi w:val="0"/>
              <w:snapToGrid/>
              <w:spacing w:line="32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18</w:t>
            </w:r>
          </w:p>
        </w:tc>
      </w:tr>
      <w:tr w14:paraId="5D11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14:paraId="2504858B">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kern w:val="0"/>
                <w:sz w:val="21"/>
                <w:szCs w:val="21"/>
                <w:highlight w:val="none"/>
              </w:rPr>
            </w:pPr>
          </w:p>
        </w:tc>
        <w:tc>
          <w:tcPr>
            <w:tcW w:w="805" w:type="dxa"/>
            <w:vMerge w:val="continue"/>
            <w:noWrap/>
            <w:vAlign w:val="center"/>
          </w:tcPr>
          <w:p w14:paraId="6CA8B2A0">
            <w:pPr>
              <w:keepNext w:val="0"/>
              <w:keepLines w:val="0"/>
              <w:pageBreakBefore w:val="0"/>
              <w:widowControl/>
              <w:kinsoku/>
              <w:wordWrap/>
              <w:overflowPunct w:val="0"/>
              <w:topLinePunct w:val="0"/>
              <w:autoSpaceDE w:val="0"/>
              <w:autoSpaceDN w:val="0"/>
              <w:bidi w:val="0"/>
              <w:adjustRightInd w:val="0"/>
              <w:snapToGrid/>
              <w:spacing w:line="320" w:lineRule="exact"/>
              <w:jc w:val="left"/>
              <w:textAlignment w:val="baseline"/>
              <w:rPr>
                <w:rFonts w:hint="eastAsia" w:ascii="宋体" w:hAnsi="宋体" w:eastAsia="宋体" w:cs="宋体"/>
                <w:color w:val="000000"/>
                <w:sz w:val="21"/>
                <w:szCs w:val="21"/>
                <w:highlight w:val="none"/>
                <w:lang w:val="zh-CN"/>
              </w:rPr>
            </w:pPr>
          </w:p>
        </w:tc>
        <w:tc>
          <w:tcPr>
            <w:tcW w:w="1203" w:type="dxa"/>
            <w:noWrap/>
            <w:vAlign w:val="center"/>
          </w:tcPr>
          <w:p w14:paraId="43BB37C7">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en-US" w:eastAsia="zh-CN" w:bidi="ar-SA"/>
              </w:rPr>
              <w:t>项目实施要求</w:t>
            </w:r>
            <w:r>
              <w:rPr>
                <w:rFonts w:hint="eastAsia" w:ascii="宋体" w:hAnsi="宋体" w:eastAsia="宋体" w:cs="宋体"/>
                <w:color w:val="000000"/>
                <w:sz w:val="21"/>
                <w:szCs w:val="21"/>
                <w:highlight w:val="none"/>
                <w:lang w:val="zh-CN" w:eastAsia="zh-CN" w:bidi="ar-SA"/>
              </w:rPr>
              <w:t>（</w:t>
            </w:r>
            <w:r>
              <w:rPr>
                <w:rFonts w:hint="eastAsia" w:ascii="宋体" w:hAnsi="宋体" w:eastAsia="宋体" w:cs="宋体"/>
                <w:color w:val="000000"/>
                <w:sz w:val="21"/>
                <w:szCs w:val="21"/>
                <w:highlight w:val="none"/>
                <w:lang w:val="en-US" w:eastAsia="zh-CN" w:bidi="ar-SA"/>
              </w:rPr>
              <w:t>12</w:t>
            </w:r>
            <w:r>
              <w:rPr>
                <w:rFonts w:hint="eastAsia" w:ascii="宋体" w:hAnsi="宋体" w:eastAsia="宋体" w:cs="宋体"/>
                <w:color w:val="000000"/>
                <w:sz w:val="21"/>
                <w:szCs w:val="21"/>
                <w:highlight w:val="none"/>
                <w:lang w:val="zh-CN" w:eastAsia="zh-CN" w:bidi="ar-SA"/>
              </w:rPr>
              <w:t>分）</w:t>
            </w:r>
          </w:p>
        </w:tc>
        <w:tc>
          <w:tcPr>
            <w:tcW w:w="5677" w:type="dxa"/>
            <w:noWrap/>
            <w:vAlign w:val="top"/>
          </w:tcPr>
          <w:p w14:paraId="799525FA">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项目实施要求需要制定本阶段详细工作方案包括但不限于：①制定项目实施方案；②制定详细进度表；③选派工作责任心强、技术水平高、业务熟练、管理经验丰富的人员专职参加该项目的实施工作；④投标人须在合同签订10个工作日内完成甲方平台接口适配，并进行接入、测试及上线，不得出现系统中断。以上内容都包含且满足采购需求的得12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c>
          <w:tcPr>
            <w:tcW w:w="838" w:type="dxa"/>
            <w:noWrap/>
            <w:vAlign w:val="center"/>
          </w:tcPr>
          <w:p w14:paraId="0091B7AD">
            <w:pPr>
              <w:keepNext w:val="0"/>
              <w:keepLines w:val="0"/>
              <w:pageBreakBefore w:val="0"/>
              <w:widowControl/>
              <w:kinsoku/>
              <w:wordWrap/>
              <w:topLinePunct w:val="0"/>
              <w:bidi w:val="0"/>
              <w:snapToGrid/>
              <w:spacing w:line="32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12</w:t>
            </w:r>
          </w:p>
        </w:tc>
      </w:tr>
      <w:tr w14:paraId="1A4E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14:paraId="1F4D1772">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kern w:val="0"/>
                <w:sz w:val="21"/>
                <w:szCs w:val="21"/>
                <w:highlight w:val="none"/>
              </w:rPr>
            </w:pPr>
          </w:p>
        </w:tc>
        <w:tc>
          <w:tcPr>
            <w:tcW w:w="805" w:type="dxa"/>
            <w:vMerge w:val="continue"/>
            <w:noWrap/>
            <w:vAlign w:val="center"/>
          </w:tcPr>
          <w:p w14:paraId="447D65D7">
            <w:pPr>
              <w:keepNext w:val="0"/>
              <w:keepLines w:val="0"/>
              <w:pageBreakBefore w:val="0"/>
              <w:widowControl/>
              <w:kinsoku/>
              <w:wordWrap/>
              <w:overflowPunct w:val="0"/>
              <w:topLinePunct w:val="0"/>
              <w:autoSpaceDE w:val="0"/>
              <w:autoSpaceDN w:val="0"/>
              <w:bidi w:val="0"/>
              <w:adjustRightInd w:val="0"/>
              <w:snapToGrid/>
              <w:spacing w:line="320" w:lineRule="exact"/>
              <w:jc w:val="left"/>
              <w:textAlignment w:val="baseline"/>
              <w:rPr>
                <w:rFonts w:hint="eastAsia" w:ascii="宋体" w:hAnsi="宋体" w:eastAsia="宋体" w:cs="宋体"/>
                <w:color w:val="000000"/>
                <w:sz w:val="21"/>
                <w:szCs w:val="21"/>
                <w:highlight w:val="none"/>
                <w:lang w:val="zh-CN"/>
              </w:rPr>
            </w:pPr>
          </w:p>
        </w:tc>
        <w:tc>
          <w:tcPr>
            <w:tcW w:w="1203" w:type="dxa"/>
            <w:noWrap/>
            <w:vAlign w:val="center"/>
          </w:tcPr>
          <w:p w14:paraId="2FC0B10D">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en-US" w:eastAsia="zh-CN" w:bidi="ar-SA"/>
              </w:rPr>
              <w:t>项目技术支持服务要求</w:t>
            </w:r>
            <w:r>
              <w:rPr>
                <w:rFonts w:hint="eastAsia" w:ascii="宋体" w:hAnsi="宋体" w:eastAsia="宋体" w:cs="宋体"/>
                <w:color w:val="000000"/>
                <w:sz w:val="21"/>
                <w:szCs w:val="21"/>
                <w:highlight w:val="none"/>
                <w:lang w:val="zh-CN" w:eastAsia="zh-CN" w:bidi="ar-SA"/>
              </w:rPr>
              <w:t>（</w:t>
            </w:r>
            <w:r>
              <w:rPr>
                <w:rFonts w:hint="eastAsia" w:ascii="宋体" w:hAnsi="宋体" w:eastAsia="宋体" w:cs="宋体"/>
                <w:color w:val="000000"/>
                <w:sz w:val="21"/>
                <w:szCs w:val="21"/>
                <w:highlight w:val="none"/>
                <w:lang w:val="en-US" w:eastAsia="zh-CN" w:bidi="ar-SA"/>
              </w:rPr>
              <w:t>12</w:t>
            </w:r>
            <w:r>
              <w:rPr>
                <w:rFonts w:hint="eastAsia" w:ascii="宋体" w:hAnsi="宋体" w:eastAsia="宋体" w:cs="宋体"/>
                <w:color w:val="000000"/>
                <w:sz w:val="21"/>
                <w:szCs w:val="21"/>
                <w:highlight w:val="none"/>
                <w:lang w:val="zh-CN" w:eastAsia="zh-CN" w:bidi="ar-SA"/>
              </w:rPr>
              <w:t>分）</w:t>
            </w:r>
          </w:p>
        </w:tc>
        <w:tc>
          <w:tcPr>
            <w:tcW w:w="5677" w:type="dxa"/>
            <w:noWrap/>
            <w:vAlign w:val="top"/>
          </w:tcPr>
          <w:p w14:paraId="0A384526">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项目技术支持服务要求包括但不限于：①服务响应与处理要求；②故障诊断与修复；③问题协同解决3部分。</w:t>
            </w:r>
          </w:p>
          <w:p w14:paraId="514D61CC">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en-US" w:eastAsia="zh-CN" w:bidi="ar-SA"/>
              </w:rPr>
              <w:t>以上内容都包含且满足采购需求的得9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c>
          <w:tcPr>
            <w:tcW w:w="838" w:type="dxa"/>
            <w:noWrap/>
            <w:vAlign w:val="center"/>
          </w:tcPr>
          <w:p w14:paraId="57663E5F">
            <w:pPr>
              <w:keepNext w:val="0"/>
              <w:keepLines w:val="0"/>
              <w:pageBreakBefore w:val="0"/>
              <w:widowControl/>
              <w:kinsoku/>
              <w:wordWrap/>
              <w:topLinePunct w:val="0"/>
              <w:bidi w:val="0"/>
              <w:snapToGrid/>
              <w:spacing w:line="320" w:lineRule="exact"/>
              <w:jc w:val="center"/>
              <w:textAlignment w:val="center"/>
              <w:rPr>
                <w:rFonts w:hint="default" w:ascii="宋体" w:hAnsi="宋体" w:eastAsia="宋体" w:cs="宋体"/>
                <w:color w:val="000000"/>
                <w:sz w:val="21"/>
                <w:szCs w:val="21"/>
                <w:highlight w:val="none"/>
                <w:lang w:val="en-US" w:eastAsia="zh-CN"/>
              </w:rPr>
            </w:pPr>
            <w:r>
              <w:rPr>
                <w:rFonts w:hint="eastAsia" w:cs="宋体"/>
                <w:color w:val="000000"/>
                <w:kern w:val="0"/>
                <w:sz w:val="21"/>
                <w:szCs w:val="21"/>
                <w:highlight w:val="none"/>
                <w:lang w:val="en-US" w:eastAsia="zh-CN" w:bidi="ar"/>
              </w:rPr>
              <w:t>12</w:t>
            </w:r>
          </w:p>
        </w:tc>
      </w:tr>
      <w:tr w14:paraId="0382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14:paraId="7F1F4D12">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kern w:val="0"/>
                <w:sz w:val="21"/>
                <w:szCs w:val="21"/>
                <w:highlight w:val="none"/>
              </w:rPr>
            </w:pPr>
          </w:p>
        </w:tc>
        <w:tc>
          <w:tcPr>
            <w:tcW w:w="805" w:type="dxa"/>
            <w:vMerge w:val="continue"/>
            <w:noWrap/>
            <w:vAlign w:val="top"/>
          </w:tcPr>
          <w:p w14:paraId="6612D2F4">
            <w:pPr>
              <w:keepNext w:val="0"/>
              <w:keepLines w:val="0"/>
              <w:pageBreakBefore w:val="0"/>
              <w:widowControl/>
              <w:kinsoku/>
              <w:wordWrap/>
              <w:overflowPunct w:val="0"/>
              <w:topLinePunct w:val="0"/>
              <w:autoSpaceDE w:val="0"/>
              <w:autoSpaceDN w:val="0"/>
              <w:bidi w:val="0"/>
              <w:adjustRightInd w:val="0"/>
              <w:snapToGrid/>
              <w:spacing w:line="320" w:lineRule="exact"/>
              <w:jc w:val="left"/>
              <w:textAlignment w:val="baseline"/>
              <w:rPr>
                <w:rFonts w:hint="eastAsia" w:ascii="宋体" w:hAnsi="宋体" w:eastAsia="宋体" w:cs="宋体"/>
                <w:color w:val="000000"/>
                <w:sz w:val="21"/>
                <w:szCs w:val="21"/>
                <w:highlight w:val="none"/>
                <w:lang w:val="zh-CN"/>
              </w:rPr>
            </w:pPr>
          </w:p>
        </w:tc>
        <w:tc>
          <w:tcPr>
            <w:tcW w:w="1203" w:type="dxa"/>
            <w:noWrap/>
            <w:vAlign w:val="center"/>
          </w:tcPr>
          <w:p w14:paraId="6D4D7D32">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en-US" w:eastAsia="zh-CN" w:bidi="ar-SA"/>
              </w:rPr>
              <w:t>售后服务方案</w:t>
            </w:r>
            <w:r>
              <w:rPr>
                <w:rFonts w:hint="eastAsia" w:ascii="宋体" w:hAnsi="宋体" w:eastAsia="宋体" w:cs="宋体"/>
                <w:color w:val="000000"/>
                <w:sz w:val="21"/>
                <w:szCs w:val="21"/>
                <w:highlight w:val="none"/>
                <w:lang w:val="zh-CN" w:eastAsia="zh-CN" w:bidi="ar-SA"/>
              </w:rPr>
              <w:t>（</w:t>
            </w:r>
            <w:r>
              <w:rPr>
                <w:rFonts w:hint="eastAsia" w:ascii="宋体" w:hAnsi="宋体" w:eastAsia="宋体" w:cs="宋体"/>
                <w:color w:val="000000"/>
                <w:sz w:val="21"/>
                <w:szCs w:val="21"/>
                <w:highlight w:val="none"/>
                <w:lang w:val="en-US" w:eastAsia="zh-CN" w:bidi="ar-SA"/>
              </w:rPr>
              <w:t>12</w:t>
            </w:r>
            <w:r>
              <w:rPr>
                <w:rFonts w:hint="eastAsia" w:ascii="宋体" w:hAnsi="宋体" w:eastAsia="宋体" w:cs="宋体"/>
                <w:color w:val="000000"/>
                <w:sz w:val="21"/>
                <w:szCs w:val="21"/>
                <w:highlight w:val="none"/>
                <w:lang w:val="zh-CN" w:eastAsia="zh-CN" w:bidi="ar-SA"/>
              </w:rPr>
              <w:t>分）</w:t>
            </w:r>
          </w:p>
        </w:tc>
        <w:tc>
          <w:tcPr>
            <w:tcW w:w="5677" w:type="dxa"/>
            <w:noWrap/>
            <w:vAlign w:val="top"/>
          </w:tcPr>
          <w:p w14:paraId="57694C40">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en-US" w:eastAsia="zh-CN" w:bidi="ar-SA"/>
              </w:rPr>
              <w:t>在短信提供阶段、实施阶段和保障服务阶段均需要满足采购人的需求。具体服务要求包括但不限于：①巡查服务：定期提供短信服务系统健康巡检服务；②电话服务：提供7×24小时电话热线支持服务；③应急响应：制定与短信外包服务内容相适应的应急预案，提供24×365全天候技术支撑响应；④24×365技术支持热线电话。以上服务内容都包含且服务方案详细完整的得12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c>
          <w:tcPr>
            <w:tcW w:w="838" w:type="dxa"/>
            <w:noWrap/>
            <w:vAlign w:val="center"/>
          </w:tcPr>
          <w:p w14:paraId="07509754">
            <w:pPr>
              <w:keepNext w:val="0"/>
              <w:keepLines w:val="0"/>
              <w:pageBreakBefore w:val="0"/>
              <w:widowControl/>
              <w:kinsoku/>
              <w:wordWrap/>
              <w:topLinePunct w:val="0"/>
              <w:bidi w:val="0"/>
              <w:snapToGrid/>
              <w:spacing w:line="320" w:lineRule="exact"/>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12</w:t>
            </w:r>
          </w:p>
        </w:tc>
      </w:tr>
      <w:tr w14:paraId="729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14:paraId="1F2E1B27">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kern w:val="0"/>
                <w:sz w:val="21"/>
                <w:szCs w:val="21"/>
                <w:highlight w:val="none"/>
              </w:rPr>
            </w:pPr>
          </w:p>
        </w:tc>
        <w:tc>
          <w:tcPr>
            <w:tcW w:w="805" w:type="dxa"/>
            <w:vMerge w:val="continue"/>
            <w:noWrap/>
            <w:vAlign w:val="top"/>
          </w:tcPr>
          <w:p w14:paraId="23397BE8">
            <w:pPr>
              <w:keepNext w:val="0"/>
              <w:keepLines w:val="0"/>
              <w:pageBreakBefore w:val="0"/>
              <w:widowControl/>
              <w:kinsoku/>
              <w:wordWrap/>
              <w:overflowPunct w:val="0"/>
              <w:topLinePunct w:val="0"/>
              <w:autoSpaceDE w:val="0"/>
              <w:autoSpaceDN w:val="0"/>
              <w:bidi w:val="0"/>
              <w:adjustRightInd w:val="0"/>
              <w:snapToGrid/>
              <w:spacing w:line="320" w:lineRule="exact"/>
              <w:jc w:val="left"/>
              <w:textAlignment w:val="baseline"/>
              <w:rPr>
                <w:rFonts w:hint="eastAsia" w:ascii="宋体" w:hAnsi="宋体" w:eastAsia="宋体" w:cs="宋体"/>
                <w:color w:val="000000"/>
                <w:sz w:val="21"/>
                <w:szCs w:val="21"/>
                <w:highlight w:val="none"/>
                <w:lang w:val="zh-CN"/>
              </w:rPr>
            </w:pPr>
          </w:p>
        </w:tc>
        <w:tc>
          <w:tcPr>
            <w:tcW w:w="1203" w:type="dxa"/>
            <w:noWrap/>
            <w:vAlign w:val="center"/>
          </w:tcPr>
          <w:p w14:paraId="66929C6F">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验收方案</w:t>
            </w:r>
            <w:r>
              <w:rPr>
                <w:rFonts w:hint="eastAsia" w:ascii="宋体" w:hAnsi="宋体" w:eastAsia="宋体" w:cs="宋体"/>
                <w:color w:val="000000"/>
                <w:sz w:val="21"/>
                <w:szCs w:val="21"/>
                <w:highlight w:val="none"/>
                <w:lang w:val="zh-CN" w:eastAsia="zh-CN" w:bidi="ar-SA"/>
              </w:rPr>
              <w:t>（</w:t>
            </w:r>
            <w:r>
              <w:rPr>
                <w:rFonts w:hint="eastAsia" w:ascii="宋体" w:hAnsi="宋体" w:eastAsia="宋体" w:cs="宋体"/>
                <w:color w:val="000000"/>
                <w:sz w:val="21"/>
                <w:szCs w:val="21"/>
                <w:highlight w:val="none"/>
                <w:lang w:val="en-US" w:eastAsia="zh-CN" w:bidi="ar-SA"/>
              </w:rPr>
              <w:t>4</w:t>
            </w:r>
            <w:r>
              <w:rPr>
                <w:rFonts w:hint="eastAsia" w:ascii="宋体" w:hAnsi="宋体" w:eastAsia="宋体" w:cs="宋体"/>
                <w:color w:val="000000"/>
                <w:sz w:val="21"/>
                <w:szCs w:val="21"/>
                <w:highlight w:val="none"/>
                <w:lang w:val="zh-CN" w:eastAsia="zh-CN" w:bidi="ar-SA"/>
              </w:rPr>
              <w:t>分）</w:t>
            </w:r>
          </w:p>
        </w:tc>
        <w:tc>
          <w:tcPr>
            <w:tcW w:w="5677" w:type="dxa"/>
            <w:noWrap/>
            <w:vAlign w:val="top"/>
          </w:tcPr>
          <w:p w14:paraId="38749A69">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验收要求内容</w:t>
            </w:r>
            <w:r>
              <w:rPr>
                <w:rFonts w:hint="eastAsia" w:ascii="宋体" w:hAnsi="宋体" w:eastAsia="宋体" w:cs="宋体"/>
                <w:color w:val="000000"/>
                <w:sz w:val="21"/>
                <w:szCs w:val="21"/>
                <w:highlight w:val="none"/>
                <w:lang w:val="en-US" w:eastAsia="zh-CN" w:bidi="ar"/>
              </w:rPr>
              <w:t>包括但不限于：①</w:t>
            </w:r>
            <w:r>
              <w:rPr>
                <w:rFonts w:hint="eastAsia" w:ascii="宋体" w:hAnsi="宋体" w:eastAsia="宋体" w:cs="宋体"/>
                <w:color w:val="000000"/>
                <w:sz w:val="21"/>
                <w:szCs w:val="21"/>
                <w:highlight w:val="none"/>
                <w:lang w:val="en-US" w:eastAsia="zh-CN" w:bidi="ar-SA"/>
              </w:rPr>
              <w:t>验收指标；②项目移交要求；③主要交付成果物，</w:t>
            </w:r>
            <w:r>
              <w:rPr>
                <w:rFonts w:hint="eastAsia" w:ascii="宋体" w:hAnsi="宋体" w:eastAsia="宋体" w:cs="宋体"/>
                <w:color w:val="000000"/>
                <w:sz w:val="21"/>
                <w:szCs w:val="21"/>
                <w:highlight w:val="none"/>
                <w:lang w:val="en-US" w:eastAsia="zh-CN" w:bidi="ar-SA"/>
              </w:rPr>
              <w:fldChar w:fldCharType="begin"/>
            </w:r>
            <w:r>
              <w:rPr>
                <w:rFonts w:hint="eastAsia" w:ascii="宋体" w:hAnsi="宋体" w:eastAsia="宋体" w:cs="宋体"/>
                <w:color w:val="000000"/>
                <w:sz w:val="21"/>
                <w:szCs w:val="21"/>
                <w:highlight w:val="none"/>
                <w:lang w:val="en-US" w:eastAsia="zh-CN" w:bidi="ar-SA"/>
              </w:rPr>
              <w:instrText xml:space="preserve"> = 4 \* GB3 \* MERGEFORMAT </w:instrText>
            </w:r>
            <w:r>
              <w:rPr>
                <w:rFonts w:hint="eastAsia" w:ascii="宋体" w:hAnsi="宋体" w:eastAsia="宋体" w:cs="宋体"/>
                <w:color w:val="000000"/>
                <w:sz w:val="21"/>
                <w:szCs w:val="21"/>
                <w:highlight w:val="none"/>
                <w:lang w:val="en-US" w:eastAsia="zh-CN" w:bidi="ar-SA"/>
              </w:rPr>
              <w:fldChar w:fldCharType="separate"/>
            </w:r>
            <w:r>
              <w:rPr>
                <w:rFonts w:hint="eastAsia" w:ascii="宋体" w:hAnsi="宋体" w:eastAsia="宋体" w:cs="宋体"/>
                <w:color w:val="000000"/>
                <w:sz w:val="21"/>
                <w:szCs w:val="21"/>
                <w:highlight w:val="none"/>
                <w:lang w:val="en-US" w:eastAsia="zh-CN" w:bidi="ar-SA"/>
              </w:rPr>
              <w:t>④</w:t>
            </w:r>
            <w:r>
              <w:rPr>
                <w:rFonts w:hint="eastAsia" w:ascii="宋体" w:hAnsi="宋体" w:eastAsia="宋体" w:cs="宋体"/>
                <w:color w:val="000000"/>
                <w:sz w:val="21"/>
                <w:szCs w:val="21"/>
                <w:highlight w:val="none"/>
                <w:lang w:val="en-US" w:eastAsia="zh-CN" w:bidi="ar-SA"/>
              </w:rPr>
              <w:fldChar w:fldCharType="end"/>
            </w:r>
            <w:r>
              <w:rPr>
                <w:rFonts w:hint="eastAsia" w:ascii="宋体" w:hAnsi="宋体" w:eastAsia="宋体" w:cs="宋体"/>
                <w:color w:val="000000"/>
                <w:sz w:val="21"/>
                <w:szCs w:val="21"/>
                <w:highlight w:val="none"/>
                <w:lang w:val="en-US" w:eastAsia="zh-CN" w:bidi="ar-SA"/>
              </w:rPr>
              <w:t>交付时间</w:t>
            </w:r>
            <w:r>
              <w:rPr>
                <w:rFonts w:hint="eastAsia" w:ascii="宋体" w:hAnsi="宋体" w:eastAsia="宋体" w:cs="宋体"/>
                <w:color w:val="000000"/>
                <w:sz w:val="21"/>
                <w:szCs w:val="21"/>
                <w:highlight w:val="none"/>
                <w:lang w:val="en-US" w:eastAsia="zh-CN" w:bidi="ar"/>
              </w:rPr>
              <w:t>4部分要素。以上内容均齐全且完整，均能按标准通过的得4分；</w:t>
            </w:r>
            <w:r>
              <w:rPr>
                <w:rFonts w:hint="eastAsia" w:ascii="宋体" w:hAnsi="宋体" w:eastAsia="宋体" w:cs="宋体"/>
                <w:color w:val="000000"/>
                <w:sz w:val="21"/>
                <w:szCs w:val="21"/>
                <w:highlight w:val="none"/>
                <w:lang w:val="en-US" w:eastAsia="zh-CN" w:bidi="ar-SA"/>
              </w:rPr>
              <w:t>每缺少一项内容的扣1分；每有一处缺陷的扣0.5分；扣完为止，未提供不得分。（缺陷是指：存在不适用该项目实际情况的情形、凭空编造、内容前后不一致、前后逻辑错误、涉及的规范及标准错误、地点区域错误、内容缺失、不符合采购需求的任意一项）</w:t>
            </w:r>
          </w:p>
        </w:tc>
        <w:tc>
          <w:tcPr>
            <w:tcW w:w="838" w:type="dxa"/>
            <w:noWrap/>
            <w:vAlign w:val="center"/>
          </w:tcPr>
          <w:p w14:paraId="6993DE66">
            <w:pPr>
              <w:keepNext w:val="0"/>
              <w:keepLines w:val="0"/>
              <w:pageBreakBefore w:val="0"/>
              <w:widowControl/>
              <w:kinsoku/>
              <w:wordWrap/>
              <w:topLinePunct w:val="0"/>
              <w:bidi w:val="0"/>
              <w:snapToGrid/>
              <w:spacing w:line="32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4</w:t>
            </w:r>
          </w:p>
        </w:tc>
      </w:tr>
      <w:tr w14:paraId="5A9E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14:paraId="4477D08C">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kern w:val="0"/>
                <w:sz w:val="21"/>
                <w:szCs w:val="21"/>
                <w:highlight w:val="none"/>
              </w:rPr>
            </w:pPr>
          </w:p>
        </w:tc>
        <w:tc>
          <w:tcPr>
            <w:tcW w:w="805" w:type="dxa"/>
            <w:vMerge w:val="continue"/>
            <w:noWrap/>
            <w:vAlign w:val="top"/>
          </w:tcPr>
          <w:p w14:paraId="1C621D3E">
            <w:pPr>
              <w:keepNext w:val="0"/>
              <w:keepLines w:val="0"/>
              <w:pageBreakBefore w:val="0"/>
              <w:widowControl/>
              <w:kinsoku/>
              <w:wordWrap/>
              <w:overflowPunct w:val="0"/>
              <w:topLinePunct w:val="0"/>
              <w:autoSpaceDE w:val="0"/>
              <w:autoSpaceDN w:val="0"/>
              <w:bidi w:val="0"/>
              <w:adjustRightInd w:val="0"/>
              <w:snapToGrid/>
              <w:spacing w:line="320" w:lineRule="exact"/>
              <w:jc w:val="left"/>
              <w:textAlignment w:val="baseline"/>
              <w:rPr>
                <w:rFonts w:hint="eastAsia" w:ascii="宋体" w:hAnsi="宋体" w:eastAsia="宋体" w:cs="宋体"/>
                <w:color w:val="000000"/>
                <w:sz w:val="21"/>
                <w:szCs w:val="21"/>
                <w:highlight w:val="none"/>
                <w:lang w:val="zh-CN"/>
              </w:rPr>
            </w:pPr>
          </w:p>
        </w:tc>
        <w:tc>
          <w:tcPr>
            <w:tcW w:w="1203" w:type="dxa"/>
            <w:noWrap/>
            <w:vAlign w:val="center"/>
          </w:tcPr>
          <w:p w14:paraId="04E6C49F">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安全、保密方案</w:t>
            </w:r>
            <w:r>
              <w:rPr>
                <w:rFonts w:hint="eastAsia" w:ascii="宋体" w:hAnsi="宋体" w:eastAsia="宋体" w:cs="宋体"/>
                <w:color w:val="000000"/>
                <w:sz w:val="21"/>
                <w:szCs w:val="21"/>
                <w:highlight w:val="none"/>
                <w:lang w:val="zh-CN" w:eastAsia="zh-CN" w:bidi="ar-SA"/>
              </w:rPr>
              <w:t>（</w:t>
            </w:r>
            <w:r>
              <w:rPr>
                <w:rFonts w:hint="eastAsia" w:cs="宋体"/>
                <w:color w:val="000000"/>
                <w:sz w:val="21"/>
                <w:szCs w:val="21"/>
                <w:highlight w:val="none"/>
                <w:lang w:val="en-US" w:eastAsia="zh-CN" w:bidi="ar-SA"/>
              </w:rPr>
              <w:t>4</w:t>
            </w:r>
            <w:r>
              <w:rPr>
                <w:rFonts w:hint="eastAsia" w:ascii="宋体" w:hAnsi="宋体" w:eastAsia="宋体" w:cs="宋体"/>
                <w:color w:val="000000"/>
                <w:sz w:val="21"/>
                <w:szCs w:val="21"/>
                <w:highlight w:val="none"/>
                <w:lang w:val="zh-CN" w:eastAsia="zh-CN" w:bidi="ar-SA"/>
              </w:rPr>
              <w:t>分）</w:t>
            </w:r>
          </w:p>
        </w:tc>
        <w:tc>
          <w:tcPr>
            <w:tcW w:w="5677" w:type="dxa"/>
            <w:noWrap/>
            <w:vAlign w:val="top"/>
          </w:tcPr>
          <w:p w14:paraId="399C6CBA">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内容包括但不限于：①保密要求（提供承诺函）；②安全要求2部分要素。</w:t>
            </w:r>
          </w:p>
          <w:p w14:paraId="20F32721">
            <w:pPr>
              <w:keepNext w:val="0"/>
              <w:keepLines w:val="0"/>
              <w:pageBreakBefore w:val="0"/>
              <w:widowControl/>
              <w:kinsoku/>
              <w:wordWrap/>
              <w:topLinePunct w:val="0"/>
              <w:bidi w:val="0"/>
              <w:snapToGrid/>
              <w:spacing w:line="320" w:lineRule="exac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以上内容都包含且满足采购需求的得</w:t>
            </w:r>
            <w:r>
              <w:rPr>
                <w:rFonts w:hint="eastAsia" w:cs="宋体"/>
                <w:color w:val="000000"/>
                <w:sz w:val="21"/>
                <w:szCs w:val="21"/>
                <w:highlight w:val="none"/>
                <w:lang w:val="en-US" w:eastAsia="zh-CN" w:bidi="ar-SA"/>
              </w:rPr>
              <w:t>4</w:t>
            </w:r>
            <w:r>
              <w:rPr>
                <w:rFonts w:hint="eastAsia" w:ascii="宋体" w:hAnsi="宋体" w:eastAsia="宋体" w:cs="宋体"/>
                <w:color w:val="000000"/>
                <w:sz w:val="21"/>
                <w:szCs w:val="21"/>
                <w:highlight w:val="none"/>
                <w:lang w:val="en-US" w:eastAsia="zh-CN" w:bidi="ar-SA"/>
              </w:rPr>
              <w:t>分；每缺少一项内容的扣</w:t>
            </w:r>
            <w:r>
              <w:rPr>
                <w:rFonts w:hint="eastAsia" w:cs="宋体"/>
                <w:color w:val="000000"/>
                <w:sz w:val="21"/>
                <w:szCs w:val="21"/>
                <w:highlight w:val="none"/>
                <w:lang w:val="en-US" w:eastAsia="zh-CN" w:bidi="ar-SA"/>
              </w:rPr>
              <w:t>2</w:t>
            </w:r>
            <w:r>
              <w:rPr>
                <w:rFonts w:hint="eastAsia" w:ascii="宋体" w:hAnsi="宋体" w:eastAsia="宋体" w:cs="宋体"/>
                <w:color w:val="000000"/>
                <w:sz w:val="21"/>
                <w:szCs w:val="21"/>
                <w:highlight w:val="none"/>
                <w:lang w:val="en-US" w:eastAsia="zh-CN" w:bidi="ar-SA"/>
              </w:rPr>
              <w:t>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c>
          <w:tcPr>
            <w:tcW w:w="838" w:type="dxa"/>
            <w:noWrap/>
            <w:vAlign w:val="center"/>
          </w:tcPr>
          <w:p w14:paraId="15172E01">
            <w:pPr>
              <w:keepNext w:val="0"/>
              <w:keepLines w:val="0"/>
              <w:pageBreakBefore w:val="0"/>
              <w:widowControl/>
              <w:kinsoku/>
              <w:wordWrap/>
              <w:topLinePunct w:val="0"/>
              <w:bidi w:val="0"/>
              <w:snapToGrid/>
              <w:spacing w:line="320" w:lineRule="exact"/>
              <w:jc w:val="center"/>
              <w:textAlignment w:val="center"/>
              <w:rPr>
                <w:rFonts w:hint="eastAsia" w:ascii="宋体" w:hAnsi="宋体" w:eastAsia="宋体" w:cs="宋体"/>
                <w:color w:val="000000"/>
                <w:sz w:val="21"/>
                <w:szCs w:val="21"/>
                <w:highlight w:val="none"/>
                <w:lang w:eastAsia="zh-CN"/>
              </w:rPr>
            </w:pPr>
            <w:r>
              <w:rPr>
                <w:rFonts w:hint="eastAsia" w:cs="宋体"/>
                <w:color w:val="000000"/>
                <w:kern w:val="0"/>
                <w:sz w:val="21"/>
                <w:szCs w:val="21"/>
                <w:highlight w:val="none"/>
                <w:lang w:val="en-US" w:eastAsia="zh-CN" w:bidi="ar"/>
              </w:rPr>
              <w:t>4</w:t>
            </w:r>
          </w:p>
        </w:tc>
      </w:tr>
      <w:tr w14:paraId="49FC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restart"/>
            <w:noWrap/>
            <w:vAlign w:val="center"/>
          </w:tcPr>
          <w:p w14:paraId="24479FE9">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805" w:type="dxa"/>
            <w:vMerge w:val="restart"/>
            <w:noWrap/>
            <w:vAlign w:val="top"/>
          </w:tcPr>
          <w:p w14:paraId="15DB4586">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商务</w:t>
            </w:r>
            <w:r>
              <w:rPr>
                <w:rFonts w:hint="eastAsia" w:ascii="宋体" w:hAnsi="宋体" w:eastAsia="宋体" w:cs="宋体"/>
                <w:color w:val="000000"/>
                <w:sz w:val="21"/>
                <w:szCs w:val="21"/>
                <w:highlight w:val="none"/>
                <w:lang w:val="en-US" w:eastAsia="zh-CN"/>
              </w:rPr>
              <w:t>部分（2</w:t>
            </w:r>
            <w:r>
              <w:rPr>
                <w:rFonts w:hint="eastAsia"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分）</w:t>
            </w:r>
          </w:p>
        </w:tc>
        <w:tc>
          <w:tcPr>
            <w:tcW w:w="1203" w:type="dxa"/>
            <w:noWrap/>
            <w:vAlign w:val="center"/>
          </w:tcPr>
          <w:p w14:paraId="2AE643D0">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b/>
                <w:bCs/>
                <w:caps/>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lang w:val="en-US" w:eastAsia="zh-CN" w:bidi="ar-SA"/>
              </w:rPr>
              <w:t>履约能力保障</w:t>
            </w:r>
            <w:r>
              <w:rPr>
                <w:rFonts w:hint="eastAsia" w:ascii="宋体" w:hAnsi="宋体" w:eastAsia="宋体" w:cs="宋体"/>
                <w:color w:val="000000"/>
                <w:kern w:val="0"/>
                <w:sz w:val="21"/>
                <w:szCs w:val="21"/>
                <w:highlight w:val="none"/>
                <w:lang w:val="zh-CN" w:eastAsia="zh-CN" w:bidi="ar-SA"/>
              </w:rPr>
              <w:t>（</w:t>
            </w:r>
            <w:r>
              <w:rPr>
                <w:rFonts w:hint="eastAsia" w:cs="宋体"/>
                <w:color w:val="000000"/>
                <w:kern w:val="0"/>
                <w:sz w:val="21"/>
                <w:szCs w:val="21"/>
                <w:highlight w:val="none"/>
                <w:lang w:val="en-US" w:eastAsia="zh-CN" w:bidi="ar-SA"/>
              </w:rPr>
              <w:t>12</w:t>
            </w:r>
            <w:r>
              <w:rPr>
                <w:rFonts w:hint="eastAsia" w:ascii="宋体" w:hAnsi="宋体" w:eastAsia="宋体" w:cs="宋体"/>
                <w:color w:val="000000"/>
                <w:kern w:val="0"/>
                <w:sz w:val="21"/>
                <w:szCs w:val="21"/>
                <w:highlight w:val="none"/>
                <w:lang w:val="zh-CN" w:eastAsia="zh-CN" w:bidi="ar-SA"/>
              </w:rPr>
              <w:t>分）</w:t>
            </w:r>
          </w:p>
        </w:tc>
        <w:tc>
          <w:tcPr>
            <w:tcW w:w="5677" w:type="dxa"/>
            <w:noWrap/>
            <w:vAlign w:val="center"/>
          </w:tcPr>
          <w:p w14:paraId="5C038459">
            <w:pPr>
              <w:keepNext w:val="0"/>
              <w:keepLines w:val="0"/>
              <w:pageBreakBefore w:val="0"/>
              <w:widowControl/>
              <w:kinsoku/>
              <w:wordWrap/>
              <w:topLinePunct w:val="0"/>
              <w:bidi w:val="0"/>
              <w:snapToGrid/>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①投标人具有在有效期内的ISO9001质量管理体系认证证书，ISO 27001（信息安全管理体系）、ISO 20000（信息技术服务管理体系认证）认证证书。每具有1个得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分，满分</w:t>
            </w:r>
            <w:r>
              <w:rPr>
                <w:rFonts w:hint="eastAsia"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p w14:paraId="3EE4DF23">
            <w:pPr>
              <w:keepNext w:val="0"/>
              <w:keepLines w:val="0"/>
              <w:pageBreakBefore w:val="0"/>
              <w:widowControl/>
              <w:kinsoku/>
              <w:wordWrap/>
              <w:topLinePunct w:val="0"/>
              <w:bidi w:val="0"/>
              <w:snapToGrid/>
              <w:spacing w:line="320" w:lineRule="exact"/>
              <w:rPr>
                <w:rFonts w:hint="eastAsia" w:ascii="宋体" w:hAnsi="宋体" w:eastAsia="宋体" w:cs="宋体"/>
                <w:b/>
                <w:bCs/>
                <w:caps/>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②“投标人具有CMMI认证，CMMI3级及以上得3分，不提供不得分”</w:t>
            </w:r>
            <w:r>
              <w:rPr>
                <w:rFonts w:hint="eastAsia" w:cs="宋体"/>
                <w:color w:val="000000"/>
                <w:sz w:val="21"/>
                <w:szCs w:val="21"/>
                <w:highlight w:val="none"/>
                <w:lang w:val="en-US" w:eastAsia="zh-CN"/>
              </w:rPr>
              <w:t>。(注：需提供在有效期内的以上证书或资质的证明材料并加盖单位公章)</w:t>
            </w:r>
          </w:p>
        </w:tc>
        <w:tc>
          <w:tcPr>
            <w:tcW w:w="838" w:type="dxa"/>
            <w:noWrap/>
            <w:vAlign w:val="center"/>
          </w:tcPr>
          <w:p w14:paraId="59E9ED37">
            <w:pPr>
              <w:keepNext w:val="0"/>
              <w:keepLines w:val="0"/>
              <w:pageBreakBefore w:val="0"/>
              <w:widowControl/>
              <w:tabs>
                <w:tab w:val="right" w:leader="dot" w:pos="9628"/>
              </w:tabs>
              <w:kinsoku/>
              <w:wordWrap/>
              <w:topLinePunct w:val="0"/>
              <w:bidi w:val="0"/>
              <w:snapToGrid/>
              <w:spacing w:before="120" w:after="120" w:line="320" w:lineRule="exact"/>
              <w:jc w:val="center"/>
              <w:rPr>
                <w:rFonts w:hint="eastAsia" w:ascii="宋体" w:hAnsi="宋体" w:eastAsia="宋体" w:cs="宋体"/>
                <w:b/>
                <w:bCs/>
                <w:caps/>
                <w:color w:val="000000"/>
                <w:kern w:val="2"/>
                <w:sz w:val="21"/>
                <w:szCs w:val="21"/>
                <w:highlight w:val="none"/>
                <w:lang w:val="en-US" w:eastAsia="zh-CN" w:bidi="ar-SA"/>
              </w:rPr>
            </w:pPr>
            <w:r>
              <w:rPr>
                <w:rFonts w:hint="eastAsia" w:ascii="宋体" w:hAnsi="宋体" w:eastAsia="宋体" w:cs="宋体"/>
                <w:b w:val="0"/>
                <w:bCs w:val="0"/>
                <w:caps/>
                <w:color w:val="000000"/>
                <w:kern w:val="2"/>
                <w:sz w:val="21"/>
                <w:szCs w:val="21"/>
                <w:highlight w:val="none"/>
                <w:lang w:val="en-US" w:eastAsia="zh-CN" w:bidi="ar-SA"/>
              </w:rPr>
              <w:t>12</w:t>
            </w:r>
          </w:p>
        </w:tc>
      </w:tr>
      <w:tr w14:paraId="1AD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14:paraId="1B36EB27">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color w:val="000000"/>
                <w:kern w:val="0"/>
                <w:sz w:val="21"/>
                <w:szCs w:val="21"/>
                <w:highlight w:val="none"/>
              </w:rPr>
            </w:pPr>
          </w:p>
        </w:tc>
        <w:tc>
          <w:tcPr>
            <w:tcW w:w="805" w:type="dxa"/>
            <w:vMerge w:val="continue"/>
            <w:noWrap/>
            <w:vAlign w:val="center"/>
          </w:tcPr>
          <w:p w14:paraId="47D5D9EB">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color w:val="000000"/>
                <w:sz w:val="21"/>
                <w:szCs w:val="21"/>
                <w:highlight w:val="none"/>
                <w:lang w:val="zh-CN"/>
              </w:rPr>
            </w:pPr>
          </w:p>
        </w:tc>
        <w:tc>
          <w:tcPr>
            <w:tcW w:w="1203" w:type="dxa"/>
            <w:noWrap/>
            <w:vAlign w:val="center"/>
          </w:tcPr>
          <w:p w14:paraId="3C26F579">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类似项目业绩（</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zh-CN"/>
              </w:rPr>
              <w:t>分）</w:t>
            </w:r>
          </w:p>
        </w:tc>
        <w:tc>
          <w:tcPr>
            <w:tcW w:w="5677" w:type="dxa"/>
            <w:noWrap/>
            <w:vAlign w:val="center"/>
          </w:tcPr>
          <w:p w14:paraId="6B50AA33">
            <w:pPr>
              <w:keepNext w:val="0"/>
              <w:keepLines w:val="0"/>
              <w:pageBreakBefore w:val="0"/>
              <w:widowControl/>
              <w:kinsoku/>
              <w:wordWrap/>
              <w:topLinePunct w:val="0"/>
              <w:bidi w:val="0"/>
              <w:snapToGrid/>
              <w:spacing w:line="32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供应商自202</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年1月1日至今承接的同类项目业绩，每提供一项有效业绩证明文件得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分，最多得</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zh-CN"/>
              </w:rPr>
              <w:t>分。</w:t>
            </w:r>
          </w:p>
          <w:p w14:paraId="3CE96D14">
            <w:pPr>
              <w:keepNext w:val="0"/>
              <w:keepLines w:val="0"/>
              <w:pageBreakBefore w:val="0"/>
              <w:widowControl/>
              <w:kinsoku/>
              <w:wordWrap/>
              <w:topLinePunct w:val="0"/>
              <w:bidi w:val="0"/>
              <w:snapToGrid/>
              <w:spacing w:line="32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注：有效业绩证明文件为同类项目业绩合同原件（包括合同首页、标的内容页、合同签订时间、签署盖章页）清晰版扫描件，证明文件不完整或不符合要求或未提供的，不予计分。</w:t>
            </w:r>
          </w:p>
        </w:tc>
        <w:tc>
          <w:tcPr>
            <w:tcW w:w="838" w:type="dxa"/>
            <w:noWrap/>
            <w:vAlign w:val="center"/>
          </w:tcPr>
          <w:p w14:paraId="6DFCE915">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en-US" w:eastAsia="zh-CN"/>
              </w:rPr>
            </w:pPr>
            <w:r>
              <w:rPr>
                <w:rFonts w:hint="eastAsia" w:cs="宋体"/>
                <w:color w:val="000000"/>
                <w:kern w:val="0"/>
                <w:sz w:val="21"/>
                <w:szCs w:val="21"/>
                <w:highlight w:val="none"/>
                <w:lang w:val="en-US" w:eastAsia="zh-CN"/>
              </w:rPr>
              <w:t>6</w:t>
            </w:r>
          </w:p>
        </w:tc>
      </w:tr>
      <w:tr w14:paraId="2407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503" w:type="dxa"/>
            <w:vMerge w:val="continue"/>
            <w:noWrap/>
            <w:vAlign w:val="center"/>
          </w:tcPr>
          <w:p w14:paraId="767B6BC4">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color w:val="000000"/>
                <w:kern w:val="0"/>
                <w:sz w:val="21"/>
                <w:szCs w:val="21"/>
                <w:highlight w:val="none"/>
              </w:rPr>
            </w:pPr>
          </w:p>
        </w:tc>
        <w:tc>
          <w:tcPr>
            <w:tcW w:w="805" w:type="dxa"/>
            <w:vMerge w:val="continue"/>
            <w:noWrap/>
            <w:vAlign w:val="top"/>
          </w:tcPr>
          <w:p w14:paraId="0D179338">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color w:val="000000"/>
                <w:sz w:val="21"/>
                <w:szCs w:val="21"/>
                <w:highlight w:val="none"/>
                <w:lang w:val="zh-CN"/>
              </w:rPr>
            </w:pPr>
          </w:p>
        </w:tc>
        <w:tc>
          <w:tcPr>
            <w:tcW w:w="1203" w:type="dxa"/>
            <w:noWrap/>
            <w:vAlign w:val="center"/>
          </w:tcPr>
          <w:p w14:paraId="4132B29A">
            <w:pPr>
              <w:keepNext w:val="0"/>
              <w:keepLines w:val="0"/>
              <w:pageBreakBefore w:val="0"/>
              <w:widowControl/>
              <w:kinsoku/>
              <w:wordWrap/>
              <w:topLinePunct w:val="0"/>
              <w:bidi w:val="0"/>
              <w:snapToGrid/>
              <w:spacing w:line="320" w:lineRule="exact"/>
              <w:jc w:val="center"/>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实施力量及团队</w:t>
            </w:r>
            <w:r>
              <w:rPr>
                <w:rFonts w:hint="eastAsia" w:ascii="宋体" w:hAnsi="宋体" w:eastAsia="宋体" w:cs="宋体"/>
                <w:color w:val="000000"/>
                <w:sz w:val="21"/>
                <w:szCs w:val="21"/>
                <w:highlight w:val="none"/>
              </w:rPr>
              <w:t>人员要求</w:t>
            </w:r>
            <w:r>
              <w:rPr>
                <w:rFonts w:hint="eastAsia" w:ascii="宋体" w:hAnsi="宋体" w:eastAsia="宋体" w:cs="宋体"/>
                <w:color w:val="000000"/>
                <w:sz w:val="21"/>
                <w:szCs w:val="21"/>
                <w:highlight w:val="none"/>
                <w:lang w:val="zh-CN" w:eastAsia="zh-CN" w:bidi="ar-SA"/>
              </w:rPr>
              <w:t>（</w:t>
            </w:r>
            <w:r>
              <w:rPr>
                <w:rFonts w:hint="eastAsia" w:cs="宋体"/>
                <w:color w:val="000000"/>
                <w:sz w:val="21"/>
                <w:szCs w:val="21"/>
                <w:highlight w:val="none"/>
                <w:lang w:val="en-US" w:eastAsia="zh-CN" w:bidi="ar-SA"/>
              </w:rPr>
              <w:t>10</w:t>
            </w:r>
            <w:r>
              <w:rPr>
                <w:rFonts w:hint="eastAsia" w:ascii="宋体" w:hAnsi="宋体" w:eastAsia="宋体" w:cs="宋体"/>
                <w:color w:val="000000"/>
                <w:sz w:val="21"/>
                <w:szCs w:val="21"/>
                <w:highlight w:val="none"/>
                <w:lang w:val="zh-CN" w:eastAsia="zh-CN" w:bidi="ar-SA"/>
              </w:rPr>
              <w:t>分）</w:t>
            </w:r>
          </w:p>
        </w:tc>
        <w:tc>
          <w:tcPr>
            <w:tcW w:w="5677" w:type="dxa"/>
            <w:noWrap/>
            <w:vAlign w:val="top"/>
          </w:tcPr>
          <w:p w14:paraId="569A3222">
            <w:pPr>
              <w:keepNext w:val="0"/>
              <w:keepLines w:val="0"/>
              <w:pageBreakBefore w:val="0"/>
              <w:widowControl/>
              <w:kinsoku/>
              <w:wordWrap/>
              <w:topLinePunct w:val="0"/>
              <w:bidi w:val="0"/>
              <w:snapToGrid/>
              <w:spacing w:line="320" w:lineRule="exac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项目经理：应具有信息系统集成高级项目管理证书、中级工程师证书，同时具备以上所有证书，同时具备以上所有证书的得</w:t>
            </w:r>
            <w:r>
              <w:rPr>
                <w:rFonts w:hint="eastAsia" w:cs="宋体"/>
                <w:b w:val="0"/>
                <w:bCs w:val="0"/>
                <w:color w:val="000000"/>
                <w:kern w:val="0"/>
                <w:sz w:val="21"/>
                <w:szCs w:val="21"/>
                <w:highlight w:val="none"/>
                <w:lang w:val="en-US" w:eastAsia="zh-CN" w:bidi="ar-SA"/>
              </w:rPr>
              <w:t>4</w:t>
            </w:r>
            <w:r>
              <w:rPr>
                <w:rFonts w:hint="eastAsia" w:ascii="宋体" w:hAnsi="宋体" w:eastAsia="宋体" w:cs="宋体"/>
                <w:b w:val="0"/>
                <w:bCs w:val="0"/>
                <w:color w:val="000000"/>
                <w:kern w:val="0"/>
                <w:sz w:val="21"/>
                <w:szCs w:val="21"/>
                <w:highlight w:val="none"/>
                <w:lang w:val="en-US" w:eastAsia="zh-CN" w:bidi="ar-SA"/>
              </w:rPr>
              <w:t>分，具备其中1项证书得</w:t>
            </w:r>
            <w:r>
              <w:rPr>
                <w:rFonts w:hint="eastAsia" w:cs="宋体"/>
                <w:b w:val="0"/>
                <w:bCs w:val="0"/>
                <w:color w:val="000000"/>
                <w:kern w:val="0"/>
                <w:sz w:val="21"/>
                <w:szCs w:val="21"/>
                <w:highlight w:val="none"/>
                <w:lang w:val="en-US" w:eastAsia="zh-CN" w:bidi="ar-SA"/>
              </w:rPr>
              <w:t>2</w:t>
            </w:r>
            <w:r>
              <w:rPr>
                <w:rFonts w:hint="eastAsia" w:ascii="宋体" w:hAnsi="宋体" w:eastAsia="宋体" w:cs="宋体"/>
                <w:b w:val="0"/>
                <w:bCs w:val="0"/>
                <w:color w:val="000000"/>
                <w:kern w:val="0"/>
                <w:sz w:val="21"/>
                <w:szCs w:val="21"/>
                <w:highlight w:val="none"/>
                <w:lang w:val="en-US" w:eastAsia="zh-CN" w:bidi="ar-SA"/>
              </w:rPr>
              <w:t>分，其他情况不得分。</w:t>
            </w:r>
          </w:p>
          <w:p w14:paraId="067EE12C">
            <w:pPr>
              <w:keepNext w:val="0"/>
              <w:keepLines w:val="0"/>
              <w:pageBreakBefore w:val="0"/>
              <w:widowControl/>
              <w:kinsoku/>
              <w:wordWrap/>
              <w:topLinePunct w:val="0"/>
              <w:bidi w:val="0"/>
              <w:snapToGrid/>
              <w:spacing w:line="320" w:lineRule="exac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技术服务团队：项目团队人员配备齐全，分工明确，职责合理。①投标人所派项目实施团队成员不少于4人；②1人具备高级工程师证书；③3人具备中级或以上工程师；同时具备以上3项的，每项得</w:t>
            </w:r>
            <w:r>
              <w:rPr>
                <w:rFonts w:hint="eastAsia" w:cs="宋体"/>
                <w:b w:val="0"/>
                <w:bCs w:val="0"/>
                <w:color w:val="000000"/>
                <w:kern w:val="0"/>
                <w:sz w:val="21"/>
                <w:szCs w:val="21"/>
                <w:highlight w:val="none"/>
                <w:lang w:val="en-US" w:eastAsia="zh-CN" w:bidi="ar-SA"/>
              </w:rPr>
              <w:t>2</w:t>
            </w:r>
            <w:r>
              <w:rPr>
                <w:rFonts w:hint="eastAsia" w:ascii="宋体" w:hAnsi="宋体" w:eastAsia="宋体" w:cs="宋体"/>
                <w:b w:val="0"/>
                <w:bCs w:val="0"/>
                <w:color w:val="000000"/>
                <w:kern w:val="0"/>
                <w:sz w:val="21"/>
                <w:szCs w:val="21"/>
                <w:highlight w:val="none"/>
                <w:lang w:val="en-US" w:eastAsia="zh-CN" w:bidi="ar-SA"/>
              </w:rPr>
              <w:t>分，共计</w:t>
            </w:r>
            <w:r>
              <w:rPr>
                <w:rFonts w:hint="eastAsia" w:cs="宋体"/>
                <w:b w:val="0"/>
                <w:bCs w:val="0"/>
                <w:color w:val="000000"/>
                <w:kern w:val="0"/>
                <w:sz w:val="21"/>
                <w:szCs w:val="21"/>
                <w:highlight w:val="none"/>
                <w:lang w:val="en-US" w:eastAsia="zh-CN" w:bidi="ar-SA"/>
              </w:rPr>
              <w:t>6</w:t>
            </w:r>
            <w:r>
              <w:rPr>
                <w:rFonts w:hint="eastAsia" w:ascii="宋体" w:hAnsi="宋体" w:eastAsia="宋体" w:cs="宋体"/>
                <w:b w:val="0"/>
                <w:bCs w:val="0"/>
                <w:color w:val="000000"/>
                <w:kern w:val="0"/>
                <w:sz w:val="21"/>
                <w:szCs w:val="21"/>
                <w:highlight w:val="none"/>
                <w:lang w:val="en-US" w:eastAsia="zh-CN" w:bidi="ar-SA"/>
              </w:rPr>
              <w:t>分，具备2项的得</w:t>
            </w:r>
            <w:r>
              <w:rPr>
                <w:rFonts w:hint="eastAsia" w:cs="宋体"/>
                <w:b w:val="0"/>
                <w:bCs w:val="0"/>
                <w:color w:val="000000"/>
                <w:kern w:val="0"/>
                <w:sz w:val="21"/>
                <w:szCs w:val="21"/>
                <w:highlight w:val="none"/>
                <w:lang w:val="en-US" w:eastAsia="zh-CN" w:bidi="ar-SA"/>
              </w:rPr>
              <w:t>4</w:t>
            </w:r>
            <w:r>
              <w:rPr>
                <w:rFonts w:hint="eastAsia" w:ascii="宋体" w:hAnsi="宋体" w:eastAsia="宋体" w:cs="宋体"/>
                <w:b w:val="0"/>
                <w:bCs w:val="0"/>
                <w:color w:val="000000"/>
                <w:kern w:val="0"/>
                <w:sz w:val="21"/>
                <w:szCs w:val="21"/>
                <w:highlight w:val="none"/>
                <w:lang w:val="en-US" w:eastAsia="zh-CN" w:bidi="ar-SA"/>
              </w:rPr>
              <w:t>分，具备1项的得</w:t>
            </w:r>
            <w:r>
              <w:rPr>
                <w:rFonts w:hint="eastAsia" w:cs="宋体"/>
                <w:b w:val="0"/>
                <w:bCs w:val="0"/>
                <w:color w:val="000000"/>
                <w:kern w:val="0"/>
                <w:sz w:val="21"/>
                <w:szCs w:val="21"/>
                <w:highlight w:val="none"/>
                <w:lang w:val="en-US" w:eastAsia="zh-CN" w:bidi="ar-SA"/>
              </w:rPr>
              <w:t>2</w:t>
            </w:r>
            <w:r>
              <w:rPr>
                <w:rFonts w:hint="eastAsia" w:ascii="宋体" w:hAnsi="宋体" w:eastAsia="宋体" w:cs="宋体"/>
                <w:b w:val="0"/>
                <w:bCs w:val="0"/>
                <w:color w:val="000000"/>
                <w:kern w:val="0"/>
                <w:sz w:val="21"/>
                <w:szCs w:val="21"/>
                <w:highlight w:val="none"/>
                <w:lang w:val="en-US" w:eastAsia="zh-CN" w:bidi="ar-SA"/>
              </w:rPr>
              <w:t>分，不具备的不得分。注：以上成员须在投标文件中提供有效的相关专业职称证书扫描件。</w:t>
            </w:r>
          </w:p>
        </w:tc>
        <w:tc>
          <w:tcPr>
            <w:tcW w:w="838" w:type="dxa"/>
            <w:noWrap/>
            <w:vAlign w:val="center"/>
          </w:tcPr>
          <w:p w14:paraId="17456EFF">
            <w:pPr>
              <w:keepNext w:val="0"/>
              <w:keepLines w:val="0"/>
              <w:pageBreakBefore w:val="0"/>
              <w:widowControl/>
              <w:kinsoku/>
              <w:wordWrap/>
              <w:topLinePunct w:val="0"/>
              <w:bidi w:val="0"/>
              <w:snapToGrid/>
              <w:spacing w:line="320" w:lineRule="exact"/>
              <w:jc w:val="center"/>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10</w:t>
            </w:r>
          </w:p>
        </w:tc>
      </w:tr>
      <w:tr w14:paraId="7BDA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188" w:type="dxa"/>
            <w:gridSpan w:val="4"/>
            <w:noWrap/>
            <w:vAlign w:val="center"/>
          </w:tcPr>
          <w:p w14:paraId="742D3353">
            <w:pPr>
              <w:keepNext w:val="0"/>
              <w:keepLines w:val="0"/>
              <w:pageBreakBefore w:val="0"/>
              <w:widowControl/>
              <w:kinsoku/>
              <w:wordWrap/>
              <w:overflowPunct w:val="0"/>
              <w:topLinePunct w:val="0"/>
              <w:autoSpaceDE w:val="0"/>
              <w:autoSpaceDN w:val="0"/>
              <w:bidi w:val="0"/>
              <w:adjustRightInd w:val="0"/>
              <w:snapToGrid/>
              <w:spacing w:line="320" w:lineRule="exact"/>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合计</w:t>
            </w:r>
          </w:p>
        </w:tc>
        <w:tc>
          <w:tcPr>
            <w:tcW w:w="838" w:type="dxa"/>
            <w:noWrap/>
            <w:vAlign w:val="center"/>
          </w:tcPr>
          <w:p w14:paraId="5BD41831">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100</w:t>
            </w:r>
          </w:p>
        </w:tc>
      </w:tr>
    </w:tbl>
    <w:p w14:paraId="04ED1D31">
      <w:pPr>
        <w:rPr>
          <w:rFonts w:hint="eastAsia" w:ascii="宋体" w:hAnsi="宋体" w:eastAsia="宋体" w:cs="宋体"/>
          <w:color w:val="auto"/>
          <w:lang w:val="zh-CN"/>
        </w:rPr>
      </w:pPr>
    </w:p>
    <w:p w14:paraId="0DCBC0E1">
      <w:pPr>
        <w:rPr>
          <w:rFonts w:hint="eastAsia" w:ascii="宋体" w:hAnsi="宋体" w:eastAsia="宋体" w:cs="宋体"/>
          <w:color w:val="auto"/>
          <w:lang w:val="zh-CN"/>
        </w:rPr>
      </w:pPr>
    </w:p>
    <w:p w14:paraId="18B8F544">
      <w:pPr>
        <w:rPr>
          <w:rFonts w:hint="eastAsia" w:ascii="宋体" w:hAnsi="宋体" w:eastAsia="宋体" w:cs="宋体"/>
          <w:color w:val="auto"/>
          <w:lang w:val="zh-CN"/>
        </w:rPr>
        <w:sectPr>
          <w:headerReference r:id="rId8" w:type="default"/>
          <w:pgSz w:w="11906" w:h="16838"/>
          <w:pgMar w:top="1417" w:right="1417" w:bottom="1417" w:left="1417" w:header="851" w:footer="765" w:gutter="0"/>
          <w:cols w:space="0" w:num="1"/>
          <w:docGrid w:type="lines" w:linePitch="312" w:charSpace="0"/>
        </w:sectPr>
      </w:pPr>
    </w:p>
    <w:p w14:paraId="3CBE562F">
      <w:pPr>
        <w:pStyle w:val="3"/>
        <w:spacing w:before="220" w:after="220" w:line="480" w:lineRule="auto"/>
        <w:ind w:left="420" w:hanging="420"/>
        <w:rPr>
          <w:rFonts w:hint="eastAsia" w:ascii="宋体" w:hAnsi="宋体" w:eastAsia="宋体" w:cs="宋体"/>
          <w:color w:val="auto"/>
          <w:sz w:val="36"/>
          <w:szCs w:val="36"/>
          <w:lang w:val="zh-CN"/>
        </w:rPr>
      </w:pPr>
      <w:bookmarkStart w:id="675" w:name="_Toc155185918"/>
      <w:bookmarkStart w:id="676" w:name="_Toc17112"/>
      <w:bookmarkStart w:id="677" w:name="_Toc15551"/>
      <w:bookmarkStart w:id="678" w:name="_Toc5887"/>
      <w:bookmarkStart w:id="679" w:name="_Toc283"/>
      <w:r>
        <w:rPr>
          <w:rFonts w:hint="eastAsia" w:ascii="宋体" w:hAnsi="宋体" w:eastAsia="宋体" w:cs="宋体"/>
          <w:color w:val="auto"/>
          <w:sz w:val="36"/>
          <w:szCs w:val="36"/>
          <w:lang w:val="zh-CN"/>
        </w:rPr>
        <w:t>第六章 合同</w:t>
      </w:r>
      <w:bookmarkEnd w:id="675"/>
      <w:r>
        <w:rPr>
          <w:rFonts w:hint="eastAsia" w:ascii="宋体" w:hAnsi="宋体" w:eastAsia="宋体" w:cs="宋体"/>
          <w:color w:val="auto"/>
          <w:sz w:val="36"/>
          <w:szCs w:val="36"/>
          <w:lang w:val="zh-CN"/>
        </w:rPr>
        <w:t>草案</w:t>
      </w:r>
      <w:bookmarkEnd w:id="676"/>
      <w:bookmarkEnd w:id="677"/>
      <w:bookmarkEnd w:id="678"/>
      <w:bookmarkEnd w:id="679"/>
    </w:p>
    <w:p w14:paraId="562ABCB2">
      <w:pPr>
        <w:wordWrap w:val="0"/>
        <w:jc w:val="center"/>
        <w:rPr>
          <w:rFonts w:hint="eastAsia" w:ascii="宋体" w:hAnsi="宋体" w:eastAsia="宋体" w:cs="宋体"/>
          <w:bCs/>
          <w:color w:val="auto"/>
          <w:sz w:val="36"/>
          <w:szCs w:val="36"/>
        </w:rPr>
      </w:pPr>
      <w:r>
        <w:rPr>
          <w:rFonts w:hint="eastAsia" w:ascii="宋体" w:hAnsi="宋体" w:eastAsia="宋体" w:cs="宋体"/>
          <w:color w:val="auto"/>
        </w:rPr>
        <w:t>（</w:t>
      </w:r>
      <w:r>
        <w:rPr>
          <w:rFonts w:hint="eastAsia" w:ascii="宋体" w:hAnsi="宋体" w:eastAsia="宋体" w:cs="宋体"/>
          <w:color w:val="auto"/>
          <w:szCs w:val="24"/>
        </w:rPr>
        <w:t>此合同书仅作为签订正式合同时的参考，正式合同书应包括本参考格式的内容）</w:t>
      </w:r>
    </w:p>
    <w:p w14:paraId="4F07D241">
      <w:pPr>
        <w:pStyle w:val="14"/>
        <w:spacing w:before="1" w:line="224" w:lineRule="auto"/>
        <w:ind w:left="1468"/>
        <w:rPr>
          <w:rFonts w:hint="eastAsia" w:ascii="仿宋" w:hAnsi="仿宋" w:eastAsia="仿宋" w:cs="仿宋"/>
          <w:sz w:val="29"/>
          <w:szCs w:val="29"/>
          <w:highlight w:val="none"/>
        </w:rPr>
      </w:pPr>
      <w:bookmarkStart w:id="680" w:name="_Toc155185919"/>
      <w:r>
        <w:rPr>
          <w:rFonts w:hint="eastAsia" w:ascii="仿宋" w:hAnsi="仿宋" w:eastAsia="仿宋" w:cs="仿宋"/>
          <w:b/>
          <w:bCs/>
          <w:spacing w:val="6"/>
          <w:sz w:val="29"/>
          <w:szCs w:val="29"/>
          <w:highlight w:val="none"/>
        </w:rPr>
        <w:t>新疆维吾尔自治区政府采购合同（合同编号）</w:t>
      </w:r>
    </w:p>
    <w:p w14:paraId="17BD6C7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合同编号：XXXX </w:t>
      </w:r>
    </w:p>
    <w:p w14:paraId="1E9DDC3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签订地点：XXXX </w:t>
      </w:r>
    </w:p>
    <w:p w14:paraId="2439D7D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签订时间：XXXX 年 XX 月 XX 日 </w:t>
      </w:r>
    </w:p>
    <w:p w14:paraId="62D61DB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采购人（甲方）： </w:t>
      </w:r>
    </w:p>
    <w:p w14:paraId="5EB6AF0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服务商（乙方）： </w:t>
      </w:r>
    </w:p>
    <w:p w14:paraId="64B0A1C0">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依据《中华人民共和国合同法》、《中华人民共和国政府采购法》与项目行业有关的法律法规，以及 XXXX 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14:paraId="3B3DEC8C">
      <w:pPr>
        <w:spacing w:line="400" w:lineRule="exact"/>
        <w:ind w:firstLine="480" w:firstLineChars="200"/>
        <w:rPr>
          <w:rFonts w:hint="eastAsia" w:ascii="宋体" w:hAnsi="宋体" w:eastAsia="宋体" w:cs="宋体"/>
          <w:color w:val="000000"/>
          <w:sz w:val="24"/>
          <w:szCs w:val="24"/>
          <w:highlight w:val="none"/>
        </w:rPr>
      </w:pPr>
      <w:bookmarkStart w:id="681" w:name="_Toc9212"/>
      <w:bookmarkStart w:id="682" w:name="_Toc72"/>
      <w:bookmarkStart w:id="683" w:name="_Toc845"/>
      <w:r>
        <w:rPr>
          <w:rFonts w:hint="eastAsia" w:ascii="宋体" w:hAnsi="宋体" w:eastAsia="宋体" w:cs="宋体"/>
          <w:color w:val="000000"/>
          <w:sz w:val="24"/>
          <w:szCs w:val="24"/>
          <w:highlight w:val="none"/>
        </w:rPr>
        <w:t>第一条 项目基本情况</w:t>
      </w:r>
      <w:bookmarkEnd w:id="681"/>
      <w:bookmarkEnd w:id="682"/>
      <w:bookmarkEnd w:id="683"/>
      <w:r>
        <w:rPr>
          <w:rFonts w:hint="eastAsia" w:ascii="宋体" w:hAnsi="宋体" w:eastAsia="宋体" w:cs="宋体"/>
          <w:color w:val="000000"/>
          <w:sz w:val="24"/>
          <w:szCs w:val="24"/>
          <w:highlight w:val="none"/>
        </w:rPr>
        <w:t xml:space="preserve"> </w:t>
      </w:r>
    </w:p>
    <w:p w14:paraId="714696BE">
      <w:pPr>
        <w:spacing w:line="400" w:lineRule="exact"/>
        <w:ind w:firstLine="480" w:firstLineChars="200"/>
        <w:rPr>
          <w:rFonts w:hint="eastAsia" w:ascii="宋体" w:hAnsi="宋体" w:eastAsia="宋体" w:cs="宋体"/>
          <w:color w:val="000000"/>
          <w:sz w:val="24"/>
          <w:szCs w:val="24"/>
          <w:highlight w:val="none"/>
        </w:rPr>
      </w:pPr>
      <w:bookmarkStart w:id="684" w:name="_Toc28320"/>
      <w:bookmarkStart w:id="685" w:name="_Toc22421"/>
      <w:bookmarkStart w:id="686" w:name="_Toc11217"/>
      <w:r>
        <w:rPr>
          <w:rFonts w:hint="eastAsia" w:ascii="宋体" w:hAnsi="宋体" w:eastAsia="宋体" w:cs="宋体"/>
          <w:color w:val="000000"/>
          <w:sz w:val="24"/>
          <w:szCs w:val="24"/>
          <w:highlight w:val="none"/>
        </w:rPr>
        <w:t>第二条 合同期限</w:t>
      </w:r>
      <w:bookmarkEnd w:id="684"/>
      <w:bookmarkEnd w:id="685"/>
      <w:bookmarkEnd w:id="686"/>
      <w:r>
        <w:rPr>
          <w:rFonts w:hint="eastAsia" w:ascii="宋体" w:hAnsi="宋体" w:eastAsia="宋体" w:cs="宋体"/>
          <w:color w:val="000000"/>
          <w:sz w:val="24"/>
          <w:szCs w:val="24"/>
          <w:highlight w:val="none"/>
        </w:rPr>
        <w:t xml:space="preserve"> </w:t>
      </w:r>
    </w:p>
    <w:p w14:paraId="7FFD391F">
      <w:pPr>
        <w:spacing w:line="400" w:lineRule="exact"/>
        <w:ind w:firstLine="480" w:firstLineChars="200"/>
        <w:rPr>
          <w:rFonts w:hint="eastAsia" w:ascii="宋体" w:hAnsi="宋体" w:eastAsia="宋体" w:cs="宋体"/>
          <w:color w:val="000000"/>
          <w:sz w:val="24"/>
          <w:szCs w:val="24"/>
          <w:highlight w:val="none"/>
        </w:rPr>
      </w:pPr>
      <w:bookmarkStart w:id="687" w:name="_Toc10857"/>
      <w:bookmarkStart w:id="688" w:name="_Toc17691"/>
      <w:bookmarkStart w:id="689" w:name="_Toc12755"/>
      <w:r>
        <w:rPr>
          <w:rFonts w:hint="eastAsia" w:ascii="宋体" w:hAnsi="宋体" w:eastAsia="宋体" w:cs="宋体"/>
          <w:color w:val="000000"/>
          <w:sz w:val="24"/>
          <w:szCs w:val="24"/>
          <w:highlight w:val="none"/>
        </w:rPr>
        <w:t>第三条 服务内容与质量标准</w:t>
      </w:r>
      <w:bookmarkEnd w:id="687"/>
      <w:bookmarkEnd w:id="688"/>
      <w:bookmarkEnd w:id="689"/>
      <w:r>
        <w:rPr>
          <w:rFonts w:hint="eastAsia" w:ascii="宋体" w:hAnsi="宋体" w:eastAsia="宋体" w:cs="宋体"/>
          <w:color w:val="000000"/>
          <w:sz w:val="24"/>
          <w:szCs w:val="24"/>
          <w:highlight w:val="none"/>
        </w:rPr>
        <w:t xml:space="preserve"> </w:t>
      </w:r>
    </w:p>
    <w:p w14:paraId="6EFECD9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1、XXXX； </w:t>
      </w:r>
    </w:p>
    <w:p w14:paraId="11A9C97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2、XXXX； </w:t>
      </w:r>
    </w:p>
    <w:p w14:paraId="7F4B424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3、XXXX． </w:t>
      </w:r>
    </w:p>
    <w:p w14:paraId="59A1282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611C6D15">
      <w:pPr>
        <w:spacing w:line="400" w:lineRule="exact"/>
        <w:ind w:firstLine="480" w:firstLineChars="200"/>
        <w:rPr>
          <w:rFonts w:hint="eastAsia" w:ascii="宋体" w:hAnsi="宋体" w:eastAsia="宋体" w:cs="宋体"/>
          <w:color w:val="000000"/>
          <w:sz w:val="24"/>
          <w:szCs w:val="24"/>
          <w:highlight w:val="none"/>
        </w:rPr>
      </w:pPr>
      <w:bookmarkStart w:id="690" w:name="_Toc17875"/>
      <w:bookmarkStart w:id="691" w:name="_Toc4102"/>
      <w:bookmarkStart w:id="692" w:name="_Toc32262"/>
      <w:r>
        <w:rPr>
          <w:rFonts w:hint="eastAsia" w:ascii="宋体" w:hAnsi="宋体" w:eastAsia="宋体" w:cs="宋体"/>
          <w:color w:val="000000"/>
          <w:sz w:val="24"/>
          <w:szCs w:val="24"/>
          <w:highlight w:val="none"/>
        </w:rPr>
        <w:t>第四条 服务费用及支付方式</w:t>
      </w:r>
      <w:bookmarkEnd w:id="690"/>
      <w:bookmarkEnd w:id="691"/>
      <w:bookmarkEnd w:id="692"/>
      <w:r>
        <w:rPr>
          <w:rFonts w:hint="eastAsia" w:ascii="宋体" w:hAnsi="宋体" w:eastAsia="宋体" w:cs="宋体"/>
          <w:color w:val="000000"/>
          <w:sz w:val="24"/>
          <w:szCs w:val="24"/>
          <w:highlight w:val="none"/>
        </w:rPr>
        <w:t xml:space="preserve"> </w:t>
      </w:r>
    </w:p>
    <w:p w14:paraId="493EB8F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(一)本项目服务费用由以下组成： </w:t>
      </w:r>
    </w:p>
    <w:p w14:paraId="5284F92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1、XX 万元； </w:t>
      </w:r>
    </w:p>
    <w:p w14:paraId="1937A3A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2、XX 万元； </w:t>
      </w:r>
    </w:p>
    <w:p w14:paraId="11561C4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3、XX 万元。 </w:t>
      </w:r>
    </w:p>
    <w:p w14:paraId="10F78DD0">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33625FC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(二)服务费支付方式： </w:t>
      </w:r>
    </w:p>
    <w:p w14:paraId="767E2B77">
      <w:pPr>
        <w:spacing w:line="400" w:lineRule="exact"/>
        <w:ind w:firstLine="480" w:firstLineChars="200"/>
        <w:rPr>
          <w:rFonts w:hint="eastAsia" w:ascii="宋体" w:hAnsi="宋体" w:eastAsia="宋体" w:cs="宋体"/>
          <w:color w:val="000000"/>
          <w:sz w:val="24"/>
          <w:szCs w:val="24"/>
          <w:highlight w:val="none"/>
        </w:rPr>
      </w:pPr>
      <w:bookmarkStart w:id="693" w:name="_Toc8173"/>
      <w:bookmarkStart w:id="694" w:name="_Toc15650"/>
      <w:bookmarkStart w:id="695" w:name="_Toc6171"/>
      <w:r>
        <w:rPr>
          <w:rFonts w:hint="eastAsia" w:ascii="宋体" w:hAnsi="宋体" w:eastAsia="宋体" w:cs="宋体"/>
          <w:color w:val="000000"/>
          <w:sz w:val="24"/>
          <w:szCs w:val="24"/>
          <w:highlight w:val="none"/>
        </w:rPr>
        <w:t>第五条 知识产权</w:t>
      </w:r>
      <w:bookmarkEnd w:id="693"/>
      <w:bookmarkEnd w:id="694"/>
      <w:bookmarkEnd w:id="695"/>
      <w:r>
        <w:rPr>
          <w:rFonts w:hint="eastAsia" w:ascii="宋体" w:hAnsi="宋体" w:eastAsia="宋体" w:cs="宋体"/>
          <w:color w:val="000000"/>
          <w:sz w:val="24"/>
          <w:szCs w:val="24"/>
          <w:highlight w:val="none"/>
        </w:rPr>
        <w:t xml:space="preserve"> </w:t>
      </w:r>
    </w:p>
    <w:p w14:paraId="110DF12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乙方应保证所提供的服务或其任何一部分均不会侵犯任何第三方的专利权、商标权或著作权。 </w:t>
      </w:r>
    </w:p>
    <w:p w14:paraId="622B54B4">
      <w:pPr>
        <w:spacing w:line="400" w:lineRule="exact"/>
        <w:ind w:firstLine="480" w:firstLineChars="200"/>
        <w:rPr>
          <w:rFonts w:hint="eastAsia" w:ascii="宋体" w:hAnsi="宋体" w:eastAsia="宋体" w:cs="宋体"/>
          <w:color w:val="000000"/>
          <w:sz w:val="24"/>
          <w:szCs w:val="24"/>
          <w:highlight w:val="none"/>
        </w:rPr>
      </w:pPr>
      <w:bookmarkStart w:id="696" w:name="_Toc6402"/>
      <w:bookmarkStart w:id="697" w:name="_Toc815"/>
      <w:bookmarkStart w:id="698" w:name="_Toc7043"/>
      <w:r>
        <w:rPr>
          <w:rFonts w:hint="eastAsia" w:ascii="宋体" w:hAnsi="宋体" w:eastAsia="宋体" w:cs="宋体"/>
          <w:color w:val="000000"/>
          <w:sz w:val="24"/>
          <w:szCs w:val="24"/>
          <w:highlight w:val="none"/>
        </w:rPr>
        <w:t>第六条 无产权瑕疵条款</w:t>
      </w:r>
      <w:bookmarkEnd w:id="696"/>
      <w:bookmarkEnd w:id="697"/>
      <w:bookmarkEnd w:id="698"/>
      <w:r>
        <w:rPr>
          <w:rFonts w:hint="eastAsia" w:ascii="宋体" w:hAnsi="宋体" w:eastAsia="宋体" w:cs="宋体"/>
          <w:color w:val="000000"/>
          <w:sz w:val="24"/>
          <w:szCs w:val="24"/>
          <w:highlight w:val="none"/>
        </w:rPr>
        <w:t xml:space="preserve"> </w:t>
      </w:r>
    </w:p>
    <w:p w14:paraId="22E7CEF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乙方保证所提供的服务的所有权完全属于乙方且无任何抵押、查封等产权瑕疵。如有产权瑕疵的，视为乙方违约。乙方应负担由此而产生的一切损失。 </w:t>
      </w:r>
    </w:p>
    <w:p w14:paraId="24E2083F">
      <w:pPr>
        <w:spacing w:line="400" w:lineRule="exact"/>
        <w:ind w:firstLine="480" w:firstLineChars="200"/>
        <w:rPr>
          <w:rFonts w:hint="eastAsia" w:ascii="宋体" w:hAnsi="宋体" w:eastAsia="宋体" w:cs="宋体"/>
          <w:color w:val="000000"/>
          <w:sz w:val="24"/>
          <w:szCs w:val="24"/>
          <w:highlight w:val="none"/>
        </w:rPr>
      </w:pPr>
      <w:bookmarkStart w:id="699" w:name="_Toc30054"/>
      <w:bookmarkStart w:id="700" w:name="_Toc29505"/>
      <w:bookmarkStart w:id="701" w:name="_Toc24824"/>
      <w:r>
        <w:rPr>
          <w:rFonts w:hint="eastAsia" w:ascii="宋体" w:hAnsi="宋体" w:eastAsia="宋体" w:cs="宋体"/>
          <w:color w:val="000000"/>
          <w:sz w:val="24"/>
          <w:szCs w:val="24"/>
          <w:highlight w:val="none"/>
        </w:rPr>
        <w:t>第七条 履约保证金</w:t>
      </w:r>
      <w:bookmarkEnd w:id="699"/>
      <w:bookmarkEnd w:id="700"/>
      <w:bookmarkEnd w:id="701"/>
      <w:r>
        <w:rPr>
          <w:rFonts w:hint="eastAsia" w:ascii="宋体" w:hAnsi="宋体" w:eastAsia="宋体" w:cs="宋体"/>
          <w:color w:val="000000"/>
          <w:sz w:val="24"/>
          <w:szCs w:val="24"/>
          <w:highlight w:val="none"/>
        </w:rPr>
        <w:t xml:space="preserve"> </w:t>
      </w:r>
    </w:p>
    <w:p w14:paraId="3F2C12B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1、乙方交纳人民币 XX 元作为本合同的履约保证金。 </w:t>
      </w:r>
    </w:p>
    <w:p w14:paraId="2473DF7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2、履约保证金作为违约金的一部分及用于补偿甲方因乙方不能履行合同义 </w:t>
      </w:r>
    </w:p>
    <w:p w14:paraId="4F277E9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务而蒙受的损失。 </w:t>
      </w:r>
    </w:p>
    <w:p w14:paraId="714592FA">
      <w:pPr>
        <w:spacing w:line="400" w:lineRule="exact"/>
        <w:ind w:firstLine="480" w:firstLineChars="200"/>
        <w:rPr>
          <w:rFonts w:hint="eastAsia" w:ascii="宋体" w:hAnsi="宋体" w:eastAsia="宋体" w:cs="宋体"/>
          <w:color w:val="000000"/>
          <w:sz w:val="24"/>
          <w:szCs w:val="24"/>
          <w:highlight w:val="none"/>
        </w:rPr>
      </w:pPr>
      <w:bookmarkStart w:id="702" w:name="_Toc18850"/>
      <w:bookmarkStart w:id="703" w:name="_Toc26451"/>
      <w:bookmarkStart w:id="704" w:name="_Toc12253"/>
      <w:r>
        <w:rPr>
          <w:rFonts w:hint="eastAsia" w:ascii="宋体" w:hAnsi="宋体" w:eastAsia="宋体" w:cs="宋体"/>
          <w:color w:val="000000"/>
          <w:sz w:val="24"/>
          <w:szCs w:val="24"/>
          <w:highlight w:val="none"/>
        </w:rPr>
        <w:t>第八条 甲方的权利和义务</w:t>
      </w:r>
      <w:bookmarkEnd w:id="702"/>
      <w:bookmarkEnd w:id="703"/>
      <w:bookmarkEnd w:id="704"/>
      <w:r>
        <w:rPr>
          <w:rFonts w:hint="eastAsia" w:ascii="宋体" w:hAnsi="宋体" w:eastAsia="宋体" w:cs="宋体"/>
          <w:color w:val="000000"/>
          <w:sz w:val="24"/>
          <w:szCs w:val="24"/>
          <w:highlight w:val="none"/>
        </w:rPr>
        <w:t xml:space="preserve"> </w:t>
      </w:r>
    </w:p>
    <w:p w14:paraId="5034EEE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1、甲方有权对合同规定范围内乙方的服务行为进行监督和检查，拥有监管权。有权定期核对乙方提供服务所配备的人员数量。对甲方认为不合理的部分有权下达整改通知书，并要求乙方限期整改。 </w:t>
      </w:r>
    </w:p>
    <w:p w14:paraId="6B5DCEA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2、甲方有权依据双方签订的考评办法对乙方提供的服务进行验收考评。当考评结果未达到标准时，有权依据考评办法约定的数额扣除履约保证金。 </w:t>
      </w:r>
    </w:p>
    <w:p w14:paraId="26FD33C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3、负责检查监督乙方管理工作的实施及制度的执行情况。 </w:t>
      </w:r>
    </w:p>
    <w:p w14:paraId="00510B0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4、根据本合同规定，按时向乙方支付应付服务费用。 </w:t>
      </w:r>
    </w:p>
    <w:p w14:paraId="07E6490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5、国家法律、法规所规定由甲方承担的其它责任。 </w:t>
      </w:r>
    </w:p>
    <w:p w14:paraId="36E7D2A7">
      <w:pPr>
        <w:spacing w:line="400" w:lineRule="exact"/>
        <w:ind w:firstLine="480" w:firstLineChars="200"/>
        <w:rPr>
          <w:rFonts w:hint="eastAsia" w:ascii="宋体" w:hAnsi="宋体" w:eastAsia="宋体" w:cs="宋体"/>
          <w:color w:val="000000"/>
          <w:sz w:val="24"/>
          <w:szCs w:val="24"/>
          <w:highlight w:val="none"/>
        </w:rPr>
      </w:pPr>
      <w:bookmarkStart w:id="705" w:name="_Toc30121"/>
      <w:bookmarkStart w:id="706" w:name="_Toc32645"/>
      <w:bookmarkStart w:id="707" w:name="_Toc29310"/>
      <w:r>
        <w:rPr>
          <w:rFonts w:hint="eastAsia" w:ascii="宋体" w:hAnsi="宋体" w:eastAsia="宋体" w:cs="宋体"/>
          <w:color w:val="000000"/>
          <w:sz w:val="24"/>
          <w:szCs w:val="24"/>
          <w:highlight w:val="none"/>
        </w:rPr>
        <w:t>第九条 乙方的权利和义务</w:t>
      </w:r>
      <w:bookmarkEnd w:id="705"/>
      <w:bookmarkEnd w:id="706"/>
      <w:bookmarkEnd w:id="707"/>
      <w:r>
        <w:rPr>
          <w:rFonts w:hint="eastAsia" w:ascii="宋体" w:hAnsi="宋体" w:eastAsia="宋体" w:cs="宋体"/>
          <w:color w:val="000000"/>
          <w:sz w:val="24"/>
          <w:szCs w:val="24"/>
          <w:highlight w:val="none"/>
        </w:rPr>
        <w:t xml:space="preserve"> </w:t>
      </w:r>
    </w:p>
    <w:p w14:paraId="1C68AB3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1、对本合同规定的委托服务范围内的项目享有管理权及服务义务。 </w:t>
      </w:r>
    </w:p>
    <w:p w14:paraId="6F2E082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2、根据本合同的规定向甲方收取相关服务费用，并有权在本项目管理范围内管理及合理使用。 </w:t>
      </w:r>
    </w:p>
    <w:p w14:paraId="33AF6D9C">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3、及时向甲方通告本项目服务范围内有关服务的重大事项，及时配合处理投诉。</w:t>
      </w:r>
    </w:p>
    <w:p w14:paraId="65CBDA10">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4、接受项目行业管理部门及政府有关部门的指导，接受甲方的监督。 </w:t>
      </w:r>
    </w:p>
    <w:p w14:paraId="723813A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5、国家法律、法规所规定由乙方承担的其它责任。 </w:t>
      </w:r>
    </w:p>
    <w:p w14:paraId="167E2616">
      <w:pPr>
        <w:spacing w:line="400" w:lineRule="exact"/>
        <w:ind w:firstLine="480" w:firstLineChars="200"/>
        <w:rPr>
          <w:rFonts w:hint="eastAsia" w:ascii="宋体" w:hAnsi="宋体" w:eastAsia="宋体" w:cs="宋体"/>
          <w:color w:val="000000"/>
          <w:sz w:val="24"/>
          <w:szCs w:val="24"/>
          <w:highlight w:val="none"/>
        </w:rPr>
      </w:pPr>
      <w:bookmarkStart w:id="708" w:name="_Toc13749"/>
      <w:bookmarkStart w:id="709" w:name="_Toc29114"/>
      <w:bookmarkStart w:id="710" w:name="_Toc27749"/>
      <w:r>
        <w:rPr>
          <w:rFonts w:hint="eastAsia" w:ascii="宋体" w:hAnsi="宋体" w:eastAsia="宋体" w:cs="宋体"/>
          <w:color w:val="000000"/>
          <w:sz w:val="24"/>
          <w:szCs w:val="24"/>
          <w:highlight w:val="none"/>
        </w:rPr>
        <w:t>第十条 违约责任</w:t>
      </w:r>
      <w:bookmarkEnd w:id="708"/>
      <w:bookmarkEnd w:id="709"/>
      <w:bookmarkEnd w:id="710"/>
      <w:r>
        <w:rPr>
          <w:rFonts w:hint="eastAsia" w:ascii="宋体" w:hAnsi="宋体" w:eastAsia="宋体" w:cs="宋体"/>
          <w:color w:val="000000"/>
          <w:sz w:val="24"/>
          <w:szCs w:val="24"/>
          <w:highlight w:val="none"/>
        </w:rPr>
        <w:t xml:space="preserve"> </w:t>
      </w:r>
    </w:p>
    <w:p w14:paraId="4873968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1、甲乙双方必须遵守本合同并执行合同中的各项规定，保证本合同的正常履行。</w:t>
      </w:r>
    </w:p>
    <w:p w14:paraId="44C5424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3101BF5C">
      <w:pPr>
        <w:tabs>
          <w:tab w:val="left" w:pos="489"/>
        </w:tabs>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val="en-US" w:eastAsia="zh-CN"/>
        </w:rPr>
        <w:t>3、合同一方不履行或不完全履行合同义务视为违约，违约方应承担守约方因此产生的直接、间接损失，包括但不先案件受理费、律师代理费、保全费、保全保险费、送达费等。</w:t>
      </w:r>
    </w:p>
    <w:p w14:paraId="25EB25D0">
      <w:pPr>
        <w:spacing w:line="400" w:lineRule="exact"/>
        <w:ind w:firstLine="480" w:firstLineChars="200"/>
        <w:rPr>
          <w:rFonts w:hint="eastAsia" w:ascii="宋体" w:hAnsi="宋体" w:eastAsia="宋体" w:cs="宋体"/>
          <w:color w:val="000000"/>
          <w:sz w:val="24"/>
          <w:szCs w:val="24"/>
          <w:highlight w:val="none"/>
        </w:rPr>
      </w:pPr>
      <w:bookmarkStart w:id="711" w:name="_Toc8086"/>
      <w:bookmarkStart w:id="712" w:name="_Toc29781"/>
      <w:bookmarkStart w:id="713" w:name="_Toc1817"/>
      <w:r>
        <w:rPr>
          <w:rFonts w:hint="eastAsia" w:ascii="宋体" w:hAnsi="宋体" w:eastAsia="宋体" w:cs="宋体"/>
          <w:color w:val="000000"/>
          <w:sz w:val="24"/>
          <w:szCs w:val="24"/>
          <w:highlight w:val="none"/>
        </w:rPr>
        <w:t>第十一条 不可抗力事件处理</w:t>
      </w:r>
      <w:bookmarkEnd w:id="711"/>
      <w:bookmarkEnd w:id="712"/>
      <w:bookmarkEnd w:id="713"/>
      <w:r>
        <w:rPr>
          <w:rFonts w:hint="eastAsia" w:ascii="宋体" w:hAnsi="宋体" w:eastAsia="宋体" w:cs="宋体"/>
          <w:color w:val="000000"/>
          <w:sz w:val="24"/>
          <w:szCs w:val="24"/>
          <w:highlight w:val="none"/>
        </w:rPr>
        <w:t xml:space="preserve"> </w:t>
      </w:r>
    </w:p>
    <w:p w14:paraId="0B3720D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1、在合同有效期内，任何一方因不可抗力事件导致不能履行合同，则合同履行期可延长，其延长期与不可抗力影响期相同。 </w:t>
      </w:r>
    </w:p>
    <w:p w14:paraId="031804A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2、不可抗力事件发生后，应立即通知对方，并寄送有关权威机构出具的证明。</w:t>
      </w:r>
    </w:p>
    <w:p w14:paraId="2FB7EBB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3、不可抗力事件延续 XX 天以上，双方应通过友好协商，确定是否继续履行合同。</w:t>
      </w:r>
    </w:p>
    <w:p w14:paraId="37A28905">
      <w:pPr>
        <w:spacing w:line="400" w:lineRule="exact"/>
        <w:ind w:firstLine="480" w:firstLineChars="200"/>
        <w:rPr>
          <w:rFonts w:hint="eastAsia" w:ascii="宋体" w:hAnsi="宋体" w:eastAsia="宋体" w:cs="宋体"/>
          <w:color w:val="000000"/>
          <w:sz w:val="24"/>
          <w:szCs w:val="24"/>
          <w:highlight w:val="none"/>
        </w:rPr>
      </w:pPr>
      <w:bookmarkStart w:id="714" w:name="_Toc26693"/>
      <w:bookmarkStart w:id="715" w:name="_Toc15453"/>
      <w:bookmarkStart w:id="716" w:name="_Toc5240"/>
      <w:r>
        <w:rPr>
          <w:rFonts w:hint="eastAsia" w:ascii="宋体" w:hAnsi="宋体" w:eastAsia="宋体" w:cs="宋体"/>
          <w:color w:val="000000"/>
          <w:sz w:val="24"/>
          <w:szCs w:val="24"/>
          <w:highlight w:val="none"/>
        </w:rPr>
        <w:t>第十二条 解决合同纠纷的方式</w:t>
      </w:r>
      <w:bookmarkEnd w:id="714"/>
      <w:bookmarkEnd w:id="715"/>
      <w:bookmarkEnd w:id="716"/>
      <w:r>
        <w:rPr>
          <w:rFonts w:hint="eastAsia" w:ascii="宋体" w:hAnsi="宋体" w:eastAsia="宋体" w:cs="宋体"/>
          <w:color w:val="000000"/>
          <w:sz w:val="24"/>
          <w:szCs w:val="24"/>
          <w:highlight w:val="none"/>
        </w:rPr>
        <w:t xml:space="preserve"> </w:t>
      </w:r>
    </w:p>
    <w:p w14:paraId="1048D1F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本合同在履行中发生争议，双方应协商解决，协商不成的，双方同意按下列 </w:t>
      </w:r>
    </w:p>
    <w:p w14:paraId="2938D83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第2种方式解决： </w:t>
      </w:r>
    </w:p>
    <w:p w14:paraId="53F40A2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1、提交 </w:t>
      </w:r>
    </w:p>
    <w:p w14:paraId="5BE0B8E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委员会仲裁 </w:t>
      </w:r>
    </w:p>
    <w:p w14:paraId="3097D4C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2、向</w:t>
      </w:r>
      <w:r>
        <w:rPr>
          <w:rFonts w:hint="eastAsia" w:ascii="宋体" w:hAnsi="宋体" w:eastAsia="宋体" w:cs="宋体"/>
          <w:color w:val="000000"/>
          <w:sz w:val="24"/>
          <w:szCs w:val="24"/>
          <w:highlight w:val="none"/>
          <w:lang w:val="en-US" w:eastAsia="zh-CN"/>
        </w:rPr>
        <w:t>甲</w:t>
      </w:r>
      <w:r>
        <w:rPr>
          <w:rFonts w:hint="eastAsia" w:ascii="宋体" w:hAnsi="宋体" w:eastAsia="宋体" w:cs="宋体"/>
          <w:color w:val="000000"/>
          <w:sz w:val="24"/>
          <w:szCs w:val="24"/>
          <w:highlight w:val="none"/>
        </w:rPr>
        <w:t>方所在地人民法院提起</w:t>
      </w:r>
      <w:r>
        <w:rPr>
          <w:rFonts w:hint="eastAsia" w:ascii="宋体" w:hAnsi="宋体" w:eastAsia="宋体" w:cs="宋体"/>
          <w:color w:val="000000"/>
          <w:sz w:val="24"/>
          <w:szCs w:val="24"/>
          <w:highlight w:val="none"/>
          <w:lang w:val="en-US" w:eastAsia="zh-CN"/>
        </w:rPr>
        <w:t>诉讼。</w:t>
      </w:r>
      <w:r>
        <w:rPr>
          <w:rFonts w:hint="eastAsia" w:ascii="宋体" w:hAnsi="宋体" w:eastAsia="宋体" w:cs="宋体"/>
          <w:color w:val="000000"/>
          <w:sz w:val="24"/>
          <w:szCs w:val="24"/>
          <w:highlight w:val="none"/>
        </w:rPr>
        <w:t xml:space="preserve"> </w:t>
      </w:r>
    </w:p>
    <w:p w14:paraId="012455EB">
      <w:pPr>
        <w:spacing w:line="400" w:lineRule="exact"/>
        <w:ind w:firstLine="480" w:firstLineChars="200"/>
        <w:rPr>
          <w:rFonts w:hint="eastAsia" w:ascii="宋体" w:hAnsi="宋体" w:eastAsia="宋体" w:cs="宋体"/>
          <w:color w:val="000000"/>
          <w:sz w:val="24"/>
          <w:szCs w:val="24"/>
          <w:highlight w:val="none"/>
        </w:rPr>
      </w:pPr>
      <w:bookmarkStart w:id="717" w:name="_Toc14441"/>
      <w:bookmarkStart w:id="718" w:name="_Toc6137"/>
      <w:bookmarkStart w:id="719" w:name="_Toc12251"/>
      <w:r>
        <w:rPr>
          <w:rFonts w:hint="eastAsia" w:ascii="宋体" w:hAnsi="宋体" w:eastAsia="宋体" w:cs="宋体"/>
          <w:color w:val="000000"/>
          <w:sz w:val="24"/>
          <w:szCs w:val="24"/>
          <w:highlight w:val="none"/>
        </w:rPr>
        <w:t>第十三条 合同生效及其他</w:t>
      </w:r>
      <w:bookmarkEnd w:id="717"/>
      <w:bookmarkEnd w:id="718"/>
      <w:bookmarkEnd w:id="719"/>
      <w:r>
        <w:rPr>
          <w:rFonts w:hint="eastAsia" w:ascii="宋体" w:hAnsi="宋体" w:eastAsia="宋体" w:cs="宋体"/>
          <w:color w:val="000000"/>
          <w:sz w:val="24"/>
          <w:szCs w:val="24"/>
          <w:highlight w:val="none"/>
        </w:rPr>
        <w:t xml:space="preserve"> </w:t>
      </w:r>
    </w:p>
    <w:p w14:paraId="2EA31C4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1、合同经双方法定代表人或授权委托代理人签字并加盖单位公章后生效。 </w:t>
      </w:r>
    </w:p>
    <w:p w14:paraId="7886AD7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2、合同执行中涉及采购资金和采购内容修改或补充的，须经政府采购监管部门审批，并签书面补充协议报政府采购监督管理部门备案，方可作为主合同不可分割的一部分。 </w:t>
      </w:r>
    </w:p>
    <w:p w14:paraId="39E4878C">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3、本合同一式 XX 份，自双方签章之日起生效。甲方 X 份，乙方 X 份，具有同等法律效力。</w:t>
      </w:r>
    </w:p>
    <w:p w14:paraId="63D2DF8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13.4、本合同及招标（投标）文件中载明的双方地址、电话、邮箱等联系方式，系双方的有效联系方式，如发生变更，应提前 3 日书面告知对方。否则一方按照本合同及招标（投标）文件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w:t>
      </w:r>
      <w:r>
        <w:rPr>
          <w:rFonts w:hint="eastAsia" w:ascii="宋体" w:hAnsi="宋体" w:eastAsia="宋体" w:cs="宋体"/>
          <w:color w:val="000000"/>
          <w:sz w:val="24"/>
          <w:szCs w:val="24"/>
          <w:highlight w:val="none"/>
        </w:rPr>
        <w:t xml:space="preserve"> </w:t>
      </w:r>
    </w:p>
    <w:p w14:paraId="1F447C37">
      <w:pPr>
        <w:spacing w:line="400" w:lineRule="exact"/>
        <w:ind w:firstLine="480" w:firstLineChars="200"/>
        <w:rPr>
          <w:rFonts w:hint="eastAsia" w:ascii="宋体" w:hAnsi="宋体" w:eastAsia="宋体" w:cs="宋体"/>
          <w:color w:val="000000"/>
          <w:sz w:val="24"/>
          <w:szCs w:val="24"/>
          <w:highlight w:val="none"/>
        </w:rPr>
      </w:pPr>
      <w:bookmarkStart w:id="720" w:name="_Toc5782"/>
      <w:bookmarkStart w:id="721" w:name="_Toc27575"/>
      <w:bookmarkStart w:id="722" w:name="_Toc20318"/>
      <w:r>
        <w:rPr>
          <w:rFonts w:hint="eastAsia" w:ascii="宋体" w:hAnsi="宋体" w:eastAsia="宋体" w:cs="宋体"/>
          <w:color w:val="000000"/>
          <w:sz w:val="24"/>
          <w:szCs w:val="24"/>
          <w:highlight w:val="none"/>
        </w:rPr>
        <w:t>第十四条 附件</w:t>
      </w:r>
      <w:bookmarkEnd w:id="720"/>
      <w:bookmarkEnd w:id="721"/>
      <w:bookmarkEnd w:id="722"/>
      <w:r>
        <w:rPr>
          <w:rFonts w:hint="eastAsia" w:ascii="宋体" w:hAnsi="宋体" w:eastAsia="宋体" w:cs="宋体"/>
          <w:color w:val="000000"/>
          <w:sz w:val="24"/>
          <w:szCs w:val="24"/>
          <w:highlight w:val="none"/>
        </w:rPr>
        <w:t xml:space="preserve"> </w:t>
      </w:r>
    </w:p>
    <w:p w14:paraId="0931D0F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1、项目招标文件 </w:t>
      </w:r>
    </w:p>
    <w:p w14:paraId="00E04F2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2、项目修改澄清文件 </w:t>
      </w:r>
    </w:p>
    <w:p w14:paraId="78FA0D3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3、项目投标文件 </w:t>
      </w:r>
    </w:p>
    <w:p w14:paraId="09E7A93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4、中标通知书 </w:t>
      </w:r>
    </w:p>
    <w:p w14:paraId="6E6D7834">
      <w:pPr>
        <w:pStyle w:val="2"/>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lang w:val="en-US" w:eastAsia="zh-CN"/>
        </w:rPr>
        <w:t>5、考评办法</w:t>
      </w:r>
    </w:p>
    <w:p w14:paraId="631819E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、其他 </w:t>
      </w:r>
    </w:p>
    <w:p w14:paraId="4E508F4E">
      <w:pPr>
        <w:spacing w:line="400" w:lineRule="exact"/>
        <w:ind w:firstLine="480" w:firstLineChars="200"/>
        <w:rPr>
          <w:rFonts w:hint="eastAsia" w:ascii="宋体" w:hAnsi="宋体" w:eastAsia="宋体" w:cs="宋体"/>
          <w:color w:val="000000"/>
          <w:sz w:val="24"/>
          <w:szCs w:val="24"/>
          <w:highlight w:val="none"/>
        </w:rPr>
      </w:pPr>
    </w:p>
    <w:p w14:paraId="6D3103F9">
      <w:pPr>
        <w:spacing w:line="400" w:lineRule="exact"/>
        <w:ind w:firstLine="480" w:firstLineChars="200"/>
        <w:rPr>
          <w:rFonts w:hint="eastAsia" w:ascii="宋体" w:hAnsi="宋体" w:eastAsia="宋体" w:cs="宋体"/>
          <w:color w:val="000000"/>
          <w:sz w:val="24"/>
          <w:szCs w:val="24"/>
          <w:highlight w:val="none"/>
        </w:rPr>
      </w:pPr>
    </w:p>
    <w:p w14:paraId="195A34E0">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 方：（盖章）                           乙 方：（盖章）</w:t>
      </w:r>
    </w:p>
    <w:p w14:paraId="7FF399A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法定代表人（授权代表）：                  法定代表人（授权代表）： </w:t>
      </w:r>
    </w:p>
    <w:p w14:paraId="7B2D9B7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址：                                   地 址： </w:t>
      </w:r>
    </w:p>
    <w:p w14:paraId="1503C0F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开户银行：                                开户银行： </w:t>
      </w:r>
    </w:p>
    <w:p w14:paraId="5E5CA19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账 号：                                   账 号： </w:t>
      </w:r>
    </w:p>
    <w:p w14:paraId="72490EB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电 话： </w:t>
      </w:r>
    </w:p>
    <w:p w14:paraId="4B60240C">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签约日期：XX 年 XX 月 XX 日               签约日期：XX 年 XX 月 XX 日</w:t>
      </w:r>
    </w:p>
    <w:p w14:paraId="11A5A46B">
      <w:pPr>
        <w:rPr>
          <w:rFonts w:hint="eastAsia" w:ascii="宋体" w:hAnsi="宋体" w:eastAsia="宋体" w:cs="宋体"/>
          <w:b/>
          <w:bCs/>
          <w:color w:val="auto"/>
          <w:kern w:val="44"/>
          <w:sz w:val="44"/>
          <w:szCs w:val="44"/>
        </w:rPr>
      </w:pPr>
      <w:r>
        <w:rPr>
          <w:rFonts w:hint="eastAsia" w:ascii="宋体" w:hAnsi="宋体" w:eastAsia="宋体" w:cs="宋体"/>
          <w:b/>
          <w:bCs/>
          <w:color w:val="auto"/>
          <w:kern w:val="44"/>
          <w:sz w:val="44"/>
          <w:szCs w:val="44"/>
        </w:rPr>
        <w:br w:type="page"/>
      </w:r>
    </w:p>
    <w:p w14:paraId="68E0E43D">
      <w:pPr>
        <w:pStyle w:val="5"/>
        <w:rPr>
          <w:rFonts w:hint="eastAsia" w:ascii="宋体" w:hAnsi="宋体" w:eastAsia="宋体" w:cs="宋体"/>
          <w:color w:val="auto"/>
        </w:rPr>
      </w:pPr>
    </w:p>
    <w:p w14:paraId="522CA8E9">
      <w:pPr>
        <w:pStyle w:val="3"/>
        <w:spacing w:before="220" w:after="220" w:line="480" w:lineRule="auto"/>
        <w:ind w:left="420" w:hanging="420"/>
        <w:rPr>
          <w:rFonts w:hint="eastAsia" w:ascii="宋体" w:hAnsi="宋体" w:eastAsia="宋体" w:cs="宋体"/>
          <w:color w:val="auto"/>
          <w:sz w:val="36"/>
          <w:szCs w:val="36"/>
        </w:rPr>
      </w:pPr>
      <w:bookmarkStart w:id="723" w:name="_Toc9100"/>
      <w:bookmarkStart w:id="724" w:name="_Toc11044"/>
      <w:bookmarkStart w:id="725" w:name="_Toc31524"/>
      <w:bookmarkStart w:id="726" w:name="_Toc4770"/>
      <w:r>
        <w:rPr>
          <w:rFonts w:hint="eastAsia" w:ascii="宋体" w:hAnsi="宋体" w:eastAsia="宋体" w:cs="宋体"/>
          <w:color w:val="auto"/>
          <w:sz w:val="36"/>
          <w:szCs w:val="36"/>
        </w:rPr>
        <w:t>第七章 投标文件格式</w:t>
      </w:r>
      <w:bookmarkEnd w:id="680"/>
      <w:bookmarkEnd w:id="723"/>
      <w:bookmarkEnd w:id="724"/>
      <w:bookmarkEnd w:id="725"/>
      <w:bookmarkEnd w:id="726"/>
    </w:p>
    <w:p w14:paraId="5D6BB9A9">
      <w:pPr>
        <w:ind w:left="240" w:leftChars="100" w:firstLine="480" w:firstLineChars="200"/>
        <w:rPr>
          <w:rFonts w:hint="eastAsia" w:ascii="宋体" w:hAnsi="宋体" w:eastAsia="宋体" w:cs="宋体"/>
          <w:color w:val="auto"/>
          <w:szCs w:val="24"/>
        </w:rPr>
      </w:pPr>
    </w:p>
    <w:p w14:paraId="12932E0C">
      <w:pPr>
        <w:pStyle w:val="68"/>
        <w:spacing w:line="360" w:lineRule="exact"/>
        <w:rPr>
          <w:rFonts w:hint="eastAsia" w:ascii="宋体" w:hAnsi="宋体" w:eastAsia="宋体" w:cs="宋体"/>
          <w:b/>
          <w:bCs/>
          <w:color w:val="auto"/>
        </w:rPr>
      </w:pPr>
    </w:p>
    <w:p w14:paraId="02B46B57">
      <w:pPr>
        <w:pStyle w:val="68"/>
        <w:spacing w:line="360" w:lineRule="exact"/>
        <w:rPr>
          <w:rFonts w:hint="eastAsia" w:ascii="宋体" w:hAnsi="宋体" w:eastAsia="宋体" w:cs="宋体"/>
          <w:b/>
          <w:bCs/>
          <w:color w:val="auto"/>
        </w:rPr>
      </w:pPr>
    </w:p>
    <w:p w14:paraId="6C609725">
      <w:pPr>
        <w:pStyle w:val="68"/>
        <w:spacing w:line="360" w:lineRule="exact"/>
        <w:rPr>
          <w:rFonts w:hint="eastAsia" w:ascii="宋体" w:hAnsi="宋体" w:eastAsia="宋体" w:cs="宋体"/>
          <w:b/>
          <w:bCs/>
          <w:color w:val="auto"/>
        </w:rPr>
      </w:pPr>
    </w:p>
    <w:p w14:paraId="0BEE8C51">
      <w:pPr>
        <w:pStyle w:val="68"/>
        <w:spacing w:line="360" w:lineRule="exact"/>
        <w:rPr>
          <w:rFonts w:hint="eastAsia" w:ascii="宋体" w:hAnsi="宋体" w:eastAsia="宋体" w:cs="宋体"/>
          <w:b/>
          <w:bCs/>
          <w:color w:val="auto"/>
        </w:rPr>
      </w:pPr>
    </w:p>
    <w:p w14:paraId="768758F1">
      <w:pPr>
        <w:pStyle w:val="68"/>
        <w:spacing w:line="360" w:lineRule="exact"/>
        <w:rPr>
          <w:rFonts w:hint="eastAsia" w:ascii="宋体" w:hAnsi="宋体" w:eastAsia="宋体" w:cs="宋体"/>
          <w:b/>
          <w:bCs/>
          <w:color w:val="auto"/>
        </w:rPr>
      </w:pPr>
    </w:p>
    <w:p w14:paraId="070B419A">
      <w:pPr>
        <w:pStyle w:val="68"/>
        <w:spacing w:line="360" w:lineRule="exact"/>
        <w:rPr>
          <w:rFonts w:hint="eastAsia" w:ascii="宋体" w:hAnsi="宋体" w:eastAsia="宋体" w:cs="宋体"/>
          <w:b/>
          <w:bCs/>
          <w:color w:val="auto"/>
        </w:rPr>
      </w:pPr>
    </w:p>
    <w:p w14:paraId="263FF43C">
      <w:pPr>
        <w:pStyle w:val="68"/>
        <w:spacing w:line="360" w:lineRule="exact"/>
        <w:rPr>
          <w:rFonts w:hint="eastAsia" w:ascii="宋体" w:hAnsi="宋体" w:eastAsia="宋体" w:cs="宋体"/>
          <w:b/>
          <w:bCs/>
          <w:color w:val="auto"/>
        </w:rPr>
      </w:pPr>
    </w:p>
    <w:p w14:paraId="62494933">
      <w:pPr>
        <w:pStyle w:val="68"/>
        <w:spacing w:line="360" w:lineRule="exact"/>
        <w:rPr>
          <w:rFonts w:hint="eastAsia" w:ascii="宋体" w:hAnsi="宋体" w:eastAsia="宋体" w:cs="宋体"/>
          <w:b/>
          <w:bCs/>
          <w:color w:val="auto"/>
        </w:rPr>
      </w:pPr>
    </w:p>
    <w:p w14:paraId="0CC2B1B0">
      <w:pPr>
        <w:pStyle w:val="68"/>
        <w:spacing w:line="360" w:lineRule="exact"/>
        <w:rPr>
          <w:rFonts w:hint="eastAsia" w:ascii="宋体" w:hAnsi="宋体" w:eastAsia="宋体" w:cs="宋体"/>
          <w:b/>
          <w:bCs/>
          <w:color w:val="auto"/>
        </w:rPr>
      </w:pPr>
    </w:p>
    <w:p w14:paraId="6E35CA93">
      <w:pPr>
        <w:pStyle w:val="68"/>
        <w:spacing w:line="360" w:lineRule="exact"/>
        <w:rPr>
          <w:rFonts w:hint="eastAsia" w:ascii="宋体" w:hAnsi="宋体" w:eastAsia="宋体" w:cs="宋体"/>
          <w:b/>
          <w:bCs/>
          <w:color w:val="auto"/>
        </w:rPr>
      </w:pPr>
    </w:p>
    <w:p w14:paraId="6435DA36">
      <w:pPr>
        <w:pStyle w:val="68"/>
        <w:spacing w:line="360" w:lineRule="exact"/>
        <w:rPr>
          <w:rFonts w:hint="eastAsia" w:ascii="宋体" w:hAnsi="宋体" w:eastAsia="宋体" w:cs="宋体"/>
          <w:b/>
          <w:bCs/>
          <w:color w:val="auto"/>
        </w:rPr>
      </w:pPr>
    </w:p>
    <w:p w14:paraId="28B7F0CF">
      <w:pPr>
        <w:pStyle w:val="68"/>
        <w:spacing w:line="360" w:lineRule="exact"/>
        <w:rPr>
          <w:rFonts w:hint="eastAsia" w:ascii="宋体" w:hAnsi="宋体" w:eastAsia="宋体" w:cs="宋体"/>
          <w:b/>
          <w:bCs/>
          <w:color w:val="auto"/>
        </w:rPr>
      </w:pPr>
    </w:p>
    <w:p w14:paraId="466CF100">
      <w:pPr>
        <w:pStyle w:val="68"/>
        <w:spacing w:line="360" w:lineRule="exact"/>
        <w:rPr>
          <w:rFonts w:hint="eastAsia" w:ascii="宋体" w:hAnsi="宋体" w:eastAsia="宋体" w:cs="宋体"/>
          <w:b/>
          <w:bCs/>
          <w:color w:val="auto"/>
        </w:rPr>
      </w:pPr>
    </w:p>
    <w:p w14:paraId="19014E01">
      <w:pPr>
        <w:pStyle w:val="68"/>
        <w:spacing w:line="360" w:lineRule="exact"/>
        <w:rPr>
          <w:rFonts w:hint="eastAsia" w:ascii="宋体" w:hAnsi="宋体" w:eastAsia="宋体" w:cs="宋体"/>
          <w:b/>
          <w:bCs/>
          <w:color w:val="auto"/>
        </w:rPr>
      </w:pPr>
    </w:p>
    <w:p w14:paraId="5E892523">
      <w:pPr>
        <w:pStyle w:val="68"/>
        <w:spacing w:line="360" w:lineRule="exact"/>
        <w:rPr>
          <w:rFonts w:hint="eastAsia" w:ascii="宋体" w:hAnsi="宋体" w:eastAsia="宋体" w:cs="宋体"/>
          <w:b/>
          <w:bCs/>
          <w:color w:val="auto"/>
        </w:rPr>
      </w:pPr>
    </w:p>
    <w:p w14:paraId="53F78AC2">
      <w:pPr>
        <w:pStyle w:val="68"/>
        <w:spacing w:line="360" w:lineRule="exact"/>
        <w:rPr>
          <w:rFonts w:hint="eastAsia" w:ascii="宋体" w:hAnsi="宋体" w:eastAsia="宋体" w:cs="宋体"/>
          <w:b/>
          <w:bCs/>
          <w:color w:val="auto"/>
        </w:rPr>
      </w:pPr>
    </w:p>
    <w:p w14:paraId="4FB98D37">
      <w:pPr>
        <w:pStyle w:val="68"/>
        <w:spacing w:line="360" w:lineRule="exact"/>
        <w:rPr>
          <w:rFonts w:hint="eastAsia" w:ascii="宋体" w:hAnsi="宋体" w:eastAsia="宋体" w:cs="宋体"/>
          <w:b/>
          <w:bCs/>
          <w:color w:val="auto"/>
        </w:rPr>
      </w:pPr>
    </w:p>
    <w:p w14:paraId="217E9F70">
      <w:pPr>
        <w:pStyle w:val="68"/>
        <w:spacing w:line="360" w:lineRule="exact"/>
        <w:rPr>
          <w:rFonts w:hint="eastAsia" w:ascii="宋体" w:hAnsi="宋体" w:eastAsia="宋体" w:cs="宋体"/>
          <w:b/>
          <w:bCs/>
          <w:color w:val="auto"/>
        </w:rPr>
      </w:pPr>
    </w:p>
    <w:p w14:paraId="30A5FFD8">
      <w:pPr>
        <w:pStyle w:val="68"/>
        <w:spacing w:line="360" w:lineRule="exact"/>
        <w:rPr>
          <w:rFonts w:hint="eastAsia" w:ascii="宋体" w:hAnsi="宋体" w:eastAsia="宋体" w:cs="宋体"/>
          <w:b/>
          <w:bCs/>
          <w:color w:val="auto"/>
        </w:rPr>
      </w:pPr>
    </w:p>
    <w:p w14:paraId="0AB637FC">
      <w:pPr>
        <w:pStyle w:val="68"/>
        <w:spacing w:line="360" w:lineRule="exact"/>
        <w:rPr>
          <w:rFonts w:hint="eastAsia" w:ascii="宋体" w:hAnsi="宋体" w:eastAsia="宋体" w:cs="宋体"/>
          <w:b/>
          <w:bCs/>
          <w:color w:val="auto"/>
        </w:rPr>
      </w:pPr>
    </w:p>
    <w:p w14:paraId="57C1F72F">
      <w:pPr>
        <w:pStyle w:val="68"/>
        <w:spacing w:line="360" w:lineRule="exact"/>
        <w:rPr>
          <w:rFonts w:hint="eastAsia" w:ascii="宋体" w:hAnsi="宋体" w:eastAsia="宋体" w:cs="宋体"/>
          <w:b/>
          <w:bCs/>
          <w:color w:val="auto"/>
        </w:rPr>
      </w:pPr>
    </w:p>
    <w:p w14:paraId="1C3EB240">
      <w:pPr>
        <w:pStyle w:val="68"/>
        <w:spacing w:line="360" w:lineRule="exact"/>
        <w:rPr>
          <w:rFonts w:hint="eastAsia" w:ascii="宋体" w:hAnsi="宋体" w:eastAsia="宋体" w:cs="宋体"/>
          <w:b/>
          <w:bCs/>
          <w:color w:val="auto"/>
        </w:rPr>
      </w:pPr>
    </w:p>
    <w:p w14:paraId="16103592">
      <w:pPr>
        <w:pStyle w:val="68"/>
        <w:spacing w:line="360" w:lineRule="exact"/>
        <w:rPr>
          <w:rFonts w:hint="eastAsia" w:ascii="宋体" w:hAnsi="宋体" w:eastAsia="宋体" w:cs="宋体"/>
          <w:b/>
          <w:bCs/>
          <w:color w:val="auto"/>
        </w:rPr>
      </w:pPr>
    </w:p>
    <w:p w14:paraId="24371CE4">
      <w:pPr>
        <w:pStyle w:val="68"/>
        <w:spacing w:line="360" w:lineRule="exact"/>
        <w:rPr>
          <w:rFonts w:hint="eastAsia" w:ascii="宋体" w:hAnsi="宋体" w:eastAsia="宋体" w:cs="宋体"/>
          <w:b/>
          <w:bCs/>
          <w:color w:val="auto"/>
        </w:rPr>
      </w:pPr>
    </w:p>
    <w:p w14:paraId="46FB207F">
      <w:pPr>
        <w:pStyle w:val="68"/>
        <w:spacing w:line="360" w:lineRule="exact"/>
        <w:rPr>
          <w:rFonts w:hint="eastAsia" w:ascii="宋体" w:hAnsi="宋体" w:eastAsia="宋体" w:cs="宋体"/>
          <w:b/>
          <w:bCs/>
          <w:color w:val="auto"/>
        </w:rPr>
      </w:pPr>
    </w:p>
    <w:p w14:paraId="5129B66E">
      <w:pPr>
        <w:pStyle w:val="68"/>
        <w:spacing w:line="360" w:lineRule="exact"/>
        <w:rPr>
          <w:rFonts w:hint="eastAsia" w:ascii="宋体" w:hAnsi="宋体" w:eastAsia="宋体" w:cs="宋体"/>
          <w:b/>
          <w:bCs/>
          <w:color w:val="auto"/>
        </w:rPr>
      </w:pPr>
    </w:p>
    <w:p w14:paraId="37005047">
      <w:pPr>
        <w:pStyle w:val="68"/>
        <w:spacing w:line="360" w:lineRule="exact"/>
        <w:rPr>
          <w:rFonts w:hint="eastAsia" w:ascii="宋体" w:hAnsi="宋体" w:eastAsia="宋体" w:cs="宋体"/>
          <w:b/>
          <w:bCs/>
          <w:color w:val="auto"/>
        </w:rPr>
      </w:pPr>
    </w:p>
    <w:p w14:paraId="2FD7310A">
      <w:pPr>
        <w:ind w:firstLine="480" w:firstLineChars="200"/>
        <w:rPr>
          <w:rFonts w:hint="eastAsia" w:ascii="宋体" w:hAnsi="宋体" w:eastAsia="宋体" w:cs="宋体"/>
          <w:color w:val="auto"/>
          <w:szCs w:val="24"/>
          <w:lang w:val="zh-CN"/>
        </w:rPr>
      </w:pPr>
    </w:p>
    <w:p w14:paraId="186B4755">
      <w:pPr>
        <w:ind w:firstLine="480" w:firstLineChars="200"/>
        <w:rPr>
          <w:rFonts w:hint="eastAsia" w:ascii="宋体" w:hAnsi="宋体" w:eastAsia="宋体" w:cs="宋体"/>
          <w:color w:val="auto"/>
          <w:szCs w:val="24"/>
          <w:lang w:val="zh-CN"/>
        </w:rPr>
      </w:pPr>
    </w:p>
    <w:p w14:paraId="4EE5DDAC">
      <w:pPr>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封面：</w:t>
      </w:r>
    </w:p>
    <w:p w14:paraId="34414350">
      <w:pPr>
        <w:autoSpaceDE w:val="0"/>
        <w:autoSpaceDN w:val="0"/>
        <w:adjustRightInd w:val="0"/>
        <w:rPr>
          <w:rFonts w:hint="eastAsia" w:ascii="宋体" w:hAnsi="宋体" w:eastAsia="宋体" w:cs="宋体"/>
          <w:color w:val="auto"/>
          <w:sz w:val="21"/>
          <w:szCs w:val="24"/>
        </w:rPr>
      </w:pPr>
    </w:p>
    <w:p w14:paraId="1789AE0D">
      <w:pPr>
        <w:autoSpaceDE w:val="0"/>
        <w:autoSpaceDN w:val="0"/>
        <w:adjustRightInd w:val="0"/>
        <w:rPr>
          <w:rFonts w:hint="eastAsia" w:ascii="宋体" w:hAnsi="宋体" w:eastAsia="宋体" w:cs="宋体"/>
          <w:color w:val="auto"/>
          <w:sz w:val="21"/>
          <w:szCs w:val="24"/>
        </w:rPr>
      </w:pPr>
    </w:p>
    <w:p w14:paraId="54BD10A4">
      <w:pPr>
        <w:autoSpaceDE w:val="0"/>
        <w:autoSpaceDN w:val="0"/>
        <w:adjustRightInd w:val="0"/>
        <w:jc w:val="center"/>
        <w:rPr>
          <w:rFonts w:hint="eastAsia" w:ascii="宋体" w:hAnsi="宋体" w:eastAsia="宋体" w:cs="宋体"/>
          <w:color w:val="auto"/>
          <w:sz w:val="21"/>
          <w:szCs w:val="24"/>
        </w:rPr>
      </w:pPr>
    </w:p>
    <w:p w14:paraId="56E4161E">
      <w:pPr>
        <w:pStyle w:val="4"/>
        <w:jc w:val="center"/>
        <w:rPr>
          <w:rFonts w:hint="eastAsia" w:ascii="宋体" w:hAnsi="宋体" w:eastAsia="宋体" w:cs="宋体"/>
          <w:color w:val="auto"/>
          <w:sz w:val="84"/>
          <w:szCs w:val="84"/>
        </w:rPr>
      </w:pPr>
      <w:bookmarkStart w:id="727" w:name="_Toc20368"/>
      <w:bookmarkStart w:id="728" w:name="_Toc2775"/>
      <w:bookmarkStart w:id="729" w:name="_Toc5085"/>
      <w:bookmarkStart w:id="730" w:name="_Toc29969"/>
      <w:r>
        <w:rPr>
          <w:rFonts w:hint="eastAsia" w:ascii="宋体" w:hAnsi="宋体" w:eastAsia="宋体" w:cs="宋体"/>
          <w:color w:val="auto"/>
          <w:sz w:val="84"/>
          <w:szCs w:val="84"/>
        </w:rPr>
        <w:t>投 标 文 件</w:t>
      </w:r>
      <w:bookmarkEnd w:id="727"/>
      <w:bookmarkEnd w:id="728"/>
      <w:bookmarkEnd w:id="729"/>
      <w:bookmarkEnd w:id="730"/>
    </w:p>
    <w:p w14:paraId="365E70F8">
      <w:pPr>
        <w:pStyle w:val="4"/>
        <w:spacing w:before="0" w:after="0" w:line="240" w:lineRule="auto"/>
        <w:jc w:val="center"/>
        <w:rPr>
          <w:rFonts w:hint="eastAsia" w:ascii="宋体" w:hAnsi="宋体" w:eastAsia="宋体" w:cs="宋体"/>
          <w:color w:val="auto"/>
          <w:sz w:val="56"/>
          <w:szCs w:val="56"/>
        </w:rPr>
      </w:pPr>
      <w:bookmarkStart w:id="731" w:name="_Toc12196"/>
      <w:bookmarkStart w:id="732" w:name="_Toc26966"/>
      <w:bookmarkStart w:id="733" w:name="_Toc6160"/>
      <w:bookmarkStart w:id="734" w:name="_Toc20137"/>
      <w:r>
        <w:rPr>
          <w:rFonts w:hint="eastAsia" w:ascii="宋体" w:hAnsi="宋体" w:eastAsia="宋体" w:cs="宋体"/>
          <w:color w:val="auto"/>
          <w:sz w:val="56"/>
          <w:szCs w:val="56"/>
        </w:rPr>
        <w:t>资格证明文件</w:t>
      </w:r>
      <w:bookmarkEnd w:id="731"/>
      <w:bookmarkEnd w:id="732"/>
      <w:bookmarkEnd w:id="733"/>
      <w:bookmarkEnd w:id="734"/>
    </w:p>
    <w:p w14:paraId="5AEB0FC9">
      <w:pPr>
        <w:autoSpaceDE w:val="0"/>
        <w:autoSpaceDN w:val="0"/>
        <w:adjustRightInd w:val="0"/>
        <w:rPr>
          <w:rFonts w:hint="eastAsia" w:ascii="宋体" w:hAnsi="宋体" w:eastAsia="宋体" w:cs="宋体"/>
          <w:b/>
          <w:bCs/>
          <w:color w:val="auto"/>
          <w:sz w:val="22"/>
        </w:rPr>
      </w:pPr>
    </w:p>
    <w:p w14:paraId="0A9C1A4E">
      <w:pPr>
        <w:pStyle w:val="4"/>
        <w:rPr>
          <w:rFonts w:hint="eastAsia" w:ascii="宋体" w:hAnsi="宋体" w:eastAsia="宋体" w:cs="宋体"/>
          <w:color w:val="auto"/>
        </w:rPr>
      </w:pPr>
    </w:p>
    <w:p w14:paraId="21C13B4B">
      <w:pPr>
        <w:autoSpaceDE w:val="0"/>
        <w:autoSpaceDN w:val="0"/>
        <w:adjustRightInd w:val="0"/>
        <w:rPr>
          <w:rFonts w:hint="eastAsia" w:ascii="宋体" w:hAnsi="宋体" w:eastAsia="宋体" w:cs="宋体"/>
          <w:color w:val="auto"/>
          <w:sz w:val="21"/>
          <w:szCs w:val="21"/>
        </w:rPr>
      </w:pPr>
    </w:p>
    <w:p w14:paraId="251B5537">
      <w:pPr>
        <w:autoSpaceDE w:val="0"/>
        <w:autoSpaceDN w:val="0"/>
        <w:adjustRightInd w:val="0"/>
        <w:rPr>
          <w:rFonts w:hint="eastAsia" w:ascii="宋体" w:hAnsi="宋体" w:eastAsia="宋体" w:cs="宋体"/>
          <w:color w:val="auto"/>
          <w:sz w:val="21"/>
          <w:szCs w:val="21"/>
        </w:rPr>
      </w:pPr>
    </w:p>
    <w:p w14:paraId="7FBBB63F">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项目编号/包号：</w:t>
      </w:r>
      <w:r>
        <w:rPr>
          <w:rFonts w:hint="eastAsia" w:ascii="宋体" w:hAnsi="宋体" w:eastAsia="宋体" w:cs="宋体"/>
          <w:color w:val="auto"/>
          <w:sz w:val="36"/>
          <w:szCs w:val="36"/>
          <w:u w:val="single"/>
        </w:rPr>
        <w:t xml:space="preserve">                           </w:t>
      </w:r>
    </w:p>
    <w:p w14:paraId="05C06A4F">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项目名称：</w:t>
      </w:r>
      <w:r>
        <w:rPr>
          <w:rFonts w:hint="eastAsia" w:ascii="宋体" w:hAnsi="宋体" w:eastAsia="宋体" w:cs="宋体"/>
          <w:color w:val="auto"/>
          <w:sz w:val="36"/>
          <w:szCs w:val="36"/>
          <w:u w:val="single"/>
        </w:rPr>
        <w:t xml:space="preserve">                                </w:t>
      </w:r>
    </w:p>
    <w:p w14:paraId="3E746524">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投 标 人：</w:t>
      </w:r>
      <w:r>
        <w:rPr>
          <w:rFonts w:hint="eastAsia" w:ascii="宋体" w:hAnsi="宋体" w:eastAsia="宋体" w:cs="宋体"/>
          <w:color w:val="auto"/>
          <w:sz w:val="36"/>
          <w:szCs w:val="36"/>
          <w:u w:val="single"/>
        </w:rPr>
        <w:t xml:space="preserve">                                </w:t>
      </w:r>
    </w:p>
    <w:p w14:paraId="6D086D72">
      <w:pPr>
        <w:ind w:left="840" w:firstLine="420"/>
        <w:rPr>
          <w:rFonts w:hint="eastAsia" w:ascii="宋体" w:hAnsi="宋体" w:eastAsia="宋体" w:cs="宋体"/>
          <w:b/>
          <w:bCs/>
          <w:color w:val="auto"/>
          <w:sz w:val="28"/>
          <w:szCs w:val="28"/>
        </w:rPr>
      </w:pPr>
    </w:p>
    <w:p w14:paraId="265D92E0">
      <w:pPr>
        <w:ind w:left="840" w:firstLine="420"/>
        <w:rPr>
          <w:rFonts w:hint="eastAsia" w:ascii="宋体" w:hAnsi="宋体" w:eastAsia="宋体" w:cs="宋体"/>
          <w:b/>
          <w:bCs/>
          <w:color w:val="auto"/>
          <w:sz w:val="28"/>
          <w:szCs w:val="28"/>
        </w:rPr>
      </w:pPr>
    </w:p>
    <w:p w14:paraId="12E95E0E">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FF5A863">
      <w:pPr>
        <w:rPr>
          <w:rFonts w:hint="eastAsia" w:ascii="宋体" w:hAnsi="宋体" w:eastAsia="宋体" w:cs="宋体"/>
          <w:color w:val="auto"/>
          <w:lang w:val="zh-CN"/>
        </w:rPr>
      </w:pPr>
      <w:r>
        <w:rPr>
          <w:rFonts w:hint="eastAsia" w:ascii="宋体" w:hAnsi="宋体" w:eastAsia="宋体" w:cs="宋体"/>
          <w:color w:val="auto"/>
          <w:lang w:val="zh-CN"/>
        </w:rPr>
        <w:br w:type="page"/>
      </w:r>
    </w:p>
    <w:p w14:paraId="6ECED999">
      <w:pPr>
        <w:rPr>
          <w:rFonts w:hint="eastAsia" w:ascii="宋体" w:hAnsi="宋体" w:eastAsia="宋体" w:cs="宋体"/>
          <w:color w:val="auto"/>
          <w:lang w:val="zh-CN"/>
        </w:rPr>
      </w:pPr>
    </w:p>
    <w:p w14:paraId="52A41F16">
      <w:pPr>
        <w:pStyle w:val="4"/>
        <w:rPr>
          <w:rFonts w:hint="eastAsia" w:ascii="宋体" w:hAnsi="宋体" w:eastAsia="宋体" w:cs="宋体"/>
          <w:color w:val="auto"/>
          <w:sz w:val="28"/>
          <w:szCs w:val="28"/>
        </w:rPr>
      </w:pPr>
      <w:bookmarkStart w:id="735" w:name="_Toc18579"/>
      <w:bookmarkStart w:id="736" w:name="_Toc19793"/>
      <w:bookmarkStart w:id="737" w:name="_Toc25215"/>
      <w:bookmarkStart w:id="738" w:name="_Toc10567"/>
      <w:bookmarkStart w:id="739" w:name="_Toc155185927"/>
      <w:r>
        <w:rPr>
          <w:rFonts w:hint="eastAsia" w:ascii="宋体" w:hAnsi="宋体" w:eastAsia="宋体" w:cs="宋体"/>
          <w:color w:val="auto"/>
          <w:sz w:val="28"/>
          <w:szCs w:val="28"/>
        </w:rPr>
        <w:t>一、满足《中华人民共和国政府采购法》第二十二条规定</w:t>
      </w:r>
      <w:bookmarkEnd w:id="735"/>
      <w:bookmarkEnd w:id="736"/>
      <w:bookmarkEnd w:id="737"/>
      <w:bookmarkEnd w:id="738"/>
    </w:p>
    <w:bookmarkEnd w:id="739"/>
    <w:p w14:paraId="2AD12803">
      <w:pPr>
        <w:rPr>
          <w:rFonts w:hint="eastAsia" w:ascii="宋体" w:hAnsi="宋体" w:eastAsia="宋体" w:cs="宋体"/>
          <w:b/>
          <w:bCs/>
          <w:color w:val="auto"/>
          <w:szCs w:val="24"/>
        </w:rPr>
      </w:pPr>
      <w:r>
        <w:rPr>
          <w:rFonts w:hint="eastAsia" w:ascii="宋体" w:hAnsi="宋体" w:eastAsia="宋体" w:cs="宋体"/>
          <w:b/>
          <w:bCs/>
          <w:color w:val="auto"/>
          <w:szCs w:val="24"/>
        </w:rPr>
        <w:t>（一）法人、其他组织或者自然人的证明文件</w:t>
      </w:r>
    </w:p>
    <w:p w14:paraId="6D1FD7A4">
      <w:pPr>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1、投标人为企业（包括合伙企业）的，应提供有效的“营业执照”；</w:t>
      </w:r>
    </w:p>
    <w:p w14:paraId="2962F35E">
      <w:pPr>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2、投标人为事业单位的，应提供有效的“事业单位法人证书”；</w:t>
      </w:r>
    </w:p>
    <w:p w14:paraId="6272B725">
      <w:pPr>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3、投标人为非企业机构的，应提供有效的“执业许可证”、“登记证书”等证明文件；</w:t>
      </w:r>
    </w:p>
    <w:p w14:paraId="5DEC4191">
      <w:pPr>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4、投标人是个体工商户的，应提供有效的“个体工商户营业执照”；</w:t>
      </w:r>
    </w:p>
    <w:p w14:paraId="019F5A52">
      <w:pPr>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5、投标人是自然人的，应提供有效的自然人身份证明。</w:t>
      </w:r>
    </w:p>
    <w:p w14:paraId="40A633D9">
      <w:pPr>
        <w:ind w:firstLine="480" w:firstLineChars="200"/>
        <w:rPr>
          <w:rFonts w:hint="eastAsia" w:ascii="宋体" w:hAnsi="宋体" w:eastAsia="宋体" w:cs="宋体"/>
          <w:color w:val="auto"/>
          <w:kern w:val="0"/>
          <w:szCs w:val="24"/>
        </w:rPr>
      </w:pPr>
    </w:p>
    <w:p w14:paraId="3BEE9CD8">
      <w:pPr>
        <w:rPr>
          <w:rFonts w:hint="eastAsia" w:ascii="宋体" w:hAnsi="宋体" w:eastAsia="宋体" w:cs="宋体"/>
          <w:color w:val="auto"/>
          <w:kern w:val="0"/>
          <w:szCs w:val="24"/>
        </w:rPr>
      </w:pPr>
      <w:r>
        <w:rPr>
          <w:rFonts w:hint="eastAsia" w:ascii="宋体" w:hAnsi="宋体" w:eastAsia="宋体" w:cs="宋体"/>
          <w:color w:val="auto"/>
          <w:kern w:val="0"/>
          <w:szCs w:val="24"/>
        </w:rPr>
        <w:br w:type="page"/>
      </w:r>
    </w:p>
    <w:p w14:paraId="45FFB65F">
      <w:pPr>
        <w:pStyle w:val="4"/>
        <w:spacing w:before="100" w:after="100" w:line="360" w:lineRule="auto"/>
        <w:rPr>
          <w:rFonts w:hint="eastAsia" w:ascii="宋体" w:hAnsi="宋体" w:eastAsia="宋体" w:cs="宋体"/>
          <w:color w:val="auto"/>
          <w:sz w:val="24"/>
          <w:szCs w:val="24"/>
        </w:rPr>
      </w:pPr>
      <w:bookmarkStart w:id="740" w:name="_Toc15114"/>
      <w:bookmarkStart w:id="741" w:name="_Toc1138"/>
      <w:bookmarkStart w:id="742" w:name="_Toc23771"/>
      <w:bookmarkStart w:id="743" w:name="_Toc19045"/>
      <w:bookmarkStart w:id="744" w:name="_Toc11952"/>
      <w:r>
        <w:rPr>
          <w:rFonts w:hint="eastAsia" w:ascii="宋体" w:hAnsi="宋体" w:eastAsia="宋体" w:cs="宋体"/>
          <w:color w:val="auto"/>
          <w:sz w:val="24"/>
          <w:szCs w:val="24"/>
        </w:rPr>
        <w:t>（二）兵团政府采购供应商信用承诺函</w:t>
      </w:r>
      <w:bookmarkEnd w:id="740"/>
      <w:bookmarkEnd w:id="741"/>
      <w:bookmarkEnd w:id="742"/>
      <w:bookmarkEnd w:id="743"/>
      <w:bookmarkEnd w:id="744"/>
    </w:p>
    <w:p w14:paraId="2F94D928">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单位名称（自然人姓名）：</w:t>
      </w:r>
    </w:p>
    <w:p w14:paraId="7105E2FD">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统一社会信用代码（身份证号码）：</w:t>
      </w:r>
    </w:p>
    <w:p w14:paraId="294E8B3B">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法定代表人（负责人）：</w:t>
      </w:r>
    </w:p>
    <w:p w14:paraId="4B1163DD">
      <w:pPr>
        <w:spacing w:line="560" w:lineRule="exact"/>
        <w:ind w:firstLine="480" w:firstLineChars="200"/>
        <w:rPr>
          <w:rFonts w:hint="eastAsia" w:ascii="宋体" w:hAnsi="宋体" w:eastAsia="宋体" w:cs="宋体"/>
          <w:color w:val="auto"/>
          <w:kern w:val="0"/>
          <w:szCs w:val="24"/>
        </w:rPr>
      </w:pPr>
    </w:p>
    <w:p w14:paraId="7ACF8C5C">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 xml:space="preserve">我单位（本人）自愿参加本次政府采购活动，严格遵守《中华人民共和国政府采购法》及相关法律法规，坚守公开、公平、公正和诚实信用等原则，依法诚信经营，并郑重承诺：    </w:t>
      </w:r>
    </w:p>
    <w:p w14:paraId="6E077F6A">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一、我单位（本人）符合《中华人民共和国政府采购法》第二十二条规定：</w:t>
      </w:r>
    </w:p>
    <w:p w14:paraId="6CDD8A29">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（一）具有独立承担民事责任的能力;</w:t>
      </w:r>
    </w:p>
    <w:p w14:paraId="02A5024A">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（二）具有良好的商业信誉和健全的财务会计制度;</w:t>
      </w:r>
    </w:p>
    <w:p w14:paraId="0748AFEB">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（三）具有履行合同所必需的设备和专业技术能力;</w:t>
      </w:r>
    </w:p>
    <w:p w14:paraId="131D337D">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（四）有依法缴纳税收和社会保障资金的良好记录;</w:t>
      </w:r>
    </w:p>
    <w:p w14:paraId="0BD2B6A6">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（五）参加政府采购活动前三年内，在经营活动中没有重大违法记录;</w:t>
      </w:r>
    </w:p>
    <w:p w14:paraId="6E20658B">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（六）符合法律、行政法规规定的其他条件。</w:t>
      </w:r>
    </w:p>
    <w:p w14:paraId="53EB6E99">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二、我单位（本人）未被列入严重违法失信名单、失信被执行人名单、重大税收违法失信主体、政府采购严重违法失信行为记录名单。</w:t>
      </w:r>
    </w:p>
    <w:p w14:paraId="2780062A">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三、如果本公司（本人）有幸中标（成交），在合同签订之前，采购单位有权要求本公司（本人）提供资格证明材料原件进行核验。</w:t>
      </w:r>
    </w:p>
    <w:p w14:paraId="0FB94572">
      <w:pPr>
        <w:spacing w:line="560" w:lineRule="exact"/>
        <w:ind w:firstLine="48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四、我单位（本人）保证上述承诺事项的真实性。如有弄虚作假或其他违法违规行为，自愿按照规定将违背承诺行为作为失信行为记录到社会信用信息平台，并视同为“提供虚假材料谋取中标、成交”按照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color w:val="auto"/>
        </w:rPr>
        <w:t>《中华人民共和国政府采购法》</w:t>
      </w:r>
      <w:r>
        <w:rPr>
          <w:rFonts w:hint="eastAsia" w:ascii="宋体" w:hAnsi="宋体" w:eastAsia="宋体" w:cs="宋体"/>
          <w:color w:val="auto"/>
          <w:kern w:val="0"/>
          <w:szCs w:val="24"/>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85613EC">
      <w:pPr>
        <w:spacing w:line="560" w:lineRule="exact"/>
        <w:rPr>
          <w:rFonts w:hint="eastAsia" w:ascii="宋体" w:hAnsi="宋体" w:eastAsia="宋体" w:cs="宋体"/>
          <w:color w:val="auto"/>
          <w:kern w:val="0"/>
          <w:szCs w:val="24"/>
        </w:rPr>
      </w:pPr>
    </w:p>
    <w:p w14:paraId="35ABEDB0">
      <w:pPr>
        <w:spacing w:line="560" w:lineRule="exact"/>
        <w:rPr>
          <w:rFonts w:hint="eastAsia" w:ascii="宋体" w:hAnsi="宋体" w:eastAsia="宋体" w:cs="宋体"/>
          <w:color w:val="auto"/>
          <w:kern w:val="0"/>
          <w:szCs w:val="24"/>
        </w:rPr>
      </w:pPr>
    </w:p>
    <w:p w14:paraId="321A7B90">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供应商名称（公章）：</w:t>
      </w:r>
    </w:p>
    <w:p w14:paraId="33950CA7">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法定代表人、负责人、或授权代表（签字或盖章）：</w:t>
      </w:r>
    </w:p>
    <w:p w14:paraId="6F909ED4">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日期： 年 月 日</w:t>
      </w:r>
    </w:p>
    <w:p w14:paraId="5EB05D5A">
      <w:pPr>
        <w:widowControl/>
        <w:spacing w:line="560" w:lineRule="exact"/>
        <w:ind w:firstLine="630"/>
        <w:rPr>
          <w:rFonts w:hint="eastAsia" w:ascii="宋体" w:hAnsi="宋体" w:eastAsia="宋体" w:cs="宋体"/>
          <w:color w:val="auto"/>
          <w:kern w:val="0"/>
          <w:szCs w:val="24"/>
        </w:rPr>
      </w:pPr>
    </w:p>
    <w:p w14:paraId="0245E2F1">
      <w:pPr>
        <w:rPr>
          <w:rFonts w:hint="eastAsia" w:ascii="宋体" w:hAnsi="宋体" w:eastAsia="宋体" w:cs="宋体"/>
          <w:color w:val="auto"/>
          <w:szCs w:val="21"/>
        </w:rPr>
      </w:pPr>
      <w:r>
        <w:rPr>
          <w:rFonts w:hint="eastAsia" w:ascii="宋体" w:hAnsi="宋体" w:eastAsia="宋体" w:cs="宋体"/>
          <w:color w:val="auto"/>
          <w:szCs w:val="21"/>
        </w:rPr>
        <w:br w:type="page"/>
      </w:r>
    </w:p>
    <w:p w14:paraId="48EB18B3">
      <w:pPr>
        <w:pStyle w:val="4"/>
        <w:spacing w:before="100" w:after="100" w:line="360" w:lineRule="auto"/>
        <w:ind w:left="420" w:hanging="420"/>
        <w:rPr>
          <w:rFonts w:hint="eastAsia" w:ascii="宋体" w:hAnsi="宋体" w:eastAsia="宋体" w:cs="宋体"/>
          <w:color w:val="auto"/>
          <w:sz w:val="28"/>
          <w:szCs w:val="28"/>
          <w:lang w:val="zh-CN"/>
        </w:rPr>
      </w:pPr>
      <w:bookmarkStart w:id="745" w:name="_Toc109899917"/>
      <w:bookmarkStart w:id="746" w:name="_Toc163492923"/>
      <w:bookmarkStart w:id="747" w:name="_Toc155185930"/>
      <w:bookmarkStart w:id="748" w:name="_Toc109899498"/>
      <w:bookmarkStart w:id="749" w:name="_Toc140132840"/>
      <w:bookmarkStart w:id="750" w:name="_Toc109900336"/>
      <w:bookmarkStart w:id="751" w:name="_Toc21383"/>
      <w:bookmarkStart w:id="752" w:name="_Toc23085"/>
      <w:bookmarkStart w:id="753" w:name="_Toc5491"/>
      <w:bookmarkStart w:id="754" w:name="_Toc5194"/>
      <w:r>
        <w:rPr>
          <w:rFonts w:hint="eastAsia" w:ascii="宋体" w:hAnsi="宋体" w:eastAsia="宋体" w:cs="宋体"/>
          <w:color w:val="auto"/>
          <w:sz w:val="28"/>
          <w:szCs w:val="28"/>
        </w:rPr>
        <w:t>二、</w:t>
      </w:r>
      <w:bookmarkEnd w:id="745"/>
      <w:bookmarkEnd w:id="746"/>
      <w:bookmarkEnd w:id="747"/>
      <w:bookmarkEnd w:id="748"/>
      <w:bookmarkEnd w:id="749"/>
      <w:bookmarkEnd w:id="750"/>
      <w:bookmarkStart w:id="755" w:name="_Toc155185931"/>
      <w:r>
        <w:rPr>
          <w:rFonts w:hint="eastAsia" w:ascii="宋体" w:hAnsi="宋体" w:eastAsia="宋体" w:cs="宋体"/>
          <w:color w:val="auto"/>
          <w:sz w:val="28"/>
          <w:szCs w:val="28"/>
          <w:lang w:val="zh-CN"/>
        </w:rPr>
        <w:t>联合体协议书</w:t>
      </w:r>
      <w:bookmarkEnd w:id="751"/>
      <w:bookmarkEnd w:id="755"/>
      <w:r>
        <w:rPr>
          <w:rFonts w:hint="eastAsia" w:ascii="宋体" w:hAnsi="宋体" w:eastAsia="宋体" w:cs="宋体"/>
          <w:b w:val="0"/>
          <w:bCs w:val="0"/>
          <w:color w:val="auto"/>
          <w:sz w:val="28"/>
          <w:szCs w:val="28"/>
          <w:lang w:val="zh-CN"/>
        </w:rPr>
        <w:t>【</w:t>
      </w:r>
      <w:r>
        <w:rPr>
          <w:rFonts w:hint="eastAsia" w:ascii="宋体" w:hAnsi="宋体" w:eastAsia="宋体" w:cs="宋体"/>
          <w:b w:val="0"/>
          <w:bCs w:val="0"/>
          <w:color w:val="auto"/>
          <w:sz w:val="28"/>
          <w:szCs w:val="28"/>
        </w:rPr>
        <w:t>本项目不</w:t>
      </w:r>
      <w:r>
        <w:rPr>
          <w:rFonts w:hint="eastAsia" w:ascii="宋体" w:hAnsi="宋体" w:eastAsia="宋体" w:cs="宋体"/>
          <w:b w:val="0"/>
          <w:bCs w:val="0"/>
          <w:color w:val="auto"/>
          <w:sz w:val="28"/>
          <w:szCs w:val="28"/>
          <w:lang w:val="zh-CN"/>
        </w:rPr>
        <w:t>适用】</w:t>
      </w:r>
      <w:bookmarkEnd w:id="752"/>
      <w:bookmarkEnd w:id="753"/>
      <w:bookmarkEnd w:id="754"/>
    </w:p>
    <w:p w14:paraId="40D1A6D5">
      <w:pPr>
        <w:rPr>
          <w:rFonts w:hint="eastAsia" w:ascii="宋体" w:hAnsi="宋体" w:eastAsia="宋体" w:cs="宋体"/>
          <w:color w:val="auto"/>
        </w:rPr>
      </w:pPr>
      <w:r>
        <w:rPr>
          <w:rFonts w:hint="eastAsia" w:ascii="宋体" w:hAnsi="宋体" w:eastAsia="宋体" w:cs="宋体"/>
          <w:b/>
          <w:color w:val="auto"/>
          <w:kern w:val="0"/>
          <w:sz w:val="32"/>
          <w:szCs w:val="32"/>
        </w:rPr>
        <w:br w:type="page"/>
      </w:r>
    </w:p>
    <w:p w14:paraId="771C2E83">
      <w:pPr>
        <w:pStyle w:val="4"/>
        <w:spacing w:before="100" w:after="100" w:line="360" w:lineRule="auto"/>
        <w:ind w:left="420" w:hanging="420"/>
        <w:rPr>
          <w:rFonts w:hint="eastAsia" w:ascii="宋体" w:hAnsi="宋体" w:eastAsia="宋体" w:cs="宋体"/>
          <w:color w:val="auto"/>
          <w:sz w:val="28"/>
          <w:szCs w:val="28"/>
          <w:lang w:val="zh-CN"/>
        </w:rPr>
      </w:pPr>
      <w:bookmarkStart w:id="756" w:name="_Toc162299566"/>
      <w:bookmarkStart w:id="757" w:name="_Toc156490356"/>
      <w:bookmarkStart w:id="758" w:name="_Toc31421"/>
      <w:bookmarkStart w:id="759" w:name="_Toc23454"/>
      <w:bookmarkStart w:id="760" w:name="_Toc10296"/>
      <w:bookmarkStart w:id="761" w:name="_Toc9497"/>
      <w:bookmarkStart w:id="762" w:name="_Hlk101169080"/>
      <w:r>
        <w:rPr>
          <w:rFonts w:hint="eastAsia" w:ascii="宋体" w:hAnsi="宋体" w:eastAsia="宋体" w:cs="宋体"/>
          <w:color w:val="auto"/>
          <w:sz w:val="28"/>
          <w:szCs w:val="28"/>
        </w:rPr>
        <w:t>三、</w:t>
      </w:r>
      <w:r>
        <w:rPr>
          <w:rFonts w:hint="eastAsia" w:ascii="宋体" w:hAnsi="宋体" w:eastAsia="宋体" w:cs="宋体"/>
          <w:color w:val="auto"/>
          <w:sz w:val="28"/>
          <w:szCs w:val="28"/>
          <w:lang w:val="zh-CN"/>
        </w:rPr>
        <w:t>分包意向协议书</w:t>
      </w:r>
      <w:bookmarkEnd w:id="756"/>
      <w:bookmarkEnd w:id="757"/>
      <w:bookmarkEnd w:id="758"/>
      <w:r>
        <w:rPr>
          <w:rFonts w:hint="eastAsia" w:ascii="宋体" w:hAnsi="宋体" w:eastAsia="宋体" w:cs="宋体"/>
          <w:b w:val="0"/>
          <w:bCs w:val="0"/>
          <w:color w:val="auto"/>
          <w:sz w:val="28"/>
          <w:szCs w:val="28"/>
          <w:lang w:val="zh-CN"/>
        </w:rPr>
        <w:t>【</w:t>
      </w:r>
      <w:r>
        <w:rPr>
          <w:rFonts w:hint="eastAsia" w:ascii="宋体" w:hAnsi="宋体" w:eastAsia="宋体" w:cs="宋体"/>
          <w:b w:val="0"/>
          <w:bCs w:val="0"/>
          <w:color w:val="auto"/>
          <w:sz w:val="28"/>
          <w:szCs w:val="28"/>
        </w:rPr>
        <w:t>本项目不</w:t>
      </w:r>
      <w:r>
        <w:rPr>
          <w:rFonts w:hint="eastAsia" w:ascii="宋体" w:hAnsi="宋体" w:eastAsia="宋体" w:cs="宋体"/>
          <w:b w:val="0"/>
          <w:bCs w:val="0"/>
          <w:color w:val="auto"/>
          <w:sz w:val="28"/>
          <w:szCs w:val="28"/>
          <w:lang w:val="zh-CN"/>
        </w:rPr>
        <w:t>适用】</w:t>
      </w:r>
      <w:bookmarkEnd w:id="759"/>
      <w:bookmarkEnd w:id="760"/>
      <w:bookmarkEnd w:id="761"/>
    </w:p>
    <w:p w14:paraId="09A92842">
      <w:pPr>
        <w:snapToGrid w:val="0"/>
        <w:jc w:val="center"/>
        <w:outlineLvl w:val="0"/>
        <w:rPr>
          <w:rFonts w:hint="eastAsia" w:ascii="宋体" w:hAnsi="宋体" w:eastAsia="宋体" w:cs="宋体"/>
          <w:b/>
          <w:color w:val="auto"/>
          <w:kern w:val="0"/>
          <w:sz w:val="32"/>
          <w:szCs w:val="32"/>
        </w:rPr>
      </w:pPr>
    </w:p>
    <w:p w14:paraId="3DBCC54B">
      <w:pPr>
        <w:topLinePunct/>
        <w:rPr>
          <w:rFonts w:hint="eastAsia" w:ascii="宋体" w:hAnsi="宋体" w:eastAsia="宋体" w:cs="宋体"/>
          <w:color w:val="auto"/>
          <w:szCs w:val="32"/>
        </w:rPr>
      </w:pPr>
    </w:p>
    <w:p w14:paraId="3EAFB4FC">
      <w:pPr>
        <w:topLinePunct/>
        <w:ind w:firstLine="480" w:firstLineChars="200"/>
        <w:rPr>
          <w:rFonts w:hint="eastAsia" w:ascii="宋体" w:hAnsi="宋体" w:eastAsia="宋体" w:cs="宋体"/>
          <w:color w:val="auto"/>
          <w:szCs w:val="32"/>
        </w:rPr>
      </w:pPr>
    </w:p>
    <w:p w14:paraId="76F14AD6">
      <w:pPr>
        <w:topLinePunct/>
        <w:ind w:firstLine="480" w:firstLineChars="200"/>
        <w:rPr>
          <w:rFonts w:hint="eastAsia" w:ascii="宋体" w:hAnsi="宋体" w:eastAsia="宋体" w:cs="宋体"/>
          <w:color w:val="auto"/>
          <w:szCs w:val="32"/>
        </w:rPr>
      </w:pPr>
    </w:p>
    <w:bookmarkEnd w:id="762"/>
    <w:p w14:paraId="255FBF1B">
      <w:pPr>
        <w:ind w:left="2520" w:leftChars="1050"/>
        <w:rPr>
          <w:rFonts w:hint="eastAsia" w:ascii="宋体" w:hAnsi="宋体" w:eastAsia="宋体" w:cs="宋体"/>
          <w:color w:val="auto"/>
        </w:rPr>
      </w:pPr>
      <w:r>
        <w:rPr>
          <w:rFonts w:hint="eastAsia" w:ascii="宋体" w:hAnsi="宋体" w:eastAsia="宋体" w:cs="宋体"/>
          <w:color w:val="auto"/>
          <w:szCs w:val="24"/>
        </w:rPr>
        <w:br w:type="page"/>
      </w:r>
    </w:p>
    <w:p w14:paraId="01123E08">
      <w:pPr>
        <w:pStyle w:val="4"/>
        <w:spacing w:before="100" w:after="100" w:line="360" w:lineRule="auto"/>
        <w:ind w:left="420" w:hanging="420"/>
        <w:rPr>
          <w:rFonts w:hint="eastAsia" w:ascii="宋体" w:hAnsi="宋体" w:eastAsia="宋体" w:cs="宋体"/>
          <w:color w:val="auto"/>
          <w:sz w:val="28"/>
          <w:szCs w:val="28"/>
        </w:rPr>
      </w:pPr>
      <w:bookmarkStart w:id="763" w:name="_Toc155185932"/>
      <w:bookmarkStart w:id="764" w:name="_Toc163492926"/>
      <w:bookmarkStart w:id="765" w:name="_Toc8875"/>
      <w:bookmarkStart w:id="766" w:name="_Toc7531"/>
      <w:bookmarkStart w:id="767" w:name="_Toc407"/>
      <w:bookmarkStart w:id="768" w:name="_Toc15524"/>
      <w:r>
        <w:rPr>
          <w:rFonts w:hint="eastAsia" w:ascii="宋体" w:hAnsi="宋体" w:eastAsia="宋体" w:cs="宋体"/>
          <w:color w:val="auto"/>
          <w:sz w:val="28"/>
          <w:szCs w:val="28"/>
        </w:rPr>
        <w:t>四、</w:t>
      </w:r>
      <w:bookmarkEnd w:id="763"/>
      <w:bookmarkEnd w:id="764"/>
      <w:r>
        <w:rPr>
          <w:rFonts w:hint="eastAsia" w:ascii="宋体" w:hAnsi="宋体" w:eastAsia="宋体" w:cs="宋体"/>
          <w:color w:val="auto"/>
          <w:sz w:val="28"/>
          <w:szCs w:val="28"/>
        </w:rPr>
        <w:t>落实政府采购政策相关证明文件</w:t>
      </w:r>
      <w:bookmarkEnd w:id="765"/>
      <w:bookmarkEnd w:id="766"/>
      <w:bookmarkEnd w:id="767"/>
      <w:bookmarkEnd w:id="768"/>
    </w:p>
    <w:p w14:paraId="51C9F09F">
      <w:pPr>
        <w:pStyle w:val="5"/>
        <w:spacing w:before="80" w:after="80" w:line="240" w:lineRule="auto"/>
        <w:ind w:left="420" w:hanging="420"/>
        <w:rPr>
          <w:rFonts w:hint="eastAsia" w:ascii="宋体" w:hAnsi="宋体" w:eastAsia="宋体" w:cs="宋体"/>
          <w:color w:val="auto"/>
          <w:sz w:val="24"/>
          <w:szCs w:val="24"/>
        </w:rPr>
      </w:pPr>
      <w:bookmarkStart w:id="769" w:name="_Toc163492938"/>
      <w:bookmarkStart w:id="770" w:name="_Toc22375"/>
      <w:bookmarkStart w:id="771" w:name="_Toc6080"/>
      <w:bookmarkStart w:id="772" w:name="_Toc8350"/>
      <w:bookmarkStart w:id="773" w:name="_Toc17038"/>
      <w:bookmarkStart w:id="774" w:name="_Toc20503"/>
      <w:r>
        <w:rPr>
          <w:rFonts w:hint="eastAsia" w:ascii="宋体" w:hAnsi="宋体" w:eastAsia="宋体" w:cs="宋体"/>
          <w:color w:val="auto"/>
          <w:sz w:val="24"/>
          <w:szCs w:val="24"/>
        </w:rPr>
        <w:t>（一）节能环保产品清单及证明材料</w:t>
      </w:r>
      <w:r>
        <w:rPr>
          <w:rFonts w:hint="eastAsia" w:ascii="宋体" w:hAnsi="宋体" w:eastAsia="宋体" w:cs="宋体"/>
          <w:b w:val="0"/>
          <w:bCs w:val="0"/>
          <w:color w:val="auto"/>
          <w:sz w:val="24"/>
          <w:szCs w:val="24"/>
        </w:rPr>
        <w:t>【如适用】</w:t>
      </w:r>
      <w:bookmarkEnd w:id="769"/>
      <w:bookmarkEnd w:id="770"/>
      <w:bookmarkEnd w:id="771"/>
      <w:bookmarkEnd w:id="772"/>
      <w:bookmarkEnd w:id="773"/>
      <w:bookmarkEnd w:id="774"/>
    </w:p>
    <w:p w14:paraId="54A890CA">
      <w:pPr>
        <w:spacing w:line="300" w:lineRule="auto"/>
        <w:rPr>
          <w:rFonts w:hint="eastAsia" w:ascii="宋体" w:hAnsi="宋体" w:eastAsia="宋体" w:cs="宋体"/>
          <w:color w:val="auto"/>
          <w:szCs w:val="24"/>
          <w:u w:val="single"/>
        </w:rPr>
      </w:pPr>
      <w:r>
        <w:rPr>
          <w:rFonts w:hint="eastAsia" w:ascii="宋体" w:hAnsi="宋体" w:eastAsia="宋体" w:cs="宋体"/>
          <w:color w:val="auto"/>
          <w:szCs w:val="24"/>
        </w:rPr>
        <w:t>项目名称：             项目编号/包号：</w:t>
      </w:r>
    </w:p>
    <w:p w14:paraId="03B22AFE">
      <w:pPr>
        <w:spacing w:line="300" w:lineRule="auto"/>
        <w:rPr>
          <w:rFonts w:hint="eastAsia" w:ascii="宋体" w:hAnsi="宋体" w:eastAsia="宋体" w:cs="宋体"/>
          <w:color w:val="auto"/>
          <w:szCs w:val="24"/>
        </w:rPr>
      </w:pPr>
      <w:r>
        <w:rPr>
          <w:rFonts w:hint="eastAsia" w:ascii="宋体" w:hAnsi="宋体" w:eastAsia="宋体" w:cs="宋体"/>
          <w:color w:val="auto"/>
          <w:szCs w:val="24"/>
        </w:rPr>
        <w:t>1、节能产品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3980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B44696E">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72161A16">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7C53B5E5">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611CB277">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29E0B64F">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4B6B4304">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12878D45">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p w14:paraId="5615B34C">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3A0FBD99">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p w14:paraId="7E035EB8">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7C175C6D">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属强制采购或优先采购</w:t>
            </w:r>
          </w:p>
        </w:tc>
      </w:tr>
      <w:tr w14:paraId="26AE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E11007F">
            <w:pPr>
              <w:pStyle w:val="50"/>
              <w:numPr>
                <w:ilvl w:val="0"/>
                <w:numId w:val="3"/>
              </w:numPr>
              <w:jc w:val="center"/>
              <w:rPr>
                <w:rFonts w:hint="eastAsia" w:ascii="宋体" w:hAnsi="宋体" w:eastAsia="宋体" w:cs="宋体"/>
                <w:color w:val="auto"/>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2CC49BB">
            <w:pPr>
              <w:pStyle w:val="50"/>
              <w:jc w:val="center"/>
              <w:rPr>
                <w:rFonts w:hint="eastAsia" w:ascii="宋体" w:hAnsi="宋体" w:eastAsia="宋体" w:cs="宋体"/>
                <w:color w:val="auto"/>
                <w:sz w:val="21"/>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7167C2D6">
            <w:pPr>
              <w:pStyle w:val="50"/>
              <w:jc w:val="center"/>
              <w:rPr>
                <w:rFonts w:hint="eastAsia" w:ascii="宋体" w:hAnsi="宋体" w:eastAsia="宋体" w:cs="宋体"/>
                <w:color w:val="auto"/>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42B59CE2">
            <w:pPr>
              <w:pStyle w:val="50"/>
              <w:jc w:val="center"/>
              <w:rPr>
                <w:rFonts w:hint="eastAsia" w:ascii="宋体" w:hAnsi="宋体" w:eastAsia="宋体" w:cs="宋体"/>
                <w:color w:val="auto"/>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43C5AB0D">
            <w:pPr>
              <w:pStyle w:val="50"/>
              <w:jc w:val="center"/>
              <w:rPr>
                <w:rFonts w:hint="eastAsia" w:ascii="宋体" w:hAnsi="宋体" w:eastAsia="宋体" w:cs="宋体"/>
                <w:color w:val="auto"/>
                <w:sz w:val="21"/>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734D5D2F">
            <w:pPr>
              <w:pStyle w:val="50"/>
              <w:jc w:val="center"/>
              <w:rPr>
                <w:rFonts w:hint="eastAsia" w:ascii="宋体" w:hAnsi="宋体" w:eastAsia="宋体" w:cs="宋体"/>
                <w:color w:val="auto"/>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78FFF4D">
            <w:pPr>
              <w:pStyle w:val="50"/>
              <w:jc w:val="center"/>
              <w:rPr>
                <w:rFonts w:hint="eastAsia" w:ascii="宋体" w:hAnsi="宋体" w:eastAsia="宋体" w:cs="宋体"/>
                <w:color w:val="auto"/>
                <w:sz w:val="2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6D0CB3EB">
            <w:pPr>
              <w:pStyle w:val="50"/>
              <w:jc w:val="center"/>
              <w:rPr>
                <w:rFonts w:hint="eastAsia" w:ascii="宋体" w:hAnsi="宋体" w:eastAsia="宋体" w:cs="宋体"/>
                <w:color w:val="auto"/>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14:paraId="731966E2">
            <w:pPr>
              <w:pStyle w:val="50"/>
              <w:jc w:val="center"/>
              <w:rPr>
                <w:rFonts w:hint="eastAsia" w:ascii="宋体" w:hAnsi="宋体" w:eastAsia="宋体" w:cs="宋体"/>
                <w:color w:val="auto"/>
                <w:sz w:val="21"/>
                <w:szCs w:val="21"/>
              </w:rPr>
            </w:pPr>
          </w:p>
        </w:tc>
      </w:tr>
      <w:tr w14:paraId="61AD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FCCD843">
            <w:pPr>
              <w:pStyle w:val="50"/>
              <w:numPr>
                <w:ilvl w:val="0"/>
                <w:numId w:val="3"/>
              </w:numPr>
              <w:jc w:val="center"/>
              <w:rPr>
                <w:rFonts w:hint="eastAsia" w:ascii="宋体" w:hAnsi="宋体" w:eastAsia="宋体" w:cs="宋体"/>
                <w:color w:val="auto"/>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DCCC915">
            <w:pPr>
              <w:pStyle w:val="50"/>
              <w:jc w:val="center"/>
              <w:rPr>
                <w:rFonts w:hint="eastAsia" w:ascii="宋体" w:hAnsi="宋体" w:eastAsia="宋体" w:cs="宋体"/>
                <w:color w:val="auto"/>
                <w:sz w:val="21"/>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1C3B390B">
            <w:pPr>
              <w:pStyle w:val="50"/>
              <w:jc w:val="center"/>
              <w:rPr>
                <w:rFonts w:hint="eastAsia" w:ascii="宋体" w:hAnsi="宋体" w:eastAsia="宋体" w:cs="宋体"/>
                <w:color w:val="auto"/>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1C5C803B">
            <w:pPr>
              <w:pStyle w:val="50"/>
              <w:jc w:val="center"/>
              <w:rPr>
                <w:rFonts w:hint="eastAsia" w:ascii="宋体" w:hAnsi="宋体" w:eastAsia="宋体" w:cs="宋体"/>
                <w:color w:val="auto"/>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6A42B1AB">
            <w:pPr>
              <w:pStyle w:val="50"/>
              <w:jc w:val="center"/>
              <w:rPr>
                <w:rFonts w:hint="eastAsia" w:ascii="宋体" w:hAnsi="宋体" w:eastAsia="宋体" w:cs="宋体"/>
                <w:color w:val="auto"/>
                <w:sz w:val="21"/>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24C5EE39">
            <w:pPr>
              <w:pStyle w:val="50"/>
              <w:jc w:val="center"/>
              <w:rPr>
                <w:rFonts w:hint="eastAsia" w:ascii="宋体" w:hAnsi="宋体" w:eastAsia="宋体" w:cs="宋体"/>
                <w:color w:val="auto"/>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197F243D">
            <w:pPr>
              <w:pStyle w:val="50"/>
              <w:jc w:val="center"/>
              <w:rPr>
                <w:rFonts w:hint="eastAsia" w:ascii="宋体" w:hAnsi="宋体" w:eastAsia="宋体" w:cs="宋体"/>
                <w:color w:val="auto"/>
                <w:sz w:val="2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1B721B3F">
            <w:pPr>
              <w:pStyle w:val="50"/>
              <w:jc w:val="center"/>
              <w:rPr>
                <w:rFonts w:hint="eastAsia" w:ascii="宋体" w:hAnsi="宋体" w:eastAsia="宋体" w:cs="宋体"/>
                <w:color w:val="auto"/>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14:paraId="0FAECB07">
            <w:pPr>
              <w:pStyle w:val="50"/>
              <w:jc w:val="center"/>
              <w:rPr>
                <w:rFonts w:hint="eastAsia" w:ascii="宋体" w:hAnsi="宋体" w:eastAsia="宋体" w:cs="宋体"/>
                <w:color w:val="auto"/>
                <w:sz w:val="21"/>
                <w:szCs w:val="21"/>
              </w:rPr>
            </w:pPr>
          </w:p>
        </w:tc>
      </w:tr>
      <w:tr w14:paraId="40B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055609B">
            <w:pPr>
              <w:pStyle w:val="50"/>
              <w:numPr>
                <w:ilvl w:val="0"/>
                <w:numId w:val="3"/>
              </w:numPr>
              <w:jc w:val="center"/>
              <w:rPr>
                <w:rFonts w:hint="eastAsia" w:ascii="宋体" w:hAnsi="宋体" w:eastAsia="宋体" w:cs="宋体"/>
                <w:color w:val="auto"/>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6E36F1C2">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72" w:type="dxa"/>
            <w:tcBorders>
              <w:top w:val="single" w:color="auto" w:sz="4" w:space="0"/>
              <w:left w:val="single" w:color="auto" w:sz="4" w:space="0"/>
              <w:bottom w:val="single" w:color="auto" w:sz="4" w:space="0"/>
              <w:right w:val="single" w:color="auto" w:sz="4" w:space="0"/>
            </w:tcBorders>
            <w:vAlign w:val="center"/>
          </w:tcPr>
          <w:p w14:paraId="4A234D15">
            <w:pPr>
              <w:pStyle w:val="50"/>
              <w:jc w:val="center"/>
              <w:rPr>
                <w:rFonts w:hint="eastAsia" w:ascii="宋体" w:hAnsi="宋体" w:eastAsia="宋体" w:cs="宋体"/>
                <w:color w:val="auto"/>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5BC7EDFB">
            <w:pPr>
              <w:pStyle w:val="50"/>
              <w:jc w:val="center"/>
              <w:rPr>
                <w:rFonts w:hint="eastAsia" w:ascii="宋体" w:hAnsi="宋体" w:eastAsia="宋体" w:cs="宋体"/>
                <w:color w:val="auto"/>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3C38456C">
            <w:pPr>
              <w:pStyle w:val="50"/>
              <w:jc w:val="center"/>
              <w:rPr>
                <w:rFonts w:hint="eastAsia" w:ascii="宋体" w:hAnsi="宋体" w:eastAsia="宋体" w:cs="宋体"/>
                <w:color w:val="auto"/>
                <w:sz w:val="21"/>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7B4930B1">
            <w:pPr>
              <w:pStyle w:val="50"/>
              <w:jc w:val="center"/>
              <w:rPr>
                <w:rFonts w:hint="eastAsia" w:ascii="宋体" w:hAnsi="宋体" w:eastAsia="宋体" w:cs="宋体"/>
                <w:color w:val="auto"/>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75F9355">
            <w:pPr>
              <w:pStyle w:val="50"/>
              <w:jc w:val="center"/>
              <w:rPr>
                <w:rFonts w:hint="eastAsia" w:ascii="宋体" w:hAnsi="宋体" w:eastAsia="宋体" w:cs="宋体"/>
                <w:color w:val="auto"/>
                <w:sz w:val="2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0AC76E2B">
            <w:pPr>
              <w:pStyle w:val="50"/>
              <w:jc w:val="center"/>
              <w:rPr>
                <w:rFonts w:hint="eastAsia" w:ascii="宋体" w:hAnsi="宋体" w:eastAsia="宋体" w:cs="宋体"/>
                <w:color w:val="auto"/>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14:paraId="573018B1">
            <w:pPr>
              <w:pStyle w:val="50"/>
              <w:jc w:val="center"/>
              <w:rPr>
                <w:rFonts w:hint="eastAsia" w:ascii="宋体" w:hAnsi="宋体" w:eastAsia="宋体" w:cs="宋体"/>
                <w:color w:val="auto"/>
                <w:sz w:val="21"/>
                <w:szCs w:val="21"/>
              </w:rPr>
            </w:pPr>
          </w:p>
        </w:tc>
      </w:tr>
    </w:tbl>
    <w:p w14:paraId="7ECC9AB8">
      <w:pPr>
        <w:spacing w:line="300" w:lineRule="auto"/>
        <w:rPr>
          <w:rFonts w:hint="eastAsia" w:ascii="宋体" w:hAnsi="宋体" w:eastAsia="宋体" w:cs="宋体"/>
          <w:color w:val="auto"/>
          <w:szCs w:val="21"/>
        </w:rPr>
      </w:pPr>
    </w:p>
    <w:p w14:paraId="0AA5568A">
      <w:pPr>
        <w:spacing w:line="300" w:lineRule="auto"/>
        <w:rPr>
          <w:rFonts w:hint="eastAsia" w:ascii="宋体" w:hAnsi="宋体" w:eastAsia="宋体" w:cs="宋体"/>
          <w:color w:val="auto"/>
          <w:szCs w:val="21"/>
        </w:rPr>
      </w:pPr>
      <w:r>
        <w:rPr>
          <w:rFonts w:hint="eastAsia" w:ascii="宋体" w:hAnsi="宋体" w:eastAsia="宋体" w:cs="宋体"/>
          <w:color w:val="auto"/>
          <w:szCs w:val="21"/>
        </w:rPr>
        <w:t>2、环保产品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643C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4C32B12">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9085FC7">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36DC010">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制造商</w:t>
            </w:r>
          </w:p>
          <w:p w14:paraId="0E02EEA4">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3A876DBB">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3ED6E70">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3C60D0E7">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6BA7D20E">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p w14:paraId="1CF42A2D">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53DCDFA0">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p w14:paraId="4DA9F05A">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r>
      <w:tr w14:paraId="31C8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D495C48">
            <w:pPr>
              <w:pStyle w:val="50"/>
              <w:numPr>
                <w:ilvl w:val="0"/>
                <w:numId w:val="4"/>
              </w:numPr>
              <w:jc w:val="center"/>
              <w:rPr>
                <w:rFonts w:hint="eastAsia"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403CBE12">
            <w:pPr>
              <w:pStyle w:val="50"/>
              <w:jc w:val="center"/>
              <w:rPr>
                <w:rFonts w:hint="eastAsia" w:ascii="宋体" w:hAnsi="宋体" w:eastAsia="宋体" w:cs="宋体"/>
                <w:color w:val="auto"/>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14:paraId="2A9A2729">
            <w:pPr>
              <w:pStyle w:val="50"/>
              <w:jc w:val="center"/>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3B9DB5D">
            <w:pPr>
              <w:pStyle w:val="50"/>
              <w:jc w:val="center"/>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04A0A90">
            <w:pPr>
              <w:pStyle w:val="50"/>
              <w:jc w:val="center"/>
              <w:rPr>
                <w:rFonts w:hint="eastAsia" w:ascii="宋体" w:hAnsi="宋体" w:eastAsia="宋体" w:cs="宋体"/>
                <w:color w:val="auto"/>
                <w:sz w:val="21"/>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5976127">
            <w:pPr>
              <w:pStyle w:val="50"/>
              <w:jc w:val="center"/>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1806C7D5">
            <w:pPr>
              <w:pStyle w:val="50"/>
              <w:jc w:val="center"/>
              <w:rPr>
                <w:rFonts w:hint="eastAsia" w:ascii="宋体" w:hAnsi="宋体" w:eastAsia="宋体" w:cs="宋体"/>
                <w:color w:val="auto"/>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0F7CC2ED">
            <w:pPr>
              <w:pStyle w:val="50"/>
              <w:jc w:val="center"/>
              <w:rPr>
                <w:rFonts w:hint="eastAsia" w:ascii="宋体" w:hAnsi="宋体" w:eastAsia="宋体" w:cs="宋体"/>
                <w:color w:val="auto"/>
                <w:sz w:val="21"/>
                <w:szCs w:val="21"/>
              </w:rPr>
            </w:pPr>
          </w:p>
        </w:tc>
      </w:tr>
      <w:tr w14:paraId="7E8B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2589A83">
            <w:pPr>
              <w:pStyle w:val="50"/>
              <w:numPr>
                <w:ilvl w:val="0"/>
                <w:numId w:val="4"/>
              </w:numPr>
              <w:jc w:val="center"/>
              <w:rPr>
                <w:rFonts w:hint="eastAsia"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AF8A2C7">
            <w:pPr>
              <w:pStyle w:val="50"/>
              <w:jc w:val="center"/>
              <w:rPr>
                <w:rFonts w:hint="eastAsia" w:ascii="宋体" w:hAnsi="宋体" w:eastAsia="宋体" w:cs="宋体"/>
                <w:color w:val="auto"/>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14:paraId="7E347E01">
            <w:pPr>
              <w:pStyle w:val="50"/>
              <w:jc w:val="center"/>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E30987E">
            <w:pPr>
              <w:pStyle w:val="50"/>
              <w:jc w:val="center"/>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0DA3D37">
            <w:pPr>
              <w:pStyle w:val="50"/>
              <w:jc w:val="center"/>
              <w:rPr>
                <w:rFonts w:hint="eastAsia" w:ascii="宋体" w:hAnsi="宋体" w:eastAsia="宋体" w:cs="宋体"/>
                <w:color w:val="auto"/>
                <w:sz w:val="21"/>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3176409">
            <w:pPr>
              <w:pStyle w:val="50"/>
              <w:jc w:val="center"/>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551F6A9B">
            <w:pPr>
              <w:pStyle w:val="50"/>
              <w:jc w:val="center"/>
              <w:rPr>
                <w:rFonts w:hint="eastAsia" w:ascii="宋体" w:hAnsi="宋体" w:eastAsia="宋体" w:cs="宋体"/>
                <w:color w:val="auto"/>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18094F0B">
            <w:pPr>
              <w:pStyle w:val="50"/>
              <w:jc w:val="center"/>
              <w:rPr>
                <w:rFonts w:hint="eastAsia" w:ascii="宋体" w:hAnsi="宋体" w:eastAsia="宋体" w:cs="宋体"/>
                <w:color w:val="auto"/>
                <w:sz w:val="21"/>
                <w:szCs w:val="21"/>
              </w:rPr>
            </w:pPr>
          </w:p>
        </w:tc>
      </w:tr>
      <w:tr w14:paraId="5FD1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6F76F48">
            <w:pPr>
              <w:pStyle w:val="50"/>
              <w:numPr>
                <w:ilvl w:val="0"/>
                <w:numId w:val="4"/>
              </w:numPr>
              <w:jc w:val="center"/>
              <w:rPr>
                <w:rFonts w:hint="eastAsia"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9E70275">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72" w:type="dxa"/>
            <w:tcBorders>
              <w:top w:val="single" w:color="auto" w:sz="4" w:space="0"/>
              <w:left w:val="single" w:color="auto" w:sz="4" w:space="0"/>
              <w:bottom w:val="single" w:color="auto" w:sz="4" w:space="0"/>
              <w:right w:val="single" w:color="auto" w:sz="4" w:space="0"/>
            </w:tcBorders>
            <w:vAlign w:val="center"/>
          </w:tcPr>
          <w:p w14:paraId="41275727">
            <w:pPr>
              <w:pStyle w:val="50"/>
              <w:jc w:val="center"/>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F9C787D">
            <w:pPr>
              <w:pStyle w:val="50"/>
              <w:jc w:val="center"/>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F596E93">
            <w:pPr>
              <w:pStyle w:val="50"/>
              <w:jc w:val="center"/>
              <w:rPr>
                <w:rFonts w:hint="eastAsia" w:ascii="宋体" w:hAnsi="宋体" w:eastAsia="宋体" w:cs="宋体"/>
                <w:color w:val="auto"/>
                <w:sz w:val="21"/>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23A48E7">
            <w:pPr>
              <w:pStyle w:val="50"/>
              <w:jc w:val="center"/>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5C8E6246">
            <w:pPr>
              <w:pStyle w:val="50"/>
              <w:jc w:val="center"/>
              <w:rPr>
                <w:rFonts w:hint="eastAsia" w:ascii="宋体" w:hAnsi="宋体" w:eastAsia="宋体" w:cs="宋体"/>
                <w:color w:val="auto"/>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5AB3D5FE">
            <w:pPr>
              <w:pStyle w:val="50"/>
              <w:jc w:val="center"/>
              <w:rPr>
                <w:rFonts w:hint="eastAsia" w:ascii="宋体" w:hAnsi="宋体" w:eastAsia="宋体" w:cs="宋体"/>
                <w:color w:val="auto"/>
                <w:sz w:val="21"/>
                <w:szCs w:val="21"/>
              </w:rPr>
            </w:pPr>
          </w:p>
        </w:tc>
      </w:tr>
    </w:tbl>
    <w:p w14:paraId="3454F103">
      <w:pPr>
        <w:spacing w:line="300" w:lineRule="auto"/>
        <w:rPr>
          <w:rFonts w:hint="eastAsia" w:ascii="宋体" w:hAnsi="宋体" w:eastAsia="宋体" w:cs="宋体"/>
          <w:color w:val="auto"/>
          <w:szCs w:val="21"/>
        </w:rPr>
      </w:pPr>
    </w:p>
    <w:p w14:paraId="0FD270BF">
      <w:pPr>
        <w:rPr>
          <w:rFonts w:hint="eastAsia" w:ascii="宋体" w:hAnsi="宋体" w:eastAsia="宋体" w:cs="宋体"/>
          <w:b/>
          <w:color w:val="auto"/>
          <w:sz w:val="21"/>
          <w:szCs w:val="21"/>
        </w:rPr>
      </w:pPr>
      <w:r>
        <w:rPr>
          <w:rFonts w:hint="eastAsia" w:ascii="宋体" w:hAnsi="宋体" w:eastAsia="宋体" w:cs="宋体"/>
          <w:b/>
          <w:color w:val="auto"/>
          <w:sz w:val="21"/>
          <w:szCs w:val="21"/>
        </w:rPr>
        <w:t>特别说明：投标人应将所投产品中节能、环保产品分别列入上表中，并按本招标文件“第二章投标人须知”提供相关证明材料，未填写本表或未提供有效认证证书的不给予价格扣除。</w:t>
      </w:r>
    </w:p>
    <w:p w14:paraId="58AD4533">
      <w:pPr>
        <w:spacing w:line="300" w:lineRule="auto"/>
        <w:rPr>
          <w:rFonts w:hint="eastAsia" w:ascii="宋体" w:hAnsi="宋体" w:eastAsia="宋体" w:cs="宋体"/>
          <w:color w:val="auto"/>
          <w:szCs w:val="21"/>
        </w:rPr>
      </w:pPr>
    </w:p>
    <w:p w14:paraId="69F23255">
      <w:pPr>
        <w:spacing w:line="300" w:lineRule="auto"/>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szCs w:val="21"/>
        </w:rPr>
        <w:t>：</w:t>
      </w:r>
    </w:p>
    <w:p w14:paraId="311A13FC">
      <w:pPr>
        <w:rPr>
          <w:rFonts w:hint="eastAsia" w:ascii="宋体" w:hAnsi="宋体" w:eastAsia="宋体" w:cs="宋体"/>
          <w:color w:val="auto"/>
          <w:szCs w:val="21"/>
        </w:rPr>
      </w:pPr>
      <w:r>
        <w:rPr>
          <w:rFonts w:hint="eastAsia" w:ascii="宋体" w:hAnsi="宋体" w:eastAsia="宋体" w:cs="宋体"/>
          <w:color w:val="auto"/>
          <w:szCs w:val="21"/>
        </w:rPr>
        <w:t>日期：</w:t>
      </w:r>
    </w:p>
    <w:p w14:paraId="60DC3798">
      <w:pPr>
        <w:rPr>
          <w:rFonts w:hint="eastAsia" w:ascii="宋体" w:hAnsi="宋体" w:eastAsia="宋体" w:cs="宋体"/>
          <w:color w:val="auto"/>
          <w:szCs w:val="21"/>
        </w:rPr>
      </w:pPr>
    </w:p>
    <w:p w14:paraId="2C0C4477">
      <w:pPr>
        <w:rPr>
          <w:rFonts w:hint="eastAsia" w:ascii="宋体" w:hAnsi="宋体" w:eastAsia="宋体" w:cs="宋体"/>
          <w:color w:val="auto"/>
          <w:szCs w:val="21"/>
        </w:rPr>
      </w:pPr>
      <w:r>
        <w:rPr>
          <w:rFonts w:hint="eastAsia" w:ascii="宋体" w:hAnsi="宋体" w:eastAsia="宋体" w:cs="宋体"/>
          <w:color w:val="auto"/>
          <w:szCs w:val="21"/>
        </w:rPr>
        <w:br w:type="page"/>
      </w:r>
    </w:p>
    <w:p w14:paraId="284DBC7B">
      <w:pPr>
        <w:pStyle w:val="5"/>
        <w:spacing w:before="0" w:after="0" w:line="360" w:lineRule="auto"/>
        <w:rPr>
          <w:rFonts w:hint="eastAsia" w:ascii="宋体" w:hAnsi="宋体" w:eastAsia="宋体" w:cs="宋体"/>
          <w:color w:val="auto"/>
          <w:sz w:val="24"/>
          <w:szCs w:val="24"/>
        </w:rPr>
      </w:pPr>
      <w:bookmarkStart w:id="775" w:name="_Toc421"/>
      <w:bookmarkStart w:id="776" w:name="_Toc27357"/>
      <w:bookmarkStart w:id="777" w:name="_Toc29603"/>
      <w:bookmarkStart w:id="778" w:name="_Toc24277"/>
      <w:bookmarkStart w:id="779" w:name="_Toc20871"/>
      <w:bookmarkStart w:id="780" w:name="_Toc163492939"/>
      <w:r>
        <w:rPr>
          <w:rFonts w:hint="eastAsia" w:ascii="宋体" w:hAnsi="宋体" w:eastAsia="宋体" w:cs="宋体"/>
          <w:color w:val="auto"/>
          <w:sz w:val="24"/>
          <w:szCs w:val="24"/>
        </w:rPr>
        <w:t>（二）中小企业声明函</w:t>
      </w:r>
      <w:r>
        <w:rPr>
          <w:rFonts w:hint="eastAsia" w:ascii="宋体" w:hAnsi="宋体" w:eastAsia="宋体" w:cs="宋体"/>
          <w:b w:val="0"/>
          <w:bCs w:val="0"/>
          <w:color w:val="auto"/>
          <w:sz w:val="24"/>
          <w:szCs w:val="24"/>
        </w:rPr>
        <w:t>【如专门面向中小企业采购的项目，此函可放于此处，否则，应后置于“其他资格证明文件”】</w:t>
      </w:r>
      <w:bookmarkEnd w:id="775"/>
      <w:bookmarkEnd w:id="776"/>
      <w:bookmarkEnd w:id="777"/>
      <w:bookmarkEnd w:id="778"/>
      <w:bookmarkEnd w:id="779"/>
      <w:bookmarkEnd w:id="780"/>
    </w:p>
    <w:p w14:paraId="5DE9BB6D">
      <w:pPr>
        <w:pStyle w:val="40"/>
        <w:numPr>
          <w:ilvl w:val="0"/>
          <w:numId w:val="0"/>
        </w:numPr>
        <w:spacing w:line="300" w:lineRule="exact"/>
        <w:ind w:left="420" w:hanging="420"/>
        <w:jc w:val="center"/>
        <w:rPr>
          <w:rFonts w:hint="eastAsia" w:ascii="宋体" w:hAnsi="宋体" w:eastAsia="宋体" w:cs="宋体"/>
          <w:b/>
          <w:bCs/>
          <w:color w:val="auto"/>
          <w:sz w:val="32"/>
          <w:szCs w:val="32"/>
        </w:rPr>
      </w:pPr>
    </w:p>
    <w:p w14:paraId="7B10620F">
      <w:pPr>
        <w:pStyle w:val="40"/>
        <w:numPr>
          <w:ilvl w:val="0"/>
          <w:numId w:val="0"/>
        </w:numPr>
        <w:ind w:left="420" w:hanging="42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474F40EC">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本公司（联合体）郑重声明，根据《政府采购促进中小企业发展管理办法》（财库﹝2020﹞46 号）的规定，本公司（联合体）参加</w:t>
      </w:r>
      <w:r>
        <w:rPr>
          <w:rFonts w:hint="eastAsia" w:ascii="宋体" w:hAnsi="宋体" w:eastAsia="宋体" w:cs="宋体"/>
          <w:color w:val="auto"/>
          <w:spacing w:val="6"/>
          <w:szCs w:val="24"/>
          <w:u w:val="single"/>
        </w:rPr>
        <w:t xml:space="preserve"> （单位名称）</w:t>
      </w:r>
      <w:r>
        <w:rPr>
          <w:rFonts w:hint="eastAsia" w:ascii="宋体" w:hAnsi="宋体" w:eastAsia="宋体" w:cs="宋体"/>
          <w:color w:val="auto"/>
          <w:spacing w:val="6"/>
          <w:szCs w:val="24"/>
        </w:rPr>
        <w:t xml:space="preserve"> 的</w:t>
      </w:r>
      <w:r>
        <w:rPr>
          <w:rFonts w:hint="eastAsia" w:ascii="宋体" w:hAnsi="宋体" w:eastAsia="宋体" w:cs="宋体"/>
          <w:color w:val="auto"/>
          <w:spacing w:val="6"/>
          <w:szCs w:val="24"/>
          <w:u w:val="single"/>
        </w:rPr>
        <w:t xml:space="preserve"> （项目名称） </w:t>
      </w:r>
      <w:r>
        <w:rPr>
          <w:rFonts w:hint="eastAsia" w:ascii="宋体" w:hAnsi="宋体" w:eastAsia="宋体" w:cs="宋体"/>
          <w:color w:val="auto"/>
          <w:spacing w:val="6"/>
          <w:szCs w:val="24"/>
        </w:rPr>
        <w:t>采购活动，服务全部由符合政策要求的中小企业承接。相关企业（含联合体中的中小企业、签订分包意向协议的中小企业）的具体情况如下：</w:t>
      </w:r>
    </w:p>
    <w:p w14:paraId="5B77AC09">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 xml:space="preserve">1. </w:t>
      </w:r>
      <w:r>
        <w:rPr>
          <w:rFonts w:hint="eastAsia" w:ascii="宋体" w:hAnsi="宋体" w:eastAsia="宋体" w:cs="宋体"/>
          <w:color w:val="auto"/>
          <w:spacing w:val="6"/>
          <w:szCs w:val="24"/>
          <w:u w:val="single"/>
        </w:rPr>
        <w:t xml:space="preserve">（标的名称） </w:t>
      </w:r>
      <w:r>
        <w:rPr>
          <w:rFonts w:hint="eastAsia" w:ascii="宋体" w:hAnsi="宋体" w:eastAsia="宋体" w:cs="宋体"/>
          <w:color w:val="auto"/>
          <w:spacing w:val="6"/>
          <w:szCs w:val="24"/>
        </w:rPr>
        <w:t>，属于</w:t>
      </w:r>
      <w:r>
        <w:rPr>
          <w:rFonts w:hint="eastAsia" w:ascii="宋体" w:hAnsi="宋体" w:eastAsia="宋体" w:cs="宋体"/>
          <w:color w:val="auto"/>
          <w:spacing w:val="6"/>
          <w:szCs w:val="24"/>
          <w:u w:val="single"/>
        </w:rPr>
        <w:t xml:space="preserve"> （采购文件中明确的所属行业） </w:t>
      </w:r>
      <w:r>
        <w:rPr>
          <w:rFonts w:hint="eastAsia" w:ascii="宋体" w:hAnsi="宋体" w:eastAsia="宋体" w:cs="宋体"/>
          <w:color w:val="auto"/>
          <w:spacing w:val="6"/>
          <w:szCs w:val="24"/>
        </w:rPr>
        <w:t>；承接企业为</w:t>
      </w:r>
      <w:r>
        <w:rPr>
          <w:rFonts w:hint="eastAsia" w:ascii="宋体" w:hAnsi="宋体" w:eastAsia="宋体" w:cs="宋体"/>
          <w:color w:val="auto"/>
          <w:spacing w:val="6"/>
          <w:szCs w:val="24"/>
          <w:u w:val="single"/>
        </w:rPr>
        <w:t xml:space="preserve"> （企业名称）  </w:t>
      </w:r>
      <w:r>
        <w:rPr>
          <w:rFonts w:hint="eastAsia" w:ascii="宋体" w:hAnsi="宋体" w:eastAsia="宋体" w:cs="宋体"/>
          <w:color w:val="auto"/>
          <w:spacing w:val="6"/>
          <w:szCs w:val="24"/>
        </w:rPr>
        <w:t>，从业人员</w:t>
      </w:r>
      <w:r>
        <w:rPr>
          <w:rFonts w:hint="eastAsia" w:ascii="宋体" w:hAnsi="宋体" w:eastAsia="宋体" w:cs="宋体"/>
          <w:color w:val="auto"/>
          <w:spacing w:val="6"/>
          <w:szCs w:val="24"/>
          <w:u w:val="single"/>
        </w:rPr>
        <w:t xml:space="preserve">     </w:t>
      </w:r>
      <w:r>
        <w:rPr>
          <w:rFonts w:hint="eastAsia" w:ascii="宋体" w:hAnsi="宋体" w:eastAsia="宋体" w:cs="宋体"/>
          <w:color w:val="auto"/>
          <w:spacing w:val="6"/>
          <w:szCs w:val="24"/>
        </w:rPr>
        <w:t>人，营业收入为</w:t>
      </w:r>
      <w:r>
        <w:rPr>
          <w:rFonts w:hint="eastAsia" w:ascii="宋体" w:hAnsi="宋体" w:eastAsia="宋体" w:cs="宋体"/>
          <w:color w:val="auto"/>
          <w:spacing w:val="6"/>
          <w:szCs w:val="24"/>
          <w:u w:val="single"/>
        </w:rPr>
        <w:t xml:space="preserve">       </w:t>
      </w:r>
      <w:r>
        <w:rPr>
          <w:rFonts w:hint="eastAsia" w:ascii="宋体" w:hAnsi="宋体" w:eastAsia="宋体" w:cs="宋体"/>
          <w:color w:val="auto"/>
          <w:spacing w:val="6"/>
          <w:szCs w:val="24"/>
        </w:rPr>
        <w:t>万元，资产总额为</w:t>
      </w:r>
      <w:r>
        <w:rPr>
          <w:rFonts w:hint="eastAsia" w:ascii="宋体" w:hAnsi="宋体" w:eastAsia="宋体" w:cs="宋体"/>
          <w:color w:val="auto"/>
          <w:spacing w:val="6"/>
          <w:szCs w:val="24"/>
          <w:u w:val="single"/>
        </w:rPr>
        <w:t xml:space="preserve">         </w:t>
      </w:r>
      <w:r>
        <w:rPr>
          <w:rFonts w:hint="eastAsia" w:ascii="宋体" w:hAnsi="宋体" w:eastAsia="宋体" w:cs="宋体"/>
          <w:color w:val="auto"/>
          <w:spacing w:val="6"/>
          <w:szCs w:val="24"/>
        </w:rPr>
        <w:t>万元，属于</w:t>
      </w:r>
      <w:r>
        <w:rPr>
          <w:rFonts w:hint="eastAsia" w:ascii="宋体" w:hAnsi="宋体" w:eastAsia="宋体" w:cs="宋体"/>
          <w:color w:val="auto"/>
          <w:spacing w:val="6"/>
          <w:szCs w:val="24"/>
          <w:u w:val="single"/>
        </w:rPr>
        <w:t>（中型企业、小型企业、微型企业）</w:t>
      </w:r>
      <w:r>
        <w:rPr>
          <w:rFonts w:hint="eastAsia" w:ascii="宋体" w:hAnsi="宋体" w:eastAsia="宋体" w:cs="宋体"/>
          <w:color w:val="auto"/>
          <w:spacing w:val="6"/>
          <w:szCs w:val="24"/>
        </w:rPr>
        <w:t>；</w:t>
      </w:r>
    </w:p>
    <w:p w14:paraId="5BF5054F">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2.</w:t>
      </w:r>
      <w:r>
        <w:rPr>
          <w:rFonts w:hint="eastAsia" w:ascii="宋体" w:hAnsi="宋体" w:eastAsia="宋体" w:cs="宋体"/>
          <w:color w:val="auto"/>
          <w:spacing w:val="6"/>
          <w:szCs w:val="24"/>
          <w:u w:val="single"/>
        </w:rPr>
        <w:t xml:space="preserve"> （标的名称）</w:t>
      </w:r>
      <w:r>
        <w:rPr>
          <w:rFonts w:hint="eastAsia" w:ascii="宋体" w:hAnsi="宋体" w:eastAsia="宋体" w:cs="宋体"/>
          <w:color w:val="auto"/>
          <w:spacing w:val="6"/>
          <w:szCs w:val="24"/>
        </w:rPr>
        <w:t xml:space="preserve"> ，属于</w:t>
      </w:r>
      <w:r>
        <w:rPr>
          <w:rFonts w:hint="eastAsia" w:ascii="宋体" w:hAnsi="宋体" w:eastAsia="宋体" w:cs="宋体"/>
          <w:color w:val="auto"/>
          <w:spacing w:val="6"/>
          <w:szCs w:val="24"/>
          <w:u w:val="single"/>
        </w:rPr>
        <w:t xml:space="preserve"> （采购文件中明确的所属行业） </w:t>
      </w:r>
      <w:r>
        <w:rPr>
          <w:rFonts w:hint="eastAsia" w:ascii="宋体" w:hAnsi="宋体" w:eastAsia="宋体" w:cs="宋体"/>
          <w:color w:val="auto"/>
          <w:spacing w:val="6"/>
          <w:szCs w:val="24"/>
        </w:rPr>
        <w:t>；承接企业为</w:t>
      </w:r>
      <w:r>
        <w:rPr>
          <w:rFonts w:hint="eastAsia" w:ascii="宋体" w:hAnsi="宋体" w:eastAsia="宋体" w:cs="宋体"/>
          <w:color w:val="auto"/>
          <w:spacing w:val="6"/>
          <w:szCs w:val="24"/>
          <w:u w:val="single"/>
        </w:rPr>
        <w:t xml:space="preserve"> （企业名称）  </w:t>
      </w:r>
      <w:r>
        <w:rPr>
          <w:rFonts w:hint="eastAsia" w:ascii="宋体" w:hAnsi="宋体" w:eastAsia="宋体" w:cs="宋体"/>
          <w:color w:val="auto"/>
          <w:spacing w:val="6"/>
          <w:szCs w:val="24"/>
        </w:rPr>
        <w:t>，从业人员</w:t>
      </w:r>
      <w:r>
        <w:rPr>
          <w:rFonts w:hint="eastAsia" w:ascii="宋体" w:hAnsi="宋体" w:eastAsia="宋体" w:cs="宋体"/>
          <w:color w:val="auto"/>
          <w:spacing w:val="6"/>
          <w:szCs w:val="24"/>
          <w:u w:val="single"/>
        </w:rPr>
        <w:t xml:space="preserve">     </w:t>
      </w:r>
      <w:r>
        <w:rPr>
          <w:rFonts w:hint="eastAsia" w:ascii="宋体" w:hAnsi="宋体" w:eastAsia="宋体" w:cs="宋体"/>
          <w:color w:val="auto"/>
          <w:spacing w:val="6"/>
          <w:szCs w:val="24"/>
        </w:rPr>
        <w:t>人，营业收入为</w:t>
      </w:r>
      <w:r>
        <w:rPr>
          <w:rFonts w:hint="eastAsia" w:ascii="宋体" w:hAnsi="宋体" w:eastAsia="宋体" w:cs="宋体"/>
          <w:color w:val="auto"/>
          <w:spacing w:val="6"/>
          <w:szCs w:val="24"/>
          <w:u w:val="single"/>
        </w:rPr>
        <w:t xml:space="preserve">       </w:t>
      </w:r>
      <w:r>
        <w:rPr>
          <w:rFonts w:hint="eastAsia" w:ascii="宋体" w:hAnsi="宋体" w:eastAsia="宋体" w:cs="宋体"/>
          <w:color w:val="auto"/>
          <w:spacing w:val="6"/>
          <w:szCs w:val="24"/>
        </w:rPr>
        <w:t>万元，资产总额为</w:t>
      </w:r>
      <w:r>
        <w:rPr>
          <w:rFonts w:hint="eastAsia" w:ascii="宋体" w:hAnsi="宋体" w:eastAsia="宋体" w:cs="宋体"/>
          <w:color w:val="auto"/>
          <w:spacing w:val="6"/>
          <w:szCs w:val="24"/>
          <w:u w:val="single"/>
        </w:rPr>
        <w:t xml:space="preserve">         </w:t>
      </w:r>
      <w:r>
        <w:rPr>
          <w:rFonts w:hint="eastAsia" w:ascii="宋体" w:hAnsi="宋体" w:eastAsia="宋体" w:cs="宋体"/>
          <w:color w:val="auto"/>
          <w:spacing w:val="6"/>
          <w:szCs w:val="24"/>
        </w:rPr>
        <w:t>万元，属于</w:t>
      </w:r>
      <w:r>
        <w:rPr>
          <w:rFonts w:hint="eastAsia" w:ascii="宋体" w:hAnsi="宋体" w:eastAsia="宋体" w:cs="宋体"/>
          <w:color w:val="auto"/>
          <w:spacing w:val="6"/>
          <w:szCs w:val="24"/>
          <w:u w:val="single"/>
        </w:rPr>
        <w:t>（中型企业、小型企业、微型企业）</w:t>
      </w:r>
      <w:r>
        <w:rPr>
          <w:rFonts w:hint="eastAsia" w:ascii="宋体" w:hAnsi="宋体" w:eastAsia="宋体" w:cs="宋体"/>
          <w:color w:val="auto"/>
          <w:spacing w:val="6"/>
          <w:szCs w:val="24"/>
        </w:rPr>
        <w:t>；</w:t>
      </w:r>
    </w:p>
    <w:p w14:paraId="00064326">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w:t>
      </w:r>
    </w:p>
    <w:p w14:paraId="1D244950">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以上企业，不属于大企业的分支机构，不存在控股股东为大企业的情形，也不存在与大企业的负责人为同一人的情形。</w:t>
      </w:r>
    </w:p>
    <w:p w14:paraId="51764F8A">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本企业对上述声明内容的真实性负责。如有虚假，将依法承担相应责任。</w:t>
      </w:r>
    </w:p>
    <w:p w14:paraId="56E1A807">
      <w:pPr>
        <w:ind w:firstLine="504" w:firstLineChars="200"/>
        <w:rPr>
          <w:rFonts w:hint="eastAsia" w:ascii="宋体" w:hAnsi="宋体" w:eastAsia="宋体" w:cs="宋体"/>
          <w:color w:val="auto"/>
          <w:spacing w:val="6"/>
          <w:szCs w:val="24"/>
        </w:rPr>
      </w:pPr>
    </w:p>
    <w:p w14:paraId="5AA9CD61">
      <w:pPr>
        <w:ind w:right="1008" w:firstLine="4788" w:firstLineChars="1900"/>
        <w:rPr>
          <w:rFonts w:hint="eastAsia" w:ascii="宋体" w:hAnsi="宋体" w:eastAsia="宋体" w:cs="宋体"/>
          <w:color w:val="auto"/>
          <w:spacing w:val="6"/>
          <w:szCs w:val="24"/>
        </w:rPr>
      </w:pPr>
    </w:p>
    <w:p w14:paraId="23BB3D0E">
      <w:pPr>
        <w:ind w:right="1008" w:firstLine="4284" w:firstLineChars="1700"/>
        <w:rPr>
          <w:rFonts w:hint="eastAsia" w:ascii="宋体" w:hAnsi="宋体" w:eastAsia="宋体" w:cs="宋体"/>
          <w:color w:val="auto"/>
          <w:spacing w:val="6"/>
          <w:szCs w:val="24"/>
        </w:rPr>
      </w:pPr>
      <w:r>
        <w:rPr>
          <w:rFonts w:hint="eastAsia" w:ascii="宋体" w:hAnsi="宋体" w:eastAsia="宋体" w:cs="宋体"/>
          <w:color w:val="auto"/>
          <w:spacing w:val="6"/>
          <w:szCs w:val="24"/>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spacing w:val="6"/>
          <w:szCs w:val="24"/>
        </w:rPr>
        <w:t>：</w:t>
      </w:r>
    </w:p>
    <w:p w14:paraId="390248FF">
      <w:pPr>
        <w:ind w:right="1008" w:firstLine="4284" w:firstLineChars="1700"/>
        <w:rPr>
          <w:rFonts w:hint="eastAsia" w:ascii="宋体" w:hAnsi="宋体" w:eastAsia="宋体" w:cs="宋体"/>
          <w:color w:val="auto"/>
          <w:spacing w:val="6"/>
          <w:szCs w:val="24"/>
        </w:rPr>
      </w:pPr>
      <w:r>
        <w:rPr>
          <w:rFonts w:hint="eastAsia" w:ascii="宋体" w:hAnsi="宋体" w:eastAsia="宋体" w:cs="宋体"/>
          <w:color w:val="auto"/>
          <w:spacing w:val="6"/>
          <w:szCs w:val="24"/>
        </w:rPr>
        <w:t>日期：   年  月  日</w:t>
      </w:r>
    </w:p>
    <w:p w14:paraId="35E19CD6">
      <w:pPr>
        <w:ind w:firstLine="504" w:firstLineChars="200"/>
        <w:rPr>
          <w:rFonts w:hint="eastAsia" w:ascii="宋体" w:hAnsi="宋体" w:eastAsia="宋体" w:cs="宋体"/>
          <w:color w:val="auto"/>
          <w:spacing w:val="6"/>
          <w:szCs w:val="24"/>
        </w:rPr>
      </w:pPr>
    </w:p>
    <w:p w14:paraId="4FDF2331">
      <w:pPr>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说明：1.重要提示：供应商应仔细阅读本函附件1关于“中小企业声明函”的填写要求及提交要求，否则，因填写或提交等产生的一切不利后果，须自行承担。</w:t>
      </w:r>
    </w:p>
    <w:p w14:paraId="2A5BBBE2">
      <w:pPr>
        <w:ind w:firstLine="668" w:firstLineChars="300"/>
        <w:rPr>
          <w:rFonts w:hint="eastAsia" w:ascii="宋体" w:hAnsi="宋体" w:eastAsia="宋体" w:cs="宋体"/>
          <w:color w:val="auto"/>
          <w:spacing w:val="6"/>
          <w:sz w:val="21"/>
          <w:szCs w:val="21"/>
        </w:rPr>
      </w:pPr>
      <w:r>
        <w:rPr>
          <w:rFonts w:hint="eastAsia" w:ascii="宋体" w:hAnsi="宋体" w:eastAsia="宋体" w:cs="宋体"/>
          <w:b/>
          <w:bCs/>
          <w:color w:val="auto"/>
          <w:spacing w:val="6"/>
          <w:sz w:val="21"/>
          <w:szCs w:val="21"/>
        </w:rPr>
        <w:t>2.</w:t>
      </w:r>
      <w:r>
        <w:rPr>
          <w:rFonts w:hint="eastAsia" w:ascii="宋体" w:hAnsi="宋体" w:eastAsia="宋体" w:cs="宋体"/>
          <w:color w:val="auto"/>
          <w:spacing w:val="6"/>
          <w:sz w:val="21"/>
          <w:szCs w:val="21"/>
        </w:rPr>
        <w:t>从业人员、营业收入、资产总额填报上一年度数据，无上一年度数据的新成立企业可不填报。</w:t>
      </w:r>
    </w:p>
    <w:p w14:paraId="52A317DC">
      <w:pPr>
        <w:spacing w:line="360" w:lineRule="exact"/>
        <w:rPr>
          <w:rFonts w:hint="eastAsia" w:ascii="宋体" w:hAnsi="宋体" w:eastAsia="宋体" w:cs="宋体"/>
          <w:b/>
          <w:bCs/>
          <w:color w:val="auto"/>
        </w:rPr>
      </w:pPr>
    </w:p>
    <w:p w14:paraId="6C96D21F">
      <w:pPr>
        <w:spacing w:line="360" w:lineRule="exact"/>
        <w:rPr>
          <w:rFonts w:hint="eastAsia" w:ascii="宋体" w:hAnsi="宋体" w:eastAsia="宋体" w:cs="宋体"/>
          <w:b/>
          <w:bCs/>
          <w:color w:val="auto"/>
        </w:rPr>
      </w:pPr>
    </w:p>
    <w:p w14:paraId="5B6DE1A5">
      <w:pPr>
        <w:spacing w:line="360" w:lineRule="exact"/>
        <w:rPr>
          <w:rFonts w:hint="eastAsia" w:ascii="宋体" w:hAnsi="宋体" w:eastAsia="宋体" w:cs="宋体"/>
          <w:b/>
          <w:bCs/>
          <w:color w:val="auto"/>
        </w:rPr>
      </w:pPr>
    </w:p>
    <w:p w14:paraId="77A86099">
      <w:pPr>
        <w:spacing w:line="360" w:lineRule="exact"/>
        <w:rPr>
          <w:rFonts w:hint="eastAsia" w:ascii="宋体" w:hAnsi="宋体" w:eastAsia="宋体" w:cs="宋体"/>
          <w:b/>
          <w:bCs/>
          <w:color w:val="auto"/>
        </w:rPr>
      </w:pPr>
    </w:p>
    <w:p w14:paraId="618E9245">
      <w:pPr>
        <w:spacing w:line="360" w:lineRule="exact"/>
        <w:rPr>
          <w:rFonts w:hint="eastAsia" w:ascii="宋体" w:hAnsi="宋体" w:eastAsia="宋体" w:cs="宋体"/>
          <w:b/>
          <w:bCs/>
          <w:color w:val="auto"/>
        </w:rPr>
      </w:pPr>
      <w:r>
        <w:rPr>
          <w:rFonts w:hint="eastAsia" w:ascii="宋体" w:hAnsi="宋体" w:eastAsia="宋体" w:cs="宋体"/>
          <w:b/>
          <w:bCs/>
          <w:color w:val="auto"/>
        </w:rPr>
        <w:t xml:space="preserve">附件1 </w:t>
      </w:r>
    </w:p>
    <w:p w14:paraId="4AB87630">
      <w:pPr>
        <w:widowControl/>
        <w:ind w:firstLine="562" w:firstLineChars="200"/>
        <w:rPr>
          <w:rStyle w:val="33"/>
          <w:rFonts w:hint="eastAsia" w:ascii="宋体" w:hAnsi="宋体" w:eastAsia="宋体" w:cs="宋体"/>
          <w:color w:val="auto"/>
          <w:kern w:val="0"/>
          <w:sz w:val="28"/>
          <w:szCs w:val="28"/>
          <w:lang w:bidi="ar"/>
        </w:rPr>
      </w:pPr>
    </w:p>
    <w:p w14:paraId="67F846CC">
      <w:pPr>
        <w:widowControl/>
        <w:ind w:firstLine="482" w:firstLineChars="200"/>
        <w:rPr>
          <w:rStyle w:val="33"/>
          <w:rFonts w:hint="eastAsia" w:ascii="宋体" w:hAnsi="宋体" w:eastAsia="宋体" w:cs="宋体"/>
          <w:color w:val="auto"/>
          <w:kern w:val="0"/>
          <w:sz w:val="28"/>
          <w:szCs w:val="28"/>
          <w:lang w:bidi="ar"/>
        </w:rPr>
      </w:pPr>
      <w:r>
        <w:rPr>
          <w:rStyle w:val="33"/>
          <w:rFonts w:hint="eastAsia" w:ascii="宋体" w:hAnsi="宋体" w:eastAsia="宋体" w:cs="宋体"/>
          <w:color w:val="auto"/>
          <w:kern w:val="0"/>
          <w:szCs w:val="24"/>
          <w:lang w:bidi="ar"/>
        </w:rPr>
        <w:t>（一）关于“中小企业声明函”的填写要求</w:t>
      </w:r>
    </w:p>
    <w:p w14:paraId="6896B10E">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“中小企业声明函”具体填写要求如下：</w:t>
      </w:r>
    </w:p>
    <w:p w14:paraId="4C1A6B96">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1.“单位名称”应填写采购人名称。</w:t>
      </w:r>
    </w:p>
    <w:p w14:paraId="0E7B9460">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5424ADC">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EE4452A">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4.“采购文件中明确的所属行业”应填写采购文件中明确的采购标的所属行业，并应确保与采购标的涉及的货物制造商/服务承接商/工程承建商（根据项目属性确定）本身的所属行业保持一致。</w:t>
      </w:r>
    </w:p>
    <w:p w14:paraId="71E9E109">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2F07A110">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18DDAF21">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5.“企业名称”应填写投标（响应）的货物制造商/服务承接商/工程承建商（根据项目属性确定）。</w:t>
      </w:r>
    </w:p>
    <w:p w14:paraId="02D359D9">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对于分包方式面向中小企业采购的项目，“企业名称”应填写分包部分采购标的对应的货物制造商/服务承接商/工程承建商（根据项目属性确定）。</w:t>
      </w:r>
    </w:p>
    <w:p w14:paraId="0CDAF93D">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对于以联合体方式面向中小企业采购的项目，“企业名称”应填写联合体中中小企业承担采购标的对应的货物制造商/服务承接商/工程承建商（根据项目属性确定）。</w:t>
      </w:r>
    </w:p>
    <w:p w14:paraId="723253EF">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6.从业人员、资产总额指标以上年度末数据为依据，营业收入指标以上年度累计数据为依据。无上年度数据的新成立企业可不填报。</w:t>
      </w:r>
    </w:p>
    <w:p w14:paraId="324D1600">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11B3DF04">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B99BC29">
      <w:pPr>
        <w:widowControl/>
        <w:ind w:firstLine="482" w:firstLineChars="200"/>
        <w:rPr>
          <w:rStyle w:val="33"/>
          <w:rFonts w:hint="eastAsia" w:ascii="宋体" w:hAnsi="宋体" w:eastAsia="宋体" w:cs="宋体"/>
          <w:color w:val="auto"/>
          <w:kern w:val="0"/>
          <w:szCs w:val="24"/>
          <w:lang w:bidi="ar"/>
        </w:rPr>
      </w:pPr>
      <w:r>
        <w:rPr>
          <w:rStyle w:val="33"/>
          <w:rFonts w:hint="eastAsia" w:ascii="宋体" w:hAnsi="宋体" w:eastAsia="宋体" w:cs="宋体"/>
          <w:color w:val="auto"/>
          <w:kern w:val="0"/>
          <w:szCs w:val="24"/>
          <w:lang w:bidi="ar"/>
        </w:rPr>
        <w:t>（二）关于“中小企业声明函”的提交要求</w:t>
      </w:r>
    </w:p>
    <w:p w14:paraId="7ADDD0FA">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3E0D580">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2.鼓励供应商在投标（响应）时一并提供对货物制造商、服务承接商、工程承建商相关信息的核实核验情况以及其他佐证材料。</w:t>
      </w:r>
    </w:p>
    <w:p w14:paraId="1854C89E">
      <w:pPr>
        <w:widowControl/>
        <w:ind w:firstLine="480" w:firstLineChars="200"/>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0D1C87">
      <w:pPr>
        <w:rPr>
          <w:rFonts w:hint="eastAsia" w:ascii="宋体" w:hAnsi="宋体" w:eastAsia="宋体" w:cs="宋体"/>
          <w:color w:val="auto"/>
          <w:spacing w:val="6"/>
          <w:sz w:val="21"/>
          <w:szCs w:val="21"/>
        </w:rPr>
      </w:pPr>
    </w:p>
    <w:p w14:paraId="18F0B9AA">
      <w:pPr>
        <w:rPr>
          <w:rFonts w:hint="eastAsia" w:ascii="宋体" w:hAnsi="宋体" w:eastAsia="宋体" w:cs="宋体"/>
          <w:color w:val="auto"/>
        </w:rPr>
      </w:pPr>
      <w:r>
        <w:rPr>
          <w:rFonts w:hint="eastAsia" w:ascii="宋体" w:hAnsi="宋体" w:eastAsia="宋体" w:cs="宋体"/>
          <w:color w:val="auto"/>
          <w:spacing w:val="6"/>
          <w:sz w:val="21"/>
          <w:szCs w:val="21"/>
        </w:rPr>
        <w:br w:type="page"/>
      </w:r>
    </w:p>
    <w:p w14:paraId="374C3D73">
      <w:pPr>
        <w:spacing w:line="360" w:lineRule="exact"/>
        <w:rPr>
          <w:rFonts w:hint="eastAsia" w:ascii="宋体" w:hAnsi="宋体" w:eastAsia="宋体" w:cs="宋体"/>
          <w:b/>
          <w:bCs/>
          <w:color w:val="auto"/>
        </w:rPr>
      </w:pPr>
      <w:r>
        <w:rPr>
          <w:rFonts w:hint="eastAsia" w:ascii="宋体" w:hAnsi="宋体" w:eastAsia="宋体" w:cs="宋体"/>
          <w:b/>
          <w:bCs/>
          <w:color w:val="auto"/>
        </w:rPr>
        <w:t>附件2：</w:t>
      </w:r>
    </w:p>
    <w:p w14:paraId="170ABABF">
      <w:pPr>
        <w:pStyle w:val="18"/>
        <w:spacing w:line="24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关于印发中小企业划型标准规定的通知</w:t>
      </w:r>
    </w:p>
    <w:p w14:paraId="119CD61B">
      <w:pPr>
        <w:spacing w:line="360" w:lineRule="exact"/>
        <w:jc w:val="center"/>
        <w:rPr>
          <w:rStyle w:val="33"/>
          <w:rFonts w:hint="eastAsia" w:ascii="宋体" w:hAnsi="宋体" w:eastAsia="宋体" w:cs="宋体"/>
          <w:b w:val="0"/>
          <w:color w:val="auto"/>
          <w:szCs w:val="24"/>
        </w:rPr>
      </w:pPr>
      <w:r>
        <w:rPr>
          <w:rStyle w:val="33"/>
          <w:rFonts w:hint="eastAsia" w:ascii="宋体" w:hAnsi="宋体" w:eastAsia="宋体" w:cs="宋体"/>
          <w:b w:val="0"/>
          <w:color w:val="auto"/>
          <w:szCs w:val="24"/>
        </w:rPr>
        <w:t>工信部联企业〔2011〕300号</w:t>
      </w:r>
    </w:p>
    <w:p w14:paraId="3FFC0C6E">
      <w:pPr>
        <w:spacing w:line="360" w:lineRule="exact"/>
        <w:jc w:val="center"/>
        <w:rPr>
          <w:rStyle w:val="33"/>
          <w:rFonts w:hint="eastAsia" w:ascii="宋体" w:hAnsi="宋体" w:eastAsia="宋体" w:cs="宋体"/>
          <w:b w:val="0"/>
          <w:color w:val="auto"/>
          <w:szCs w:val="24"/>
        </w:rPr>
      </w:pPr>
    </w:p>
    <w:p w14:paraId="605AE774">
      <w:pPr>
        <w:spacing w:line="360" w:lineRule="exact"/>
        <w:rPr>
          <w:rStyle w:val="33"/>
          <w:rFonts w:hint="eastAsia" w:ascii="宋体" w:hAnsi="宋体" w:eastAsia="宋体" w:cs="宋体"/>
          <w:b w:val="0"/>
          <w:color w:val="auto"/>
          <w:szCs w:val="24"/>
        </w:rPr>
      </w:pPr>
      <w:r>
        <w:rPr>
          <w:rStyle w:val="33"/>
          <w:rFonts w:hint="eastAsia" w:ascii="宋体" w:hAnsi="宋体" w:eastAsia="宋体" w:cs="宋体"/>
          <w:b w:val="0"/>
          <w:color w:val="auto"/>
          <w:szCs w:val="24"/>
        </w:rPr>
        <w:t>各省、自治区、直辖市人民政府，国务院各部委、各直属机构及有关单位：</w:t>
      </w:r>
    </w:p>
    <w:p w14:paraId="75794BC9">
      <w:pPr>
        <w:spacing w:line="36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A12FC34">
      <w:pPr>
        <w:spacing w:line="360" w:lineRule="exact"/>
        <w:jc w:val="righ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工业和信息化部　国家统计局</w:t>
      </w:r>
    </w:p>
    <w:p w14:paraId="1C292025">
      <w:pPr>
        <w:spacing w:line="360" w:lineRule="exact"/>
        <w:jc w:val="righ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国家发展和改革委员会　财政部</w:t>
      </w:r>
    </w:p>
    <w:p w14:paraId="22DE15B4">
      <w:pPr>
        <w:spacing w:line="360" w:lineRule="exact"/>
        <w:jc w:val="righ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二○一一年六月十八日</w:t>
      </w:r>
    </w:p>
    <w:p w14:paraId="40865DBA">
      <w:pPr>
        <w:spacing w:line="36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xml:space="preserve"> </w:t>
      </w:r>
    </w:p>
    <w:p w14:paraId="2A196A6A">
      <w:pPr>
        <w:spacing w:line="400" w:lineRule="exact"/>
        <w:jc w:val="center"/>
        <w:rPr>
          <w:rStyle w:val="33"/>
          <w:rFonts w:hint="eastAsia" w:ascii="宋体" w:hAnsi="宋体" w:eastAsia="宋体" w:cs="宋体"/>
          <w:bCs w:val="0"/>
          <w:color w:val="auto"/>
          <w:sz w:val="28"/>
          <w:szCs w:val="28"/>
        </w:rPr>
      </w:pPr>
      <w:r>
        <w:rPr>
          <w:rStyle w:val="33"/>
          <w:rFonts w:hint="eastAsia" w:ascii="宋体" w:hAnsi="宋体" w:eastAsia="宋体" w:cs="宋体"/>
          <w:bCs w:val="0"/>
          <w:color w:val="auto"/>
          <w:sz w:val="28"/>
          <w:szCs w:val="28"/>
        </w:rPr>
        <w:t>中小企业划型标准规定</w:t>
      </w:r>
    </w:p>
    <w:p w14:paraId="2DF2A8EE">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一、根据《中华人民共和国中小企业促进法》和《国务院关于进一步促进中小企业发展的若干意见》(国发〔2009〕36号)，制定本规定。</w:t>
      </w:r>
    </w:p>
    <w:p w14:paraId="59780933">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二、中小企业划分为中型、小型、微型三种类型，具体标准根据企业从业人员、营业收入、资产总额等指标，结合行业特点制定。</w:t>
      </w:r>
    </w:p>
    <w:p w14:paraId="02B0FE25">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D64224">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四、各行业划型标准为：</w:t>
      </w:r>
    </w:p>
    <w:p w14:paraId="0D540765">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（一）农、林、牧、渔业。营业收入20000万元以下的为中小微型企业。其中，营业收入500万元及以上的为中型企业，营业收入50万元及以上的为小型企业，营业收入50万元以下的为微型企业。</w:t>
      </w:r>
    </w:p>
    <w:p w14:paraId="289E8680">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B60DE">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CAB383">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708F92">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C9B825">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D46BA7">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8E0BC4">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EA8226">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41FC31">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C0275C">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AF543F">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221B89">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EAA716">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8A135F">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E1A726">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（十六）其他未列明行业。从业人员300人以下的为中小微型企业。其中，从业人员100人及以上的为中型企业；从业人员10人及以上的为小型企业；从业人员10人以下的为微型企业。　　</w:t>
      </w:r>
    </w:p>
    <w:p w14:paraId="3A3DDDF5">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五、企业类型的划分以统计部门的统计数据为依据。</w:t>
      </w:r>
    </w:p>
    <w:p w14:paraId="3D9E4FA8">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六、本规定适用于在中华人民共和国境内依法设立的各类所有制和各种组织形式的企业。个体工商户和本规定以外的行业，参照本规定进行划型。</w:t>
      </w:r>
    </w:p>
    <w:p w14:paraId="29719AC8">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7C65804B">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八、本规定由工业和信息化部、国家统计局会同有关部门根据《国民经济行业分类》修订情况和企业发展变化情况适时修订。</w:t>
      </w:r>
    </w:p>
    <w:p w14:paraId="4BFA84C7">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九、本规定由工业和信息化部、国家统计局会同有关部门负责解释。</w:t>
      </w:r>
    </w:p>
    <w:p w14:paraId="35BC48DF">
      <w:pPr>
        <w:spacing w:line="40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十、本规定自发布之日起执行，原国家经贸委、原国家计委、财政部和国家统计局2003年颁布的《中小企业标准暂行规定》同时废止。</w:t>
      </w:r>
    </w:p>
    <w:p w14:paraId="1E30368C">
      <w:pP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br w:type="page"/>
      </w:r>
    </w:p>
    <w:p w14:paraId="64770D41">
      <w:pPr>
        <w:rPr>
          <w:rFonts w:hint="eastAsia" w:ascii="宋体" w:hAnsi="宋体" w:eastAsia="宋体" w:cs="宋体"/>
          <w:color w:val="auto"/>
          <w:spacing w:val="6"/>
          <w:sz w:val="21"/>
          <w:szCs w:val="21"/>
        </w:rPr>
      </w:pPr>
      <w:bookmarkStart w:id="781" w:name="_Toc163492940"/>
    </w:p>
    <w:p w14:paraId="72B994FC">
      <w:pPr>
        <w:spacing w:line="360" w:lineRule="exact"/>
        <w:rPr>
          <w:rFonts w:hint="eastAsia" w:ascii="宋体" w:hAnsi="宋体" w:eastAsia="宋体" w:cs="宋体"/>
          <w:b/>
          <w:bCs/>
          <w:color w:val="auto"/>
        </w:rPr>
      </w:pPr>
      <w:r>
        <w:rPr>
          <w:rFonts w:hint="eastAsia" w:ascii="宋体" w:hAnsi="宋体" w:eastAsia="宋体" w:cs="宋体"/>
          <w:b/>
          <w:bCs/>
          <w:color w:val="auto"/>
        </w:rPr>
        <w:t>附件3：</w:t>
      </w:r>
    </w:p>
    <w:p w14:paraId="17A8E021">
      <w:pPr>
        <w:rPr>
          <w:rFonts w:hint="eastAsia" w:ascii="宋体" w:hAnsi="宋体" w:eastAsia="宋体" w:cs="宋体"/>
          <w:color w:val="auto"/>
          <w:spacing w:val="6"/>
          <w:sz w:val="21"/>
          <w:szCs w:val="21"/>
        </w:rPr>
      </w:pPr>
    </w:p>
    <w:p w14:paraId="4BB81C31">
      <w:pPr>
        <w:pStyle w:val="18"/>
        <w:spacing w:line="24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关于印发《金融业企业划型标准规定》的通知</w:t>
      </w:r>
    </w:p>
    <w:p w14:paraId="55493EEA">
      <w:pPr>
        <w:jc w:val="center"/>
        <w:rPr>
          <w:rStyle w:val="33"/>
          <w:rFonts w:hint="eastAsia" w:ascii="宋体" w:hAnsi="宋体" w:eastAsia="宋体" w:cs="宋体"/>
          <w:b w:val="0"/>
          <w:color w:val="auto"/>
          <w:szCs w:val="24"/>
        </w:rPr>
      </w:pPr>
      <w:r>
        <w:rPr>
          <w:rStyle w:val="33"/>
          <w:rFonts w:hint="eastAsia" w:ascii="宋体" w:hAnsi="宋体" w:eastAsia="宋体" w:cs="宋体"/>
          <w:b w:val="0"/>
          <w:color w:val="auto"/>
          <w:szCs w:val="24"/>
        </w:rPr>
        <w:t>银发〔2015〕309号</w:t>
      </w:r>
    </w:p>
    <w:p w14:paraId="6BBC3C15">
      <w:pPr>
        <w:spacing w:line="46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4E26DB8B">
      <w:pPr>
        <w:spacing w:line="46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请人民银行上海总部，各分行、营业管理部、省会（首府）城市中心支行、副省级城市中心支行会同所在省（区、市）银监局、证监局、保监局、统计局将本通知联合转发至辖内相关机构。</w:t>
      </w:r>
    </w:p>
    <w:p w14:paraId="10C845F1">
      <w:pPr>
        <w:spacing w:line="460" w:lineRule="exact"/>
        <w:ind w:firstLine="483"/>
        <w:rPr>
          <w:rStyle w:val="33"/>
          <w:rFonts w:hint="eastAsia" w:ascii="宋体" w:hAnsi="宋体" w:eastAsia="宋体" w:cs="宋体"/>
          <w:b w:val="0"/>
          <w:bCs w:val="0"/>
          <w:color w:val="auto"/>
          <w:szCs w:val="24"/>
        </w:rPr>
      </w:pPr>
    </w:p>
    <w:p w14:paraId="7832FB01">
      <w:pPr>
        <w:spacing w:line="46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附件：金融业企业划型标准规定</w:t>
      </w:r>
    </w:p>
    <w:p w14:paraId="447239A7">
      <w:pPr>
        <w:spacing w:line="460" w:lineRule="exact"/>
        <w:rPr>
          <w:rStyle w:val="33"/>
          <w:rFonts w:hint="eastAsia" w:ascii="宋体" w:hAnsi="宋体" w:eastAsia="宋体" w:cs="宋体"/>
          <w:b w:val="0"/>
          <w:bCs w:val="0"/>
          <w:color w:val="auto"/>
          <w:szCs w:val="24"/>
        </w:rPr>
      </w:pPr>
      <w:r>
        <w:rPr>
          <w:rFonts w:hint="eastAsia" w:ascii="宋体" w:hAnsi="宋体" w:eastAsia="宋体" w:cs="宋体"/>
          <w:color w:val="auto"/>
          <w:spacing w:val="6"/>
          <w:szCs w:val="24"/>
        </w:rPr>
        <w:t>                                      </w:t>
      </w:r>
      <w:r>
        <w:rPr>
          <w:rStyle w:val="33"/>
          <w:rFonts w:hint="eastAsia" w:ascii="宋体" w:hAnsi="宋体" w:eastAsia="宋体" w:cs="宋体"/>
          <w:b w:val="0"/>
          <w:bCs w:val="0"/>
          <w:color w:val="auto"/>
          <w:szCs w:val="24"/>
        </w:rPr>
        <w:t>                                   中国人民银行</w:t>
      </w:r>
    </w:p>
    <w:p w14:paraId="2BDEBCA2">
      <w:pPr>
        <w:spacing w:line="460" w:lineRule="exact"/>
        <w:ind w:firstLine="2400" w:firstLineChars="1000"/>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中国银行业监督管理委员会</w:t>
      </w:r>
    </w:p>
    <w:p w14:paraId="0C436F33">
      <w:pPr>
        <w:spacing w:line="460" w:lineRule="exact"/>
        <w:ind w:firstLine="2400" w:firstLineChars="1000"/>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中国证券监督管理委员会</w:t>
      </w:r>
    </w:p>
    <w:p w14:paraId="7C253E6B">
      <w:pPr>
        <w:spacing w:line="460" w:lineRule="exact"/>
        <w:ind w:firstLine="2400" w:firstLineChars="1000"/>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中国保险监督管理委员会</w:t>
      </w:r>
    </w:p>
    <w:p w14:paraId="2CFEF8DF">
      <w:pPr>
        <w:spacing w:line="460" w:lineRule="exact"/>
        <w:ind w:firstLine="2160" w:firstLineChars="900"/>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中华人民共和国国家统计局</w:t>
      </w:r>
    </w:p>
    <w:p w14:paraId="5DF6EFF3">
      <w:pPr>
        <w:spacing w:line="460" w:lineRule="exact"/>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                                                           2015年9月28日</w:t>
      </w:r>
    </w:p>
    <w:p w14:paraId="05755943">
      <w:pPr>
        <w:rPr>
          <w:rFonts w:hint="eastAsia" w:ascii="宋体" w:hAnsi="宋体" w:eastAsia="宋体" w:cs="宋体"/>
          <w:color w:val="auto"/>
          <w:spacing w:val="6"/>
          <w:sz w:val="21"/>
          <w:szCs w:val="21"/>
        </w:rPr>
      </w:pPr>
    </w:p>
    <w:p w14:paraId="49BA005C">
      <w:pPr>
        <w:rPr>
          <w:rFonts w:hint="eastAsia" w:ascii="宋体" w:hAnsi="宋体" w:eastAsia="宋体" w:cs="宋体"/>
          <w:color w:val="auto"/>
          <w:spacing w:val="6"/>
          <w:sz w:val="21"/>
          <w:szCs w:val="21"/>
        </w:rPr>
      </w:pPr>
    </w:p>
    <w:p w14:paraId="33FB1471">
      <w:pPr>
        <w:rPr>
          <w:rFonts w:hint="eastAsia" w:ascii="宋体" w:hAnsi="宋体" w:eastAsia="宋体" w:cs="宋体"/>
          <w:color w:val="auto"/>
          <w:spacing w:val="6"/>
          <w:sz w:val="21"/>
          <w:szCs w:val="21"/>
        </w:rPr>
      </w:pPr>
    </w:p>
    <w:p w14:paraId="42B77D7E">
      <w:pPr>
        <w:rPr>
          <w:rFonts w:hint="eastAsia" w:ascii="宋体" w:hAnsi="宋体" w:eastAsia="宋体" w:cs="宋体"/>
          <w:color w:val="auto"/>
          <w:spacing w:val="6"/>
          <w:sz w:val="21"/>
          <w:szCs w:val="21"/>
        </w:rPr>
      </w:pPr>
    </w:p>
    <w:p w14:paraId="7AE0527F">
      <w:pPr>
        <w:rPr>
          <w:rFonts w:hint="eastAsia" w:ascii="宋体" w:hAnsi="宋体" w:eastAsia="宋体" w:cs="宋体"/>
          <w:color w:val="auto"/>
          <w:spacing w:val="6"/>
          <w:sz w:val="21"/>
          <w:szCs w:val="21"/>
        </w:rPr>
      </w:pPr>
    </w:p>
    <w:p w14:paraId="3F8CF893">
      <w:pPr>
        <w:rPr>
          <w:rFonts w:hint="eastAsia" w:ascii="宋体" w:hAnsi="宋体" w:eastAsia="宋体" w:cs="宋体"/>
          <w:color w:val="auto"/>
          <w:spacing w:val="6"/>
          <w:sz w:val="21"/>
          <w:szCs w:val="21"/>
        </w:rPr>
      </w:pPr>
    </w:p>
    <w:p w14:paraId="5E870F0F">
      <w:pP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附件              </w:t>
      </w:r>
    </w:p>
    <w:p w14:paraId="017D0CB7">
      <w:pPr>
        <w:pStyle w:val="18"/>
        <w:spacing w:line="24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金融业企业划型标准规定</w:t>
      </w:r>
    </w:p>
    <w:p w14:paraId="69B7FC03">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一、根据《中华人民共和国中小企业促进法》、《国务院关于进一步促进中小企业发展的若干意见》（国发〔2009〕36号）和《国务院办公厅关于金融支持小微企业发展的实施意见》（国办发〔2013〕87号），制定本规定。</w:t>
      </w:r>
    </w:p>
    <w:p w14:paraId="538AD9FF">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二、适用范围。本规定适用于从事《国民经济行业分类》（GB/T4754-2011）中J门类（金融业）活动的企业。</w:t>
      </w:r>
    </w:p>
    <w:p w14:paraId="067B06F0">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0C93CB2">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四、划型标准指标。采用一个完整会计年度中四个季度末法人并表口径的资产总额（信托公司为信托资产）平均值作为划型指标，该指标以监管部门数据为准。</w:t>
      </w:r>
    </w:p>
    <w:p w14:paraId="0AD2A2AB">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五、指标标准值。依据指标标准值，将各类金融业企业划分为大、中、小、微四个规模类型，中型企业标准上限及以上的为大型企业。</w:t>
      </w:r>
    </w:p>
    <w:p w14:paraId="6A83C70F">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（一）银行业存款类金融机构。资产总额40000亿元以下的为中小微型企业。其中，资产总额5000亿元及以上的为中型企业，资产总额50亿元及以上的为小型企业，资产总额50亿元以下的为微型企业。</w:t>
      </w:r>
    </w:p>
    <w:p w14:paraId="1D76F0DA">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（二）银行业非存款类金融机构。资产总额1000亿元以下的为中小微企业。其中，资产总额200亿元及以上的为中型企业，资产总额50亿元及以上的为小型企业，资产总额50亿元以下的为微型企业。</w:t>
      </w:r>
    </w:p>
    <w:p w14:paraId="275DA6C6">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（三）贷款公司、小额贷款公司及典当行。资产总额1000亿元以下的为中小微型企业。其中，资产总额200亿元及以上的为中型企业，资产总额50亿元及以上的为小型企业，资产总额50亿元以下的为微型企业。</w:t>
      </w:r>
    </w:p>
    <w:p w14:paraId="4924A588">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（四）证券业金融机构。资产总额1000亿元以下的为中小微型企业。其中，资产总额100亿元及以上的为中型企业，资产总额10亿元及以上的为小型企业，资产总额10亿元以下的为微型企业。</w:t>
      </w:r>
    </w:p>
    <w:p w14:paraId="1DF7D614">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（五）保险业金融机构。资产总额5000亿元以下的为中小微型企业。其中，资产总额400亿元及以上的为中型企业，资产总额20亿元及以上的为小型企业，资产总额20亿元以下的为微型企业。</w:t>
      </w:r>
    </w:p>
    <w:p w14:paraId="1E3ADC6E">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（六）信托公司。信托资产1000亿元以下的为中小微型企业。其中，信托资产400亿元及以上的为中型企业，信托资产20亿元及以上的为小型企业，信托资产20亿元以下的为微型企业。</w:t>
      </w:r>
    </w:p>
    <w:p w14:paraId="55102C80">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（七）金融控股公司。资产总额40000亿元以下的为中小微企业。其中，资产总额5000亿元及以上的为中型企业，资产总额50亿元及以上的为小型企业，资产总额50亿元以下的为微型企业。、</w:t>
      </w:r>
    </w:p>
    <w:p w14:paraId="624BEB53">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DC99E71">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方便政府部门和社会各界查询使用。</w:t>
      </w:r>
    </w:p>
    <w:p w14:paraId="62015AF1">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七、标准值的评估和调整。金融业企业划型标准工作组每五年对划型标准值受经济发展与通货膨胀等因素的影响程度进行评估和调整。</w:t>
      </w:r>
    </w:p>
    <w:p w14:paraId="61326B5D">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八、本规定的中型金融业企业标准上限即为大型金融业企业下限。国务院有关部门据此进行相关数据的统计分析，不得制定与本规定不一致的金融业企业划型标准。</w:t>
      </w:r>
    </w:p>
    <w:p w14:paraId="18F1F48A">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九、融资担保公司参照本规定中“除贷款公司、小额贷款公司、典当行以外的其他金融机构”标准划型。</w:t>
      </w:r>
    </w:p>
    <w:p w14:paraId="412A116F">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十、本规定由人民银行会同银监会、证监会、保监会和统计局负责解释。</w:t>
      </w:r>
    </w:p>
    <w:p w14:paraId="4BD8137F">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十一、本规定自发布之日起实施。</w:t>
      </w:r>
    </w:p>
    <w:p w14:paraId="12CD2906">
      <w:pPr>
        <w:spacing w:line="400" w:lineRule="exact"/>
        <w:ind w:firstLine="483"/>
        <w:rPr>
          <w:rStyle w:val="33"/>
          <w:rFonts w:hint="eastAsia" w:ascii="宋体" w:hAnsi="宋体" w:eastAsia="宋体" w:cs="宋体"/>
          <w:b w:val="0"/>
          <w:bCs w:val="0"/>
          <w:color w:val="auto"/>
          <w:szCs w:val="24"/>
        </w:rPr>
      </w:pPr>
    </w:p>
    <w:p w14:paraId="5D8C62BD">
      <w:pPr>
        <w:spacing w:line="400" w:lineRule="exact"/>
        <w:ind w:firstLine="483"/>
        <w:rPr>
          <w:rStyle w:val="33"/>
          <w:rFonts w:hint="eastAsia" w:ascii="宋体" w:hAnsi="宋体" w:eastAsia="宋体" w:cs="宋体"/>
          <w:b w:val="0"/>
          <w:bCs w:val="0"/>
          <w:color w:val="auto"/>
          <w:szCs w:val="24"/>
        </w:rPr>
      </w:pPr>
      <w:r>
        <w:rPr>
          <w:rStyle w:val="33"/>
          <w:rFonts w:hint="eastAsia" w:ascii="宋体" w:hAnsi="宋体" w:eastAsia="宋体" w:cs="宋体"/>
          <w:b w:val="0"/>
          <w:bCs w:val="0"/>
          <w:color w:val="auto"/>
          <w:szCs w:val="24"/>
        </w:rPr>
        <w:t>附:金融业企业划型标准</w:t>
      </w:r>
    </w:p>
    <w:p w14:paraId="191D43BB">
      <w:pPr>
        <w:rPr>
          <w:rFonts w:hint="eastAsia" w:ascii="宋体" w:hAnsi="宋体" w:eastAsia="宋体" w:cs="宋体"/>
          <w:color w:val="auto"/>
          <w:spacing w:val="6"/>
          <w:sz w:val="21"/>
          <w:szCs w:val="21"/>
        </w:rPr>
      </w:pPr>
    </w:p>
    <w:p w14:paraId="6655369F">
      <w:pPr>
        <w:rPr>
          <w:rFonts w:hint="eastAsia" w:ascii="宋体" w:hAnsi="宋体" w:eastAsia="宋体" w:cs="宋体"/>
          <w:color w:val="auto"/>
          <w:spacing w:val="6"/>
          <w:szCs w:val="24"/>
        </w:rPr>
      </w:pPr>
    </w:p>
    <w:p w14:paraId="4CD3DAAF">
      <w:pPr>
        <w:rPr>
          <w:rFonts w:hint="eastAsia" w:ascii="宋体" w:hAnsi="宋体" w:eastAsia="宋体" w:cs="宋体"/>
          <w:color w:val="auto"/>
          <w:spacing w:val="6"/>
          <w:szCs w:val="24"/>
        </w:rPr>
      </w:pPr>
    </w:p>
    <w:p w14:paraId="4F4006DC">
      <w:pPr>
        <w:rPr>
          <w:rFonts w:hint="eastAsia" w:ascii="宋体" w:hAnsi="宋体" w:eastAsia="宋体" w:cs="宋体"/>
          <w:color w:val="auto"/>
          <w:spacing w:val="6"/>
          <w:szCs w:val="24"/>
        </w:rPr>
      </w:pPr>
    </w:p>
    <w:p w14:paraId="3F45C405">
      <w:pPr>
        <w:rPr>
          <w:rFonts w:hint="eastAsia" w:ascii="宋体" w:hAnsi="宋体" w:eastAsia="宋体" w:cs="宋体"/>
          <w:color w:val="auto"/>
          <w:spacing w:val="6"/>
          <w:szCs w:val="24"/>
        </w:rPr>
      </w:pPr>
    </w:p>
    <w:p w14:paraId="20B51E9B">
      <w:pPr>
        <w:rPr>
          <w:rFonts w:hint="eastAsia" w:ascii="宋体" w:hAnsi="宋体" w:eastAsia="宋体" w:cs="宋体"/>
          <w:color w:val="auto"/>
        </w:rPr>
      </w:pPr>
      <w:r>
        <w:rPr>
          <w:rFonts w:hint="eastAsia" w:ascii="宋体" w:hAnsi="宋体" w:eastAsia="宋体" w:cs="宋体"/>
          <w:color w:val="auto"/>
          <w:spacing w:val="6"/>
          <w:szCs w:val="24"/>
        </w:rPr>
        <w:br w:type="page"/>
      </w:r>
    </w:p>
    <w:p w14:paraId="3977C6FA">
      <w:pPr>
        <w:rPr>
          <w:rFonts w:hint="eastAsia" w:ascii="宋体" w:hAnsi="宋体" w:eastAsia="宋体" w:cs="宋体"/>
          <w:color w:val="auto"/>
          <w:spacing w:val="6"/>
          <w:szCs w:val="24"/>
        </w:rPr>
      </w:pPr>
      <w:r>
        <w:rPr>
          <w:rFonts w:hint="eastAsia" w:ascii="宋体" w:hAnsi="宋体" w:eastAsia="宋体" w:cs="宋体"/>
          <w:color w:val="auto"/>
          <w:spacing w:val="6"/>
          <w:szCs w:val="24"/>
        </w:rPr>
        <w:t>附</w:t>
      </w:r>
    </w:p>
    <w:p w14:paraId="585C3341">
      <w:pPr>
        <w:pStyle w:val="18"/>
        <w:spacing w:before="100" w:after="100" w:line="24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金融业企业划型标准</w:t>
      </w:r>
    </w:p>
    <w:tbl>
      <w:tblPr>
        <w:tblStyle w:val="31"/>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098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6AE4F465">
            <w:pPr>
              <w:spacing w:line="240" w:lineRule="auto"/>
              <w:jc w:val="center"/>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行业</w:t>
            </w:r>
          </w:p>
        </w:tc>
        <w:tc>
          <w:tcPr>
            <w:tcW w:w="1817" w:type="dxa"/>
            <w:vAlign w:val="center"/>
          </w:tcPr>
          <w:p w14:paraId="33A6A6DF">
            <w:pPr>
              <w:spacing w:line="240" w:lineRule="auto"/>
              <w:jc w:val="center"/>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类别</w:t>
            </w:r>
          </w:p>
        </w:tc>
        <w:tc>
          <w:tcPr>
            <w:tcW w:w="1143" w:type="dxa"/>
            <w:vAlign w:val="center"/>
          </w:tcPr>
          <w:p w14:paraId="321F17F3">
            <w:pPr>
              <w:spacing w:line="240" w:lineRule="auto"/>
              <w:jc w:val="center"/>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类型</w:t>
            </w:r>
          </w:p>
        </w:tc>
        <w:tc>
          <w:tcPr>
            <w:tcW w:w="3251" w:type="dxa"/>
            <w:vAlign w:val="center"/>
          </w:tcPr>
          <w:p w14:paraId="68EDA574">
            <w:pPr>
              <w:spacing w:line="240" w:lineRule="auto"/>
              <w:jc w:val="center"/>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资产总额</w:t>
            </w:r>
          </w:p>
        </w:tc>
      </w:tr>
      <w:tr w14:paraId="4633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EDD3D54">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货币金融服务</w:t>
            </w:r>
          </w:p>
        </w:tc>
        <w:tc>
          <w:tcPr>
            <w:tcW w:w="1168" w:type="dxa"/>
            <w:vMerge w:val="restart"/>
            <w:vAlign w:val="center"/>
          </w:tcPr>
          <w:p w14:paraId="272D3050">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货币银行服务</w:t>
            </w:r>
          </w:p>
        </w:tc>
        <w:tc>
          <w:tcPr>
            <w:tcW w:w="1817" w:type="dxa"/>
            <w:vMerge w:val="restart"/>
            <w:vAlign w:val="center"/>
          </w:tcPr>
          <w:p w14:paraId="05C8792B">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银行业存款类金融机构</w:t>
            </w:r>
          </w:p>
        </w:tc>
        <w:tc>
          <w:tcPr>
            <w:tcW w:w="1143" w:type="dxa"/>
            <w:vAlign w:val="center"/>
          </w:tcPr>
          <w:p w14:paraId="7B20BD3F">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vAlign w:val="center"/>
          </w:tcPr>
          <w:p w14:paraId="2CD7E8C9">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5000亿元（含）至40000亿元</w:t>
            </w:r>
          </w:p>
        </w:tc>
      </w:tr>
      <w:tr w14:paraId="3D86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50D2990">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7E897142">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73FC2465">
            <w:pPr>
              <w:spacing w:line="240" w:lineRule="auto"/>
              <w:jc w:val="both"/>
              <w:rPr>
                <w:rFonts w:hint="eastAsia" w:ascii="宋体" w:hAnsi="宋体" w:eastAsia="宋体" w:cs="宋体"/>
                <w:color w:val="auto"/>
                <w:spacing w:val="6"/>
                <w:sz w:val="21"/>
                <w:szCs w:val="21"/>
              </w:rPr>
            </w:pPr>
          </w:p>
        </w:tc>
        <w:tc>
          <w:tcPr>
            <w:tcW w:w="1143" w:type="dxa"/>
            <w:vAlign w:val="center"/>
          </w:tcPr>
          <w:p w14:paraId="248D2316">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3F04AA13">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50亿元（含）至5000亿元</w:t>
            </w:r>
          </w:p>
        </w:tc>
      </w:tr>
      <w:tr w14:paraId="7D0F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4BB4F5B">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45C19FA6">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4C9AB418">
            <w:pPr>
              <w:spacing w:line="240" w:lineRule="auto"/>
              <w:jc w:val="both"/>
              <w:rPr>
                <w:rFonts w:hint="eastAsia" w:ascii="宋体" w:hAnsi="宋体" w:eastAsia="宋体" w:cs="宋体"/>
                <w:color w:val="auto"/>
                <w:spacing w:val="6"/>
                <w:sz w:val="21"/>
                <w:szCs w:val="21"/>
              </w:rPr>
            </w:pPr>
          </w:p>
        </w:tc>
        <w:tc>
          <w:tcPr>
            <w:tcW w:w="1143" w:type="dxa"/>
            <w:vAlign w:val="center"/>
          </w:tcPr>
          <w:p w14:paraId="4E465780">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vAlign w:val="center"/>
          </w:tcPr>
          <w:p w14:paraId="622E954E">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50亿元以下</w:t>
            </w:r>
          </w:p>
        </w:tc>
      </w:tr>
      <w:tr w14:paraId="07D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15AB358">
            <w:pPr>
              <w:spacing w:line="240" w:lineRule="auto"/>
              <w:jc w:val="both"/>
              <w:rPr>
                <w:rFonts w:hint="eastAsia" w:ascii="宋体" w:hAnsi="宋体" w:eastAsia="宋体" w:cs="宋体"/>
                <w:color w:val="auto"/>
                <w:spacing w:val="6"/>
                <w:sz w:val="21"/>
                <w:szCs w:val="21"/>
              </w:rPr>
            </w:pPr>
          </w:p>
        </w:tc>
        <w:tc>
          <w:tcPr>
            <w:tcW w:w="1168" w:type="dxa"/>
            <w:vMerge w:val="restart"/>
            <w:vAlign w:val="center"/>
          </w:tcPr>
          <w:p w14:paraId="030B2F5D">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非货币银行服务</w:t>
            </w:r>
          </w:p>
        </w:tc>
        <w:tc>
          <w:tcPr>
            <w:tcW w:w="1817" w:type="dxa"/>
            <w:vMerge w:val="restart"/>
            <w:vAlign w:val="center"/>
          </w:tcPr>
          <w:p w14:paraId="1A1BD642">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银行业非存款类金融机构</w:t>
            </w:r>
          </w:p>
        </w:tc>
        <w:tc>
          <w:tcPr>
            <w:tcW w:w="1143" w:type="dxa"/>
            <w:shd w:val="clear" w:color="auto" w:fill="auto"/>
            <w:vAlign w:val="center"/>
          </w:tcPr>
          <w:p w14:paraId="04144C9B">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090622D7">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200亿元（含）至1000亿元</w:t>
            </w:r>
          </w:p>
        </w:tc>
      </w:tr>
      <w:tr w14:paraId="2B1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5C94C95">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5396FECE">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2B68FFD6">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0A24B232">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7177C143">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50亿元（含）至200亿元</w:t>
            </w:r>
          </w:p>
        </w:tc>
      </w:tr>
      <w:tr w14:paraId="35A5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8ECE5A4">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091BC721">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78681048">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706641B1">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vAlign w:val="center"/>
          </w:tcPr>
          <w:p w14:paraId="1D1587D5">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50亿元以下</w:t>
            </w:r>
          </w:p>
        </w:tc>
      </w:tr>
      <w:tr w14:paraId="5873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3DCA76A">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7519766C">
            <w:pPr>
              <w:spacing w:line="240" w:lineRule="auto"/>
              <w:jc w:val="both"/>
              <w:rPr>
                <w:rFonts w:hint="eastAsia" w:ascii="宋体" w:hAnsi="宋体" w:eastAsia="宋体" w:cs="宋体"/>
                <w:color w:val="auto"/>
                <w:spacing w:val="6"/>
                <w:sz w:val="21"/>
                <w:szCs w:val="21"/>
              </w:rPr>
            </w:pPr>
          </w:p>
        </w:tc>
        <w:tc>
          <w:tcPr>
            <w:tcW w:w="1817" w:type="dxa"/>
            <w:vMerge w:val="restart"/>
            <w:vAlign w:val="center"/>
          </w:tcPr>
          <w:p w14:paraId="280DF99D">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贷款公司、小额贷款公司及典当行</w:t>
            </w:r>
          </w:p>
        </w:tc>
        <w:tc>
          <w:tcPr>
            <w:tcW w:w="1143" w:type="dxa"/>
            <w:shd w:val="clear" w:color="auto" w:fill="auto"/>
            <w:vAlign w:val="center"/>
          </w:tcPr>
          <w:p w14:paraId="7C241DF8">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483013E2">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200亿元（含）至1000亿元</w:t>
            </w:r>
          </w:p>
        </w:tc>
      </w:tr>
      <w:tr w14:paraId="7B23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F628157">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51AC80DE">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33CB3FF7">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17C517CC">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1F648097">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50亿元（含）至200亿元</w:t>
            </w:r>
          </w:p>
        </w:tc>
      </w:tr>
      <w:tr w14:paraId="1D03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8A81F21">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5B271D09">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0B2731C0">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5AD2C3F5">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shd w:val="clear" w:color="auto" w:fill="auto"/>
            <w:vAlign w:val="center"/>
          </w:tcPr>
          <w:p w14:paraId="7DE45740">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50亿元以下</w:t>
            </w:r>
          </w:p>
        </w:tc>
      </w:tr>
      <w:tr w14:paraId="6344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4B4C84AC">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资本市场服务</w:t>
            </w:r>
          </w:p>
        </w:tc>
        <w:tc>
          <w:tcPr>
            <w:tcW w:w="1817" w:type="dxa"/>
            <w:vMerge w:val="restart"/>
            <w:vAlign w:val="center"/>
          </w:tcPr>
          <w:p w14:paraId="62A48620">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证券业金融机构</w:t>
            </w:r>
          </w:p>
        </w:tc>
        <w:tc>
          <w:tcPr>
            <w:tcW w:w="1143" w:type="dxa"/>
            <w:shd w:val="clear" w:color="auto" w:fill="auto"/>
            <w:vAlign w:val="center"/>
          </w:tcPr>
          <w:p w14:paraId="5EBAC152">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5FA52E01">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100亿元（含）至1000亿元</w:t>
            </w:r>
          </w:p>
        </w:tc>
      </w:tr>
      <w:tr w14:paraId="1634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3940BB4D">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08FFD918">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5502CA7C">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473F616E">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10亿元（含）至100亿元</w:t>
            </w:r>
          </w:p>
        </w:tc>
      </w:tr>
      <w:tr w14:paraId="004C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D52D5C5">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49A6BF12">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5F639D34">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shd w:val="clear" w:color="auto" w:fill="auto"/>
            <w:vAlign w:val="center"/>
          </w:tcPr>
          <w:p w14:paraId="090BB94F">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10亿元以下</w:t>
            </w:r>
          </w:p>
        </w:tc>
      </w:tr>
      <w:tr w14:paraId="7B60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4513A397">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保险业</w:t>
            </w:r>
          </w:p>
        </w:tc>
        <w:tc>
          <w:tcPr>
            <w:tcW w:w="1817" w:type="dxa"/>
            <w:vMerge w:val="restart"/>
            <w:vAlign w:val="center"/>
          </w:tcPr>
          <w:p w14:paraId="520EC6F1">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保险业金融机构</w:t>
            </w:r>
          </w:p>
        </w:tc>
        <w:tc>
          <w:tcPr>
            <w:tcW w:w="1143" w:type="dxa"/>
            <w:shd w:val="clear" w:color="auto" w:fill="auto"/>
            <w:vAlign w:val="center"/>
          </w:tcPr>
          <w:p w14:paraId="05CEAA95">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0B554249">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400亿元（含）至5000亿元</w:t>
            </w:r>
          </w:p>
        </w:tc>
      </w:tr>
      <w:tr w14:paraId="242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53FCE188">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459083A3">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4E6CA503">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244836F5">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20亿元（含）至400亿元</w:t>
            </w:r>
          </w:p>
        </w:tc>
      </w:tr>
      <w:tr w14:paraId="4DA7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34904A7C">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31F66F21">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121A496E">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shd w:val="clear" w:color="auto" w:fill="auto"/>
            <w:vAlign w:val="center"/>
          </w:tcPr>
          <w:p w14:paraId="12619FF6">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20亿元以下</w:t>
            </w:r>
          </w:p>
        </w:tc>
      </w:tr>
      <w:tr w14:paraId="7B8F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326670A8">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其他金融业</w:t>
            </w:r>
          </w:p>
        </w:tc>
        <w:tc>
          <w:tcPr>
            <w:tcW w:w="1168" w:type="dxa"/>
            <w:vMerge w:val="restart"/>
            <w:vAlign w:val="center"/>
          </w:tcPr>
          <w:p w14:paraId="4171F1EE">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金融信托与管理服务</w:t>
            </w:r>
          </w:p>
        </w:tc>
        <w:tc>
          <w:tcPr>
            <w:tcW w:w="1817" w:type="dxa"/>
            <w:vMerge w:val="restart"/>
            <w:vAlign w:val="center"/>
          </w:tcPr>
          <w:p w14:paraId="6AB77D1C">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信托公司</w:t>
            </w:r>
          </w:p>
        </w:tc>
        <w:tc>
          <w:tcPr>
            <w:tcW w:w="1143" w:type="dxa"/>
            <w:shd w:val="clear" w:color="auto" w:fill="auto"/>
            <w:vAlign w:val="center"/>
          </w:tcPr>
          <w:p w14:paraId="39A3D5AD">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4F1C4CA7">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400亿元（含）至1000亿元</w:t>
            </w:r>
          </w:p>
        </w:tc>
      </w:tr>
      <w:tr w14:paraId="3719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5EAFF85">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666E8F07">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7C19B793">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13D1F1BE">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66F9FE51">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20亿元（含）至400亿元</w:t>
            </w:r>
          </w:p>
        </w:tc>
      </w:tr>
      <w:tr w14:paraId="2493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6A62147">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3EC9EC45">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21A6625D">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50149F3A">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shd w:val="clear" w:color="auto" w:fill="auto"/>
            <w:vAlign w:val="center"/>
          </w:tcPr>
          <w:p w14:paraId="37E93509">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20亿元以下</w:t>
            </w:r>
          </w:p>
        </w:tc>
      </w:tr>
      <w:tr w14:paraId="550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DFC7A2F">
            <w:pPr>
              <w:spacing w:line="240" w:lineRule="auto"/>
              <w:jc w:val="both"/>
              <w:rPr>
                <w:rFonts w:hint="eastAsia" w:ascii="宋体" w:hAnsi="宋体" w:eastAsia="宋体" w:cs="宋体"/>
                <w:color w:val="auto"/>
                <w:spacing w:val="6"/>
                <w:sz w:val="21"/>
                <w:szCs w:val="21"/>
              </w:rPr>
            </w:pPr>
          </w:p>
        </w:tc>
        <w:tc>
          <w:tcPr>
            <w:tcW w:w="1168" w:type="dxa"/>
            <w:vMerge w:val="restart"/>
            <w:vAlign w:val="center"/>
          </w:tcPr>
          <w:p w14:paraId="58DD3745">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控股公司服务</w:t>
            </w:r>
          </w:p>
        </w:tc>
        <w:tc>
          <w:tcPr>
            <w:tcW w:w="1817" w:type="dxa"/>
            <w:vMerge w:val="restart"/>
            <w:vAlign w:val="center"/>
          </w:tcPr>
          <w:p w14:paraId="458930C1">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金融控股公司</w:t>
            </w:r>
          </w:p>
        </w:tc>
        <w:tc>
          <w:tcPr>
            <w:tcW w:w="1143" w:type="dxa"/>
            <w:shd w:val="clear" w:color="auto" w:fill="auto"/>
            <w:vAlign w:val="center"/>
          </w:tcPr>
          <w:p w14:paraId="244BF0D8">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71779A71">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5000亿元（含）至40000亿元</w:t>
            </w:r>
          </w:p>
        </w:tc>
      </w:tr>
      <w:tr w14:paraId="0E9C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7E7E383">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4ECF0863">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2ECD254E">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62F284BE">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44CAE354">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50亿元（含）至5000亿元</w:t>
            </w:r>
          </w:p>
        </w:tc>
      </w:tr>
      <w:tr w14:paraId="24B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89559DF">
            <w:pPr>
              <w:spacing w:line="240" w:lineRule="auto"/>
              <w:jc w:val="both"/>
              <w:rPr>
                <w:rFonts w:hint="eastAsia" w:ascii="宋体" w:hAnsi="宋体" w:eastAsia="宋体" w:cs="宋体"/>
                <w:color w:val="auto"/>
                <w:spacing w:val="6"/>
                <w:sz w:val="21"/>
                <w:szCs w:val="21"/>
              </w:rPr>
            </w:pPr>
          </w:p>
        </w:tc>
        <w:tc>
          <w:tcPr>
            <w:tcW w:w="1168" w:type="dxa"/>
            <w:vMerge w:val="continue"/>
            <w:vAlign w:val="center"/>
          </w:tcPr>
          <w:p w14:paraId="07AFD69F">
            <w:pPr>
              <w:spacing w:line="240" w:lineRule="auto"/>
              <w:jc w:val="both"/>
              <w:rPr>
                <w:rFonts w:hint="eastAsia" w:ascii="宋体" w:hAnsi="宋体" w:eastAsia="宋体" w:cs="宋体"/>
                <w:color w:val="auto"/>
                <w:spacing w:val="6"/>
                <w:sz w:val="21"/>
                <w:szCs w:val="21"/>
              </w:rPr>
            </w:pPr>
          </w:p>
        </w:tc>
        <w:tc>
          <w:tcPr>
            <w:tcW w:w="1817" w:type="dxa"/>
            <w:vMerge w:val="continue"/>
            <w:vAlign w:val="center"/>
          </w:tcPr>
          <w:p w14:paraId="0138E283">
            <w:pPr>
              <w:spacing w:line="240" w:lineRule="auto"/>
              <w:jc w:val="both"/>
              <w:rPr>
                <w:rFonts w:hint="eastAsia" w:ascii="宋体" w:hAnsi="宋体" w:eastAsia="宋体" w:cs="宋体"/>
                <w:color w:val="auto"/>
                <w:spacing w:val="6"/>
                <w:sz w:val="21"/>
                <w:szCs w:val="21"/>
              </w:rPr>
            </w:pPr>
          </w:p>
        </w:tc>
        <w:tc>
          <w:tcPr>
            <w:tcW w:w="1143" w:type="dxa"/>
            <w:shd w:val="clear" w:color="auto" w:fill="auto"/>
            <w:vAlign w:val="center"/>
          </w:tcPr>
          <w:p w14:paraId="14F1176D">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shd w:val="clear" w:color="auto" w:fill="auto"/>
            <w:vAlign w:val="center"/>
          </w:tcPr>
          <w:p w14:paraId="6ACDB64C">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50亿元以下</w:t>
            </w:r>
          </w:p>
        </w:tc>
      </w:tr>
      <w:tr w14:paraId="2B55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5517A721">
            <w:pPr>
              <w:spacing w:line="240" w:lineRule="auto"/>
              <w:jc w:val="both"/>
              <w:rPr>
                <w:rFonts w:hint="eastAsia" w:ascii="宋体" w:hAnsi="宋体" w:eastAsia="宋体" w:cs="宋体"/>
                <w:color w:val="auto"/>
                <w:spacing w:val="6"/>
                <w:sz w:val="21"/>
                <w:szCs w:val="21"/>
              </w:rPr>
            </w:pPr>
          </w:p>
        </w:tc>
        <w:tc>
          <w:tcPr>
            <w:tcW w:w="1168" w:type="dxa"/>
            <w:vMerge w:val="restart"/>
            <w:vAlign w:val="center"/>
          </w:tcPr>
          <w:p w14:paraId="2D62FCCB">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其他未包括的金融业</w:t>
            </w:r>
          </w:p>
        </w:tc>
        <w:tc>
          <w:tcPr>
            <w:tcW w:w="1817" w:type="dxa"/>
            <w:vMerge w:val="restart"/>
            <w:vAlign w:val="center"/>
          </w:tcPr>
          <w:p w14:paraId="42069B8C">
            <w:pPr>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除贷款公司、小额贷款公司、典当行以外的其他金融机构</w:t>
            </w:r>
          </w:p>
        </w:tc>
        <w:tc>
          <w:tcPr>
            <w:tcW w:w="1143" w:type="dxa"/>
            <w:shd w:val="clear" w:color="auto" w:fill="auto"/>
            <w:vAlign w:val="center"/>
          </w:tcPr>
          <w:p w14:paraId="1DF3AA1A">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中型</w:t>
            </w:r>
          </w:p>
        </w:tc>
        <w:tc>
          <w:tcPr>
            <w:tcW w:w="3251" w:type="dxa"/>
            <w:shd w:val="clear" w:color="auto" w:fill="auto"/>
            <w:vAlign w:val="center"/>
          </w:tcPr>
          <w:p w14:paraId="07864F2D">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200亿元（含）至1000亿元</w:t>
            </w:r>
          </w:p>
        </w:tc>
      </w:tr>
      <w:tr w14:paraId="68EE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77506ACB">
            <w:pPr>
              <w:spacing w:line="240" w:lineRule="auto"/>
              <w:rPr>
                <w:rFonts w:hint="eastAsia" w:ascii="宋体" w:hAnsi="宋体" w:eastAsia="宋体" w:cs="宋体"/>
                <w:color w:val="auto"/>
                <w:spacing w:val="6"/>
                <w:sz w:val="21"/>
                <w:szCs w:val="21"/>
              </w:rPr>
            </w:pPr>
          </w:p>
        </w:tc>
        <w:tc>
          <w:tcPr>
            <w:tcW w:w="1168" w:type="dxa"/>
            <w:vMerge w:val="continue"/>
          </w:tcPr>
          <w:p w14:paraId="120CF275">
            <w:pPr>
              <w:spacing w:line="240" w:lineRule="auto"/>
              <w:rPr>
                <w:rFonts w:hint="eastAsia" w:ascii="宋体" w:hAnsi="宋体" w:eastAsia="宋体" w:cs="宋体"/>
                <w:color w:val="auto"/>
                <w:spacing w:val="6"/>
                <w:sz w:val="21"/>
                <w:szCs w:val="21"/>
              </w:rPr>
            </w:pPr>
          </w:p>
        </w:tc>
        <w:tc>
          <w:tcPr>
            <w:tcW w:w="1817" w:type="dxa"/>
            <w:vMerge w:val="continue"/>
          </w:tcPr>
          <w:p w14:paraId="4B2227A8">
            <w:pPr>
              <w:spacing w:line="240" w:lineRule="auto"/>
              <w:rPr>
                <w:rFonts w:hint="eastAsia" w:ascii="宋体" w:hAnsi="宋体" w:eastAsia="宋体" w:cs="宋体"/>
                <w:color w:val="auto"/>
                <w:spacing w:val="6"/>
                <w:sz w:val="21"/>
                <w:szCs w:val="21"/>
              </w:rPr>
            </w:pPr>
          </w:p>
        </w:tc>
        <w:tc>
          <w:tcPr>
            <w:tcW w:w="1143" w:type="dxa"/>
            <w:shd w:val="clear" w:color="auto" w:fill="auto"/>
            <w:vAlign w:val="center"/>
          </w:tcPr>
          <w:p w14:paraId="4745B926">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小型</w:t>
            </w:r>
          </w:p>
        </w:tc>
        <w:tc>
          <w:tcPr>
            <w:tcW w:w="3251" w:type="dxa"/>
            <w:shd w:val="clear" w:color="auto" w:fill="auto"/>
            <w:vAlign w:val="center"/>
          </w:tcPr>
          <w:p w14:paraId="3073ED54">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50亿元（含）至200亿元</w:t>
            </w:r>
          </w:p>
        </w:tc>
      </w:tr>
      <w:tr w14:paraId="6C40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67C0F5B6">
            <w:pPr>
              <w:spacing w:line="240" w:lineRule="auto"/>
              <w:rPr>
                <w:rFonts w:hint="eastAsia" w:ascii="宋体" w:hAnsi="宋体" w:eastAsia="宋体" w:cs="宋体"/>
                <w:color w:val="auto"/>
                <w:spacing w:val="6"/>
                <w:sz w:val="21"/>
                <w:szCs w:val="21"/>
              </w:rPr>
            </w:pPr>
          </w:p>
        </w:tc>
        <w:tc>
          <w:tcPr>
            <w:tcW w:w="1168" w:type="dxa"/>
            <w:vMerge w:val="continue"/>
          </w:tcPr>
          <w:p w14:paraId="6968DDFC">
            <w:pPr>
              <w:spacing w:line="240" w:lineRule="auto"/>
              <w:rPr>
                <w:rFonts w:hint="eastAsia" w:ascii="宋体" w:hAnsi="宋体" w:eastAsia="宋体" w:cs="宋体"/>
                <w:color w:val="auto"/>
                <w:spacing w:val="6"/>
                <w:sz w:val="21"/>
                <w:szCs w:val="21"/>
              </w:rPr>
            </w:pPr>
          </w:p>
        </w:tc>
        <w:tc>
          <w:tcPr>
            <w:tcW w:w="1817" w:type="dxa"/>
            <w:vMerge w:val="continue"/>
          </w:tcPr>
          <w:p w14:paraId="0337CB22">
            <w:pPr>
              <w:spacing w:line="240" w:lineRule="auto"/>
              <w:rPr>
                <w:rFonts w:hint="eastAsia" w:ascii="宋体" w:hAnsi="宋体" w:eastAsia="宋体" w:cs="宋体"/>
                <w:color w:val="auto"/>
                <w:spacing w:val="6"/>
                <w:sz w:val="21"/>
                <w:szCs w:val="21"/>
              </w:rPr>
            </w:pPr>
          </w:p>
        </w:tc>
        <w:tc>
          <w:tcPr>
            <w:tcW w:w="1143" w:type="dxa"/>
            <w:shd w:val="clear" w:color="auto" w:fill="auto"/>
            <w:vAlign w:val="center"/>
          </w:tcPr>
          <w:p w14:paraId="5A2D6EE9">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微型</w:t>
            </w:r>
          </w:p>
        </w:tc>
        <w:tc>
          <w:tcPr>
            <w:tcW w:w="3251" w:type="dxa"/>
            <w:shd w:val="clear" w:color="auto" w:fill="auto"/>
            <w:vAlign w:val="center"/>
          </w:tcPr>
          <w:p w14:paraId="2B015BA2">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50亿元以下</w:t>
            </w:r>
          </w:p>
        </w:tc>
      </w:tr>
    </w:tbl>
    <w:p w14:paraId="47CD219E">
      <w:pPr>
        <w:pStyle w:val="18"/>
        <w:spacing w:line="500" w:lineRule="exact"/>
        <w:jc w:val="both"/>
        <w:rPr>
          <w:rFonts w:hint="eastAsia" w:ascii="宋体" w:hAnsi="宋体" w:eastAsia="宋体" w:cs="宋体"/>
          <w:bCs/>
          <w:color w:val="auto"/>
          <w:sz w:val="36"/>
          <w:szCs w:val="36"/>
        </w:rPr>
      </w:pPr>
      <w:r>
        <w:rPr>
          <w:rFonts w:hint="eastAsia" w:ascii="宋体" w:hAnsi="宋体" w:eastAsia="宋体" w:cs="宋体"/>
          <w:color w:val="auto"/>
          <w:spacing w:val="6"/>
          <w:sz w:val="21"/>
          <w:szCs w:val="21"/>
        </w:rPr>
        <w:br w:type="page"/>
      </w:r>
    </w:p>
    <w:p w14:paraId="3CDA933D">
      <w:pPr>
        <w:pStyle w:val="18"/>
        <w:spacing w:line="500" w:lineRule="exact"/>
        <w:jc w:val="center"/>
        <w:rPr>
          <w:rFonts w:hint="eastAsia" w:ascii="宋体" w:hAnsi="宋体" w:eastAsia="宋体" w:cs="宋体"/>
          <w:bCs/>
          <w:color w:val="auto"/>
          <w:sz w:val="36"/>
          <w:szCs w:val="36"/>
        </w:rPr>
      </w:pPr>
    </w:p>
    <w:p w14:paraId="0050C4EB">
      <w:pPr>
        <w:pStyle w:val="5"/>
        <w:spacing w:before="80" w:after="80" w:line="240" w:lineRule="auto"/>
        <w:ind w:left="420" w:hanging="420"/>
        <w:rPr>
          <w:rFonts w:hint="eastAsia" w:ascii="宋体" w:hAnsi="宋体" w:eastAsia="宋体" w:cs="宋体"/>
          <w:color w:val="auto"/>
          <w:sz w:val="24"/>
          <w:szCs w:val="24"/>
        </w:rPr>
      </w:pPr>
      <w:bookmarkStart w:id="782" w:name="_Toc16227"/>
      <w:bookmarkStart w:id="783" w:name="_Toc30764"/>
      <w:bookmarkStart w:id="784" w:name="_Toc15313"/>
      <w:bookmarkStart w:id="785" w:name="_Toc449"/>
      <w:bookmarkStart w:id="786" w:name="_Toc28926"/>
      <w:r>
        <w:rPr>
          <w:rFonts w:hint="eastAsia" w:ascii="宋体" w:hAnsi="宋体" w:eastAsia="宋体" w:cs="宋体"/>
          <w:color w:val="auto"/>
          <w:sz w:val="24"/>
          <w:szCs w:val="24"/>
        </w:rPr>
        <w:t>（三）监狱企业证明文件</w:t>
      </w:r>
      <w:bookmarkEnd w:id="781"/>
      <w:bookmarkEnd w:id="782"/>
      <w:bookmarkEnd w:id="783"/>
      <w:r>
        <w:rPr>
          <w:rFonts w:hint="eastAsia" w:ascii="宋体" w:hAnsi="宋体" w:eastAsia="宋体" w:cs="宋体"/>
          <w:b w:val="0"/>
          <w:bCs w:val="0"/>
          <w:color w:val="auto"/>
          <w:sz w:val="28"/>
          <w:szCs w:val="28"/>
          <w:lang w:val="zh-CN"/>
        </w:rPr>
        <w:t>【</w:t>
      </w:r>
      <w:r>
        <w:rPr>
          <w:rFonts w:hint="eastAsia" w:ascii="宋体" w:hAnsi="宋体" w:eastAsia="宋体" w:cs="宋体"/>
          <w:b w:val="0"/>
          <w:bCs w:val="0"/>
          <w:color w:val="auto"/>
          <w:sz w:val="28"/>
          <w:szCs w:val="28"/>
        </w:rPr>
        <w:t>本项目不</w:t>
      </w:r>
      <w:r>
        <w:rPr>
          <w:rFonts w:hint="eastAsia" w:ascii="宋体" w:hAnsi="宋体" w:eastAsia="宋体" w:cs="宋体"/>
          <w:b w:val="0"/>
          <w:bCs w:val="0"/>
          <w:color w:val="auto"/>
          <w:sz w:val="28"/>
          <w:szCs w:val="28"/>
          <w:lang w:val="zh-CN"/>
        </w:rPr>
        <w:t>适用】</w:t>
      </w:r>
      <w:bookmarkEnd w:id="784"/>
      <w:bookmarkEnd w:id="785"/>
      <w:bookmarkEnd w:id="786"/>
    </w:p>
    <w:p w14:paraId="70ADEA27">
      <w:pPr>
        <w:rPr>
          <w:rFonts w:hint="eastAsia" w:ascii="宋体" w:hAnsi="宋体" w:eastAsia="宋体" w:cs="宋体"/>
          <w:b/>
          <w:color w:val="auto"/>
          <w:szCs w:val="24"/>
        </w:rPr>
      </w:pPr>
    </w:p>
    <w:p w14:paraId="48F447BA">
      <w:pPr>
        <w:adjustRightInd w:val="0"/>
        <w:snapToGrid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【监狱企业应当提供由省级及以上监狱管理局、戒毒管理局（含新疆生产建设兵团）出具的监狱企业的证明文件，格式如下】。</w:t>
      </w:r>
    </w:p>
    <w:p w14:paraId="217A19C1">
      <w:pPr>
        <w:pStyle w:val="18"/>
        <w:jc w:val="center"/>
        <w:rPr>
          <w:rFonts w:hint="eastAsia" w:ascii="宋体" w:hAnsi="宋体" w:eastAsia="宋体" w:cs="宋体"/>
          <w:b/>
          <w:color w:val="auto"/>
          <w:sz w:val="32"/>
          <w:szCs w:val="32"/>
        </w:rPr>
      </w:pPr>
    </w:p>
    <w:p w14:paraId="22A4BF1D">
      <w:pPr>
        <w:pStyle w:val="1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监狱企业证明函</w:t>
      </w:r>
    </w:p>
    <w:p w14:paraId="608876FA">
      <w:pPr>
        <w:rPr>
          <w:rFonts w:hint="eastAsia" w:ascii="宋体" w:hAnsi="宋体" w:eastAsia="宋体" w:cs="宋体"/>
          <w:color w:val="auto"/>
          <w:sz w:val="32"/>
          <w:szCs w:val="32"/>
        </w:rPr>
      </w:pPr>
    </w:p>
    <w:p w14:paraId="7AC7E27A">
      <w:pPr>
        <w:ind w:firstLine="504" w:firstLineChars="200"/>
        <w:rPr>
          <w:rFonts w:hint="eastAsia" w:ascii="宋体" w:hAnsi="宋体" w:eastAsia="宋体" w:cs="宋体"/>
          <w:color w:val="auto"/>
          <w:spacing w:val="6"/>
          <w:szCs w:val="24"/>
        </w:rPr>
      </w:pPr>
      <w:r>
        <w:rPr>
          <w:rFonts w:hint="eastAsia" w:ascii="宋体" w:hAnsi="宋体" w:eastAsia="宋体" w:cs="宋体"/>
          <w:color w:val="auto"/>
          <w:spacing w:val="6"/>
          <w:szCs w:val="24"/>
        </w:rPr>
        <w:t>本公司郑重声明，根据财政部、司法部《关于政府采购支持监狱企业发展有关问题的通知》（财库〔2014〕68号）的规定，本公司为监狱企业。</w:t>
      </w:r>
    </w:p>
    <w:p w14:paraId="5010416F">
      <w:pPr>
        <w:rPr>
          <w:rFonts w:hint="eastAsia" w:ascii="宋体" w:hAnsi="宋体" w:eastAsia="宋体" w:cs="宋体"/>
          <w:color w:val="auto"/>
          <w:szCs w:val="24"/>
        </w:rPr>
      </w:pPr>
    </w:p>
    <w:p w14:paraId="38E192B7">
      <w:pPr>
        <w:ind w:firstLine="4440" w:firstLineChars="1850"/>
        <w:rPr>
          <w:rFonts w:hint="eastAsia" w:ascii="宋体" w:hAnsi="宋体" w:eastAsia="宋体" w:cs="宋体"/>
          <w:color w:val="auto"/>
          <w:szCs w:val="24"/>
        </w:rPr>
      </w:pPr>
    </w:p>
    <w:p w14:paraId="21B67358">
      <w:pPr>
        <w:ind w:firstLine="4440" w:firstLineChars="1850"/>
        <w:rPr>
          <w:rFonts w:hint="eastAsia" w:ascii="宋体" w:hAnsi="宋体" w:eastAsia="宋体" w:cs="宋体"/>
          <w:color w:val="auto"/>
          <w:szCs w:val="24"/>
        </w:rPr>
      </w:pPr>
    </w:p>
    <w:p w14:paraId="33E1DA9F">
      <w:pPr>
        <w:ind w:right="1008" w:firstLine="4284" w:firstLineChars="1700"/>
        <w:rPr>
          <w:rFonts w:hint="eastAsia" w:ascii="宋体" w:hAnsi="宋体" w:eastAsia="宋体" w:cs="宋体"/>
          <w:color w:val="auto"/>
          <w:spacing w:val="6"/>
          <w:szCs w:val="24"/>
        </w:rPr>
      </w:pPr>
      <w:r>
        <w:rPr>
          <w:rFonts w:hint="eastAsia" w:ascii="宋体" w:hAnsi="宋体" w:eastAsia="宋体" w:cs="宋体"/>
          <w:color w:val="auto"/>
          <w:spacing w:val="6"/>
          <w:szCs w:val="24"/>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spacing w:val="6"/>
          <w:szCs w:val="24"/>
        </w:rPr>
        <w:t>：</w:t>
      </w:r>
    </w:p>
    <w:p w14:paraId="1070CD6B">
      <w:pPr>
        <w:ind w:right="1008" w:firstLine="4284" w:firstLineChars="1700"/>
        <w:rPr>
          <w:rFonts w:hint="eastAsia" w:ascii="宋体" w:hAnsi="宋体" w:eastAsia="宋体" w:cs="宋体"/>
          <w:color w:val="auto"/>
          <w:spacing w:val="6"/>
          <w:szCs w:val="24"/>
        </w:rPr>
      </w:pPr>
      <w:r>
        <w:rPr>
          <w:rFonts w:hint="eastAsia" w:ascii="宋体" w:hAnsi="宋体" w:eastAsia="宋体" w:cs="宋体"/>
          <w:color w:val="auto"/>
          <w:spacing w:val="6"/>
          <w:szCs w:val="24"/>
        </w:rPr>
        <w:t>日期：   年  月  日</w:t>
      </w:r>
    </w:p>
    <w:p w14:paraId="1F36821D">
      <w:pPr>
        <w:ind w:firstLine="240" w:firstLineChars="100"/>
        <w:rPr>
          <w:rFonts w:hint="eastAsia" w:ascii="宋体" w:hAnsi="宋体" w:eastAsia="宋体" w:cs="宋体"/>
          <w:color w:val="auto"/>
          <w:szCs w:val="24"/>
        </w:rPr>
      </w:pPr>
    </w:p>
    <w:p w14:paraId="27A7B625">
      <w:pPr>
        <w:ind w:firstLine="240" w:firstLineChars="100"/>
        <w:rPr>
          <w:rFonts w:hint="eastAsia" w:ascii="宋体" w:hAnsi="宋体" w:eastAsia="宋体" w:cs="宋体"/>
          <w:color w:val="auto"/>
          <w:szCs w:val="24"/>
        </w:rPr>
      </w:pPr>
    </w:p>
    <w:p w14:paraId="4E23C8E9">
      <w:pPr>
        <w:ind w:firstLine="3360" w:firstLineChars="1400"/>
        <w:rPr>
          <w:rFonts w:hint="eastAsia" w:ascii="宋体" w:hAnsi="宋体" w:eastAsia="宋体" w:cs="宋体"/>
          <w:color w:val="auto"/>
          <w:szCs w:val="24"/>
        </w:rPr>
      </w:pPr>
      <w:r>
        <w:rPr>
          <w:rFonts w:hint="eastAsia" w:ascii="宋体" w:hAnsi="宋体" w:eastAsia="宋体" w:cs="宋体"/>
          <w:color w:val="auto"/>
          <w:szCs w:val="24"/>
        </w:rPr>
        <w:t>省级以上监狱管理局、戒毒管理局</w:t>
      </w:r>
    </w:p>
    <w:p w14:paraId="33A5F22A">
      <w:pPr>
        <w:ind w:firstLine="3360" w:firstLineChars="1400"/>
        <w:rPr>
          <w:rFonts w:hint="eastAsia" w:ascii="宋体" w:hAnsi="宋体" w:eastAsia="宋体" w:cs="宋体"/>
          <w:color w:val="auto"/>
          <w:szCs w:val="24"/>
        </w:rPr>
      </w:pPr>
      <w:r>
        <w:rPr>
          <w:rFonts w:hint="eastAsia" w:ascii="宋体" w:hAnsi="宋体" w:eastAsia="宋体" w:cs="宋体"/>
          <w:color w:val="auto"/>
          <w:szCs w:val="24"/>
        </w:rPr>
        <w:t xml:space="preserve">（含新疆生产建设兵团）（盖章）：  </w:t>
      </w:r>
    </w:p>
    <w:p w14:paraId="16DF1246">
      <w:pPr>
        <w:ind w:firstLine="4320" w:firstLineChars="1800"/>
        <w:rPr>
          <w:rFonts w:hint="eastAsia" w:ascii="宋体" w:hAnsi="宋体" w:eastAsia="宋体" w:cs="宋体"/>
          <w:color w:val="auto"/>
          <w:szCs w:val="24"/>
        </w:rPr>
      </w:pPr>
      <w:r>
        <w:rPr>
          <w:rFonts w:hint="eastAsia" w:ascii="宋体" w:hAnsi="宋体" w:eastAsia="宋体" w:cs="宋体"/>
          <w:color w:val="auto"/>
          <w:szCs w:val="24"/>
        </w:rPr>
        <w:t>日期：</w:t>
      </w:r>
      <w:r>
        <w:rPr>
          <w:rFonts w:hint="eastAsia" w:ascii="宋体" w:hAnsi="宋体" w:eastAsia="宋体" w:cs="宋体"/>
          <w:color w:val="auto"/>
          <w:spacing w:val="6"/>
          <w:szCs w:val="24"/>
        </w:rPr>
        <w:t xml:space="preserve">   年  月  日</w:t>
      </w:r>
    </w:p>
    <w:p w14:paraId="2A1933D7">
      <w:pPr>
        <w:ind w:firstLine="240" w:firstLineChars="100"/>
        <w:rPr>
          <w:rFonts w:hint="eastAsia" w:ascii="宋体" w:hAnsi="宋体" w:eastAsia="宋体" w:cs="宋体"/>
          <w:color w:val="auto"/>
          <w:szCs w:val="24"/>
        </w:rPr>
      </w:pPr>
    </w:p>
    <w:p w14:paraId="3313D6C6">
      <w:pPr>
        <w:ind w:firstLine="4000" w:firstLineChars="1250"/>
        <w:rPr>
          <w:rFonts w:hint="eastAsia" w:ascii="宋体" w:hAnsi="宋体" w:eastAsia="宋体" w:cs="宋体"/>
          <w:color w:val="auto"/>
          <w:sz w:val="32"/>
          <w:szCs w:val="32"/>
        </w:rPr>
      </w:pPr>
    </w:p>
    <w:p w14:paraId="02B1D404">
      <w:pPr>
        <w:rPr>
          <w:rFonts w:hint="eastAsia" w:ascii="宋体" w:hAnsi="宋体" w:eastAsia="宋体" w:cs="宋体"/>
          <w:color w:val="auto"/>
          <w:sz w:val="32"/>
          <w:szCs w:val="32"/>
        </w:rPr>
      </w:pPr>
    </w:p>
    <w:p w14:paraId="5D6F81A0">
      <w:pPr>
        <w:widowControl/>
        <w:spacing w:before="100" w:beforeAutospacing="1" w:after="100" w:afterAutospacing="1"/>
        <w:rPr>
          <w:rFonts w:hint="eastAsia" w:ascii="宋体" w:hAnsi="宋体" w:eastAsia="宋体" w:cs="宋体"/>
          <w:color w:val="auto"/>
          <w:sz w:val="21"/>
          <w:szCs w:val="21"/>
        </w:rPr>
      </w:pPr>
    </w:p>
    <w:p w14:paraId="6C2A10EE">
      <w:pPr>
        <w:pStyle w:val="5"/>
        <w:spacing w:before="80" w:after="80" w:line="240" w:lineRule="auto"/>
        <w:rPr>
          <w:rFonts w:hint="eastAsia" w:ascii="宋体" w:hAnsi="宋体" w:eastAsia="宋体" w:cs="宋体"/>
          <w:color w:val="auto"/>
          <w:sz w:val="24"/>
          <w:szCs w:val="24"/>
        </w:rPr>
      </w:pPr>
      <w:bookmarkStart w:id="787" w:name="_Toc163492941"/>
    </w:p>
    <w:p w14:paraId="41C04C88">
      <w:pPr>
        <w:pStyle w:val="5"/>
        <w:spacing w:before="80" w:after="80" w:line="240" w:lineRule="auto"/>
        <w:ind w:left="420" w:hanging="420"/>
        <w:rPr>
          <w:rFonts w:hint="eastAsia" w:ascii="宋体" w:hAnsi="宋体" w:eastAsia="宋体" w:cs="宋体"/>
          <w:color w:val="auto"/>
          <w:sz w:val="24"/>
          <w:szCs w:val="24"/>
        </w:rPr>
      </w:pPr>
      <w:bookmarkStart w:id="788" w:name="_Toc31652"/>
      <w:bookmarkStart w:id="789" w:name="_Toc13465"/>
      <w:bookmarkStart w:id="790" w:name="_Toc16468"/>
      <w:bookmarkStart w:id="791" w:name="_Toc22898"/>
      <w:bookmarkStart w:id="792" w:name="_Toc32712"/>
      <w:r>
        <w:rPr>
          <w:rFonts w:hint="eastAsia" w:ascii="宋体" w:hAnsi="宋体" w:eastAsia="宋体" w:cs="宋体"/>
          <w:color w:val="auto"/>
          <w:sz w:val="24"/>
          <w:szCs w:val="24"/>
        </w:rPr>
        <w:t>（四）残疾人福利性单位声明函</w:t>
      </w:r>
      <w:bookmarkEnd w:id="787"/>
      <w:bookmarkEnd w:id="788"/>
      <w:bookmarkEnd w:id="789"/>
      <w:r>
        <w:rPr>
          <w:rFonts w:hint="eastAsia" w:ascii="宋体" w:hAnsi="宋体" w:eastAsia="宋体" w:cs="宋体"/>
          <w:b w:val="0"/>
          <w:bCs w:val="0"/>
          <w:color w:val="auto"/>
          <w:sz w:val="28"/>
          <w:szCs w:val="28"/>
          <w:lang w:val="zh-CN"/>
        </w:rPr>
        <w:t>【</w:t>
      </w:r>
      <w:r>
        <w:rPr>
          <w:rFonts w:hint="eastAsia" w:ascii="宋体" w:hAnsi="宋体" w:eastAsia="宋体" w:cs="宋体"/>
          <w:b w:val="0"/>
          <w:bCs w:val="0"/>
          <w:color w:val="auto"/>
          <w:sz w:val="28"/>
          <w:szCs w:val="28"/>
        </w:rPr>
        <w:t>本项目不</w:t>
      </w:r>
      <w:r>
        <w:rPr>
          <w:rFonts w:hint="eastAsia" w:ascii="宋体" w:hAnsi="宋体" w:eastAsia="宋体" w:cs="宋体"/>
          <w:b w:val="0"/>
          <w:bCs w:val="0"/>
          <w:color w:val="auto"/>
          <w:sz w:val="28"/>
          <w:szCs w:val="28"/>
          <w:lang w:val="zh-CN"/>
        </w:rPr>
        <w:t>适用】</w:t>
      </w:r>
      <w:bookmarkEnd w:id="790"/>
      <w:bookmarkEnd w:id="791"/>
      <w:bookmarkEnd w:id="792"/>
    </w:p>
    <w:p w14:paraId="310A0841">
      <w:pPr>
        <w:pStyle w:val="40"/>
        <w:numPr>
          <w:ilvl w:val="0"/>
          <w:numId w:val="0"/>
        </w:numPr>
        <w:ind w:left="420" w:hanging="420"/>
        <w:jc w:val="center"/>
        <w:rPr>
          <w:rFonts w:hint="eastAsia" w:ascii="宋体" w:hAnsi="宋体" w:eastAsia="宋体" w:cs="宋体"/>
          <w:b/>
          <w:bCs/>
          <w:color w:val="auto"/>
          <w:sz w:val="32"/>
          <w:szCs w:val="32"/>
        </w:rPr>
      </w:pPr>
    </w:p>
    <w:p w14:paraId="31EC222A">
      <w:pPr>
        <w:pStyle w:val="40"/>
        <w:numPr>
          <w:ilvl w:val="0"/>
          <w:numId w:val="0"/>
        </w:numPr>
        <w:ind w:left="420" w:hanging="42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残疾人福利性单位声明函</w:t>
      </w:r>
    </w:p>
    <w:p w14:paraId="18B80EAB">
      <w:pPr>
        <w:wordWrap w:val="0"/>
        <w:ind w:firstLine="480" w:firstLineChars="200"/>
        <w:rPr>
          <w:rFonts w:hint="eastAsia" w:ascii="宋体" w:hAnsi="宋体" w:eastAsia="宋体" w:cs="宋体"/>
          <w:color w:val="auto"/>
          <w:szCs w:val="24"/>
        </w:rPr>
      </w:pPr>
    </w:p>
    <w:p w14:paraId="342DAE3D">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本公司（联合体）郑重声明，根据《财政部 民政部 中国残疾人联合会关于促进残疾人就业政府采购政策的通知》（财库〔2017〕141号）的规定，本公司（联合体）参加</w:t>
      </w:r>
      <w:r>
        <w:rPr>
          <w:rFonts w:hint="eastAsia" w:ascii="宋体" w:hAnsi="宋体" w:eastAsia="宋体" w:cs="宋体"/>
          <w:color w:val="auto"/>
          <w:szCs w:val="24"/>
          <w:u w:val="single"/>
        </w:rPr>
        <w:t xml:space="preserve"> （单位名称） </w:t>
      </w:r>
      <w:r>
        <w:rPr>
          <w:rFonts w:hint="eastAsia" w:ascii="宋体" w:hAnsi="宋体" w:eastAsia="宋体" w:cs="宋体"/>
          <w:color w:val="auto"/>
          <w:szCs w:val="24"/>
        </w:rPr>
        <w:t>的</w:t>
      </w:r>
      <w:r>
        <w:rPr>
          <w:rFonts w:hint="eastAsia" w:ascii="宋体" w:hAnsi="宋体" w:eastAsia="宋体" w:cs="宋体"/>
          <w:color w:val="auto"/>
          <w:szCs w:val="24"/>
          <w:u w:val="single"/>
        </w:rPr>
        <w:t xml:space="preserve"> （项目名称） </w:t>
      </w:r>
      <w:r>
        <w:rPr>
          <w:rFonts w:hint="eastAsia" w:ascii="宋体" w:hAnsi="宋体" w:eastAsia="宋体" w:cs="宋体"/>
          <w:color w:val="auto"/>
          <w:szCs w:val="24"/>
        </w:rPr>
        <w:t>采购活动，提供的服务及货物</w:t>
      </w:r>
      <w:r>
        <w:rPr>
          <w:rFonts w:hint="eastAsia" w:ascii="宋体" w:hAnsi="宋体" w:eastAsia="宋体" w:cs="宋体"/>
          <w:b/>
          <w:color w:val="auto"/>
          <w:szCs w:val="24"/>
        </w:rPr>
        <w:t>全部由</w:t>
      </w:r>
      <w:r>
        <w:rPr>
          <w:rFonts w:hint="eastAsia" w:ascii="宋体" w:hAnsi="宋体" w:eastAsia="宋体" w:cs="宋体"/>
          <w:color w:val="auto"/>
          <w:szCs w:val="24"/>
        </w:rPr>
        <w:t>符合政策要求的</w:t>
      </w:r>
      <w:r>
        <w:rPr>
          <w:rFonts w:hint="eastAsia" w:ascii="宋体" w:hAnsi="宋体" w:eastAsia="宋体" w:cs="宋体"/>
          <w:b/>
          <w:color w:val="auto"/>
          <w:szCs w:val="24"/>
        </w:rPr>
        <w:t>残疾人福利性单位提供和制造</w:t>
      </w:r>
      <w:r>
        <w:rPr>
          <w:rFonts w:hint="eastAsia" w:ascii="宋体" w:hAnsi="宋体" w:eastAsia="宋体" w:cs="宋体"/>
          <w:color w:val="auto"/>
          <w:szCs w:val="24"/>
        </w:rPr>
        <w:t>。相关企业（含联合体中的残疾人福利性单位、签订分包意向协议书的残疾人福利性单位）的具体情况如下：</w:t>
      </w:r>
    </w:p>
    <w:p w14:paraId="0F23DEF1">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u w:val="single"/>
        </w:rPr>
        <w:t xml:space="preserve"> （标的名称） </w:t>
      </w:r>
      <w:r>
        <w:rPr>
          <w:rFonts w:hint="eastAsia" w:ascii="宋体" w:hAnsi="宋体" w:eastAsia="宋体" w:cs="宋体"/>
          <w:color w:val="auto"/>
          <w:szCs w:val="24"/>
        </w:rPr>
        <w:t xml:space="preserve">，承接单位为 </w:t>
      </w:r>
      <w:r>
        <w:rPr>
          <w:rFonts w:hint="eastAsia" w:ascii="宋体" w:hAnsi="宋体" w:eastAsia="宋体" w:cs="宋体"/>
          <w:color w:val="auto"/>
          <w:szCs w:val="24"/>
          <w:u w:val="single"/>
        </w:rPr>
        <w:t xml:space="preserve">  （企业名称） </w:t>
      </w:r>
      <w:r>
        <w:rPr>
          <w:rFonts w:hint="eastAsia" w:ascii="宋体" w:hAnsi="宋体" w:eastAsia="宋体" w:cs="宋体"/>
          <w:color w:val="auto"/>
          <w:szCs w:val="24"/>
        </w:rPr>
        <w:t>，属于残疾人福利性单位；</w:t>
      </w:r>
    </w:p>
    <w:p w14:paraId="0FACA618">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2. </w:t>
      </w:r>
      <w:r>
        <w:rPr>
          <w:rFonts w:hint="eastAsia" w:ascii="宋体" w:hAnsi="宋体" w:eastAsia="宋体" w:cs="宋体"/>
          <w:color w:val="auto"/>
          <w:szCs w:val="24"/>
          <w:u w:val="single"/>
        </w:rPr>
        <w:t xml:space="preserve">（标的名称） </w:t>
      </w:r>
      <w:r>
        <w:rPr>
          <w:rFonts w:hint="eastAsia" w:ascii="宋体" w:hAnsi="宋体" w:eastAsia="宋体" w:cs="宋体"/>
          <w:color w:val="auto"/>
          <w:szCs w:val="24"/>
        </w:rPr>
        <w:t xml:space="preserve">，承接单位为 </w:t>
      </w:r>
      <w:r>
        <w:rPr>
          <w:rFonts w:hint="eastAsia" w:ascii="宋体" w:hAnsi="宋体" w:eastAsia="宋体" w:cs="宋体"/>
          <w:color w:val="auto"/>
          <w:szCs w:val="24"/>
          <w:u w:val="single"/>
        </w:rPr>
        <w:t xml:space="preserve">  （企业名称） </w:t>
      </w:r>
      <w:r>
        <w:rPr>
          <w:rFonts w:hint="eastAsia" w:ascii="宋体" w:hAnsi="宋体" w:eastAsia="宋体" w:cs="宋体"/>
          <w:color w:val="auto"/>
          <w:szCs w:val="24"/>
        </w:rPr>
        <w:t>，属于残疾人福利性单位；</w:t>
      </w:r>
    </w:p>
    <w:p w14:paraId="6173F5D8">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w:t>
      </w:r>
    </w:p>
    <w:p w14:paraId="350F3A8D">
      <w:pPr>
        <w:wordWrap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以上企业，不属于大企业的分支机构，不存在控股股东为大企业的情形，也不存在与大企业的负责人为同一人的情形。</w:t>
      </w:r>
    </w:p>
    <w:p w14:paraId="3B64E7C3">
      <w:pPr>
        <w:wordWrap w:val="0"/>
        <w:ind w:left="1087" w:leftChars="200" w:hanging="607" w:hangingChars="253"/>
        <w:rPr>
          <w:rFonts w:hint="eastAsia" w:ascii="宋体" w:hAnsi="宋体" w:eastAsia="宋体" w:cs="宋体"/>
          <w:color w:val="auto"/>
          <w:szCs w:val="24"/>
        </w:rPr>
      </w:pPr>
      <w:r>
        <w:rPr>
          <w:rFonts w:hint="eastAsia" w:ascii="宋体" w:hAnsi="宋体" w:eastAsia="宋体" w:cs="宋体"/>
          <w:color w:val="auto"/>
          <w:szCs w:val="24"/>
        </w:rPr>
        <w:t>本企业对上述声明内容的真实性负责。如有虚假，将依法承担相应责任。</w:t>
      </w:r>
    </w:p>
    <w:p w14:paraId="35EFC111">
      <w:pPr>
        <w:wordWrap w:val="0"/>
        <w:ind w:left="1091" w:hanging="1091" w:hangingChars="453"/>
        <w:rPr>
          <w:rFonts w:hint="eastAsia" w:ascii="宋体" w:hAnsi="宋体" w:eastAsia="宋体" w:cs="宋体"/>
          <w:b/>
          <w:bCs/>
          <w:color w:val="auto"/>
          <w:szCs w:val="24"/>
        </w:rPr>
      </w:pPr>
    </w:p>
    <w:p w14:paraId="21418B6B">
      <w:pPr>
        <w:wordWrap w:val="0"/>
        <w:ind w:left="1091" w:hanging="1091" w:hangingChars="453"/>
        <w:rPr>
          <w:rFonts w:hint="eastAsia" w:ascii="宋体" w:hAnsi="宋体" w:eastAsia="宋体" w:cs="宋体"/>
          <w:bCs/>
          <w:color w:val="auto"/>
          <w:szCs w:val="24"/>
        </w:rPr>
      </w:pPr>
      <w:r>
        <w:rPr>
          <w:rFonts w:hint="eastAsia" w:ascii="宋体" w:hAnsi="宋体" w:eastAsia="宋体" w:cs="宋体"/>
          <w:b/>
          <w:bCs/>
          <w:color w:val="auto"/>
          <w:szCs w:val="24"/>
        </w:rPr>
        <w:t>说明：</w:t>
      </w:r>
      <w:r>
        <w:rPr>
          <w:rFonts w:hint="eastAsia" w:ascii="宋体" w:hAnsi="宋体" w:eastAsia="宋体" w:cs="宋体"/>
          <w:bCs/>
          <w:color w:val="auto"/>
          <w:szCs w:val="24"/>
        </w:rPr>
        <w:t>1、服务及</w:t>
      </w:r>
      <w:r>
        <w:rPr>
          <w:rFonts w:hint="eastAsia" w:ascii="宋体" w:hAnsi="宋体" w:eastAsia="宋体" w:cs="宋体"/>
          <w:bCs/>
          <w:color w:val="auto"/>
          <w:szCs w:val="21"/>
          <w:lang w:val="zh-CN"/>
        </w:rPr>
        <w:t>货物应当全部由符合政策要求的残疾人福利性单位</w:t>
      </w:r>
      <w:r>
        <w:rPr>
          <w:rFonts w:hint="eastAsia" w:ascii="宋体" w:hAnsi="宋体" w:eastAsia="宋体" w:cs="宋体"/>
          <w:bCs/>
          <w:color w:val="auto"/>
          <w:szCs w:val="21"/>
        </w:rPr>
        <w:t>提供及</w:t>
      </w:r>
      <w:r>
        <w:rPr>
          <w:rFonts w:hint="eastAsia" w:ascii="宋体" w:hAnsi="宋体" w:eastAsia="宋体" w:cs="宋体"/>
          <w:bCs/>
          <w:color w:val="auto"/>
          <w:szCs w:val="21"/>
          <w:lang w:val="zh-CN"/>
        </w:rPr>
        <w:t>生产且使用该残疾人福利性单位商号或注册商标（与代理商或投标人无关）；应当严格按上述格式及内容进行填写（应当明确每个标的的生产企业类型及相关数据），否则导致的后果由投标人自行承担；</w:t>
      </w:r>
    </w:p>
    <w:p w14:paraId="2F0DA94E">
      <w:pPr>
        <w:wordWrap w:val="0"/>
        <w:ind w:left="1087" w:hanging="1087" w:hangingChars="453"/>
        <w:rPr>
          <w:rFonts w:hint="eastAsia" w:ascii="宋体" w:hAnsi="宋体" w:eastAsia="宋体" w:cs="宋体"/>
          <w:color w:val="auto"/>
          <w:szCs w:val="21"/>
        </w:rPr>
      </w:pPr>
      <w:r>
        <w:rPr>
          <w:rFonts w:hint="eastAsia" w:ascii="宋体" w:hAnsi="宋体" w:eastAsia="宋体" w:cs="宋体"/>
          <w:bCs/>
          <w:color w:val="auto"/>
          <w:szCs w:val="21"/>
          <w:lang w:val="zh-CN"/>
        </w:rPr>
        <w:t xml:space="preserve">      2、</w:t>
      </w:r>
      <w:r>
        <w:rPr>
          <w:rFonts w:hint="eastAsia" w:ascii="宋体" w:hAnsi="宋体" w:eastAsia="宋体" w:cs="宋体"/>
          <w:color w:val="auto"/>
          <w:szCs w:val="21"/>
        </w:rPr>
        <w:t>以联合体形式参加的，应</w:t>
      </w:r>
      <w:r>
        <w:rPr>
          <w:rFonts w:hint="eastAsia" w:ascii="宋体" w:hAnsi="宋体" w:eastAsia="宋体" w:cs="宋体"/>
          <w:bCs/>
          <w:color w:val="auto"/>
          <w:szCs w:val="21"/>
          <w:lang w:val="zh-CN"/>
        </w:rPr>
        <w:t>当</w:t>
      </w:r>
      <w:r>
        <w:rPr>
          <w:rFonts w:hint="eastAsia" w:ascii="宋体" w:hAnsi="宋体" w:eastAsia="宋体" w:cs="宋体"/>
          <w:color w:val="auto"/>
          <w:szCs w:val="21"/>
        </w:rPr>
        <w:t>由联合体各方盖章。</w:t>
      </w:r>
    </w:p>
    <w:p w14:paraId="5BC98759">
      <w:pPr>
        <w:wordWrap w:val="0"/>
        <w:spacing w:before="100" w:beforeAutospacing="1" w:after="100" w:afterAutospacing="1"/>
        <w:ind w:firstLine="3316" w:firstLineChars="1382"/>
        <w:rPr>
          <w:rFonts w:hint="eastAsia" w:ascii="宋体" w:hAnsi="宋体" w:eastAsia="宋体" w:cs="宋体"/>
          <w:bCs/>
          <w:color w:val="auto"/>
          <w:szCs w:val="21"/>
          <w:lang w:val="zh-CN"/>
        </w:rPr>
      </w:pPr>
      <w:r>
        <w:rPr>
          <w:rFonts w:hint="eastAsia" w:ascii="宋体" w:hAnsi="宋体" w:eastAsia="宋体" w:cs="宋体"/>
          <w:bCs/>
          <w:color w:val="auto"/>
          <w:szCs w:val="21"/>
          <w:lang w:val="zh-CN"/>
        </w:rPr>
        <w:t>投标人</w:t>
      </w:r>
      <w:r>
        <w:rPr>
          <w:rFonts w:hint="eastAsia" w:ascii="宋体" w:hAnsi="宋体" w:eastAsia="宋体" w:cs="宋体"/>
          <w:bCs/>
          <w:color w:val="auto"/>
          <w:szCs w:val="21"/>
        </w:rPr>
        <w:t>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bCs/>
          <w:color w:val="auto"/>
          <w:szCs w:val="21"/>
          <w:lang w:val="zh-CN"/>
        </w:rPr>
        <w:t>：</w:t>
      </w:r>
    </w:p>
    <w:p w14:paraId="3CD9CC15">
      <w:pPr>
        <w:wordWrap w:val="0"/>
        <w:spacing w:before="100" w:beforeAutospacing="1" w:after="100" w:afterAutospacing="1"/>
        <w:ind w:firstLine="3316" w:firstLineChars="1382"/>
        <w:rPr>
          <w:rFonts w:hint="eastAsia" w:ascii="宋体" w:hAnsi="宋体" w:eastAsia="宋体" w:cs="宋体"/>
          <w:color w:val="auto"/>
        </w:rPr>
      </w:pPr>
      <w:r>
        <w:rPr>
          <w:rFonts w:hint="eastAsia" w:ascii="宋体" w:hAnsi="宋体" w:eastAsia="宋体" w:cs="宋体"/>
          <w:color w:val="auto"/>
          <w:szCs w:val="24"/>
        </w:rPr>
        <w:t xml:space="preserve">日  期：  </w:t>
      </w:r>
      <w:r>
        <w:rPr>
          <w:rFonts w:hint="eastAsia" w:ascii="宋体" w:hAnsi="宋体" w:eastAsia="宋体" w:cs="宋体"/>
          <w:color w:val="auto"/>
          <w:kern w:val="0"/>
          <w:szCs w:val="24"/>
        </w:rPr>
        <w:t xml:space="preserve"> 年   月   日</w:t>
      </w:r>
    </w:p>
    <w:p w14:paraId="09B8EDA1">
      <w:pPr>
        <w:ind w:left="4620" w:firstLine="281" w:firstLineChars="100"/>
        <w:rPr>
          <w:rFonts w:hint="eastAsia" w:ascii="宋体" w:hAnsi="宋体" w:eastAsia="宋体" w:cs="宋体"/>
          <w:b/>
          <w:color w:val="auto"/>
          <w:sz w:val="28"/>
          <w:szCs w:val="28"/>
        </w:rPr>
      </w:pPr>
    </w:p>
    <w:p w14:paraId="68A63CAD">
      <w:pPr>
        <w:rPr>
          <w:rFonts w:hint="eastAsia" w:ascii="宋体" w:hAnsi="宋体" w:eastAsia="宋体" w:cs="宋体"/>
          <w:b/>
          <w:bCs/>
          <w:color w:val="auto"/>
          <w:sz w:val="32"/>
          <w:szCs w:val="32"/>
        </w:rPr>
      </w:pPr>
      <w:r>
        <w:rPr>
          <w:rFonts w:hint="eastAsia" w:ascii="宋体" w:hAnsi="宋体" w:eastAsia="宋体" w:cs="宋体"/>
          <w:color w:val="auto"/>
        </w:rPr>
        <w:br w:type="page"/>
      </w:r>
    </w:p>
    <w:p w14:paraId="1CBFDAA0">
      <w:pPr>
        <w:pStyle w:val="4"/>
        <w:spacing w:before="100" w:after="100" w:line="360" w:lineRule="auto"/>
        <w:ind w:left="420" w:hanging="420"/>
        <w:rPr>
          <w:rFonts w:hint="eastAsia" w:ascii="宋体" w:hAnsi="宋体" w:eastAsia="宋体" w:cs="宋体"/>
          <w:color w:val="auto"/>
          <w:sz w:val="28"/>
          <w:szCs w:val="28"/>
        </w:rPr>
      </w:pPr>
      <w:bookmarkStart w:id="793" w:name="_Toc31510"/>
      <w:bookmarkStart w:id="794" w:name="_Toc20757"/>
      <w:bookmarkStart w:id="795" w:name="_Toc24696"/>
      <w:bookmarkStart w:id="796" w:name="_Toc3254"/>
      <w:r>
        <w:rPr>
          <w:rFonts w:hint="eastAsia" w:ascii="宋体" w:hAnsi="宋体" w:eastAsia="宋体" w:cs="宋体"/>
          <w:color w:val="auto"/>
          <w:sz w:val="28"/>
          <w:szCs w:val="28"/>
        </w:rPr>
        <w:t>五、不参与围标串标承诺书</w:t>
      </w:r>
      <w:bookmarkEnd w:id="793"/>
      <w:bookmarkEnd w:id="794"/>
      <w:bookmarkEnd w:id="795"/>
      <w:bookmarkEnd w:id="796"/>
    </w:p>
    <w:p w14:paraId="02C86F82">
      <w:pPr>
        <w:pStyle w:val="4"/>
        <w:spacing w:before="100" w:after="100" w:line="240" w:lineRule="auto"/>
        <w:ind w:left="420" w:hanging="420"/>
        <w:rPr>
          <w:rFonts w:hint="eastAsia" w:ascii="宋体" w:hAnsi="宋体" w:eastAsia="宋体" w:cs="宋体"/>
          <w:color w:val="auto"/>
        </w:rPr>
      </w:pPr>
    </w:p>
    <w:p w14:paraId="5DE1CBAC">
      <w:pPr>
        <w:jc w:val="center"/>
        <w:rPr>
          <w:rFonts w:hint="eastAsia" w:ascii="宋体" w:hAnsi="宋体" w:eastAsia="宋体" w:cs="宋体"/>
          <w:color w:val="auto"/>
        </w:rPr>
      </w:pPr>
      <w:r>
        <w:rPr>
          <w:rFonts w:hint="eastAsia" w:ascii="宋体" w:hAnsi="宋体" w:eastAsia="宋体" w:cs="宋体"/>
          <w:b/>
          <w:bCs/>
          <w:color w:val="auto"/>
          <w:sz w:val="32"/>
          <w:szCs w:val="32"/>
        </w:rPr>
        <w:t>不参与围标串标承诺书</w:t>
      </w:r>
    </w:p>
    <w:p w14:paraId="671D24D0">
      <w:pPr>
        <w:rPr>
          <w:rFonts w:hint="eastAsia" w:ascii="宋体" w:hAnsi="宋体" w:eastAsia="宋体" w:cs="宋体"/>
          <w:color w:val="auto"/>
        </w:rPr>
      </w:pPr>
      <w:r>
        <w:rPr>
          <w:rFonts w:hint="eastAsia" w:ascii="宋体" w:hAnsi="宋体" w:eastAsia="宋体" w:cs="宋体"/>
          <w:color w:val="auto"/>
        </w:rPr>
        <w:t>  </w:t>
      </w:r>
    </w:p>
    <w:p w14:paraId="161F7675">
      <w:pPr>
        <w:ind w:firstLine="480" w:firstLineChars="200"/>
        <w:rPr>
          <w:rFonts w:hint="eastAsia" w:ascii="宋体" w:hAnsi="宋体" w:eastAsia="宋体" w:cs="宋体"/>
          <w:color w:val="auto"/>
        </w:rPr>
      </w:pPr>
      <w:r>
        <w:rPr>
          <w:rFonts w:hint="eastAsia" w:ascii="宋体" w:hAnsi="宋体" w:eastAsia="宋体" w:cs="宋体"/>
          <w:color w:val="auto"/>
        </w:rPr>
        <w:t>本人作为经授权的投标人代表,清楚知晓我单位本项目投标活动,对以下事项作出承诺：</w:t>
      </w:r>
    </w:p>
    <w:p w14:paraId="26594FEF">
      <w:pPr>
        <w:ind w:firstLine="480" w:firstLineChars="200"/>
        <w:rPr>
          <w:rFonts w:hint="eastAsia" w:ascii="宋体" w:hAnsi="宋体" w:eastAsia="宋体" w:cs="宋体"/>
          <w:color w:val="auto"/>
        </w:rPr>
      </w:pPr>
    </w:p>
    <w:p w14:paraId="5E87883C">
      <w:pPr>
        <w:ind w:firstLine="480" w:firstLineChars="200"/>
        <w:rPr>
          <w:rFonts w:hint="eastAsia" w:ascii="宋体" w:hAnsi="宋体" w:eastAsia="宋体" w:cs="宋体"/>
          <w:color w:val="auto"/>
        </w:rPr>
      </w:pPr>
      <w:r>
        <w:rPr>
          <w:rFonts w:hint="eastAsia" w:ascii="宋体" w:hAnsi="宋体" w:eastAsia="宋体" w:cs="宋体"/>
          <w:color w:val="auto"/>
        </w:rPr>
        <w:t>一、我单位和我本人遵循公开透明、公平竞争、公正和诚实信用的原则,依法依规参与本项目竞标。</w:t>
      </w:r>
    </w:p>
    <w:p w14:paraId="3063A1DA">
      <w:pPr>
        <w:ind w:firstLine="480" w:firstLineChars="200"/>
        <w:rPr>
          <w:rFonts w:hint="eastAsia" w:ascii="宋体" w:hAnsi="宋体" w:eastAsia="宋体" w:cs="宋体"/>
          <w:color w:val="auto"/>
        </w:rPr>
      </w:pPr>
      <w:r>
        <w:rPr>
          <w:rFonts w:hint="eastAsia" w:ascii="宋体" w:hAnsi="宋体" w:eastAsia="宋体" w:cs="宋体"/>
          <w:color w:val="auto"/>
        </w:rPr>
        <w:t>二、我单位和我本人在本项目政府采购投标活动中,未参与围标串标。</w:t>
      </w:r>
    </w:p>
    <w:p w14:paraId="1748496F">
      <w:pPr>
        <w:ind w:firstLine="480" w:firstLineChars="200"/>
        <w:rPr>
          <w:rFonts w:hint="eastAsia" w:ascii="宋体" w:hAnsi="宋体" w:eastAsia="宋体" w:cs="宋体"/>
          <w:color w:val="auto"/>
        </w:rPr>
      </w:pPr>
      <w:r>
        <w:rPr>
          <w:rFonts w:hint="eastAsia" w:ascii="宋体" w:hAnsi="宋体" w:eastAsia="宋体" w:cs="宋体"/>
          <w:color w:val="auto"/>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02CAE5BF">
      <w:pPr>
        <w:pStyle w:val="14"/>
        <w:rPr>
          <w:rFonts w:hint="eastAsia" w:ascii="宋体" w:hAnsi="宋体" w:eastAsia="宋体" w:cs="宋体"/>
          <w:color w:val="auto"/>
        </w:rPr>
      </w:pPr>
    </w:p>
    <w:p w14:paraId="1A580BEE">
      <w:pPr>
        <w:spacing w:line="560" w:lineRule="exact"/>
        <w:rPr>
          <w:rFonts w:hint="eastAsia" w:ascii="宋体" w:hAnsi="宋体" w:eastAsia="宋体" w:cs="宋体"/>
          <w:color w:val="auto"/>
          <w:kern w:val="0"/>
          <w:szCs w:val="24"/>
        </w:rPr>
      </w:pPr>
    </w:p>
    <w:p w14:paraId="5F09565D">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投标人</w:t>
      </w:r>
      <w:r>
        <w:rPr>
          <w:rFonts w:hint="eastAsia" w:ascii="宋体" w:hAnsi="宋体" w:eastAsia="宋体" w:cs="宋体"/>
          <w:bCs/>
          <w:color w:val="auto"/>
          <w:szCs w:val="21"/>
        </w:rPr>
        <w:t>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rPr>
        <w:t>：</w:t>
      </w:r>
    </w:p>
    <w:p w14:paraId="1FD7F1A7">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法定代表人、负责人、或授权代表（签字或盖章）：</w:t>
      </w:r>
    </w:p>
    <w:p w14:paraId="6D831DD4">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日期：   年   月   日</w:t>
      </w:r>
    </w:p>
    <w:p w14:paraId="3556FEFA">
      <w:pPr>
        <w:widowControl/>
        <w:spacing w:line="560" w:lineRule="exact"/>
        <w:ind w:firstLine="630"/>
        <w:rPr>
          <w:rFonts w:hint="eastAsia" w:ascii="宋体" w:hAnsi="宋体" w:eastAsia="宋体" w:cs="宋体"/>
          <w:color w:val="auto"/>
          <w:kern w:val="0"/>
          <w:szCs w:val="24"/>
        </w:rPr>
      </w:pPr>
    </w:p>
    <w:p w14:paraId="7BC44F43">
      <w:pPr>
        <w:pStyle w:val="14"/>
        <w:rPr>
          <w:rFonts w:hint="eastAsia" w:ascii="宋体" w:hAnsi="宋体" w:eastAsia="宋体" w:cs="宋体"/>
          <w:color w:val="auto"/>
        </w:rPr>
      </w:pPr>
    </w:p>
    <w:p w14:paraId="7F98D46F">
      <w:pPr>
        <w:pStyle w:val="14"/>
        <w:rPr>
          <w:rFonts w:hint="eastAsia" w:ascii="宋体" w:hAnsi="宋体" w:eastAsia="宋体" w:cs="宋体"/>
          <w:color w:val="auto"/>
        </w:rPr>
      </w:pPr>
    </w:p>
    <w:p w14:paraId="66EA18F6">
      <w:pPr>
        <w:pStyle w:val="14"/>
        <w:rPr>
          <w:rFonts w:hint="eastAsia" w:ascii="宋体" w:hAnsi="宋体" w:eastAsia="宋体" w:cs="宋体"/>
          <w:color w:val="auto"/>
        </w:rPr>
      </w:pPr>
    </w:p>
    <w:p w14:paraId="59DC4D1B">
      <w:pPr>
        <w:pStyle w:val="14"/>
        <w:rPr>
          <w:rFonts w:hint="eastAsia" w:ascii="宋体" w:hAnsi="宋体" w:eastAsia="宋体" w:cs="宋体"/>
          <w:color w:val="auto"/>
        </w:rPr>
      </w:pPr>
    </w:p>
    <w:p w14:paraId="61B94F14">
      <w:pPr>
        <w:pStyle w:val="14"/>
        <w:rPr>
          <w:rFonts w:hint="eastAsia" w:ascii="宋体" w:hAnsi="宋体" w:eastAsia="宋体" w:cs="宋体"/>
          <w:color w:val="auto"/>
        </w:rPr>
      </w:pPr>
    </w:p>
    <w:p w14:paraId="25E58A3D">
      <w:pPr>
        <w:rPr>
          <w:rFonts w:hint="eastAsia" w:ascii="宋体" w:hAnsi="宋体" w:eastAsia="宋体" w:cs="宋体"/>
          <w:color w:val="auto"/>
        </w:rPr>
      </w:pPr>
      <w:r>
        <w:rPr>
          <w:rFonts w:hint="eastAsia" w:ascii="宋体" w:hAnsi="宋体" w:eastAsia="宋体" w:cs="宋体"/>
          <w:color w:val="auto"/>
        </w:rPr>
        <w:br w:type="page"/>
      </w:r>
    </w:p>
    <w:p w14:paraId="396D6AA1">
      <w:pPr>
        <w:pStyle w:val="4"/>
        <w:spacing w:before="100" w:after="100" w:line="360" w:lineRule="auto"/>
        <w:ind w:left="420" w:hanging="420"/>
        <w:rPr>
          <w:rFonts w:hint="eastAsia" w:ascii="宋体" w:hAnsi="宋体" w:eastAsia="宋体" w:cs="宋体"/>
          <w:color w:val="auto"/>
          <w:sz w:val="28"/>
          <w:szCs w:val="28"/>
          <w:lang w:val="zh-CN"/>
        </w:rPr>
      </w:pPr>
      <w:bookmarkStart w:id="797" w:name="_Toc21904"/>
      <w:bookmarkStart w:id="798" w:name="_Toc2869"/>
      <w:bookmarkStart w:id="799" w:name="_Toc26528"/>
      <w:bookmarkStart w:id="800" w:name="_Toc31393"/>
      <w:r>
        <w:rPr>
          <w:rFonts w:hint="eastAsia" w:ascii="宋体" w:hAnsi="宋体" w:eastAsia="宋体" w:cs="宋体"/>
          <w:color w:val="auto"/>
          <w:sz w:val="28"/>
          <w:szCs w:val="28"/>
        </w:rPr>
        <w:t>六、</w:t>
      </w:r>
      <w:r>
        <w:rPr>
          <w:rFonts w:hint="eastAsia" w:ascii="宋体" w:hAnsi="宋体" w:eastAsia="宋体" w:cs="宋体"/>
          <w:color w:val="auto"/>
          <w:sz w:val="28"/>
          <w:szCs w:val="28"/>
          <w:lang w:val="zh-CN"/>
        </w:rPr>
        <w:t>其他资格证明文件</w:t>
      </w:r>
      <w:bookmarkEnd w:id="797"/>
      <w:bookmarkEnd w:id="798"/>
      <w:bookmarkEnd w:id="799"/>
      <w:bookmarkEnd w:id="800"/>
    </w:p>
    <w:p w14:paraId="787D78ED">
      <w:pPr>
        <w:pStyle w:val="38"/>
        <w:rPr>
          <w:rFonts w:hint="eastAsia" w:ascii="宋体" w:hAnsi="宋体" w:eastAsia="宋体" w:cs="宋体"/>
          <w:color w:val="auto"/>
          <w:szCs w:val="24"/>
        </w:rPr>
      </w:pPr>
      <w:r>
        <w:rPr>
          <w:rFonts w:hint="eastAsia" w:ascii="宋体" w:hAnsi="宋体" w:eastAsia="宋体" w:cs="宋体"/>
          <w:color w:val="auto"/>
          <w:szCs w:val="24"/>
        </w:rPr>
        <w:t>投标人认为需提供的其它相关资格证明材料</w:t>
      </w:r>
    </w:p>
    <w:p w14:paraId="604C6A37">
      <w:pPr>
        <w:pStyle w:val="38"/>
        <w:rPr>
          <w:rFonts w:hint="eastAsia" w:ascii="宋体" w:hAnsi="宋体" w:eastAsia="宋体" w:cs="宋体"/>
          <w:color w:val="auto"/>
          <w:szCs w:val="24"/>
        </w:rPr>
      </w:pPr>
    </w:p>
    <w:p w14:paraId="4E943CD7">
      <w:pPr>
        <w:pStyle w:val="50"/>
        <w:ind w:firstLine="456" w:firstLineChars="200"/>
        <w:jc w:val="both"/>
        <w:rPr>
          <w:rFonts w:hint="eastAsia" w:ascii="宋体" w:hAnsi="宋体" w:eastAsia="宋体" w:cs="宋体"/>
          <w:color w:val="auto"/>
        </w:rPr>
      </w:pPr>
      <w:r>
        <w:rPr>
          <w:rFonts w:hint="eastAsia" w:ascii="宋体" w:hAnsi="宋体" w:eastAsia="宋体" w:cs="宋体"/>
          <w:color w:val="auto"/>
          <w:spacing w:val="-6"/>
          <w:szCs w:val="24"/>
          <w:lang w:val="en-US" w:eastAsia="zh-CN"/>
        </w:rPr>
        <w:t>一、提供</w:t>
      </w:r>
      <w:r>
        <w:rPr>
          <w:rFonts w:hint="eastAsia" w:ascii="宋体" w:hAnsi="宋体" w:eastAsia="宋体" w:cs="宋体"/>
          <w:color w:val="auto"/>
          <w:spacing w:val="-6"/>
          <w:szCs w:val="24"/>
        </w:rPr>
        <w:t>信用中国网站</w:t>
      </w:r>
      <w:r>
        <w:rPr>
          <w:rFonts w:hint="eastAsia" w:ascii="宋体" w:hAnsi="宋体" w:eastAsia="宋体" w:cs="宋体"/>
          <w:color w:val="auto"/>
          <w:spacing w:val="-6"/>
          <w:szCs w:val="24"/>
          <w:lang w:eastAsia="zh-CN"/>
        </w:rPr>
        <w:t>（</w:t>
      </w:r>
      <w:r>
        <w:rPr>
          <w:rFonts w:hint="eastAsia" w:ascii="宋体" w:hAnsi="宋体" w:eastAsia="宋体" w:cs="宋体"/>
          <w:color w:val="auto"/>
          <w:spacing w:val="-6"/>
          <w:szCs w:val="24"/>
        </w:rPr>
        <w:t>www.creditchina.gov.cn</w:t>
      </w:r>
      <w:r>
        <w:rPr>
          <w:rFonts w:hint="eastAsia" w:ascii="宋体" w:hAnsi="宋体" w:eastAsia="宋体" w:cs="宋体"/>
          <w:color w:val="auto"/>
          <w:spacing w:val="-6"/>
          <w:szCs w:val="24"/>
          <w:lang w:eastAsia="zh-CN"/>
        </w:rPr>
        <w:t>）的</w:t>
      </w:r>
      <w:r>
        <w:rPr>
          <w:rFonts w:hint="eastAsia" w:ascii="宋体" w:hAnsi="宋体" w:eastAsia="宋体" w:cs="宋体"/>
          <w:color w:val="auto"/>
          <w:spacing w:val="-6"/>
          <w:szCs w:val="24"/>
        </w:rPr>
        <w:t>失信被执行人、重大税收违法失信主体</w:t>
      </w:r>
      <w:r>
        <w:rPr>
          <w:rFonts w:hint="eastAsia" w:ascii="宋体" w:hAnsi="宋体" w:eastAsia="宋体" w:cs="宋体"/>
          <w:color w:val="auto"/>
          <w:spacing w:val="-6"/>
          <w:szCs w:val="24"/>
          <w:lang w:eastAsia="zh-CN"/>
        </w:rPr>
        <w:t>的</w:t>
      </w:r>
      <w:r>
        <w:rPr>
          <w:rFonts w:hint="eastAsia" w:ascii="宋体" w:hAnsi="宋体" w:eastAsia="宋体" w:cs="宋体"/>
          <w:color w:val="auto"/>
          <w:spacing w:val="-6"/>
          <w:szCs w:val="24"/>
          <w:lang w:val="en-US" w:eastAsia="zh-CN"/>
        </w:rPr>
        <w:t>截图</w:t>
      </w:r>
      <w:r>
        <w:rPr>
          <w:rFonts w:hint="eastAsia" w:ascii="宋体" w:hAnsi="宋体" w:eastAsia="宋体" w:cs="宋体"/>
          <w:color w:val="auto"/>
          <w:spacing w:val="-6"/>
          <w:szCs w:val="24"/>
        </w:rPr>
        <w:t>和中国政府采购网（www.ccgp.gov.cn）</w:t>
      </w:r>
      <w:r>
        <w:rPr>
          <w:rFonts w:hint="eastAsia" w:ascii="宋体" w:hAnsi="宋体" w:eastAsia="宋体" w:cs="宋体"/>
          <w:color w:val="auto"/>
          <w:spacing w:val="-6"/>
          <w:szCs w:val="24"/>
          <w:lang w:eastAsia="zh-CN"/>
        </w:rPr>
        <w:t>的</w:t>
      </w:r>
      <w:r>
        <w:rPr>
          <w:rFonts w:hint="eastAsia" w:ascii="宋体" w:hAnsi="宋体" w:eastAsia="宋体" w:cs="宋体"/>
          <w:color w:val="auto"/>
          <w:spacing w:val="-6"/>
          <w:szCs w:val="24"/>
        </w:rPr>
        <w:t>政府采购严重违法失信行为记录名单的</w:t>
      </w:r>
      <w:r>
        <w:rPr>
          <w:rFonts w:hint="eastAsia" w:ascii="宋体" w:hAnsi="宋体" w:eastAsia="宋体" w:cs="宋体"/>
          <w:color w:val="auto"/>
          <w:spacing w:val="-6"/>
          <w:szCs w:val="24"/>
          <w:lang w:val="en-US" w:eastAsia="zh-CN"/>
        </w:rPr>
        <w:t>截图</w:t>
      </w:r>
      <w:r>
        <w:rPr>
          <w:rFonts w:hint="eastAsia" w:ascii="宋体" w:hAnsi="宋体" w:eastAsia="宋体" w:cs="宋体"/>
          <w:color w:val="auto"/>
          <w:spacing w:val="-6"/>
          <w:szCs w:val="24"/>
        </w:rPr>
        <w:t>。</w:t>
      </w:r>
    </w:p>
    <w:p w14:paraId="07F4FDFB">
      <w:pPr>
        <w:pStyle w:val="38"/>
        <w:rPr>
          <w:rFonts w:hint="eastAsia" w:ascii="宋体" w:hAnsi="宋体" w:eastAsia="宋体" w:cs="宋体"/>
          <w:color w:val="auto"/>
        </w:rPr>
      </w:pPr>
    </w:p>
    <w:p w14:paraId="6BD098B4">
      <w:pPr>
        <w:pStyle w:val="38"/>
        <w:rPr>
          <w:rFonts w:hint="eastAsia" w:ascii="宋体" w:hAnsi="宋体" w:eastAsia="宋体" w:cs="宋体"/>
          <w:color w:val="auto"/>
        </w:rPr>
      </w:pPr>
    </w:p>
    <w:p w14:paraId="0920A54D">
      <w:pPr>
        <w:pStyle w:val="38"/>
        <w:rPr>
          <w:rFonts w:hint="eastAsia" w:ascii="宋体" w:hAnsi="宋体" w:eastAsia="宋体" w:cs="宋体"/>
          <w:color w:val="auto"/>
        </w:rPr>
      </w:pPr>
    </w:p>
    <w:p w14:paraId="0398D5F5">
      <w:pPr>
        <w:pStyle w:val="38"/>
        <w:rPr>
          <w:rFonts w:hint="eastAsia" w:ascii="宋体" w:hAnsi="宋体" w:eastAsia="宋体" w:cs="宋体"/>
          <w:color w:val="auto"/>
        </w:rPr>
      </w:pPr>
    </w:p>
    <w:p w14:paraId="4707B331">
      <w:pPr>
        <w:pStyle w:val="38"/>
        <w:rPr>
          <w:rFonts w:hint="eastAsia" w:ascii="宋体" w:hAnsi="宋体" w:eastAsia="宋体" w:cs="宋体"/>
          <w:color w:val="auto"/>
        </w:rPr>
      </w:pPr>
    </w:p>
    <w:p w14:paraId="1011D32E">
      <w:pPr>
        <w:pStyle w:val="38"/>
        <w:rPr>
          <w:rFonts w:hint="eastAsia" w:ascii="宋体" w:hAnsi="宋体" w:eastAsia="宋体" w:cs="宋体"/>
          <w:color w:val="auto"/>
        </w:rPr>
      </w:pPr>
    </w:p>
    <w:p w14:paraId="11CA136B">
      <w:pPr>
        <w:pStyle w:val="38"/>
        <w:rPr>
          <w:rFonts w:hint="eastAsia" w:ascii="宋体" w:hAnsi="宋体" w:eastAsia="宋体" w:cs="宋体"/>
          <w:color w:val="auto"/>
        </w:rPr>
      </w:pPr>
    </w:p>
    <w:p w14:paraId="651865B7">
      <w:pPr>
        <w:pStyle w:val="38"/>
        <w:rPr>
          <w:rFonts w:hint="eastAsia" w:ascii="宋体" w:hAnsi="宋体" w:eastAsia="宋体" w:cs="宋体"/>
          <w:color w:val="auto"/>
        </w:rPr>
      </w:pPr>
    </w:p>
    <w:p w14:paraId="203627DF">
      <w:pPr>
        <w:pStyle w:val="38"/>
        <w:rPr>
          <w:rFonts w:hint="eastAsia" w:ascii="宋体" w:hAnsi="宋体" w:eastAsia="宋体" w:cs="宋体"/>
          <w:color w:val="auto"/>
        </w:rPr>
      </w:pPr>
    </w:p>
    <w:p w14:paraId="60240778">
      <w:pPr>
        <w:pStyle w:val="38"/>
        <w:rPr>
          <w:rFonts w:hint="eastAsia" w:ascii="宋体" w:hAnsi="宋体" w:eastAsia="宋体" w:cs="宋体"/>
          <w:color w:val="auto"/>
        </w:rPr>
      </w:pPr>
    </w:p>
    <w:p w14:paraId="3510C969">
      <w:pPr>
        <w:pStyle w:val="38"/>
        <w:rPr>
          <w:rFonts w:hint="eastAsia" w:ascii="宋体" w:hAnsi="宋体" w:eastAsia="宋体" w:cs="宋体"/>
          <w:color w:val="auto"/>
        </w:rPr>
      </w:pPr>
    </w:p>
    <w:p w14:paraId="79D0DA5E">
      <w:pPr>
        <w:pStyle w:val="38"/>
        <w:rPr>
          <w:rFonts w:hint="eastAsia" w:ascii="宋体" w:hAnsi="宋体" w:eastAsia="宋体" w:cs="宋体"/>
          <w:color w:val="auto"/>
        </w:rPr>
      </w:pPr>
    </w:p>
    <w:p w14:paraId="2EF089BE">
      <w:pPr>
        <w:pStyle w:val="38"/>
        <w:rPr>
          <w:rFonts w:hint="eastAsia" w:ascii="宋体" w:hAnsi="宋体" w:eastAsia="宋体" w:cs="宋体"/>
          <w:color w:val="auto"/>
        </w:rPr>
      </w:pPr>
    </w:p>
    <w:p w14:paraId="1998548C">
      <w:pPr>
        <w:pStyle w:val="38"/>
        <w:rPr>
          <w:rFonts w:hint="eastAsia" w:ascii="宋体" w:hAnsi="宋体" w:eastAsia="宋体" w:cs="宋体"/>
          <w:color w:val="auto"/>
        </w:rPr>
      </w:pPr>
    </w:p>
    <w:p w14:paraId="20F43C2D">
      <w:pPr>
        <w:rPr>
          <w:rFonts w:hint="eastAsia" w:ascii="宋体" w:hAnsi="宋体" w:eastAsia="宋体" w:cs="宋体"/>
          <w:color w:val="auto"/>
          <w:szCs w:val="24"/>
          <w:lang w:val="zh-CN"/>
        </w:rPr>
      </w:pPr>
      <w:r>
        <w:rPr>
          <w:rFonts w:hint="eastAsia" w:ascii="宋体" w:hAnsi="宋体" w:eastAsia="宋体" w:cs="宋体"/>
          <w:color w:val="auto"/>
          <w:szCs w:val="24"/>
          <w:lang w:val="zh-CN"/>
        </w:rPr>
        <w:br w:type="page"/>
      </w:r>
    </w:p>
    <w:p w14:paraId="77DBDC88">
      <w:pPr>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封面：</w:t>
      </w:r>
    </w:p>
    <w:p w14:paraId="37CF4FDB">
      <w:pPr>
        <w:autoSpaceDE w:val="0"/>
        <w:autoSpaceDN w:val="0"/>
        <w:adjustRightInd w:val="0"/>
        <w:rPr>
          <w:rFonts w:hint="eastAsia" w:ascii="宋体" w:hAnsi="宋体" w:eastAsia="宋体" w:cs="宋体"/>
          <w:color w:val="auto"/>
          <w:sz w:val="21"/>
          <w:szCs w:val="24"/>
        </w:rPr>
      </w:pPr>
    </w:p>
    <w:p w14:paraId="185F9B1B">
      <w:pPr>
        <w:autoSpaceDE w:val="0"/>
        <w:autoSpaceDN w:val="0"/>
        <w:adjustRightInd w:val="0"/>
        <w:rPr>
          <w:rFonts w:hint="eastAsia" w:ascii="宋体" w:hAnsi="宋体" w:eastAsia="宋体" w:cs="宋体"/>
          <w:color w:val="auto"/>
          <w:sz w:val="21"/>
          <w:szCs w:val="24"/>
        </w:rPr>
      </w:pPr>
    </w:p>
    <w:p w14:paraId="576AF674">
      <w:pPr>
        <w:autoSpaceDE w:val="0"/>
        <w:autoSpaceDN w:val="0"/>
        <w:adjustRightInd w:val="0"/>
        <w:jc w:val="center"/>
        <w:rPr>
          <w:rFonts w:hint="eastAsia" w:ascii="宋体" w:hAnsi="宋体" w:eastAsia="宋体" w:cs="宋体"/>
          <w:color w:val="auto"/>
          <w:sz w:val="21"/>
          <w:szCs w:val="24"/>
        </w:rPr>
      </w:pPr>
    </w:p>
    <w:p w14:paraId="160A54BC">
      <w:pPr>
        <w:pStyle w:val="4"/>
        <w:jc w:val="center"/>
        <w:rPr>
          <w:rFonts w:hint="eastAsia" w:ascii="宋体" w:hAnsi="宋体" w:eastAsia="宋体" w:cs="宋体"/>
          <w:color w:val="auto"/>
          <w:sz w:val="84"/>
          <w:szCs w:val="84"/>
        </w:rPr>
      </w:pPr>
      <w:bookmarkStart w:id="801" w:name="_Toc19075"/>
      <w:bookmarkStart w:id="802" w:name="_Toc14937"/>
      <w:bookmarkStart w:id="803" w:name="_Toc4734"/>
      <w:bookmarkStart w:id="804" w:name="_Toc24065"/>
      <w:r>
        <w:rPr>
          <w:rFonts w:hint="eastAsia" w:ascii="宋体" w:hAnsi="宋体" w:eastAsia="宋体" w:cs="宋体"/>
          <w:color w:val="auto"/>
          <w:sz w:val="84"/>
          <w:szCs w:val="84"/>
        </w:rPr>
        <w:t>投 标 文 件</w:t>
      </w:r>
      <w:bookmarkEnd w:id="801"/>
      <w:bookmarkEnd w:id="802"/>
      <w:bookmarkEnd w:id="803"/>
      <w:bookmarkEnd w:id="804"/>
    </w:p>
    <w:p w14:paraId="25E97951">
      <w:pPr>
        <w:pStyle w:val="4"/>
        <w:spacing w:before="0" w:after="0" w:line="240" w:lineRule="auto"/>
        <w:jc w:val="center"/>
        <w:rPr>
          <w:rFonts w:hint="eastAsia" w:ascii="宋体" w:hAnsi="宋体" w:eastAsia="宋体" w:cs="宋体"/>
          <w:color w:val="auto"/>
          <w:sz w:val="56"/>
          <w:szCs w:val="56"/>
        </w:rPr>
      </w:pPr>
      <w:bookmarkStart w:id="805" w:name="_Toc21918"/>
      <w:bookmarkStart w:id="806" w:name="_Toc7695"/>
      <w:bookmarkStart w:id="807" w:name="_Toc11387"/>
      <w:bookmarkStart w:id="808" w:name="_Toc15076"/>
      <w:r>
        <w:rPr>
          <w:rFonts w:hint="eastAsia" w:ascii="宋体" w:hAnsi="宋体" w:eastAsia="宋体" w:cs="宋体"/>
          <w:color w:val="auto"/>
          <w:sz w:val="56"/>
          <w:szCs w:val="56"/>
        </w:rPr>
        <w:t>报价文件</w:t>
      </w:r>
      <w:bookmarkEnd w:id="805"/>
      <w:bookmarkEnd w:id="806"/>
      <w:bookmarkEnd w:id="807"/>
      <w:bookmarkEnd w:id="808"/>
    </w:p>
    <w:p w14:paraId="1461E33E">
      <w:pPr>
        <w:pStyle w:val="4"/>
        <w:rPr>
          <w:rFonts w:hint="eastAsia" w:ascii="宋体" w:hAnsi="宋体" w:eastAsia="宋体" w:cs="宋体"/>
          <w:color w:val="auto"/>
          <w:sz w:val="21"/>
          <w:szCs w:val="21"/>
        </w:rPr>
      </w:pPr>
    </w:p>
    <w:p w14:paraId="799AF38C">
      <w:pPr>
        <w:rPr>
          <w:rFonts w:hint="eastAsia" w:ascii="宋体" w:hAnsi="宋体" w:eastAsia="宋体" w:cs="宋体"/>
          <w:color w:val="auto"/>
          <w:sz w:val="21"/>
          <w:szCs w:val="21"/>
        </w:rPr>
      </w:pPr>
    </w:p>
    <w:p w14:paraId="6ECD4C15">
      <w:pPr>
        <w:rPr>
          <w:rFonts w:hint="eastAsia" w:ascii="宋体" w:hAnsi="宋体" w:eastAsia="宋体" w:cs="宋体"/>
          <w:color w:val="auto"/>
        </w:rPr>
      </w:pPr>
    </w:p>
    <w:p w14:paraId="62D29DE0">
      <w:pPr>
        <w:autoSpaceDE w:val="0"/>
        <w:autoSpaceDN w:val="0"/>
        <w:adjustRightInd w:val="0"/>
        <w:rPr>
          <w:rFonts w:hint="eastAsia" w:ascii="宋体" w:hAnsi="宋体" w:eastAsia="宋体" w:cs="宋体"/>
          <w:color w:val="auto"/>
          <w:sz w:val="21"/>
          <w:szCs w:val="21"/>
        </w:rPr>
      </w:pPr>
    </w:p>
    <w:p w14:paraId="7E9F4EB9">
      <w:pPr>
        <w:autoSpaceDE w:val="0"/>
        <w:autoSpaceDN w:val="0"/>
        <w:adjustRightInd w:val="0"/>
        <w:rPr>
          <w:rFonts w:hint="eastAsia" w:ascii="宋体" w:hAnsi="宋体" w:eastAsia="宋体" w:cs="宋体"/>
          <w:color w:val="auto"/>
          <w:sz w:val="21"/>
          <w:szCs w:val="21"/>
        </w:rPr>
      </w:pPr>
    </w:p>
    <w:p w14:paraId="048B7C24">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项目编号/包号：</w:t>
      </w:r>
      <w:r>
        <w:rPr>
          <w:rFonts w:hint="eastAsia" w:ascii="宋体" w:hAnsi="宋体" w:eastAsia="宋体" w:cs="宋体"/>
          <w:color w:val="auto"/>
          <w:sz w:val="36"/>
          <w:szCs w:val="36"/>
          <w:u w:val="single"/>
        </w:rPr>
        <w:t xml:space="preserve">                            </w:t>
      </w:r>
    </w:p>
    <w:p w14:paraId="7C068EA2">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项目名称：</w:t>
      </w:r>
      <w:r>
        <w:rPr>
          <w:rFonts w:hint="eastAsia" w:ascii="宋体" w:hAnsi="宋体" w:eastAsia="宋体" w:cs="宋体"/>
          <w:color w:val="auto"/>
          <w:sz w:val="36"/>
          <w:szCs w:val="36"/>
          <w:u w:val="single"/>
        </w:rPr>
        <w:t xml:space="preserve">                                 </w:t>
      </w:r>
    </w:p>
    <w:p w14:paraId="06657B19">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投 标 人：</w:t>
      </w:r>
      <w:r>
        <w:rPr>
          <w:rFonts w:hint="eastAsia" w:ascii="宋体" w:hAnsi="宋体" w:eastAsia="宋体" w:cs="宋体"/>
          <w:color w:val="auto"/>
          <w:sz w:val="36"/>
          <w:szCs w:val="36"/>
          <w:u w:val="single"/>
        </w:rPr>
        <w:t xml:space="preserve">                                 </w:t>
      </w:r>
    </w:p>
    <w:p w14:paraId="7153881E">
      <w:pPr>
        <w:ind w:left="840" w:firstLine="420"/>
        <w:rPr>
          <w:rFonts w:hint="eastAsia" w:ascii="宋体" w:hAnsi="宋体" w:eastAsia="宋体" w:cs="宋体"/>
          <w:b/>
          <w:bCs/>
          <w:color w:val="auto"/>
          <w:sz w:val="28"/>
          <w:szCs w:val="28"/>
        </w:rPr>
      </w:pPr>
    </w:p>
    <w:p w14:paraId="7C2F1F7A">
      <w:pPr>
        <w:ind w:left="840" w:firstLine="420"/>
        <w:rPr>
          <w:rFonts w:hint="eastAsia" w:ascii="宋体" w:hAnsi="宋体" w:eastAsia="宋体" w:cs="宋体"/>
          <w:b/>
          <w:bCs/>
          <w:color w:val="auto"/>
          <w:sz w:val="28"/>
          <w:szCs w:val="28"/>
        </w:rPr>
      </w:pPr>
    </w:p>
    <w:p w14:paraId="7B7B1A4A">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7352AC65">
      <w:pPr>
        <w:rPr>
          <w:rFonts w:hint="eastAsia" w:ascii="宋体" w:hAnsi="宋体" w:eastAsia="宋体" w:cs="宋体"/>
          <w:color w:val="auto"/>
          <w:lang w:val="zh-CN"/>
        </w:rPr>
      </w:pPr>
      <w:r>
        <w:rPr>
          <w:rFonts w:hint="eastAsia" w:ascii="宋体" w:hAnsi="宋体" w:eastAsia="宋体" w:cs="宋体"/>
          <w:color w:val="auto"/>
          <w:lang w:val="zh-CN"/>
        </w:rPr>
        <w:br w:type="page"/>
      </w:r>
    </w:p>
    <w:p w14:paraId="3FECFC23">
      <w:pPr>
        <w:pStyle w:val="4"/>
        <w:spacing w:before="100" w:after="100" w:line="360" w:lineRule="auto"/>
        <w:ind w:left="420" w:hanging="420"/>
        <w:jc w:val="center"/>
        <w:rPr>
          <w:rFonts w:hint="eastAsia" w:ascii="宋体" w:hAnsi="宋体" w:eastAsia="宋体" w:cs="宋体"/>
          <w:color w:val="auto"/>
        </w:rPr>
      </w:pPr>
    </w:p>
    <w:p w14:paraId="510A5FD5">
      <w:pPr>
        <w:pStyle w:val="4"/>
        <w:spacing w:before="100" w:after="100" w:line="360" w:lineRule="auto"/>
        <w:ind w:left="420" w:hanging="420"/>
        <w:jc w:val="center"/>
        <w:rPr>
          <w:rFonts w:hint="eastAsia" w:ascii="宋体" w:hAnsi="宋体" w:eastAsia="宋体" w:cs="宋体"/>
          <w:color w:val="auto"/>
        </w:rPr>
      </w:pPr>
      <w:bookmarkStart w:id="809" w:name="_Toc16776"/>
      <w:bookmarkStart w:id="810" w:name="_Toc28928"/>
      <w:bookmarkStart w:id="811" w:name="_Toc17024"/>
      <w:bookmarkStart w:id="812" w:name="_Toc9225"/>
      <w:r>
        <w:rPr>
          <w:rFonts w:hint="eastAsia" w:ascii="宋体" w:hAnsi="宋体" w:eastAsia="宋体" w:cs="宋体"/>
          <w:color w:val="auto"/>
        </w:rPr>
        <w:t>一、开标一览表</w:t>
      </w:r>
      <w:bookmarkEnd w:id="809"/>
      <w:bookmarkEnd w:id="810"/>
      <w:bookmarkEnd w:id="811"/>
      <w:bookmarkEnd w:id="812"/>
    </w:p>
    <w:p w14:paraId="646198D4">
      <w:pPr>
        <w:spacing w:line="300" w:lineRule="auto"/>
        <w:rPr>
          <w:rFonts w:hint="eastAsia" w:ascii="宋体" w:hAnsi="宋体" w:eastAsia="宋体" w:cs="宋体"/>
          <w:color w:val="auto"/>
          <w:szCs w:val="24"/>
        </w:rPr>
      </w:pPr>
    </w:p>
    <w:p w14:paraId="2E79DEE2">
      <w:pPr>
        <w:rPr>
          <w:rFonts w:hint="eastAsia" w:ascii="宋体" w:hAnsi="宋体" w:eastAsia="宋体" w:cs="宋体"/>
          <w:bCs/>
          <w:color w:val="auto"/>
          <w:szCs w:val="21"/>
          <w:lang w:val="zh-CN"/>
        </w:rPr>
      </w:pPr>
      <w:r>
        <w:rPr>
          <w:rFonts w:hint="eastAsia" w:ascii="宋体" w:hAnsi="宋体" w:eastAsia="宋体" w:cs="宋体"/>
          <w:bCs/>
          <w:color w:val="auto"/>
          <w:szCs w:val="21"/>
          <w:lang w:val="zh-CN"/>
        </w:rPr>
        <w:t>项目名称：</w:t>
      </w:r>
      <w:r>
        <w:rPr>
          <w:rFonts w:hint="eastAsia" w:ascii="宋体" w:hAnsi="宋体" w:eastAsia="宋体" w:cs="宋体"/>
          <w:bCs/>
          <w:color w:val="auto"/>
          <w:szCs w:val="21"/>
          <w:u w:val="single"/>
          <w:lang w:val="zh-CN"/>
        </w:rPr>
        <w:t xml:space="preserve">                     </w:t>
      </w:r>
    </w:p>
    <w:p w14:paraId="54342C1F">
      <w:pPr>
        <w:rPr>
          <w:rFonts w:hint="eastAsia" w:ascii="宋体" w:hAnsi="宋体" w:eastAsia="宋体" w:cs="宋体"/>
          <w:bCs/>
          <w:color w:val="auto"/>
          <w:szCs w:val="21"/>
          <w:u w:val="single"/>
          <w:lang w:val="zh-CN"/>
        </w:rPr>
      </w:pPr>
      <w:r>
        <w:rPr>
          <w:rFonts w:hint="eastAsia" w:ascii="宋体" w:hAnsi="宋体" w:eastAsia="宋体" w:cs="宋体"/>
          <w:bCs/>
          <w:color w:val="auto"/>
          <w:szCs w:val="21"/>
          <w:lang w:val="zh-CN"/>
        </w:rPr>
        <w:t>项目编号</w:t>
      </w:r>
      <w:r>
        <w:rPr>
          <w:rFonts w:hint="eastAsia" w:ascii="宋体" w:hAnsi="宋体" w:eastAsia="宋体" w:cs="宋体"/>
          <w:bCs/>
          <w:color w:val="auto"/>
          <w:szCs w:val="21"/>
        </w:rPr>
        <w:t>/</w:t>
      </w:r>
      <w:r>
        <w:rPr>
          <w:rFonts w:hint="eastAsia" w:ascii="宋体" w:hAnsi="宋体" w:eastAsia="宋体" w:cs="宋体"/>
          <w:bCs/>
          <w:color w:val="auto"/>
          <w:szCs w:val="21"/>
          <w:lang w:val="zh-CN"/>
        </w:rPr>
        <w:t>包号：</w:t>
      </w:r>
      <w:r>
        <w:rPr>
          <w:rFonts w:hint="eastAsia" w:ascii="宋体" w:hAnsi="宋体" w:eastAsia="宋体" w:cs="宋体"/>
          <w:bCs/>
          <w:color w:val="auto"/>
          <w:szCs w:val="21"/>
          <w:u w:val="single"/>
          <w:lang w:val="zh-CN"/>
        </w:rPr>
        <w:t xml:space="preserve">                </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16B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043F0746">
            <w:pPr>
              <w:widowControl/>
              <w:autoSpaceDE w:val="0"/>
              <w:autoSpaceDN w:val="0"/>
              <w:jc w:val="center"/>
              <w:textAlignment w:val="bottom"/>
              <w:rPr>
                <w:rFonts w:hint="eastAsia" w:ascii="宋体" w:hAnsi="宋体" w:eastAsia="宋体" w:cs="宋体"/>
                <w:color w:val="auto"/>
                <w:szCs w:val="24"/>
              </w:rPr>
            </w:pPr>
            <w:r>
              <w:rPr>
                <w:rFonts w:hint="eastAsia" w:ascii="宋体" w:hAnsi="宋体" w:eastAsia="宋体" w:cs="宋体"/>
                <w:color w:val="auto"/>
                <w:szCs w:val="24"/>
              </w:rPr>
              <w:t>序号</w:t>
            </w:r>
          </w:p>
        </w:tc>
        <w:tc>
          <w:tcPr>
            <w:tcW w:w="2352" w:type="dxa"/>
            <w:vAlign w:val="center"/>
          </w:tcPr>
          <w:p w14:paraId="560A362A">
            <w:pPr>
              <w:widowControl/>
              <w:autoSpaceDE w:val="0"/>
              <w:autoSpaceDN w:val="0"/>
              <w:ind w:left="851" w:hanging="851"/>
              <w:jc w:val="center"/>
              <w:textAlignment w:val="bottom"/>
              <w:rPr>
                <w:rFonts w:hint="eastAsia" w:ascii="宋体" w:hAnsi="宋体" w:eastAsia="宋体" w:cs="宋体"/>
                <w:color w:val="auto"/>
                <w:szCs w:val="24"/>
              </w:rPr>
            </w:pPr>
            <w:r>
              <w:rPr>
                <w:rFonts w:hint="eastAsia" w:ascii="宋体" w:hAnsi="宋体" w:eastAsia="宋体" w:cs="宋体"/>
                <w:color w:val="auto"/>
                <w:szCs w:val="24"/>
              </w:rPr>
              <w:t>投标总报价</w:t>
            </w:r>
          </w:p>
        </w:tc>
        <w:tc>
          <w:tcPr>
            <w:tcW w:w="2161" w:type="dxa"/>
            <w:vAlign w:val="center"/>
          </w:tcPr>
          <w:p w14:paraId="19E4B148">
            <w:pPr>
              <w:widowControl/>
              <w:autoSpaceDE w:val="0"/>
              <w:autoSpaceDN w:val="0"/>
              <w:ind w:left="851" w:hanging="851"/>
              <w:jc w:val="center"/>
              <w:textAlignment w:val="bottom"/>
              <w:rPr>
                <w:rFonts w:hint="eastAsia" w:ascii="宋体" w:hAnsi="宋体" w:eastAsia="宋体" w:cs="宋体"/>
                <w:color w:val="auto"/>
                <w:szCs w:val="24"/>
              </w:rPr>
            </w:pPr>
            <w:r>
              <w:rPr>
                <w:rFonts w:hint="eastAsia" w:ascii="宋体" w:hAnsi="宋体" w:eastAsia="宋体" w:cs="宋体"/>
                <w:color w:val="auto"/>
                <w:szCs w:val="24"/>
              </w:rPr>
              <w:t>服务期限</w:t>
            </w:r>
          </w:p>
        </w:tc>
        <w:tc>
          <w:tcPr>
            <w:tcW w:w="2611" w:type="dxa"/>
            <w:vAlign w:val="center"/>
          </w:tcPr>
          <w:p w14:paraId="3D08DC2A">
            <w:pPr>
              <w:widowControl/>
              <w:autoSpaceDE w:val="0"/>
              <w:autoSpaceDN w:val="0"/>
              <w:jc w:val="center"/>
              <w:textAlignment w:val="bottom"/>
              <w:rPr>
                <w:rFonts w:hint="eastAsia" w:ascii="宋体" w:hAnsi="宋体" w:eastAsia="宋体" w:cs="宋体"/>
                <w:color w:val="auto"/>
                <w:szCs w:val="24"/>
              </w:rPr>
            </w:pPr>
            <w:r>
              <w:rPr>
                <w:rFonts w:hint="eastAsia" w:ascii="宋体" w:hAnsi="宋体" w:eastAsia="宋体" w:cs="宋体"/>
                <w:color w:val="auto"/>
                <w:szCs w:val="24"/>
              </w:rPr>
              <w:t>备注</w:t>
            </w:r>
          </w:p>
        </w:tc>
      </w:tr>
      <w:tr w14:paraId="5686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3B69A9A9">
            <w:pPr>
              <w:jc w:val="center"/>
              <w:rPr>
                <w:rFonts w:hint="eastAsia" w:ascii="宋体" w:hAnsi="宋体" w:eastAsia="宋体" w:cs="宋体"/>
                <w:color w:val="auto"/>
                <w:szCs w:val="24"/>
              </w:rPr>
            </w:pPr>
          </w:p>
        </w:tc>
        <w:tc>
          <w:tcPr>
            <w:tcW w:w="2352" w:type="dxa"/>
            <w:vAlign w:val="center"/>
          </w:tcPr>
          <w:p w14:paraId="2136F80A">
            <w:pPr>
              <w:widowControl/>
              <w:autoSpaceDE w:val="0"/>
              <w:autoSpaceDN w:val="0"/>
              <w:spacing w:line="240" w:lineRule="auto"/>
              <w:ind w:left="851" w:hanging="851"/>
              <w:jc w:val="both"/>
              <w:textAlignment w:val="bottom"/>
              <w:rPr>
                <w:rFonts w:hint="eastAsia" w:ascii="宋体" w:hAnsi="宋体" w:eastAsia="宋体" w:cs="宋体"/>
                <w:color w:val="auto"/>
                <w:szCs w:val="24"/>
              </w:rPr>
            </w:pPr>
            <w:r>
              <w:rPr>
                <w:rFonts w:hint="eastAsia" w:ascii="宋体" w:hAnsi="宋体" w:eastAsia="宋体" w:cs="宋体"/>
                <w:color w:val="auto"/>
                <w:szCs w:val="24"/>
              </w:rPr>
              <w:t>小写：</w:t>
            </w:r>
          </w:p>
          <w:p w14:paraId="44EFD7A5">
            <w:pPr>
              <w:jc w:val="both"/>
              <w:rPr>
                <w:rFonts w:hint="eastAsia" w:ascii="宋体" w:hAnsi="宋体" w:eastAsia="宋体" w:cs="宋体"/>
                <w:color w:val="auto"/>
                <w:szCs w:val="24"/>
              </w:rPr>
            </w:pPr>
            <w:r>
              <w:rPr>
                <w:rFonts w:hint="eastAsia" w:ascii="宋体" w:hAnsi="宋体" w:eastAsia="宋体" w:cs="宋体"/>
                <w:color w:val="auto"/>
                <w:szCs w:val="24"/>
              </w:rPr>
              <w:t>大写：</w:t>
            </w:r>
          </w:p>
        </w:tc>
        <w:tc>
          <w:tcPr>
            <w:tcW w:w="2161" w:type="dxa"/>
            <w:vAlign w:val="center"/>
          </w:tcPr>
          <w:p w14:paraId="15033C0C">
            <w:pPr>
              <w:jc w:val="center"/>
              <w:rPr>
                <w:rFonts w:hint="eastAsia" w:ascii="宋体" w:hAnsi="宋体" w:eastAsia="宋体" w:cs="宋体"/>
                <w:color w:val="auto"/>
                <w:szCs w:val="24"/>
              </w:rPr>
            </w:pPr>
          </w:p>
        </w:tc>
        <w:tc>
          <w:tcPr>
            <w:tcW w:w="2611" w:type="dxa"/>
            <w:vAlign w:val="center"/>
          </w:tcPr>
          <w:p w14:paraId="37862A79">
            <w:pPr>
              <w:jc w:val="center"/>
              <w:rPr>
                <w:rFonts w:hint="eastAsia" w:ascii="宋体" w:hAnsi="宋体" w:eastAsia="宋体" w:cs="宋体"/>
                <w:color w:val="auto"/>
                <w:szCs w:val="24"/>
              </w:rPr>
            </w:pPr>
          </w:p>
        </w:tc>
      </w:tr>
    </w:tbl>
    <w:p w14:paraId="765BB096">
      <w:pPr>
        <w:spacing w:line="300" w:lineRule="auto"/>
        <w:rPr>
          <w:rFonts w:hint="eastAsia" w:ascii="宋体" w:hAnsi="宋体" w:eastAsia="宋体" w:cs="宋体"/>
          <w:color w:val="auto"/>
          <w:szCs w:val="21"/>
          <w:u w:val="single"/>
        </w:rPr>
      </w:pPr>
    </w:p>
    <w:p w14:paraId="6293E480">
      <w:pPr>
        <w:spacing w:line="300" w:lineRule="auto"/>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szCs w:val="21"/>
        </w:rPr>
        <w:t>：</w:t>
      </w:r>
    </w:p>
    <w:p w14:paraId="40056F0B">
      <w:pPr>
        <w:spacing w:line="300" w:lineRule="auto"/>
        <w:rPr>
          <w:rFonts w:hint="eastAsia"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kern w:val="0"/>
          <w:szCs w:val="24"/>
        </w:rPr>
        <w:t xml:space="preserve">   年   月   日</w:t>
      </w:r>
    </w:p>
    <w:p w14:paraId="08EBD641">
      <w:pPr>
        <w:rPr>
          <w:rFonts w:hint="eastAsia" w:ascii="宋体" w:hAnsi="宋体" w:eastAsia="宋体" w:cs="宋体"/>
          <w:color w:val="auto"/>
          <w:szCs w:val="24"/>
        </w:rPr>
      </w:pPr>
    </w:p>
    <w:p w14:paraId="3C067A32">
      <w:pPr>
        <w:pStyle w:val="14"/>
        <w:rPr>
          <w:rFonts w:hint="eastAsia" w:ascii="宋体" w:hAnsi="宋体" w:eastAsia="宋体" w:cs="宋体"/>
          <w:color w:val="auto"/>
        </w:rPr>
      </w:pPr>
    </w:p>
    <w:p w14:paraId="764343EA">
      <w:pPr>
        <w:pStyle w:val="14"/>
        <w:rPr>
          <w:rFonts w:hint="eastAsia" w:ascii="宋体" w:hAnsi="宋体" w:eastAsia="宋体" w:cs="宋体"/>
          <w:color w:val="auto"/>
        </w:rPr>
      </w:pPr>
    </w:p>
    <w:p w14:paraId="26F54B78">
      <w:pPr>
        <w:rPr>
          <w:rFonts w:hint="eastAsia" w:ascii="宋体" w:hAnsi="宋体" w:eastAsia="宋体" w:cs="宋体"/>
          <w:b/>
          <w:color w:val="auto"/>
          <w:sz w:val="21"/>
          <w:szCs w:val="21"/>
        </w:rPr>
      </w:pPr>
      <w:r>
        <w:rPr>
          <w:rFonts w:hint="eastAsia" w:ascii="宋体" w:hAnsi="宋体" w:eastAsia="宋体" w:cs="宋体"/>
          <w:b/>
          <w:color w:val="auto"/>
          <w:sz w:val="21"/>
          <w:szCs w:val="21"/>
        </w:rPr>
        <w:t>注：</w:t>
      </w:r>
    </w:p>
    <w:p w14:paraId="22300829">
      <w:pPr>
        <w:pStyle w:val="88"/>
        <w:spacing w:line="312" w:lineRule="auto"/>
        <w:rPr>
          <w:rFonts w:hint="eastAsia" w:ascii="宋体" w:hAnsi="宋体" w:eastAsia="宋体" w:cs="宋体"/>
          <w:bCs/>
          <w:snapToGrid w:val="0"/>
          <w:color w:val="auto"/>
          <w:kern w:val="0"/>
          <w:sz w:val="24"/>
        </w:rPr>
      </w:pPr>
      <w:bookmarkStart w:id="813" w:name="_Toc17062"/>
      <w:r>
        <w:rPr>
          <w:rFonts w:hint="eastAsia" w:ascii="宋体" w:hAnsi="宋体" w:eastAsia="宋体" w:cs="宋体"/>
          <w:bCs/>
          <w:snapToGrid w:val="0"/>
          <w:color w:val="auto"/>
          <w:kern w:val="0"/>
          <w:sz w:val="24"/>
        </w:rPr>
        <w:t>说明：</w:t>
      </w:r>
    </w:p>
    <w:p w14:paraId="6E8E55CB">
      <w:pPr>
        <w:pStyle w:val="88"/>
        <w:spacing w:line="312" w:lineRule="auto"/>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1、投标人严格按照规定的格式填写。投标总价为优惠后报价，并作为评审及定标的依据。</w:t>
      </w:r>
    </w:p>
    <w:p w14:paraId="2BC2D7BD">
      <w:pPr>
        <w:pStyle w:val="88"/>
        <w:spacing w:line="312" w:lineRule="auto"/>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2、任何有选择或有条件的投标总价或表中某一包填写多个报价，均将导致投标被拒绝。</w:t>
      </w:r>
    </w:p>
    <w:p w14:paraId="2FB0C641">
      <w:pPr>
        <w:pStyle w:val="88"/>
        <w:spacing w:line="312" w:lineRule="auto"/>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3、投标供应商的报价应包括服务费、差旅费、住宿费、伙食费等全部费用。</w:t>
      </w:r>
    </w:p>
    <w:p w14:paraId="438C1E13">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3F60FA9A">
      <w:pPr>
        <w:pStyle w:val="4"/>
        <w:spacing w:before="100" w:after="100" w:line="360" w:lineRule="auto"/>
        <w:ind w:left="420" w:hanging="420"/>
        <w:jc w:val="center"/>
        <w:rPr>
          <w:rFonts w:hint="eastAsia" w:ascii="宋体" w:hAnsi="宋体" w:eastAsia="宋体" w:cs="宋体"/>
          <w:color w:val="auto"/>
        </w:rPr>
      </w:pPr>
      <w:bookmarkStart w:id="814" w:name="_Toc477"/>
      <w:bookmarkStart w:id="815" w:name="_Toc7573"/>
      <w:bookmarkStart w:id="816" w:name="_Toc31970"/>
      <w:r>
        <w:rPr>
          <w:rFonts w:hint="eastAsia" w:ascii="宋体" w:hAnsi="宋体" w:eastAsia="宋体" w:cs="宋体"/>
          <w:color w:val="auto"/>
        </w:rPr>
        <w:t>二、分项报价表</w:t>
      </w:r>
      <w:bookmarkEnd w:id="813"/>
      <w:bookmarkEnd w:id="814"/>
      <w:bookmarkEnd w:id="815"/>
      <w:bookmarkEnd w:id="816"/>
    </w:p>
    <w:p w14:paraId="6BA45255">
      <w:pPr>
        <w:rPr>
          <w:rFonts w:hint="eastAsia" w:ascii="宋体" w:hAnsi="宋体" w:eastAsia="宋体" w:cs="宋体"/>
          <w:bCs/>
          <w:color w:val="auto"/>
          <w:szCs w:val="21"/>
          <w:lang w:val="zh-CN"/>
        </w:rPr>
      </w:pPr>
      <w:r>
        <w:rPr>
          <w:rFonts w:hint="eastAsia" w:ascii="宋体" w:hAnsi="宋体" w:eastAsia="宋体" w:cs="宋体"/>
          <w:bCs/>
          <w:color w:val="auto"/>
          <w:szCs w:val="21"/>
          <w:lang w:val="zh-CN"/>
        </w:rPr>
        <w:t>项目名称：</w:t>
      </w:r>
      <w:r>
        <w:rPr>
          <w:rFonts w:hint="eastAsia" w:ascii="宋体" w:hAnsi="宋体" w:eastAsia="宋体" w:cs="宋体"/>
          <w:bCs/>
          <w:color w:val="auto"/>
          <w:szCs w:val="21"/>
          <w:u w:val="single"/>
          <w:lang w:val="zh-CN"/>
        </w:rPr>
        <w:t xml:space="preserve">                  </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u w:val="single"/>
          <w:lang w:val="zh-CN"/>
        </w:rPr>
        <w:t xml:space="preserve">   </w:t>
      </w:r>
    </w:p>
    <w:p w14:paraId="33C20CB3">
      <w:pPr>
        <w:rPr>
          <w:rFonts w:hint="eastAsia" w:ascii="宋体" w:hAnsi="宋体" w:eastAsia="宋体" w:cs="宋体"/>
          <w:bCs/>
          <w:color w:val="auto"/>
          <w:szCs w:val="21"/>
          <w:u w:val="single"/>
          <w:lang w:val="zh-CN"/>
        </w:rPr>
      </w:pPr>
      <w:r>
        <w:rPr>
          <w:rFonts w:hint="eastAsia" w:ascii="宋体" w:hAnsi="宋体" w:eastAsia="宋体" w:cs="宋体"/>
          <w:bCs/>
          <w:color w:val="auto"/>
          <w:szCs w:val="21"/>
          <w:lang w:val="zh-CN"/>
        </w:rPr>
        <w:t>项目编号</w:t>
      </w:r>
      <w:r>
        <w:rPr>
          <w:rFonts w:hint="eastAsia" w:ascii="宋体" w:hAnsi="宋体" w:eastAsia="宋体" w:cs="宋体"/>
          <w:bCs/>
          <w:color w:val="auto"/>
          <w:szCs w:val="21"/>
        </w:rPr>
        <w:t>/</w:t>
      </w:r>
      <w:r>
        <w:rPr>
          <w:rFonts w:hint="eastAsia" w:ascii="宋体" w:hAnsi="宋体" w:eastAsia="宋体" w:cs="宋体"/>
          <w:bCs/>
          <w:color w:val="auto"/>
          <w:szCs w:val="21"/>
          <w:lang w:val="zh-CN"/>
        </w:rPr>
        <w:t>包号：</w:t>
      </w:r>
      <w:r>
        <w:rPr>
          <w:rFonts w:hint="eastAsia" w:ascii="宋体" w:hAnsi="宋体" w:eastAsia="宋体" w:cs="宋体"/>
          <w:bCs/>
          <w:color w:val="auto"/>
          <w:szCs w:val="21"/>
          <w:u w:val="single"/>
          <w:lang w:val="zh-CN"/>
        </w:rPr>
        <w:t xml:space="preserve">                     </w:t>
      </w:r>
    </w:p>
    <w:tbl>
      <w:tblPr>
        <w:tblStyle w:val="30"/>
        <w:tblpPr w:leftFromText="180" w:rightFromText="180" w:vertAnchor="text" w:horzAnchor="page" w:tblpX="1230" w:tblpY="396"/>
        <w:tblOverlap w:val="never"/>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92"/>
        <w:gridCol w:w="2322"/>
        <w:gridCol w:w="1702"/>
        <w:gridCol w:w="1842"/>
      </w:tblGrid>
      <w:tr w14:paraId="5C4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819" w:type="dxa"/>
            <w:vMerge w:val="restart"/>
            <w:vAlign w:val="center"/>
          </w:tcPr>
          <w:p w14:paraId="035880A4">
            <w:pPr>
              <w:pStyle w:val="88"/>
              <w:tabs>
                <w:tab w:val="left" w:pos="1337"/>
              </w:tabs>
              <w:spacing w:line="360" w:lineRule="auto"/>
              <w:ind w:left="-42" w:right="-42"/>
              <w:jc w:val="center"/>
              <w:rPr>
                <w:rFonts w:hint="eastAsia" w:ascii="宋体" w:hAnsi="宋体" w:eastAsia="宋体" w:cs="宋体"/>
                <w:color w:val="auto"/>
                <w:sz w:val="24"/>
              </w:rPr>
            </w:pPr>
            <w:r>
              <w:rPr>
                <w:rFonts w:hint="eastAsia" w:ascii="宋体" w:hAnsi="宋体" w:eastAsia="宋体" w:cs="宋体"/>
                <w:color w:val="auto"/>
                <w:sz w:val="24"/>
              </w:rPr>
              <w:t>序</w:t>
            </w:r>
          </w:p>
          <w:p w14:paraId="2E90E22F">
            <w:pPr>
              <w:pStyle w:val="88"/>
              <w:tabs>
                <w:tab w:val="left" w:pos="1337"/>
              </w:tabs>
              <w:spacing w:line="360" w:lineRule="auto"/>
              <w:ind w:left="-42" w:right="-42"/>
              <w:jc w:val="center"/>
              <w:rPr>
                <w:rFonts w:hint="eastAsia" w:ascii="宋体" w:hAnsi="宋体" w:eastAsia="宋体" w:cs="宋体"/>
                <w:color w:val="auto"/>
                <w:sz w:val="24"/>
              </w:rPr>
            </w:pPr>
            <w:r>
              <w:rPr>
                <w:rFonts w:hint="eastAsia" w:ascii="宋体" w:hAnsi="宋体" w:eastAsia="宋体" w:cs="宋体"/>
                <w:color w:val="auto"/>
                <w:sz w:val="24"/>
              </w:rPr>
              <w:t>号</w:t>
            </w:r>
          </w:p>
        </w:tc>
        <w:tc>
          <w:tcPr>
            <w:tcW w:w="2992" w:type="dxa"/>
            <w:vMerge w:val="restart"/>
            <w:vAlign w:val="center"/>
          </w:tcPr>
          <w:p w14:paraId="7CAC8C7D">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服务项目</w:t>
            </w:r>
          </w:p>
        </w:tc>
        <w:tc>
          <w:tcPr>
            <w:tcW w:w="5866" w:type="dxa"/>
            <w:gridSpan w:val="3"/>
            <w:vAlign w:val="center"/>
          </w:tcPr>
          <w:p w14:paraId="7C152B62">
            <w:pPr>
              <w:pStyle w:val="88"/>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服务价格（元）</w:t>
            </w:r>
          </w:p>
        </w:tc>
      </w:tr>
      <w:tr w14:paraId="5C55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9" w:type="dxa"/>
            <w:vMerge w:val="continue"/>
            <w:vAlign w:val="center"/>
          </w:tcPr>
          <w:p w14:paraId="5995D96E">
            <w:pPr>
              <w:pStyle w:val="89"/>
              <w:widowControl/>
              <w:jc w:val="left"/>
              <w:rPr>
                <w:rFonts w:hint="eastAsia" w:ascii="宋体" w:hAnsi="宋体" w:eastAsia="宋体" w:cs="宋体"/>
                <w:color w:val="auto"/>
                <w:sz w:val="24"/>
              </w:rPr>
            </w:pPr>
          </w:p>
        </w:tc>
        <w:tc>
          <w:tcPr>
            <w:tcW w:w="2992" w:type="dxa"/>
            <w:vMerge w:val="continue"/>
            <w:vAlign w:val="center"/>
          </w:tcPr>
          <w:p w14:paraId="721CBB68">
            <w:pPr>
              <w:pStyle w:val="89"/>
              <w:widowControl/>
              <w:jc w:val="left"/>
              <w:rPr>
                <w:rFonts w:hint="eastAsia" w:ascii="宋体" w:hAnsi="宋体" w:eastAsia="宋体" w:cs="宋体"/>
                <w:color w:val="auto"/>
                <w:sz w:val="24"/>
              </w:rPr>
            </w:pPr>
          </w:p>
        </w:tc>
        <w:tc>
          <w:tcPr>
            <w:tcW w:w="2322" w:type="dxa"/>
            <w:vAlign w:val="center"/>
          </w:tcPr>
          <w:p w14:paraId="2E48C0C5">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702" w:type="dxa"/>
            <w:vAlign w:val="center"/>
          </w:tcPr>
          <w:p w14:paraId="21067A46">
            <w:pPr>
              <w:pStyle w:val="88"/>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842" w:type="dxa"/>
            <w:vAlign w:val="center"/>
          </w:tcPr>
          <w:p w14:paraId="3F0BF5B9">
            <w:pPr>
              <w:pStyle w:val="88"/>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小计</w:t>
            </w:r>
          </w:p>
        </w:tc>
      </w:tr>
      <w:tr w14:paraId="2B0F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11F1EAA5">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92" w:type="dxa"/>
            <w:vAlign w:val="center"/>
          </w:tcPr>
          <w:p w14:paraId="7ADD72F5">
            <w:pPr>
              <w:pStyle w:val="88"/>
              <w:tabs>
                <w:tab w:val="left" w:pos="1337"/>
              </w:tabs>
              <w:spacing w:line="360" w:lineRule="auto"/>
              <w:jc w:val="center"/>
              <w:rPr>
                <w:rFonts w:hint="eastAsia" w:ascii="宋体" w:hAnsi="宋体" w:eastAsia="宋体" w:cs="宋体"/>
                <w:color w:val="auto"/>
                <w:sz w:val="24"/>
              </w:rPr>
            </w:pPr>
          </w:p>
        </w:tc>
        <w:tc>
          <w:tcPr>
            <w:tcW w:w="2322" w:type="dxa"/>
            <w:vAlign w:val="center"/>
          </w:tcPr>
          <w:p w14:paraId="7CD56B90">
            <w:pPr>
              <w:pStyle w:val="88"/>
              <w:tabs>
                <w:tab w:val="left" w:pos="1337"/>
              </w:tabs>
              <w:spacing w:line="360" w:lineRule="auto"/>
              <w:jc w:val="center"/>
              <w:rPr>
                <w:rFonts w:hint="eastAsia" w:ascii="宋体" w:hAnsi="宋体" w:eastAsia="宋体" w:cs="宋体"/>
                <w:color w:val="auto"/>
                <w:sz w:val="24"/>
              </w:rPr>
            </w:pPr>
          </w:p>
        </w:tc>
        <w:tc>
          <w:tcPr>
            <w:tcW w:w="1702" w:type="dxa"/>
            <w:vAlign w:val="center"/>
          </w:tcPr>
          <w:p w14:paraId="6BEA2B1E">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12485403">
            <w:pPr>
              <w:pStyle w:val="88"/>
              <w:tabs>
                <w:tab w:val="left" w:pos="1337"/>
              </w:tabs>
              <w:spacing w:line="360" w:lineRule="auto"/>
              <w:jc w:val="center"/>
              <w:rPr>
                <w:rFonts w:hint="eastAsia" w:ascii="宋体" w:hAnsi="宋体" w:eastAsia="宋体" w:cs="宋体"/>
                <w:color w:val="auto"/>
                <w:sz w:val="24"/>
              </w:rPr>
            </w:pPr>
          </w:p>
        </w:tc>
      </w:tr>
      <w:tr w14:paraId="0AD9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52238F96">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992" w:type="dxa"/>
            <w:vAlign w:val="center"/>
          </w:tcPr>
          <w:p w14:paraId="70278D86">
            <w:pPr>
              <w:pStyle w:val="88"/>
              <w:tabs>
                <w:tab w:val="left" w:pos="1337"/>
              </w:tabs>
              <w:spacing w:line="360" w:lineRule="auto"/>
              <w:jc w:val="center"/>
              <w:rPr>
                <w:rFonts w:hint="eastAsia" w:ascii="宋体" w:hAnsi="宋体" w:eastAsia="宋体" w:cs="宋体"/>
                <w:color w:val="auto"/>
                <w:sz w:val="24"/>
              </w:rPr>
            </w:pPr>
          </w:p>
        </w:tc>
        <w:tc>
          <w:tcPr>
            <w:tcW w:w="2322" w:type="dxa"/>
            <w:vAlign w:val="center"/>
          </w:tcPr>
          <w:p w14:paraId="1DEF3A6B">
            <w:pPr>
              <w:pStyle w:val="88"/>
              <w:tabs>
                <w:tab w:val="left" w:pos="1337"/>
              </w:tabs>
              <w:spacing w:line="360" w:lineRule="auto"/>
              <w:jc w:val="center"/>
              <w:rPr>
                <w:rFonts w:hint="eastAsia" w:ascii="宋体" w:hAnsi="宋体" w:eastAsia="宋体" w:cs="宋体"/>
                <w:color w:val="auto"/>
                <w:sz w:val="24"/>
              </w:rPr>
            </w:pPr>
          </w:p>
        </w:tc>
        <w:tc>
          <w:tcPr>
            <w:tcW w:w="1702" w:type="dxa"/>
            <w:vAlign w:val="center"/>
          </w:tcPr>
          <w:p w14:paraId="4318FDB6">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491CBCE0">
            <w:pPr>
              <w:pStyle w:val="88"/>
              <w:tabs>
                <w:tab w:val="left" w:pos="1337"/>
              </w:tabs>
              <w:spacing w:line="360" w:lineRule="auto"/>
              <w:jc w:val="center"/>
              <w:rPr>
                <w:rFonts w:hint="eastAsia" w:ascii="宋体" w:hAnsi="宋体" w:eastAsia="宋体" w:cs="宋体"/>
                <w:color w:val="auto"/>
                <w:sz w:val="24"/>
              </w:rPr>
            </w:pPr>
          </w:p>
        </w:tc>
      </w:tr>
      <w:tr w14:paraId="4DFE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4E864FCB">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992" w:type="dxa"/>
            <w:vAlign w:val="center"/>
          </w:tcPr>
          <w:p w14:paraId="3081946F">
            <w:pPr>
              <w:pStyle w:val="88"/>
              <w:tabs>
                <w:tab w:val="left" w:pos="1337"/>
              </w:tabs>
              <w:spacing w:line="360" w:lineRule="auto"/>
              <w:jc w:val="center"/>
              <w:rPr>
                <w:rFonts w:hint="eastAsia" w:ascii="宋体" w:hAnsi="宋体" w:eastAsia="宋体" w:cs="宋体"/>
                <w:color w:val="auto"/>
                <w:sz w:val="24"/>
              </w:rPr>
            </w:pPr>
          </w:p>
        </w:tc>
        <w:tc>
          <w:tcPr>
            <w:tcW w:w="2322" w:type="dxa"/>
            <w:vAlign w:val="center"/>
          </w:tcPr>
          <w:p w14:paraId="725EA3AC">
            <w:pPr>
              <w:pStyle w:val="88"/>
              <w:tabs>
                <w:tab w:val="left" w:pos="1337"/>
              </w:tabs>
              <w:spacing w:line="360" w:lineRule="auto"/>
              <w:jc w:val="center"/>
              <w:rPr>
                <w:rFonts w:hint="eastAsia" w:ascii="宋体" w:hAnsi="宋体" w:eastAsia="宋体" w:cs="宋体"/>
                <w:color w:val="auto"/>
                <w:sz w:val="24"/>
              </w:rPr>
            </w:pPr>
          </w:p>
        </w:tc>
        <w:tc>
          <w:tcPr>
            <w:tcW w:w="1702" w:type="dxa"/>
            <w:vAlign w:val="center"/>
          </w:tcPr>
          <w:p w14:paraId="640FBD81">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11D7642B">
            <w:pPr>
              <w:pStyle w:val="88"/>
              <w:tabs>
                <w:tab w:val="left" w:pos="1337"/>
              </w:tabs>
              <w:spacing w:line="360" w:lineRule="auto"/>
              <w:jc w:val="center"/>
              <w:rPr>
                <w:rFonts w:hint="eastAsia" w:ascii="宋体" w:hAnsi="宋体" w:eastAsia="宋体" w:cs="宋体"/>
                <w:color w:val="auto"/>
                <w:sz w:val="24"/>
              </w:rPr>
            </w:pPr>
          </w:p>
        </w:tc>
      </w:tr>
      <w:tr w14:paraId="7D3A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79542D62">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2992" w:type="dxa"/>
            <w:vAlign w:val="center"/>
          </w:tcPr>
          <w:p w14:paraId="5DC7021B">
            <w:pPr>
              <w:pStyle w:val="88"/>
              <w:tabs>
                <w:tab w:val="left" w:pos="1337"/>
              </w:tabs>
              <w:spacing w:line="360" w:lineRule="auto"/>
              <w:jc w:val="center"/>
              <w:rPr>
                <w:rFonts w:hint="eastAsia" w:ascii="宋体" w:hAnsi="宋体" w:eastAsia="宋体" w:cs="宋体"/>
                <w:color w:val="auto"/>
                <w:sz w:val="24"/>
              </w:rPr>
            </w:pPr>
          </w:p>
        </w:tc>
        <w:tc>
          <w:tcPr>
            <w:tcW w:w="2322" w:type="dxa"/>
          </w:tcPr>
          <w:p w14:paraId="067C2079">
            <w:pPr>
              <w:pStyle w:val="88"/>
              <w:tabs>
                <w:tab w:val="left" w:pos="1337"/>
              </w:tabs>
              <w:spacing w:line="360" w:lineRule="auto"/>
              <w:jc w:val="center"/>
              <w:rPr>
                <w:rFonts w:hint="eastAsia" w:ascii="宋体" w:hAnsi="宋体" w:eastAsia="宋体" w:cs="宋体"/>
                <w:color w:val="auto"/>
                <w:sz w:val="24"/>
              </w:rPr>
            </w:pPr>
          </w:p>
        </w:tc>
        <w:tc>
          <w:tcPr>
            <w:tcW w:w="1702" w:type="dxa"/>
          </w:tcPr>
          <w:p w14:paraId="23248849">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142D8364">
            <w:pPr>
              <w:pStyle w:val="88"/>
              <w:tabs>
                <w:tab w:val="left" w:pos="1337"/>
              </w:tabs>
              <w:spacing w:line="360" w:lineRule="auto"/>
              <w:jc w:val="center"/>
              <w:rPr>
                <w:rFonts w:hint="eastAsia" w:ascii="宋体" w:hAnsi="宋体" w:eastAsia="宋体" w:cs="宋体"/>
                <w:color w:val="auto"/>
                <w:sz w:val="24"/>
              </w:rPr>
            </w:pPr>
          </w:p>
        </w:tc>
      </w:tr>
      <w:tr w14:paraId="31AB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6BA9C705">
            <w:pPr>
              <w:pStyle w:val="88"/>
              <w:tabs>
                <w:tab w:val="left" w:pos="1337"/>
              </w:tabs>
              <w:spacing w:line="360" w:lineRule="auto"/>
              <w:jc w:val="center"/>
              <w:rPr>
                <w:rFonts w:hint="eastAsia" w:ascii="宋体" w:hAnsi="宋体" w:eastAsia="宋体" w:cs="宋体"/>
                <w:color w:val="auto"/>
                <w:sz w:val="24"/>
              </w:rPr>
            </w:pPr>
          </w:p>
        </w:tc>
        <w:tc>
          <w:tcPr>
            <w:tcW w:w="2992" w:type="dxa"/>
            <w:vAlign w:val="center"/>
          </w:tcPr>
          <w:p w14:paraId="11A488EC">
            <w:pPr>
              <w:pStyle w:val="88"/>
              <w:tabs>
                <w:tab w:val="left" w:pos="1337"/>
              </w:tabs>
              <w:spacing w:line="360" w:lineRule="auto"/>
              <w:jc w:val="center"/>
              <w:rPr>
                <w:rFonts w:hint="eastAsia" w:ascii="宋体" w:hAnsi="宋体" w:eastAsia="宋体" w:cs="宋体"/>
                <w:color w:val="auto"/>
                <w:sz w:val="24"/>
              </w:rPr>
            </w:pPr>
          </w:p>
        </w:tc>
        <w:tc>
          <w:tcPr>
            <w:tcW w:w="2322" w:type="dxa"/>
          </w:tcPr>
          <w:p w14:paraId="34D0881A">
            <w:pPr>
              <w:pStyle w:val="88"/>
              <w:tabs>
                <w:tab w:val="left" w:pos="1337"/>
              </w:tabs>
              <w:spacing w:line="360" w:lineRule="auto"/>
              <w:jc w:val="center"/>
              <w:rPr>
                <w:rFonts w:hint="eastAsia" w:ascii="宋体" w:hAnsi="宋体" w:eastAsia="宋体" w:cs="宋体"/>
                <w:color w:val="auto"/>
                <w:sz w:val="24"/>
              </w:rPr>
            </w:pPr>
          </w:p>
        </w:tc>
        <w:tc>
          <w:tcPr>
            <w:tcW w:w="1702" w:type="dxa"/>
          </w:tcPr>
          <w:p w14:paraId="19196C2D">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3D46F49D">
            <w:pPr>
              <w:pStyle w:val="88"/>
              <w:tabs>
                <w:tab w:val="left" w:pos="1337"/>
              </w:tabs>
              <w:spacing w:line="360" w:lineRule="auto"/>
              <w:jc w:val="center"/>
              <w:rPr>
                <w:rFonts w:hint="eastAsia" w:ascii="宋体" w:hAnsi="宋体" w:eastAsia="宋体" w:cs="宋体"/>
                <w:color w:val="auto"/>
                <w:sz w:val="24"/>
              </w:rPr>
            </w:pPr>
          </w:p>
        </w:tc>
      </w:tr>
      <w:tr w14:paraId="0D1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6A3CFC8A">
            <w:pPr>
              <w:pStyle w:val="88"/>
              <w:tabs>
                <w:tab w:val="left" w:pos="1337"/>
              </w:tabs>
              <w:spacing w:line="360" w:lineRule="auto"/>
              <w:jc w:val="center"/>
              <w:rPr>
                <w:rFonts w:hint="eastAsia" w:ascii="宋体" w:hAnsi="宋体" w:eastAsia="宋体" w:cs="宋体"/>
                <w:color w:val="auto"/>
                <w:sz w:val="24"/>
              </w:rPr>
            </w:pPr>
          </w:p>
        </w:tc>
        <w:tc>
          <w:tcPr>
            <w:tcW w:w="2992" w:type="dxa"/>
            <w:vAlign w:val="center"/>
          </w:tcPr>
          <w:p w14:paraId="62AC98E2">
            <w:pPr>
              <w:pStyle w:val="88"/>
              <w:tabs>
                <w:tab w:val="left" w:pos="1337"/>
              </w:tabs>
              <w:spacing w:line="360" w:lineRule="auto"/>
              <w:jc w:val="center"/>
              <w:rPr>
                <w:rFonts w:hint="eastAsia" w:ascii="宋体" w:hAnsi="宋体" w:eastAsia="宋体" w:cs="宋体"/>
                <w:color w:val="auto"/>
                <w:sz w:val="24"/>
              </w:rPr>
            </w:pPr>
          </w:p>
        </w:tc>
        <w:tc>
          <w:tcPr>
            <w:tcW w:w="2322" w:type="dxa"/>
          </w:tcPr>
          <w:p w14:paraId="3D871F9B">
            <w:pPr>
              <w:pStyle w:val="88"/>
              <w:tabs>
                <w:tab w:val="left" w:pos="1337"/>
              </w:tabs>
              <w:spacing w:line="360" w:lineRule="auto"/>
              <w:jc w:val="center"/>
              <w:rPr>
                <w:rFonts w:hint="eastAsia" w:ascii="宋体" w:hAnsi="宋体" w:eastAsia="宋体" w:cs="宋体"/>
                <w:color w:val="auto"/>
                <w:sz w:val="24"/>
              </w:rPr>
            </w:pPr>
          </w:p>
        </w:tc>
        <w:tc>
          <w:tcPr>
            <w:tcW w:w="1702" w:type="dxa"/>
            <w:vAlign w:val="center"/>
          </w:tcPr>
          <w:p w14:paraId="5FF600E8">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0E25EF00">
            <w:pPr>
              <w:pStyle w:val="88"/>
              <w:tabs>
                <w:tab w:val="left" w:pos="1337"/>
              </w:tabs>
              <w:spacing w:line="360" w:lineRule="auto"/>
              <w:jc w:val="center"/>
              <w:rPr>
                <w:rFonts w:hint="eastAsia" w:ascii="宋体" w:hAnsi="宋体" w:eastAsia="宋体" w:cs="宋体"/>
                <w:color w:val="auto"/>
                <w:sz w:val="24"/>
              </w:rPr>
            </w:pPr>
          </w:p>
        </w:tc>
      </w:tr>
      <w:tr w14:paraId="7664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47BE418E">
            <w:pPr>
              <w:pStyle w:val="88"/>
              <w:tabs>
                <w:tab w:val="left" w:pos="1337"/>
              </w:tabs>
              <w:spacing w:line="360" w:lineRule="auto"/>
              <w:jc w:val="center"/>
              <w:rPr>
                <w:rFonts w:hint="eastAsia" w:ascii="宋体" w:hAnsi="宋体" w:eastAsia="宋体" w:cs="宋体"/>
                <w:color w:val="auto"/>
                <w:sz w:val="24"/>
              </w:rPr>
            </w:pPr>
          </w:p>
        </w:tc>
        <w:tc>
          <w:tcPr>
            <w:tcW w:w="2992" w:type="dxa"/>
            <w:vAlign w:val="center"/>
          </w:tcPr>
          <w:p w14:paraId="045CDEBB">
            <w:pPr>
              <w:pStyle w:val="88"/>
              <w:tabs>
                <w:tab w:val="left" w:pos="1337"/>
              </w:tabs>
              <w:spacing w:line="360" w:lineRule="auto"/>
              <w:jc w:val="center"/>
              <w:rPr>
                <w:rFonts w:hint="eastAsia" w:ascii="宋体" w:hAnsi="宋体" w:eastAsia="宋体" w:cs="宋体"/>
                <w:color w:val="auto"/>
                <w:sz w:val="24"/>
              </w:rPr>
            </w:pPr>
          </w:p>
        </w:tc>
        <w:tc>
          <w:tcPr>
            <w:tcW w:w="2322" w:type="dxa"/>
          </w:tcPr>
          <w:p w14:paraId="6DB2EAB6">
            <w:pPr>
              <w:pStyle w:val="88"/>
              <w:tabs>
                <w:tab w:val="left" w:pos="1337"/>
              </w:tabs>
              <w:spacing w:line="360" w:lineRule="auto"/>
              <w:jc w:val="center"/>
              <w:rPr>
                <w:rFonts w:hint="eastAsia" w:ascii="宋体" w:hAnsi="宋体" w:eastAsia="宋体" w:cs="宋体"/>
                <w:color w:val="auto"/>
                <w:sz w:val="24"/>
              </w:rPr>
            </w:pPr>
          </w:p>
        </w:tc>
        <w:tc>
          <w:tcPr>
            <w:tcW w:w="1702" w:type="dxa"/>
            <w:vAlign w:val="center"/>
          </w:tcPr>
          <w:p w14:paraId="065E8785">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59E85680">
            <w:pPr>
              <w:pStyle w:val="88"/>
              <w:tabs>
                <w:tab w:val="left" w:pos="1337"/>
              </w:tabs>
              <w:spacing w:line="360" w:lineRule="auto"/>
              <w:jc w:val="center"/>
              <w:rPr>
                <w:rFonts w:hint="eastAsia" w:ascii="宋体" w:hAnsi="宋体" w:eastAsia="宋体" w:cs="宋体"/>
                <w:color w:val="auto"/>
                <w:sz w:val="24"/>
              </w:rPr>
            </w:pPr>
          </w:p>
        </w:tc>
      </w:tr>
      <w:tr w14:paraId="549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9" w:type="dxa"/>
            <w:vAlign w:val="center"/>
          </w:tcPr>
          <w:p w14:paraId="512F4CCA">
            <w:pPr>
              <w:pStyle w:val="88"/>
              <w:tabs>
                <w:tab w:val="left" w:pos="1337"/>
              </w:tabs>
              <w:spacing w:line="360" w:lineRule="auto"/>
              <w:jc w:val="center"/>
              <w:rPr>
                <w:rFonts w:hint="eastAsia" w:ascii="宋体" w:hAnsi="宋体" w:eastAsia="宋体" w:cs="宋体"/>
                <w:color w:val="auto"/>
                <w:sz w:val="24"/>
              </w:rPr>
            </w:pPr>
          </w:p>
        </w:tc>
        <w:tc>
          <w:tcPr>
            <w:tcW w:w="2992" w:type="dxa"/>
            <w:vAlign w:val="center"/>
          </w:tcPr>
          <w:p w14:paraId="6836342E">
            <w:pPr>
              <w:pStyle w:val="88"/>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合计（元）：</w:t>
            </w:r>
          </w:p>
        </w:tc>
        <w:tc>
          <w:tcPr>
            <w:tcW w:w="2322" w:type="dxa"/>
          </w:tcPr>
          <w:p w14:paraId="5CFD10B1">
            <w:pPr>
              <w:pStyle w:val="88"/>
              <w:tabs>
                <w:tab w:val="left" w:pos="1337"/>
              </w:tabs>
              <w:spacing w:line="360" w:lineRule="auto"/>
              <w:jc w:val="center"/>
              <w:rPr>
                <w:rFonts w:hint="eastAsia" w:ascii="宋体" w:hAnsi="宋体" w:eastAsia="宋体" w:cs="宋体"/>
                <w:color w:val="auto"/>
                <w:sz w:val="24"/>
              </w:rPr>
            </w:pPr>
          </w:p>
        </w:tc>
        <w:tc>
          <w:tcPr>
            <w:tcW w:w="1702" w:type="dxa"/>
            <w:vAlign w:val="center"/>
          </w:tcPr>
          <w:p w14:paraId="4BE678DB">
            <w:pPr>
              <w:pStyle w:val="88"/>
              <w:tabs>
                <w:tab w:val="left" w:pos="1337"/>
              </w:tabs>
              <w:spacing w:line="360" w:lineRule="auto"/>
              <w:jc w:val="center"/>
              <w:rPr>
                <w:rFonts w:hint="eastAsia" w:ascii="宋体" w:hAnsi="宋体" w:eastAsia="宋体" w:cs="宋体"/>
                <w:color w:val="auto"/>
                <w:sz w:val="24"/>
              </w:rPr>
            </w:pPr>
          </w:p>
        </w:tc>
        <w:tc>
          <w:tcPr>
            <w:tcW w:w="1842" w:type="dxa"/>
            <w:vAlign w:val="center"/>
          </w:tcPr>
          <w:p w14:paraId="10D74F2C">
            <w:pPr>
              <w:pStyle w:val="88"/>
              <w:tabs>
                <w:tab w:val="left" w:pos="1337"/>
              </w:tabs>
              <w:spacing w:line="360" w:lineRule="auto"/>
              <w:jc w:val="center"/>
              <w:rPr>
                <w:rFonts w:hint="eastAsia" w:ascii="宋体" w:hAnsi="宋体" w:eastAsia="宋体" w:cs="宋体"/>
                <w:color w:val="auto"/>
                <w:sz w:val="24"/>
              </w:rPr>
            </w:pPr>
          </w:p>
        </w:tc>
      </w:tr>
    </w:tbl>
    <w:p w14:paraId="331FD90F">
      <w:pPr>
        <w:pStyle w:val="88"/>
        <w:snapToGrid w:val="0"/>
        <w:spacing w:line="312" w:lineRule="auto"/>
        <w:rPr>
          <w:rFonts w:hint="eastAsia" w:ascii="宋体" w:hAnsi="宋体" w:eastAsia="宋体" w:cs="宋体"/>
          <w:snapToGrid w:val="0"/>
          <w:color w:val="auto"/>
          <w:kern w:val="0"/>
          <w:sz w:val="24"/>
        </w:rPr>
      </w:pPr>
    </w:p>
    <w:p w14:paraId="0C29541D">
      <w:pPr>
        <w:pStyle w:val="88"/>
        <w:snapToGrid w:val="0"/>
        <w:spacing w:line="312" w:lineRule="auto"/>
        <w:rPr>
          <w:rFonts w:hint="eastAsia" w:ascii="宋体" w:hAnsi="宋体" w:eastAsia="宋体" w:cs="宋体"/>
          <w:bCs/>
          <w:snapToGrid w:val="0"/>
          <w:color w:val="auto"/>
          <w:kern w:val="0"/>
          <w:sz w:val="24"/>
        </w:rPr>
      </w:pPr>
      <w:r>
        <w:rPr>
          <w:rFonts w:hint="eastAsia" w:ascii="宋体" w:hAnsi="宋体" w:eastAsia="宋体" w:cs="宋体"/>
          <w:snapToGrid w:val="0"/>
          <w:color w:val="auto"/>
          <w:kern w:val="0"/>
          <w:sz w:val="24"/>
        </w:rPr>
        <w:t>重要说明：</w:t>
      </w:r>
    </w:p>
    <w:p w14:paraId="7934DEC7">
      <w:pPr>
        <w:pStyle w:val="88"/>
        <w:snapToGrid w:val="0"/>
        <w:spacing w:line="312" w:lineRule="auto"/>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1、供应商须</w:t>
      </w:r>
      <w:r>
        <w:rPr>
          <w:rFonts w:hint="eastAsia" w:ascii="宋体" w:hAnsi="宋体" w:eastAsia="宋体" w:cs="宋体"/>
          <w:bCs/>
          <w:snapToGrid w:val="0"/>
          <w:color w:val="auto"/>
          <w:kern w:val="0"/>
          <w:sz w:val="24"/>
          <w:lang w:val="zh-CN"/>
        </w:rPr>
        <w:t>须对照第三部分《采购需求》中所有条款按顺序逐条列出</w:t>
      </w:r>
      <w:r>
        <w:rPr>
          <w:rFonts w:hint="eastAsia" w:ascii="宋体" w:hAnsi="宋体" w:eastAsia="宋体" w:cs="宋体"/>
          <w:bCs/>
          <w:snapToGrid w:val="0"/>
          <w:color w:val="auto"/>
          <w:kern w:val="0"/>
          <w:sz w:val="24"/>
        </w:rPr>
        <w:t>响应内容</w:t>
      </w:r>
      <w:r>
        <w:rPr>
          <w:rFonts w:hint="eastAsia" w:ascii="宋体" w:hAnsi="宋体" w:eastAsia="宋体" w:cs="宋体"/>
          <w:bCs/>
          <w:snapToGrid w:val="0"/>
          <w:color w:val="auto"/>
          <w:kern w:val="0"/>
          <w:sz w:val="24"/>
          <w:lang w:val="zh-CN"/>
        </w:rPr>
        <w:t>是否</w:t>
      </w:r>
      <w:r>
        <w:rPr>
          <w:rFonts w:hint="eastAsia" w:ascii="宋体" w:hAnsi="宋体" w:eastAsia="宋体" w:cs="宋体"/>
          <w:bCs/>
          <w:snapToGrid w:val="0"/>
          <w:color w:val="auto"/>
          <w:kern w:val="0"/>
          <w:sz w:val="24"/>
        </w:rPr>
        <w:t>偏离等情况</w:t>
      </w:r>
      <w:r>
        <w:rPr>
          <w:rFonts w:hint="eastAsia" w:ascii="宋体" w:hAnsi="宋体" w:eastAsia="宋体" w:cs="宋体"/>
          <w:bCs/>
          <w:snapToGrid w:val="0"/>
          <w:color w:val="auto"/>
          <w:kern w:val="0"/>
          <w:sz w:val="24"/>
          <w:lang w:val="zh-CN"/>
        </w:rPr>
        <w:t>。</w:t>
      </w:r>
    </w:p>
    <w:p w14:paraId="480819B4">
      <w:pPr>
        <w:pStyle w:val="88"/>
        <w:snapToGrid w:val="0"/>
        <w:spacing w:line="312" w:lineRule="auto"/>
        <w:rPr>
          <w:rFonts w:hint="eastAsia" w:ascii="宋体" w:hAnsi="宋体" w:eastAsia="宋体" w:cs="宋体"/>
          <w:bCs/>
          <w:snapToGrid w:val="0"/>
          <w:color w:val="auto"/>
          <w:kern w:val="0"/>
          <w:sz w:val="24"/>
        </w:rPr>
      </w:pPr>
      <w:r>
        <w:rPr>
          <w:rFonts w:hint="eastAsia" w:ascii="宋体" w:hAnsi="宋体" w:eastAsia="宋体" w:cs="宋体"/>
          <w:bCs/>
          <w:snapToGrid w:val="0"/>
          <w:color w:val="auto"/>
          <w:kern w:val="0"/>
          <w:sz w:val="24"/>
        </w:rPr>
        <w:t>2、供应商必须按此表格式中,表头的对应栏目内容逐一进行填写，不填或漏填，均将导致投标被拒绝。</w:t>
      </w:r>
    </w:p>
    <w:p w14:paraId="74A45B15">
      <w:pPr>
        <w:pStyle w:val="88"/>
        <w:snapToGrid w:val="0"/>
        <w:spacing w:line="312" w:lineRule="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3.如果不提供投标报价明细表将被视为没有实质性响应招标文件。</w:t>
      </w:r>
    </w:p>
    <w:p w14:paraId="60A1C9FB">
      <w:pPr>
        <w:pStyle w:val="90"/>
        <w:snapToGrid w:val="0"/>
        <w:spacing w:line="312" w:lineRule="auto"/>
        <w:ind w:right="480"/>
        <w:jc w:val="left"/>
        <w:rPr>
          <w:rFonts w:hint="eastAsia" w:ascii="宋体" w:hAnsi="宋体" w:eastAsia="宋体" w:cs="宋体"/>
          <w:b/>
          <w:snapToGrid w:val="0"/>
          <w:color w:val="auto"/>
          <w:kern w:val="0"/>
          <w:sz w:val="24"/>
        </w:rPr>
      </w:pPr>
    </w:p>
    <w:p w14:paraId="74F7ACAA">
      <w:pPr>
        <w:pStyle w:val="90"/>
        <w:snapToGrid w:val="0"/>
        <w:spacing w:line="312" w:lineRule="auto"/>
        <w:ind w:right="480"/>
        <w:jc w:val="left"/>
        <w:rPr>
          <w:rFonts w:hint="eastAsia" w:ascii="宋体" w:hAnsi="宋体" w:eastAsia="宋体" w:cs="宋体"/>
          <w:b/>
          <w:snapToGrid w:val="0"/>
          <w:color w:val="auto"/>
          <w:kern w:val="0"/>
          <w:sz w:val="24"/>
        </w:rPr>
      </w:pPr>
    </w:p>
    <w:p w14:paraId="4C915309">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投标人</w:t>
      </w:r>
      <w:r>
        <w:rPr>
          <w:rFonts w:hint="eastAsia" w:ascii="宋体" w:hAnsi="宋体" w:eastAsia="宋体" w:cs="宋体"/>
          <w:bCs/>
          <w:color w:val="auto"/>
          <w:szCs w:val="21"/>
        </w:rPr>
        <w:t>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rPr>
        <w:t>：</w:t>
      </w:r>
    </w:p>
    <w:p w14:paraId="5A6FAD30">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法定代表人、负责人、或授权代表（签字或盖章）：</w:t>
      </w:r>
    </w:p>
    <w:p w14:paraId="4CA7DCC6">
      <w:pPr>
        <w:spacing w:line="560" w:lineRule="exact"/>
        <w:rPr>
          <w:rFonts w:hint="eastAsia" w:ascii="宋体" w:hAnsi="宋体" w:eastAsia="宋体" w:cs="宋体"/>
          <w:color w:val="auto"/>
          <w:kern w:val="0"/>
          <w:szCs w:val="24"/>
        </w:rPr>
      </w:pPr>
      <w:r>
        <w:rPr>
          <w:rFonts w:hint="eastAsia" w:ascii="宋体" w:hAnsi="宋体" w:eastAsia="宋体" w:cs="宋体"/>
          <w:color w:val="auto"/>
          <w:kern w:val="0"/>
          <w:szCs w:val="24"/>
        </w:rPr>
        <w:t>日期：   年   月   日</w:t>
      </w:r>
    </w:p>
    <w:p w14:paraId="51052A0F">
      <w:pPr>
        <w:rPr>
          <w:rFonts w:hint="eastAsia" w:ascii="宋体" w:hAnsi="宋体" w:eastAsia="宋体" w:cs="宋体"/>
          <w:b/>
          <w:bCs/>
          <w:color w:val="auto"/>
        </w:rPr>
      </w:pPr>
      <w:r>
        <w:rPr>
          <w:rFonts w:hint="eastAsia" w:ascii="宋体" w:hAnsi="宋体" w:eastAsia="宋体" w:cs="宋体"/>
          <w:b/>
          <w:bCs/>
          <w:color w:val="auto"/>
        </w:rPr>
        <w:br w:type="page"/>
      </w:r>
    </w:p>
    <w:p w14:paraId="7C993F27">
      <w:pPr>
        <w:pStyle w:val="68"/>
        <w:spacing w:line="360" w:lineRule="exact"/>
        <w:rPr>
          <w:rFonts w:hint="eastAsia" w:ascii="宋体" w:hAnsi="宋体" w:eastAsia="宋体" w:cs="宋体"/>
          <w:b/>
          <w:bCs/>
          <w:color w:val="auto"/>
        </w:rPr>
      </w:pPr>
    </w:p>
    <w:p w14:paraId="2F598A8D">
      <w:pPr>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封面：</w:t>
      </w:r>
    </w:p>
    <w:p w14:paraId="3966F7C7">
      <w:pPr>
        <w:autoSpaceDE w:val="0"/>
        <w:autoSpaceDN w:val="0"/>
        <w:adjustRightInd w:val="0"/>
        <w:rPr>
          <w:rFonts w:hint="eastAsia" w:ascii="宋体" w:hAnsi="宋体" w:eastAsia="宋体" w:cs="宋体"/>
          <w:color w:val="auto"/>
          <w:sz w:val="21"/>
          <w:szCs w:val="24"/>
        </w:rPr>
      </w:pPr>
    </w:p>
    <w:p w14:paraId="41547C47">
      <w:pPr>
        <w:autoSpaceDE w:val="0"/>
        <w:autoSpaceDN w:val="0"/>
        <w:adjustRightInd w:val="0"/>
        <w:rPr>
          <w:rFonts w:hint="eastAsia" w:ascii="宋体" w:hAnsi="宋体" w:eastAsia="宋体" w:cs="宋体"/>
          <w:color w:val="auto"/>
          <w:sz w:val="21"/>
          <w:szCs w:val="24"/>
        </w:rPr>
      </w:pPr>
    </w:p>
    <w:p w14:paraId="084048CC">
      <w:pPr>
        <w:autoSpaceDE w:val="0"/>
        <w:autoSpaceDN w:val="0"/>
        <w:adjustRightInd w:val="0"/>
        <w:jc w:val="center"/>
        <w:rPr>
          <w:rFonts w:hint="eastAsia" w:ascii="宋体" w:hAnsi="宋体" w:eastAsia="宋体" w:cs="宋体"/>
          <w:color w:val="auto"/>
          <w:sz w:val="21"/>
          <w:szCs w:val="24"/>
        </w:rPr>
      </w:pPr>
    </w:p>
    <w:p w14:paraId="0D63A889">
      <w:pPr>
        <w:pStyle w:val="4"/>
        <w:jc w:val="center"/>
        <w:rPr>
          <w:rFonts w:hint="eastAsia" w:ascii="宋体" w:hAnsi="宋体" w:eastAsia="宋体" w:cs="宋体"/>
          <w:color w:val="auto"/>
          <w:sz w:val="84"/>
          <w:szCs w:val="84"/>
        </w:rPr>
      </w:pPr>
      <w:bookmarkStart w:id="817" w:name="_Toc27080"/>
      <w:bookmarkStart w:id="818" w:name="_Toc4740"/>
      <w:bookmarkStart w:id="819" w:name="_Toc11004"/>
      <w:bookmarkStart w:id="820" w:name="_Toc21318"/>
      <w:r>
        <w:rPr>
          <w:rFonts w:hint="eastAsia" w:ascii="宋体" w:hAnsi="宋体" w:eastAsia="宋体" w:cs="宋体"/>
          <w:color w:val="auto"/>
          <w:sz w:val="84"/>
          <w:szCs w:val="84"/>
        </w:rPr>
        <w:t>投 标 文 件</w:t>
      </w:r>
      <w:bookmarkEnd w:id="817"/>
      <w:bookmarkEnd w:id="818"/>
      <w:bookmarkEnd w:id="819"/>
      <w:bookmarkEnd w:id="820"/>
    </w:p>
    <w:p w14:paraId="39056D2B">
      <w:pPr>
        <w:pStyle w:val="4"/>
        <w:jc w:val="center"/>
        <w:rPr>
          <w:rFonts w:hint="eastAsia" w:ascii="宋体" w:hAnsi="宋体" w:eastAsia="宋体" w:cs="宋体"/>
          <w:color w:val="auto"/>
          <w:sz w:val="56"/>
          <w:szCs w:val="56"/>
        </w:rPr>
      </w:pPr>
      <w:bookmarkStart w:id="821" w:name="_Toc2414"/>
      <w:bookmarkStart w:id="822" w:name="_Toc23376"/>
      <w:bookmarkStart w:id="823" w:name="_Toc16474"/>
      <w:bookmarkStart w:id="824" w:name="_Toc15320"/>
      <w:r>
        <w:rPr>
          <w:rFonts w:hint="eastAsia" w:ascii="宋体" w:hAnsi="宋体" w:eastAsia="宋体" w:cs="宋体"/>
          <w:color w:val="auto"/>
          <w:sz w:val="56"/>
          <w:szCs w:val="56"/>
        </w:rPr>
        <w:t>商务技术文件</w:t>
      </w:r>
      <w:bookmarkEnd w:id="821"/>
      <w:bookmarkEnd w:id="822"/>
      <w:bookmarkEnd w:id="823"/>
      <w:bookmarkEnd w:id="824"/>
    </w:p>
    <w:p w14:paraId="3DF0E0A0">
      <w:pPr>
        <w:pStyle w:val="4"/>
        <w:rPr>
          <w:rFonts w:hint="eastAsia" w:ascii="宋体" w:hAnsi="宋体" w:eastAsia="宋体" w:cs="宋体"/>
          <w:color w:val="auto"/>
          <w:sz w:val="21"/>
          <w:szCs w:val="21"/>
        </w:rPr>
      </w:pPr>
    </w:p>
    <w:p w14:paraId="747337E3">
      <w:pPr>
        <w:rPr>
          <w:rFonts w:hint="eastAsia" w:ascii="宋体" w:hAnsi="宋体" w:eastAsia="宋体" w:cs="宋体"/>
          <w:color w:val="auto"/>
          <w:sz w:val="21"/>
          <w:szCs w:val="21"/>
        </w:rPr>
      </w:pPr>
    </w:p>
    <w:p w14:paraId="016D0571">
      <w:pPr>
        <w:rPr>
          <w:rFonts w:hint="eastAsia" w:ascii="宋体" w:hAnsi="宋体" w:eastAsia="宋体" w:cs="宋体"/>
          <w:color w:val="auto"/>
        </w:rPr>
      </w:pPr>
    </w:p>
    <w:p w14:paraId="73012C02">
      <w:pPr>
        <w:autoSpaceDE w:val="0"/>
        <w:autoSpaceDN w:val="0"/>
        <w:adjustRightInd w:val="0"/>
        <w:rPr>
          <w:rFonts w:hint="eastAsia" w:ascii="宋体" w:hAnsi="宋体" w:eastAsia="宋体" w:cs="宋体"/>
          <w:color w:val="auto"/>
          <w:sz w:val="21"/>
          <w:szCs w:val="21"/>
        </w:rPr>
      </w:pPr>
    </w:p>
    <w:p w14:paraId="47E71985">
      <w:pPr>
        <w:autoSpaceDE w:val="0"/>
        <w:autoSpaceDN w:val="0"/>
        <w:adjustRightInd w:val="0"/>
        <w:rPr>
          <w:rFonts w:hint="eastAsia" w:ascii="宋体" w:hAnsi="宋体" w:eastAsia="宋体" w:cs="宋体"/>
          <w:color w:val="auto"/>
          <w:sz w:val="21"/>
          <w:szCs w:val="21"/>
        </w:rPr>
      </w:pPr>
    </w:p>
    <w:p w14:paraId="58012A9C">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项目编号/包号：</w:t>
      </w:r>
      <w:r>
        <w:rPr>
          <w:rFonts w:hint="eastAsia" w:ascii="宋体" w:hAnsi="宋体" w:eastAsia="宋体" w:cs="宋体"/>
          <w:color w:val="auto"/>
          <w:sz w:val="36"/>
          <w:szCs w:val="36"/>
          <w:u w:val="single"/>
        </w:rPr>
        <w:t xml:space="preserve">                           </w:t>
      </w:r>
    </w:p>
    <w:p w14:paraId="631A52E2">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项目名称：</w:t>
      </w:r>
      <w:r>
        <w:rPr>
          <w:rFonts w:hint="eastAsia" w:ascii="宋体" w:hAnsi="宋体" w:eastAsia="宋体" w:cs="宋体"/>
          <w:color w:val="auto"/>
          <w:sz w:val="36"/>
          <w:szCs w:val="36"/>
          <w:u w:val="single"/>
        </w:rPr>
        <w:t xml:space="preserve">                                </w:t>
      </w:r>
    </w:p>
    <w:p w14:paraId="5C3BF70D">
      <w:pPr>
        <w:ind w:left="420" w:leftChars="175"/>
        <w:rPr>
          <w:rFonts w:hint="eastAsia" w:ascii="宋体" w:hAnsi="宋体" w:eastAsia="宋体" w:cs="宋体"/>
          <w:color w:val="auto"/>
          <w:sz w:val="36"/>
          <w:szCs w:val="36"/>
        </w:rPr>
      </w:pPr>
      <w:r>
        <w:rPr>
          <w:rFonts w:hint="eastAsia" w:ascii="宋体" w:hAnsi="宋体" w:eastAsia="宋体" w:cs="宋体"/>
          <w:color w:val="auto"/>
          <w:sz w:val="36"/>
          <w:szCs w:val="36"/>
        </w:rPr>
        <w:t>投 标 人：</w:t>
      </w:r>
      <w:r>
        <w:rPr>
          <w:rFonts w:hint="eastAsia" w:ascii="宋体" w:hAnsi="宋体" w:eastAsia="宋体" w:cs="宋体"/>
          <w:color w:val="auto"/>
          <w:sz w:val="36"/>
          <w:szCs w:val="36"/>
          <w:u w:val="single"/>
        </w:rPr>
        <w:t xml:space="preserve">                                </w:t>
      </w:r>
    </w:p>
    <w:p w14:paraId="2DE4D74A">
      <w:pPr>
        <w:ind w:left="420" w:leftChars="175"/>
        <w:rPr>
          <w:rFonts w:hint="eastAsia" w:ascii="宋体" w:hAnsi="宋体" w:eastAsia="宋体" w:cs="宋体"/>
          <w:color w:val="auto"/>
          <w:sz w:val="32"/>
          <w:szCs w:val="32"/>
        </w:rPr>
      </w:pPr>
    </w:p>
    <w:p w14:paraId="71525BDD">
      <w:pPr>
        <w:ind w:left="840" w:firstLine="420"/>
        <w:rPr>
          <w:rFonts w:hint="eastAsia" w:ascii="宋体" w:hAnsi="宋体" w:eastAsia="宋体" w:cs="宋体"/>
          <w:b/>
          <w:bCs/>
          <w:color w:val="auto"/>
          <w:sz w:val="28"/>
          <w:szCs w:val="28"/>
        </w:rPr>
      </w:pPr>
    </w:p>
    <w:p w14:paraId="112A438C">
      <w:pPr>
        <w:ind w:left="840" w:firstLine="420"/>
        <w:rPr>
          <w:rFonts w:hint="eastAsia" w:ascii="宋体" w:hAnsi="宋体" w:eastAsia="宋体" w:cs="宋体"/>
          <w:b/>
          <w:bCs/>
          <w:color w:val="auto"/>
          <w:sz w:val="28"/>
          <w:szCs w:val="28"/>
        </w:rPr>
      </w:pPr>
    </w:p>
    <w:p w14:paraId="34574D87">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D4DEEDF">
      <w:pPr>
        <w:rPr>
          <w:rFonts w:hint="eastAsia" w:ascii="宋体" w:hAnsi="宋体" w:eastAsia="宋体" w:cs="宋体"/>
          <w:color w:val="auto"/>
          <w:lang w:val="zh-CN"/>
        </w:rPr>
      </w:pPr>
      <w:r>
        <w:rPr>
          <w:rFonts w:hint="eastAsia" w:ascii="宋体" w:hAnsi="宋体" w:eastAsia="宋体" w:cs="宋体"/>
          <w:color w:val="auto"/>
          <w:lang w:val="zh-CN"/>
        </w:rPr>
        <w:br w:type="page"/>
      </w:r>
    </w:p>
    <w:p w14:paraId="3C9B791B">
      <w:pPr>
        <w:pStyle w:val="4"/>
        <w:spacing w:before="100" w:after="100" w:line="360" w:lineRule="auto"/>
        <w:ind w:left="420" w:hanging="420"/>
        <w:jc w:val="center"/>
        <w:rPr>
          <w:rFonts w:hint="eastAsia" w:ascii="宋体" w:hAnsi="宋体" w:eastAsia="宋体" w:cs="宋体"/>
          <w:color w:val="auto"/>
        </w:rPr>
      </w:pPr>
      <w:bookmarkStart w:id="825" w:name="_Toc15592"/>
      <w:bookmarkStart w:id="826" w:name="_Toc18733"/>
      <w:bookmarkStart w:id="827" w:name="_Toc25402"/>
      <w:bookmarkStart w:id="828" w:name="_Toc3577"/>
      <w:bookmarkStart w:id="829" w:name="_Toc109899489"/>
      <w:bookmarkStart w:id="830" w:name="_Toc7471"/>
      <w:bookmarkStart w:id="831" w:name="_Toc23604"/>
      <w:bookmarkStart w:id="832" w:name="_Toc109900327"/>
      <w:bookmarkStart w:id="833" w:name="_Toc140132831"/>
      <w:bookmarkStart w:id="834" w:name="_Toc155185921"/>
      <w:bookmarkStart w:id="835" w:name="_Toc109899908"/>
      <w:r>
        <w:rPr>
          <w:rFonts w:hint="eastAsia" w:ascii="宋体" w:hAnsi="宋体" w:eastAsia="宋体" w:cs="宋体"/>
          <w:color w:val="auto"/>
        </w:rPr>
        <w:t>一、投标函</w:t>
      </w:r>
      <w:bookmarkEnd w:id="825"/>
      <w:bookmarkEnd w:id="826"/>
      <w:bookmarkEnd w:id="827"/>
      <w:bookmarkEnd w:id="828"/>
      <w:bookmarkEnd w:id="829"/>
      <w:bookmarkEnd w:id="830"/>
      <w:bookmarkEnd w:id="831"/>
      <w:bookmarkEnd w:id="832"/>
      <w:bookmarkEnd w:id="833"/>
      <w:bookmarkEnd w:id="834"/>
      <w:bookmarkEnd w:id="835"/>
    </w:p>
    <w:p w14:paraId="389A7BDF">
      <w:pPr>
        <w:rPr>
          <w:rFonts w:hint="eastAsia" w:ascii="宋体" w:hAnsi="宋体" w:eastAsia="宋体" w:cs="宋体"/>
          <w:color w:val="auto"/>
        </w:rPr>
      </w:pPr>
      <w:r>
        <w:rPr>
          <w:rFonts w:hint="eastAsia" w:ascii="宋体" w:hAnsi="宋体" w:eastAsia="宋体" w:cs="宋体"/>
          <w:color w:val="auto"/>
        </w:rPr>
        <w:t>致：（采购人）</w:t>
      </w:r>
    </w:p>
    <w:p w14:paraId="40F7EBDF">
      <w:pPr>
        <w:ind w:firstLine="480" w:firstLineChars="200"/>
        <w:rPr>
          <w:rFonts w:hint="eastAsia" w:ascii="宋体" w:hAnsi="宋体" w:eastAsia="宋体" w:cs="宋体"/>
          <w:b/>
          <w:bCs/>
          <w:color w:val="auto"/>
          <w:szCs w:val="24"/>
        </w:rPr>
      </w:pPr>
      <w:r>
        <w:rPr>
          <w:rFonts w:hint="eastAsia" w:ascii="宋体" w:hAnsi="宋体" w:eastAsia="宋体" w:cs="宋体"/>
          <w:color w:val="auto"/>
          <w:szCs w:val="24"/>
        </w:rPr>
        <w:t>根据贵方</w:t>
      </w:r>
      <w:r>
        <w:rPr>
          <w:rFonts w:hint="eastAsia" w:ascii="宋体" w:hAnsi="宋体" w:eastAsia="宋体" w:cs="宋体"/>
          <w:color w:val="auto"/>
          <w:szCs w:val="24"/>
          <w:u w:val="single"/>
        </w:rPr>
        <w:t>（项目名称）（项目编号/包号）</w:t>
      </w:r>
      <w:r>
        <w:rPr>
          <w:rFonts w:hint="eastAsia" w:ascii="宋体" w:hAnsi="宋体" w:eastAsia="宋体" w:cs="宋体"/>
          <w:color w:val="auto"/>
          <w:szCs w:val="24"/>
        </w:rPr>
        <w:t>项目的招标公告，签字代表</w:t>
      </w:r>
      <w:r>
        <w:rPr>
          <w:rFonts w:hint="eastAsia" w:ascii="宋体" w:hAnsi="宋体" w:eastAsia="宋体" w:cs="宋体"/>
          <w:color w:val="auto"/>
          <w:szCs w:val="24"/>
          <w:u w:val="single"/>
        </w:rPr>
        <w:t>（姓名、职务）</w:t>
      </w:r>
      <w:r>
        <w:rPr>
          <w:rFonts w:hint="eastAsia" w:ascii="宋体" w:hAnsi="宋体" w:eastAsia="宋体" w:cs="宋体"/>
          <w:color w:val="auto"/>
          <w:szCs w:val="24"/>
        </w:rPr>
        <w:t>经正式授权并代表投标人</w:t>
      </w:r>
      <w:r>
        <w:rPr>
          <w:rFonts w:hint="eastAsia" w:ascii="宋体" w:hAnsi="宋体" w:eastAsia="宋体" w:cs="宋体"/>
          <w:color w:val="auto"/>
          <w:szCs w:val="24"/>
          <w:u w:val="single"/>
        </w:rPr>
        <w:t>（投标人名称、地址）</w:t>
      </w:r>
      <w:r>
        <w:rPr>
          <w:rFonts w:hint="eastAsia" w:ascii="宋体" w:hAnsi="宋体" w:eastAsia="宋体" w:cs="宋体"/>
          <w:color w:val="auto"/>
          <w:szCs w:val="24"/>
        </w:rPr>
        <w:t>提交下述文件</w:t>
      </w:r>
      <w:r>
        <w:rPr>
          <w:rFonts w:hint="eastAsia" w:ascii="宋体" w:hAnsi="宋体" w:eastAsia="宋体" w:cs="宋体"/>
          <w:b/>
          <w:bCs/>
          <w:color w:val="auto"/>
          <w:szCs w:val="24"/>
        </w:rPr>
        <w:t>：</w:t>
      </w:r>
    </w:p>
    <w:p w14:paraId="3E6A1613">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1.资格证明文件；</w:t>
      </w:r>
    </w:p>
    <w:p w14:paraId="428AC53E">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2.投标报价文件；</w:t>
      </w:r>
    </w:p>
    <w:p w14:paraId="2B1AE3E4">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3.商务技术文件。</w:t>
      </w:r>
    </w:p>
    <w:p w14:paraId="73C5BC74">
      <w:pPr>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根据此函，签字代表宣布同意如下：</w:t>
      </w:r>
    </w:p>
    <w:p w14:paraId="1B4388EF">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 xml:space="preserve">1.所附投标价格表中规定的应提交和交付的服务和相关货物（如有）的投标报价为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p>
    <w:p w14:paraId="79C1A495">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2.我方将按招标文件的规定履行合同责任和义务。</w:t>
      </w:r>
    </w:p>
    <w:p w14:paraId="4CEDC6C9">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3.我方已详细审查全部招标文件，包括第</w:t>
      </w:r>
      <w:r>
        <w:rPr>
          <w:rFonts w:hint="eastAsia" w:ascii="宋体" w:hAnsi="宋体" w:eastAsia="宋体" w:cs="宋体"/>
          <w:color w:val="auto"/>
          <w:szCs w:val="24"/>
          <w:u w:val="single"/>
        </w:rPr>
        <w:t>（编号、补遗书）（如果有的话）</w:t>
      </w:r>
      <w:r>
        <w:rPr>
          <w:rFonts w:hint="eastAsia" w:ascii="宋体" w:hAnsi="宋体" w:eastAsia="宋体" w:cs="宋体"/>
          <w:color w:val="auto"/>
          <w:szCs w:val="24"/>
        </w:rPr>
        <w:t>。我方完全理解并同意放弃对这方面有不明及误解的权力。</w:t>
      </w:r>
    </w:p>
    <w:p w14:paraId="6800BC3C">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4.投标有效期为自提交投标文件的截止之日起</w:t>
      </w:r>
      <w:r>
        <w:rPr>
          <w:rFonts w:hint="eastAsia" w:ascii="宋体" w:hAnsi="宋体" w:eastAsia="宋体" w:cs="宋体"/>
          <w:color w:val="auto"/>
          <w:szCs w:val="24"/>
          <w:u w:val="single"/>
        </w:rPr>
        <w:t xml:space="preserve"> （由投标人填写）</w:t>
      </w:r>
      <w:r>
        <w:rPr>
          <w:rFonts w:hint="eastAsia" w:ascii="宋体" w:hAnsi="宋体" w:eastAsia="宋体" w:cs="宋体"/>
          <w:color w:val="auto"/>
          <w:szCs w:val="24"/>
        </w:rPr>
        <w:t>个日历天。</w:t>
      </w:r>
    </w:p>
    <w:p w14:paraId="7F89EF89">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5.我方同意提供按照贵方招标文件要求的与投标有关的一切数据或资料，采用综合评分法时，我方完全理解贵方不一定接受最低价的投标。</w:t>
      </w:r>
    </w:p>
    <w:p w14:paraId="499C0344">
      <w:pPr>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6.本项目如由中标人支付采购代理服务费，我方同意按投标人须知前附表中规定向采购代理机构支付采购代理服务费。</w:t>
      </w:r>
    </w:p>
    <w:p w14:paraId="196ADD72">
      <w:pPr>
        <w:snapToGrid w:val="0"/>
        <w:spacing w:line="324"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7.重要声明：</w:t>
      </w:r>
    </w:p>
    <w:p w14:paraId="193FB5B8">
      <w:pPr>
        <w:snapToGrid w:val="0"/>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1）与我方单位负责人为同一人的其他单位名称：</w:t>
      </w:r>
    </w:p>
    <w:p w14:paraId="4B0CE7EE">
      <w:pPr>
        <w:snapToGrid w:val="0"/>
        <w:spacing w:line="324" w:lineRule="auto"/>
        <w:ind w:left="456" w:leftChars="190" w:firstLine="355" w:firstLineChars="148"/>
        <w:rPr>
          <w:rFonts w:hint="eastAsia" w:ascii="宋体" w:hAnsi="宋体" w:eastAsia="宋体" w:cs="宋体"/>
          <w:color w:val="auto"/>
          <w:szCs w:val="24"/>
        </w:rPr>
      </w:pPr>
      <w:r>
        <w:rPr>
          <w:rFonts w:hint="eastAsia" w:ascii="宋体" w:hAnsi="宋体" w:eastAsia="宋体" w:cs="宋体"/>
          <w:color w:val="auto"/>
          <w:szCs w:val="24"/>
        </w:rPr>
        <w:t>□无；□有，具体单位名称为：</w:t>
      </w:r>
      <w:r>
        <w:rPr>
          <w:rFonts w:hint="eastAsia" w:ascii="宋体" w:hAnsi="宋体" w:eastAsia="宋体" w:cs="宋体"/>
          <w:color w:val="auto"/>
          <w:szCs w:val="24"/>
          <w:u w:val="single"/>
        </w:rPr>
        <w:t>（由投标人如实填写）</w:t>
      </w:r>
      <w:r>
        <w:rPr>
          <w:rFonts w:hint="eastAsia" w:ascii="宋体" w:hAnsi="宋体" w:eastAsia="宋体" w:cs="宋体"/>
          <w:color w:val="auto"/>
          <w:szCs w:val="24"/>
        </w:rPr>
        <w:t>。</w:t>
      </w:r>
    </w:p>
    <w:p w14:paraId="0C29848B">
      <w:pPr>
        <w:snapToGrid w:val="0"/>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2）与我方存在控股、管理关系的其他单位的名称：</w:t>
      </w:r>
    </w:p>
    <w:p w14:paraId="1863991C">
      <w:pPr>
        <w:snapToGrid w:val="0"/>
        <w:spacing w:line="324" w:lineRule="auto"/>
        <w:ind w:left="456" w:leftChars="190" w:firstLine="355" w:firstLineChars="148"/>
        <w:rPr>
          <w:rFonts w:hint="eastAsia" w:ascii="宋体" w:hAnsi="宋体" w:eastAsia="宋体" w:cs="宋体"/>
          <w:color w:val="auto"/>
          <w:szCs w:val="24"/>
        </w:rPr>
      </w:pPr>
      <w:r>
        <w:rPr>
          <w:rFonts w:hint="eastAsia" w:ascii="宋体" w:hAnsi="宋体" w:eastAsia="宋体" w:cs="宋体"/>
          <w:color w:val="auto"/>
          <w:szCs w:val="24"/>
        </w:rPr>
        <w:t xml:space="preserve">□无；□有，具体单位名称为： </w:t>
      </w:r>
      <w:r>
        <w:rPr>
          <w:rFonts w:hint="eastAsia" w:ascii="宋体" w:hAnsi="宋体" w:eastAsia="宋体" w:cs="宋体"/>
          <w:color w:val="auto"/>
          <w:szCs w:val="24"/>
          <w:u w:val="single"/>
        </w:rPr>
        <w:t>（由投标人如实填写）</w:t>
      </w:r>
      <w:r>
        <w:rPr>
          <w:rFonts w:hint="eastAsia" w:ascii="宋体" w:hAnsi="宋体" w:eastAsia="宋体" w:cs="宋体"/>
          <w:color w:val="auto"/>
          <w:szCs w:val="24"/>
        </w:rPr>
        <w:t>。</w:t>
      </w:r>
    </w:p>
    <w:p w14:paraId="5F89928F">
      <w:pPr>
        <w:snapToGrid w:val="0"/>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3）参与本项目采购活动前，是否为本项目前期准备提供过整体设计、规范编制或者项目管理、监理、检测等服务：</w:t>
      </w:r>
    </w:p>
    <w:p w14:paraId="5769FA56">
      <w:pPr>
        <w:snapToGrid w:val="0"/>
        <w:spacing w:line="324" w:lineRule="auto"/>
        <w:ind w:left="456" w:leftChars="190" w:firstLine="355" w:firstLineChars="148"/>
        <w:rPr>
          <w:rFonts w:hint="eastAsia" w:ascii="宋体" w:hAnsi="宋体" w:eastAsia="宋体" w:cs="宋体"/>
          <w:color w:val="auto"/>
          <w:szCs w:val="24"/>
        </w:rPr>
      </w:pPr>
      <w:r>
        <w:rPr>
          <w:rFonts w:hint="eastAsia" w:ascii="宋体" w:hAnsi="宋体" w:eastAsia="宋体" w:cs="宋体"/>
          <w:color w:val="auto"/>
          <w:szCs w:val="24"/>
        </w:rPr>
        <w:t xml:space="preserve">□无；□有，已提供的具体服务内容为： </w:t>
      </w:r>
      <w:r>
        <w:rPr>
          <w:rFonts w:hint="eastAsia" w:ascii="宋体" w:hAnsi="宋体" w:eastAsia="宋体" w:cs="宋体"/>
          <w:color w:val="auto"/>
          <w:szCs w:val="24"/>
          <w:u w:val="single"/>
        </w:rPr>
        <w:t>（由投标人如实填写）</w:t>
      </w:r>
      <w:r>
        <w:rPr>
          <w:rFonts w:hint="eastAsia" w:ascii="宋体" w:hAnsi="宋体" w:eastAsia="宋体" w:cs="宋体"/>
          <w:color w:val="auto"/>
          <w:szCs w:val="24"/>
        </w:rPr>
        <w:t>。</w:t>
      </w:r>
    </w:p>
    <w:p w14:paraId="10F9E9B7">
      <w:pPr>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00F89F2">
      <w:pPr>
        <w:snapToGrid w:val="0"/>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4）我方在本投标文件中所提供的全部资料均真实有效，我方承诺对其真实性负责并承担相应后果。</w:t>
      </w:r>
    </w:p>
    <w:p w14:paraId="4C8C4A98">
      <w:pPr>
        <w:snapToGrid w:val="0"/>
        <w:spacing w:line="324"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5）</w:t>
      </w:r>
      <w:bookmarkStart w:id="836" w:name="_Hlk161604053"/>
      <w:r>
        <w:rPr>
          <w:rFonts w:hint="eastAsia" w:ascii="宋体" w:hAnsi="宋体" w:eastAsia="宋体" w:cs="宋体"/>
          <w:color w:val="auto"/>
          <w:szCs w:val="24"/>
        </w:rPr>
        <w:t>我方承诺本《投标函》的签章对本投标文件全部内容具有约束力并承担法律责任。</w:t>
      </w:r>
      <w:bookmarkEnd w:id="836"/>
    </w:p>
    <w:p w14:paraId="0A8CDB39">
      <w:pPr>
        <w:spacing w:line="300" w:lineRule="auto"/>
        <w:rPr>
          <w:rFonts w:hint="eastAsia" w:ascii="宋体" w:hAnsi="宋体" w:eastAsia="宋体" w:cs="宋体"/>
          <w:color w:val="auto"/>
          <w:szCs w:val="24"/>
        </w:rPr>
      </w:pPr>
    </w:p>
    <w:p w14:paraId="7F599D78">
      <w:pPr>
        <w:spacing w:line="300" w:lineRule="auto"/>
        <w:rPr>
          <w:rFonts w:hint="eastAsia" w:ascii="宋体" w:hAnsi="宋体" w:eastAsia="宋体" w:cs="宋体"/>
          <w:color w:val="auto"/>
          <w:szCs w:val="24"/>
        </w:rPr>
      </w:pPr>
    </w:p>
    <w:p w14:paraId="39AD73E0">
      <w:pPr>
        <w:spacing w:line="300" w:lineRule="auto"/>
        <w:rPr>
          <w:rFonts w:hint="eastAsia" w:ascii="宋体" w:hAnsi="宋体" w:eastAsia="宋体" w:cs="宋体"/>
          <w:color w:val="auto"/>
          <w:szCs w:val="24"/>
        </w:rPr>
      </w:pPr>
    </w:p>
    <w:p w14:paraId="56C40F06">
      <w:pPr>
        <w:autoSpaceDE w:val="0"/>
        <w:autoSpaceDN w:val="0"/>
        <w:adjustRightInd w:val="0"/>
        <w:snapToGrid w:val="0"/>
        <w:ind w:firstLine="480" w:firstLineChars="200"/>
        <w:rPr>
          <w:rFonts w:hint="eastAsia" w:ascii="宋体" w:hAnsi="宋体" w:eastAsia="宋体" w:cs="宋体"/>
          <w:color w:val="auto"/>
        </w:rPr>
      </w:pPr>
      <w:r>
        <w:rPr>
          <w:rFonts w:hint="eastAsia" w:ascii="宋体" w:hAnsi="宋体" w:eastAsia="宋体" w:cs="宋体"/>
          <w:color w:val="auto"/>
        </w:rPr>
        <w:t>投    标    人</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p>
    <w:p w14:paraId="52D5589A">
      <w:pPr>
        <w:autoSpaceDE w:val="0"/>
        <w:autoSpaceDN w:val="0"/>
        <w:adjustRightInd w:val="0"/>
        <w:snapToGrid w:val="0"/>
        <w:ind w:firstLine="480" w:firstLineChars="200"/>
        <w:rPr>
          <w:rFonts w:hint="eastAsia" w:ascii="宋体" w:hAnsi="宋体" w:eastAsia="宋体" w:cs="宋体"/>
          <w:color w:val="auto"/>
        </w:rPr>
      </w:pPr>
      <w:r>
        <w:rPr>
          <w:rFonts w:hint="eastAsia" w:ascii="宋体" w:hAnsi="宋体" w:eastAsia="宋体" w:cs="宋体"/>
          <w:color w:val="auto"/>
        </w:rPr>
        <w:t>通  讯  地  址：</w:t>
      </w:r>
    </w:p>
    <w:p w14:paraId="53B51D35">
      <w:pPr>
        <w:autoSpaceDE w:val="0"/>
        <w:autoSpaceDN w:val="0"/>
        <w:adjustRightInd w:val="0"/>
        <w:snapToGrid w:val="0"/>
        <w:ind w:firstLine="480" w:firstLineChars="200"/>
        <w:rPr>
          <w:rFonts w:hint="eastAsia" w:ascii="宋体" w:hAnsi="宋体" w:eastAsia="宋体" w:cs="宋体"/>
          <w:color w:val="auto"/>
        </w:rPr>
      </w:pPr>
      <w:r>
        <w:rPr>
          <w:rFonts w:hint="eastAsia" w:ascii="宋体" w:hAnsi="宋体" w:eastAsia="宋体" w:cs="宋体"/>
          <w:color w:val="auto"/>
        </w:rPr>
        <w:t>传          真：</w:t>
      </w:r>
    </w:p>
    <w:p w14:paraId="79F033C8">
      <w:pPr>
        <w:autoSpaceDE w:val="0"/>
        <w:autoSpaceDN w:val="0"/>
        <w:adjustRightInd w:val="0"/>
        <w:snapToGrid w:val="0"/>
        <w:ind w:firstLine="480" w:firstLineChars="200"/>
        <w:rPr>
          <w:rFonts w:hint="eastAsia" w:ascii="宋体" w:hAnsi="宋体" w:eastAsia="宋体" w:cs="宋体"/>
          <w:color w:val="auto"/>
        </w:rPr>
      </w:pPr>
      <w:r>
        <w:rPr>
          <w:rFonts w:hint="eastAsia" w:ascii="宋体" w:hAnsi="宋体" w:eastAsia="宋体" w:cs="宋体"/>
          <w:color w:val="auto"/>
        </w:rPr>
        <w:t>电          话：</w:t>
      </w:r>
    </w:p>
    <w:p w14:paraId="7B64D7CF">
      <w:pPr>
        <w:autoSpaceDE w:val="0"/>
        <w:autoSpaceDN w:val="0"/>
        <w:adjustRightInd w:val="0"/>
        <w:snapToGrid w:val="0"/>
        <w:ind w:firstLine="480" w:firstLineChars="200"/>
        <w:rPr>
          <w:rFonts w:hint="eastAsia" w:ascii="宋体" w:hAnsi="宋体" w:eastAsia="宋体" w:cs="宋体"/>
          <w:color w:val="auto"/>
        </w:rPr>
      </w:pPr>
      <w:r>
        <w:rPr>
          <w:rFonts w:hint="eastAsia" w:ascii="宋体" w:hAnsi="宋体" w:eastAsia="宋体" w:cs="宋体"/>
          <w:color w:val="auto"/>
        </w:rPr>
        <w:t>授  权  代  表：</w:t>
      </w:r>
    </w:p>
    <w:p w14:paraId="2CF1CE50">
      <w:pPr>
        <w:ind w:firstLine="480" w:firstLineChars="200"/>
        <w:rPr>
          <w:rFonts w:hint="eastAsia" w:ascii="宋体" w:hAnsi="宋体" w:eastAsia="宋体" w:cs="宋体"/>
          <w:color w:val="auto"/>
          <w:szCs w:val="24"/>
        </w:rPr>
      </w:pPr>
      <w:r>
        <w:rPr>
          <w:rFonts w:hint="eastAsia" w:ascii="宋体" w:hAnsi="宋体" w:eastAsia="宋体" w:cs="宋体"/>
          <w:color w:val="auto"/>
        </w:rPr>
        <w:t>日          期：</w:t>
      </w:r>
    </w:p>
    <w:p w14:paraId="7CABDCA3">
      <w:pPr>
        <w:rPr>
          <w:rFonts w:hint="eastAsia" w:ascii="宋体" w:hAnsi="宋体" w:eastAsia="宋体" w:cs="宋体"/>
          <w:color w:val="auto"/>
          <w:szCs w:val="24"/>
          <w:u w:val="single"/>
        </w:rPr>
      </w:pPr>
    </w:p>
    <w:p w14:paraId="0511C4F0">
      <w:pPr>
        <w:rPr>
          <w:rFonts w:hint="eastAsia" w:ascii="宋体" w:hAnsi="宋体" w:eastAsia="宋体" w:cs="宋体"/>
          <w:color w:val="auto"/>
          <w:szCs w:val="24"/>
          <w:u w:val="single"/>
        </w:rPr>
      </w:pPr>
      <w:r>
        <w:rPr>
          <w:rFonts w:hint="eastAsia" w:ascii="宋体" w:hAnsi="宋体" w:eastAsia="宋体" w:cs="宋体"/>
          <w:color w:val="auto"/>
          <w:szCs w:val="24"/>
          <w:u w:val="single"/>
        </w:rPr>
        <w:br w:type="page"/>
      </w:r>
    </w:p>
    <w:p w14:paraId="73C2FD57">
      <w:pPr>
        <w:pStyle w:val="4"/>
        <w:spacing w:before="100" w:after="100" w:line="360" w:lineRule="auto"/>
        <w:ind w:left="420" w:hanging="420"/>
        <w:jc w:val="center"/>
        <w:rPr>
          <w:rFonts w:hint="eastAsia" w:ascii="宋体" w:hAnsi="宋体" w:eastAsia="宋体" w:cs="宋体"/>
          <w:color w:val="auto"/>
        </w:rPr>
      </w:pPr>
      <w:bookmarkStart w:id="837" w:name="_Toc1213"/>
      <w:bookmarkStart w:id="838" w:name="_Toc22709"/>
      <w:bookmarkStart w:id="839" w:name="_Toc10680"/>
      <w:bookmarkStart w:id="840" w:name="_Toc12459"/>
      <w:bookmarkStart w:id="841" w:name="_Toc155185924"/>
      <w:r>
        <w:rPr>
          <w:rFonts w:hint="eastAsia" w:ascii="宋体" w:hAnsi="宋体" w:eastAsia="宋体" w:cs="宋体"/>
          <w:color w:val="auto"/>
        </w:rPr>
        <w:t>二、法定代表人（单位负责人）身份证明</w:t>
      </w:r>
      <w:bookmarkEnd w:id="837"/>
      <w:bookmarkEnd w:id="838"/>
      <w:bookmarkEnd w:id="839"/>
      <w:bookmarkEnd w:id="840"/>
      <w:bookmarkEnd w:id="841"/>
    </w:p>
    <w:p w14:paraId="4F64F5D1">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致：（采购人或采购代理机构） </w:t>
      </w:r>
    </w:p>
    <w:p w14:paraId="4F7CFE54">
      <w:pPr>
        <w:spacing w:line="480" w:lineRule="auto"/>
        <w:ind w:firstLine="960" w:firstLineChars="400"/>
        <w:rPr>
          <w:rFonts w:hint="eastAsia" w:ascii="宋体" w:hAnsi="宋体" w:eastAsia="宋体" w:cs="宋体"/>
          <w:color w:val="auto"/>
          <w:szCs w:val="24"/>
        </w:rPr>
      </w:pPr>
      <w:r>
        <w:rPr>
          <w:rFonts w:hint="eastAsia" w:ascii="宋体" w:hAnsi="宋体" w:eastAsia="宋体" w:cs="宋体"/>
          <w:color w:val="auto"/>
          <w:szCs w:val="24"/>
        </w:rPr>
        <w:t xml:space="preserve">兹证明， </w:t>
      </w:r>
    </w:p>
    <w:p w14:paraId="0EB117E8">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姓名：____性别：____年龄：____职务：____ </w:t>
      </w:r>
    </w:p>
    <w:p w14:paraId="52A8361F">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系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（投标人名称）的法定代表人（单位负责人）。 </w:t>
      </w:r>
    </w:p>
    <w:p w14:paraId="33A803B5">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附：法定代表人（单位负责人）身份证、护照等身份证明文件电子件： </w:t>
      </w:r>
    </w:p>
    <w:p w14:paraId="2EC47114">
      <w:pPr>
        <w:spacing w:line="480" w:lineRule="auto"/>
        <w:ind w:firstLine="480" w:firstLineChars="200"/>
        <w:rPr>
          <w:rFonts w:hint="eastAsia" w:ascii="宋体" w:hAnsi="宋体" w:eastAsia="宋体" w:cs="宋体"/>
          <w:color w:val="auto"/>
          <w:szCs w:val="24"/>
        </w:rPr>
      </w:pPr>
    </w:p>
    <w:p w14:paraId="4EADD3F3">
      <w:pPr>
        <w:rPr>
          <w:rFonts w:hint="eastAsia" w:ascii="宋体" w:hAnsi="宋体" w:eastAsia="宋体" w:cs="宋体"/>
          <w:color w:val="auto"/>
          <w:sz w:val="21"/>
          <w:szCs w:val="21"/>
        </w:rPr>
      </w:pP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54D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9743E65">
            <w:pPr>
              <w:rPr>
                <w:rFonts w:hint="eastAsia" w:ascii="宋体" w:hAnsi="宋体" w:eastAsia="宋体" w:cs="宋体"/>
                <w:color w:val="auto"/>
              </w:rPr>
            </w:pPr>
          </w:p>
        </w:tc>
      </w:tr>
    </w:tbl>
    <w:p w14:paraId="66815B6C">
      <w:pPr>
        <w:ind w:firstLine="840" w:firstLineChars="350"/>
        <w:jc w:val="center"/>
        <w:rPr>
          <w:rFonts w:hint="eastAsia" w:ascii="宋体" w:hAnsi="宋体" w:eastAsia="宋体" w:cs="宋体"/>
          <w:color w:val="auto"/>
        </w:rPr>
      </w:pPr>
    </w:p>
    <w:p w14:paraId="4F115020">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 </w:t>
      </w:r>
    </w:p>
    <w:p w14:paraId="543B2A74">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 </w:t>
      </w:r>
    </w:p>
    <w:p w14:paraId="7003DBDF">
      <w:pPr>
        <w:widowControl/>
        <w:rPr>
          <w:rFonts w:hint="eastAsia" w:ascii="宋体" w:hAnsi="宋体" w:eastAsia="宋体" w:cs="宋体"/>
          <w:color w:val="auto"/>
        </w:rPr>
      </w:pPr>
      <w:r>
        <w:rPr>
          <w:rFonts w:hint="eastAsia" w:ascii="宋体" w:hAnsi="宋体" w:eastAsia="宋体" w:cs="宋体"/>
          <w:color w:val="auto"/>
          <w:kern w:val="0"/>
          <w:szCs w:val="24"/>
          <w:lang w:bidi="ar"/>
        </w:rPr>
        <w:t>日期：   年   月   日</w:t>
      </w:r>
    </w:p>
    <w:p w14:paraId="70889A28">
      <w:pPr>
        <w:rPr>
          <w:rFonts w:hint="eastAsia" w:ascii="宋体" w:hAnsi="宋体" w:eastAsia="宋体" w:cs="宋体"/>
          <w:b/>
          <w:color w:val="auto"/>
          <w:sz w:val="28"/>
          <w:szCs w:val="28"/>
        </w:rPr>
      </w:pPr>
    </w:p>
    <w:p w14:paraId="4466E28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66B61131">
      <w:pPr>
        <w:pStyle w:val="4"/>
        <w:spacing w:before="100" w:after="100" w:line="360" w:lineRule="auto"/>
        <w:ind w:left="420" w:hanging="420"/>
        <w:jc w:val="center"/>
        <w:rPr>
          <w:rFonts w:hint="eastAsia" w:ascii="宋体" w:hAnsi="宋体" w:eastAsia="宋体" w:cs="宋体"/>
          <w:color w:val="auto"/>
        </w:rPr>
      </w:pPr>
      <w:bookmarkStart w:id="842" w:name="_Toc13686"/>
      <w:bookmarkStart w:id="843" w:name="_Toc26391"/>
      <w:bookmarkStart w:id="844" w:name="_Toc155185925"/>
      <w:bookmarkStart w:id="845" w:name="_Toc21922"/>
      <w:bookmarkStart w:id="846" w:name="_Toc17839"/>
      <w:r>
        <w:rPr>
          <w:rFonts w:hint="eastAsia" w:ascii="宋体" w:hAnsi="宋体" w:eastAsia="宋体" w:cs="宋体"/>
          <w:color w:val="auto"/>
        </w:rPr>
        <w:t>三、授权委托书</w:t>
      </w:r>
      <w:bookmarkEnd w:id="842"/>
      <w:bookmarkEnd w:id="843"/>
      <w:bookmarkEnd w:id="844"/>
      <w:bookmarkEnd w:id="845"/>
      <w:bookmarkEnd w:id="846"/>
    </w:p>
    <w:p w14:paraId="33F1DFB6">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本人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（姓名）系</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（投标人名称）的法定代表人</w:t>
      </w:r>
      <w:r>
        <w:rPr>
          <w:rFonts w:hint="eastAsia" w:ascii="宋体" w:hAnsi="宋体" w:eastAsia="宋体" w:cs="宋体"/>
          <w:color w:val="auto"/>
        </w:rPr>
        <w:t>（单位负责人）</w:t>
      </w:r>
      <w:r>
        <w:rPr>
          <w:rFonts w:hint="eastAsia" w:ascii="宋体" w:hAnsi="宋体" w:eastAsia="宋体" w:cs="宋体"/>
          <w:color w:val="auto"/>
          <w:szCs w:val="24"/>
        </w:rPr>
        <w:t>，现委托</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（姓名）为我方代理人。代理人根据授权，以我方名义签署、澄清确认、说明、补正、递交、撤回、修改</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（项目名称）投标文件、签订合同和处理有关事宜，其法律后果由我方承担。</w:t>
      </w:r>
    </w:p>
    <w:p w14:paraId="55F35AA6">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委托期限：自本授权委托书签署之日起至投标有效期届满之日止。</w:t>
      </w:r>
    </w:p>
    <w:p w14:paraId="5198B088">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代理人无转委托权。</w:t>
      </w:r>
    </w:p>
    <w:p w14:paraId="25BD67CE">
      <w:pPr>
        <w:spacing w:line="240" w:lineRule="exact"/>
        <w:ind w:firstLine="480" w:firstLineChars="200"/>
        <w:rPr>
          <w:rFonts w:hint="eastAsia" w:ascii="宋体" w:hAnsi="宋体" w:eastAsia="宋体" w:cs="宋体"/>
          <w:color w:val="auto"/>
          <w:szCs w:val="24"/>
        </w:rPr>
      </w:pPr>
    </w:p>
    <w:p w14:paraId="502A2DC4">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4D84B0C9">
      <w:pPr>
        <w:widowControl/>
        <w:rPr>
          <w:rFonts w:hint="eastAsia" w:ascii="宋体" w:hAnsi="宋体" w:eastAsia="宋体" w:cs="宋体"/>
          <w:color w:val="auto"/>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）：________________ </w:t>
      </w:r>
    </w:p>
    <w:p w14:paraId="1861F034">
      <w:pPr>
        <w:widowControl/>
        <w:rPr>
          <w:rFonts w:hint="eastAsia" w:ascii="宋体" w:hAnsi="宋体" w:eastAsia="宋体" w:cs="宋体"/>
          <w:color w:val="auto"/>
        </w:rPr>
      </w:pPr>
      <w:r>
        <w:rPr>
          <w:rFonts w:hint="eastAsia" w:ascii="宋体" w:hAnsi="宋体" w:eastAsia="宋体" w:cs="宋体"/>
          <w:color w:val="auto"/>
          <w:kern w:val="0"/>
          <w:szCs w:val="24"/>
          <w:lang w:bidi="ar"/>
        </w:rPr>
        <w:t>委托代理人（签字或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）：________________    联系电话：</w:t>
      </w:r>
      <w:r>
        <w:rPr>
          <w:rFonts w:hint="eastAsia" w:ascii="宋体" w:hAnsi="宋体" w:eastAsia="宋体" w:cs="宋体"/>
          <w:color w:val="auto"/>
          <w:kern w:val="0"/>
          <w:szCs w:val="24"/>
          <w:u w:val="single"/>
          <w:lang w:bidi="ar"/>
        </w:rPr>
        <w:t xml:space="preserve">               </w:t>
      </w:r>
      <w:r>
        <w:rPr>
          <w:rFonts w:hint="eastAsia" w:ascii="宋体" w:hAnsi="宋体" w:eastAsia="宋体" w:cs="宋体"/>
          <w:color w:val="auto"/>
          <w:kern w:val="0"/>
          <w:szCs w:val="24"/>
          <w:lang w:bidi="ar"/>
        </w:rPr>
        <w:t xml:space="preserve"> </w:t>
      </w:r>
    </w:p>
    <w:p w14:paraId="6E871344">
      <w:pPr>
        <w:widowControl/>
        <w:rPr>
          <w:rFonts w:hint="eastAsia" w:ascii="宋体" w:hAnsi="宋体" w:eastAsia="宋体" w:cs="宋体"/>
          <w:color w:val="auto"/>
        </w:rPr>
      </w:pPr>
      <w:r>
        <w:rPr>
          <w:rFonts w:hint="eastAsia" w:ascii="宋体" w:hAnsi="宋体" w:eastAsia="宋体" w:cs="宋体"/>
          <w:color w:val="auto"/>
          <w:kern w:val="0"/>
          <w:szCs w:val="24"/>
          <w:lang w:bidi="ar"/>
        </w:rPr>
        <w:t xml:space="preserve">日期：_____年______月______日 </w:t>
      </w:r>
    </w:p>
    <w:p w14:paraId="599C3782">
      <w:pPr>
        <w:spacing w:line="240" w:lineRule="exact"/>
        <w:ind w:firstLine="480" w:firstLineChars="200"/>
        <w:rPr>
          <w:rFonts w:hint="eastAsia" w:ascii="宋体" w:hAnsi="宋体" w:eastAsia="宋体" w:cs="宋体"/>
          <w:color w:val="auto"/>
          <w:szCs w:val="24"/>
        </w:rPr>
      </w:pPr>
    </w:p>
    <w:p w14:paraId="24DB94DD">
      <w:pPr>
        <w:widowControl/>
        <w:rPr>
          <w:rFonts w:hint="eastAsia" w:ascii="宋体" w:hAnsi="宋体" w:eastAsia="宋体" w:cs="宋体"/>
          <w:color w:val="auto"/>
        </w:rPr>
      </w:pPr>
      <w:r>
        <w:rPr>
          <w:rFonts w:hint="eastAsia" w:ascii="宋体" w:hAnsi="宋体" w:eastAsia="宋体" w:cs="宋体"/>
          <w:color w:val="auto"/>
          <w:kern w:val="0"/>
          <w:szCs w:val="24"/>
          <w:lang w:bidi="ar"/>
        </w:rPr>
        <w:t xml:space="preserve">附：法定代表人及委托代理人身份证明文件电子件： </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1FB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5D88CC8A">
            <w:pPr>
              <w:rPr>
                <w:rFonts w:hint="eastAsia" w:ascii="宋体" w:hAnsi="宋体" w:eastAsia="宋体" w:cs="宋体"/>
                <w:color w:val="auto"/>
              </w:rPr>
            </w:pPr>
          </w:p>
        </w:tc>
      </w:tr>
    </w:tbl>
    <w:p w14:paraId="0F7688C4">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说明： </w:t>
      </w:r>
    </w:p>
    <w:p w14:paraId="40DA396D">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1.若投标人为事业单位或其他组织或分支机构，则法定代表人（单位负责人）处的签署人可为单位负责人。 </w:t>
      </w:r>
    </w:p>
    <w:p w14:paraId="342BE564">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2.若投标文件中签字之处均为法定代表人（单位负责人）本人签署，则可不提供本《授权委托书》，但须提供《法定代表人（单位负责人）身份证明》。 </w:t>
      </w:r>
    </w:p>
    <w:p w14:paraId="35E1B41C">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3.投标人为自然人的情形，可不提供本《授权委托书》。 </w:t>
      </w:r>
    </w:p>
    <w:p w14:paraId="4A780475">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4.投标人应随本《授权委托书》同时提供法定代表人（单位负责人）及委托代理人的有效的身份证、护照等身份证明文件电子件。提供身份证的，应同时提供身份证</w:t>
      </w:r>
      <w:r>
        <w:rPr>
          <w:rFonts w:hint="eastAsia" w:ascii="宋体" w:hAnsi="宋体" w:eastAsia="宋体" w:cs="宋体"/>
          <w:b/>
          <w:bCs/>
          <w:color w:val="auto"/>
          <w:szCs w:val="24"/>
        </w:rPr>
        <w:t>双面</w:t>
      </w:r>
      <w:r>
        <w:rPr>
          <w:rFonts w:hint="eastAsia" w:ascii="宋体" w:hAnsi="宋体" w:eastAsia="宋体" w:cs="宋体"/>
          <w:color w:val="auto"/>
          <w:szCs w:val="24"/>
        </w:rPr>
        <w:t>电子件。</w:t>
      </w:r>
    </w:p>
    <w:p w14:paraId="4544F7B3">
      <w:pPr>
        <w:rPr>
          <w:rFonts w:hint="eastAsia" w:ascii="宋体" w:hAnsi="宋体" w:eastAsia="宋体" w:cs="宋体"/>
          <w:color w:val="auto"/>
        </w:rPr>
      </w:pPr>
      <w:r>
        <w:rPr>
          <w:rFonts w:hint="eastAsia" w:ascii="宋体" w:hAnsi="宋体" w:eastAsia="宋体" w:cs="宋体"/>
          <w:color w:val="auto"/>
        </w:rPr>
        <w:br w:type="page"/>
      </w:r>
    </w:p>
    <w:p w14:paraId="23FF051D">
      <w:pPr>
        <w:pStyle w:val="4"/>
        <w:spacing w:before="100" w:after="100" w:line="360" w:lineRule="auto"/>
        <w:ind w:left="420" w:hanging="420"/>
        <w:jc w:val="center"/>
        <w:rPr>
          <w:rFonts w:hint="eastAsia" w:ascii="宋体" w:hAnsi="宋体" w:eastAsia="宋体" w:cs="宋体"/>
          <w:color w:val="auto"/>
        </w:rPr>
      </w:pPr>
      <w:bookmarkStart w:id="847" w:name="_Toc155185934"/>
      <w:bookmarkStart w:id="848" w:name="_Toc163492928"/>
      <w:bookmarkStart w:id="849" w:name="_Toc27408"/>
      <w:bookmarkStart w:id="850" w:name="_Toc17783"/>
      <w:bookmarkStart w:id="851" w:name="_Toc1719"/>
      <w:bookmarkStart w:id="852" w:name="_Toc22053"/>
      <w:r>
        <w:rPr>
          <w:rFonts w:hint="eastAsia" w:ascii="宋体" w:hAnsi="宋体" w:eastAsia="宋体" w:cs="宋体"/>
          <w:color w:val="auto"/>
        </w:rPr>
        <w:t>四、</w:t>
      </w:r>
      <w:bookmarkEnd w:id="847"/>
      <w:bookmarkEnd w:id="848"/>
      <w:r>
        <w:rPr>
          <w:rFonts w:hint="eastAsia" w:ascii="宋体" w:hAnsi="宋体" w:eastAsia="宋体" w:cs="宋体"/>
          <w:color w:val="auto"/>
          <w:lang w:val="zh-CN"/>
        </w:rPr>
        <w:t>政府采购</w:t>
      </w:r>
      <w:r>
        <w:rPr>
          <w:rFonts w:hint="eastAsia" w:ascii="宋体" w:hAnsi="宋体" w:eastAsia="宋体" w:cs="宋体"/>
          <w:color w:val="auto"/>
        </w:rPr>
        <w:t>投标人</w:t>
      </w:r>
      <w:r>
        <w:rPr>
          <w:rFonts w:hint="eastAsia" w:ascii="宋体" w:hAnsi="宋体" w:eastAsia="宋体" w:cs="宋体"/>
          <w:color w:val="auto"/>
          <w:lang w:val="zh-CN"/>
        </w:rPr>
        <w:t>廉洁自律承诺书</w:t>
      </w:r>
      <w:bookmarkEnd w:id="849"/>
      <w:bookmarkEnd w:id="850"/>
      <w:bookmarkEnd w:id="851"/>
      <w:bookmarkEnd w:id="852"/>
    </w:p>
    <w:p w14:paraId="1F27DC99">
      <w:pPr>
        <w:pStyle w:val="14"/>
        <w:rPr>
          <w:rFonts w:hint="eastAsia" w:ascii="宋体" w:hAnsi="宋体" w:eastAsia="宋体" w:cs="宋体"/>
          <w:color w:val="auto"/>
        </w:rPr>
      </w:pPr>
    </w:p>
    <w:p w14:paraId="720A2C7C">
      <w:pPr>
        <w:snapToGrid w:val="0"/>
        <w:rPr>
          <w:rFonts w:hint="eastAsia" w:ascii="宋体" w:hAnsi="宋体" w:eastAsia="宋体" w:cs="宋体"/>
          <w:color w:val="auto"/>
          <w:kern w:val="0"/>
          <w:szCs w:val="24"/>
        </w:rPr>
      </w:pPr>
      <w:r>
        <w:rPr>
          <w:rFonts w:hint="eastAsia" w:ascii="宋体" w:hAnsi="宋体" w:eastAsia="宋体" w:cs="宋体"/>
          <w:color w:val="auto"/>
          <w:szCs w:val="24"/>
        </w:rPr>
        <w:t>（采购人）、（采购代理机构）</w:t>
      </w:r>
      <w:r>
        <w:rPr>
          <w:rFonts w:hint="eastAsia" w:ascii="宋体" w:hAnsi="宋体" w:eastAsia="宋体" w:cs="宋体"/>
          <w:color w:val="auto"/>
          <w:kern w:val="0"/>
          <w:szCs w:val="24"/>
          <w:lang w:val="zh-CN"/>
        </w:rPr>
        <w:t>：</w:t>
      </w:r>
    </w:p>
    <w:p w14:paraId="02CF8671">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我单位响应你</w:t>
      </w:r>
      <w:r>
        <w:rPr>
          <w:rFonts w:hint="eastAsia" w:ascii="宋体" w:hAnsi="宋体" w:eastAsia="宋体" w:cs="宋体"/>
          <w:color w:val="auto"/>
          <w:szCs w:val="24"/>
        </w:rPr>
        <w:t>单位</w:t>
      </w:r>
      <w:r>
        <w:rPr>
          <w:rFonts w:hint="eastAsia" w:ascii="宋体" w:hAnsi="宋体" w:eastAsia="宋体" w:cs="宋体"/>
          <w:color w:val="auto"/>
          <w:kern w:val="0"/>
          <w:szCs w:val="24"/>
          <w:lang w:val="zh-CN"/>
        </w:rPr>
        <w:t>项目招标要求参加投标。在这次投标过程中和中标后，我们将严格遵守国家法律法规要求，并郑重承诺：</w:t>
      </w:r>
    </w:p>
    <w:p w14:paraId="389A0F02">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 xml:space="preserve">一、不向项目有关人员及部门赠送礼金礼物、有价证券、回扣以及中介费、介绍费、咨询费等好处费； </w:t>
      </w:r>
    </w:p>
    <w:p w14:paraId="770A41E8">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 xml:space="preserve">二、不为项目有关人员及部门报销应由你方单位或个人支付的费用； </w:t>
      </w:r>
    </w:p>
    <w:p w14:paraId="758139FB">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三、不向项目有关人员及部门提供有可能影响公正的宴请和健身娱乐等活动；</w:t>
      </w:r>
    </w:p>
    <w:p w14:paraId="3DED2456">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四、不为项目有关人员及部门出国（境）、旅游等提供方便；</w:t>
      </w:r>
    </w:p>
    <w:p w14:paraId="1651A894">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五、不为项目有关人员个人装修住房、婚丧嫁娶、配偶子女工作安排等提供好处；</w:t>
      </w:r>
    </w:p>
    <w:p w14:paraId="6FC4168B">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六、严格遵守《中华人民共和国政府采购法》</w:t>
      </w:r>
      <w:r>
        <w:rPr>
          <w:rFonts w:hint="eastAsia" w:ascii="宋体" w:hAnsi="宋体" w:eastAsia="宋体" w:cs="宋体"/>
          <w:color w:val="auto"/>
        </w:rPr>
        <w:t>《中华人民共和国政府采购法实施条例》</w:t>
      </w:r>
      <w:r>
        <w:rPr>
          <w:rFonts w:hint="eastAsia" w:ascii="宋体" w:hAnsi="宋体" w:eastAsia="宋体" w:cs="宋体"/>
          <w:color w:val="auto"/>
          <w:kern w:val="0"/>
          <w:szCs w:val="24"/>
          <w:lang w:val="zh-CN"/>
        </w:rPr>
        <w:t xml:space="preserve">《中华人民共和国民法典》等法律法规，诚实守信，合法经营，坚决抵制各种违法违纪行为。 </w:t>
      </w:r>
    </w:p>
    <w:p w14:paraId="1622A9EF">
      <w:pPr>
        <w:autoSpaceDE w:val="0"/>
        <w:autoSpaceDN w:val="0"/>
        <w:ind w:left="2" w:leftChars="1" w:firstLine="480" w:firstLineChars="2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eastAsia="宋体" w:cs="宋体"/>
          <w:color w:val="auto"/>
          <w:kern w:val="0"/>
          <w:szCs w:val="24"/>
        </w:rPr>
        <w:t>兵团</w:t>
      </w:r>
      <w:r>
        <w:rPr>
          <w:rFonts w:hint="eastAsia" w:ascii="宋体" w:hAnsi="宋体" w:eastAsia="宋体" w:cs="宋体"/>
          <w:color w:val="auto"/>
          <w:kern w:val="0"/>
          <w:szCs w:val="24"/>
          <w:lang w:val="zh-CN"/>
        </w:rPr>
        <w:t>财政局。由此引起的相应损失均由我单位承担。</w:t>
      </w:r>
    </w:p>
    <w:p w14:paraId="7656532A">
      <w:pPr>
        <w:autoSpaceDE w:val="0"/>
        <w:autoSpaceDN w:val="0"/>
        <w:ind w:left="2"/>
        <w:rPr>
          <w:rFonts w:hint="eastAsia" w:ascii="宋体" w:hAnsi="宋体" w:eastAsia="宋体" w:cs="宋体"/>
          <w:color w:val="auto"/>
          <w:kern w:val="0"/>
          <w:szCs w:val="24"/>
          <w:lang w:val="zh-CN"/>
        </w:rPr>
      </w:pPr>
    </w:p>
    <w:p w14:paraId="0D74AE36">
      <w:pPr>
        <w:autoSpaceDE w:val="0"/>
        <w:autoSpaceDN w:val="0"/>
        <w:ind w:left="2"/>
        <w:rPr>
          <w:rFonts w:hint="eastAsia" w:ascii="宋体" w:hAnsi="宋体" w:eastAsia="宋体" w:cs="宋体"/>
          <w:color w:val="auto"/>
          <w:kern w:val="0"/>
          <w:szCs w:val="24"/>
          <w:lang w:val="zh-CN"/>
        </w:rPr>
      </w:pPr>
    </w:p>
    <w:p w14:paraId="198A31F0">
      <w:pPr>
        <w:autoSpaceDE w:val="0"/>
        <w:autoSpaceDN w:val="0"/>
        <w:ind w:left="2"/>
        <w:rPr>
          <w:rFonts w:hint="eastAsia" w:ascii="宋体" w:hAnsi="宋体" w:eastAsia="宋体" w:cs="宋体"/>
          <w:color w:val="auto"/>
          <w:kern w:val="0"/>
          <w:szCs w:val="24"/>
          <w:lang w:val="zh-CN"/>
        </w:rPr>
      </w:pPr>
    </w:p>
    <w:p w14:paraId="16F12D61">
      <w:pPr>
        <w:autoSpaceDE w:val="0"/>
        <w:autoSpaceDN w:val="0"/>
        <w:ind w:left="2" w:leftChars="1" w:right="1120" w:firstLine="4560" w:firstLineChars="1900"/>
        <w:rPr>
          <w:rFonts w:hint="eastAsia" w:ascii="宋体" w:hAnsi="宋体" w:eastAsia="宋体" w:cs="宋体"/>
          <w:color w:val="auto"/>
          <w:kern w:val="0"/>
          <w:szCs w:val="24"/>
          <w:lang w:val="zh-CN"/>
        </w:rPr>
      </w:pPr>
      <w:r>
        <w:rPr>
          <w:rFonts w:hint="eastAsia" w:ascii="宋体" w:hAnsi="宋体" w:eastAsia="宋体" w:cs="宋体"/>
          <w:color w:val="auto"/>
          <w:kern w:val="0"/>
          <w:szCs w:val="24"/>
          <w:lang w:val="zh-CN"/>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val="zh-CN"/>
        </w:rPr>
        <w:t xml:space="preserve">： </w:t>
      </w:r>
    </w:p>
    <w:p w14:paraId="64C26108">
      <w:pPr>
        <w:ind w:firstLine="4560" w:firstLineChars="1900"/>
        <w:rPr>
          <w:rFonts w:hint="eastAsia" w:ascii="宋体" w:hAnsi="宋体" w:eastAsia="宋体" w:cs="宋体"/>
          <w:b/>
          <w:bCs/>
          <w:color w:val="auto"/>
          <w:szCs w:val="24"/>
        </w:rPr>
      </w:pPr>
      <w:r>
        <w:rPr>
          <w:rFonts w:hint="eastAsia" w:ascii="宋体" w:hAnsi="宋体" w:eastAsia="宋体" w:cs="宋体"/>
          <w:color w:val="auto"/>
          <w:kern w:val="0"/>
          <w:szCs w:val="24"/>
          <w:lang w:val="zh-CN"/>
        </w:rPr>
        <w:t>日期</w:t>
      </w:r>
      <w:r>
        <w:rPr>
          <w:rFonts w:hint="eastAsia" w:ascii="宋体" w:hAnsi="宋体" w:eastAsia="宋体" w:cs="宋体"/>
          <w:color w:val="auto"/>
          <w:kern w:val="0"/>
          <w:szCs w:val="24"/>
        </w:rPr>
        <w:t>：</w:t>
      </w:r>
      <w:r>
        <w:rPr>
          <w:rFonts w:hint="eastAsia" w:ascii="宋体" w:hAnsi="宋体" w:eastAsia="宋体" w:cs="宋体"/>
          <w:color w:val="auto"/>
          <w:kern w:val="0"/>
          <w:szCs w:val="24"/>
          <w:lang w:val="zh-CN"/>
        </w:rPr>
        <w:t xml:space="preserve">   年   月   日</w:t>
      </w:r>
    </w:p>
    <w:p w14:paraId="58482EDE">
      <w:pPr>
        <w:rPr>
          <w:rFonts w:hint="eastAsia" w:ascii="宋体" w:hAnsi="宋体" w:eastAsia="宋体" w:cs="宋体"/>
          <w:b/>
          <w:bCs/>
          <w:color w:val="auto"/>
          <w:szCs w:val="24"/>
        </w:rPr>
      </w:pPr>
    </w:p>
    <w:p w14:paraId="21B082FD">
      <w:pPr>
        <w:pStyle w:val="14"/>
        <w:rPr>
          <w:rFonts w:hint="eastAsia" w:ascii="宋体" w:hAnsi="宋体" w:eastAsia="宋体" w:cs="宋体"/>
          <w:b/>
          <w:bCs/>
          <w:color w:val="auto"/>
          <w:sz w:val="24"/>
        </w:rPr>
      </w:pPr>
    </w:p>
    <w:p w14:paraId="054A519B">
      <w:pPr>
        <w:pStyle w:val="14"/>
        <w:rPr>
          <w:rFonts w:hint="eastAsia" w:ascii="宋体" w:hAnsi="宋体" w:eastAsia="宋体" w:cs="宋体"/>
          <w:b/>
          <w:bCs/>
          <w:color w:val="auto"/>
          <w:sz w:val="24"/>
        </w:rPr>
      </w:pPr>
    </w:p>
    <w:p w14:paraId="5E5DB6A1">
      <w:pPr>
        <w:pStyle w:val="14"/>
        <w:rPr>
          <w:rFonts w:hint="eastAsia" w:ascii="宋体" w:hAnsi="宋体" w:eastAsia="宋体" w:cs="宋体"/>
          <w:b/>
          <w:bCs/>
          <w:color w:val="auto"/>
          <w:sz w:val="24"/>
        </w:rPr>
      </w:pPr>
    </w:p>
    <w:p w14:paraId="22807E6D">
      <w:pPr>
        <w:pStyle w:val="4"/>
        <w:jc w:val="center"/>
        <w:rPr>
          <w:rFonts w:hint="eastAsia" w:ascii="宋体" w:hAnsi="宋体" w:eastAsia="宋体" w:cs="宋体"/>
          <w:color w:val="auto"/>
        </w:rPr>
      </w:pPr>
      <w:bookmarkStart w:id="853" w:name="_Toc24923"/>
      <w:bookmarkStart w:id="854" w:name="_Toc24688"/>
      <w:bookmarkStart w:id="855" w:name="_Toc4221"/>
      <w:bookmarkStart w:id="856" w:name="_Toc18091"/>
      <w:r>
        <w:rPr>
          <w:rFonts w:hint="eastAsia" w:ascii="宋体" w:hAnsi="宋体" w:eastAsia="宋体" w:cs="宋体"/>
          <w:color w:val="auto"/>
        </w:rPr>
        <w:t>五、</w:t>
      </w:r>
      <w:r>
        <w:rPr>
          <w:rFonts w:hint="eastAsia" w:ascii="宋体" w:hAnsi="宋体" w:eastAsia="宋体" w:cs="宋体"/>
          <w:color w:val="auto"/>
          <w:lang w:val="zh-CN"/>
        </w:rPr>
        <w:t>实质性响应一览表【</w:t>
      </w:r>
      <w:r>
        <w:rPr>
          <w:rFonts w:hint="eastAsia" w:ascii="宋体" w:hAnsi="宋体" w:eastAsia="宋体" w:cs="宋体"/>
          <w:color w:val="auto"/>
        </w:rPr>
        <w:t>本表须与第五章的一致】</w:t>
      </w:r>
      <w:bookmarkEnd w:id="853"/>
      <w:bookmarkEnd w:id="854"/>
      <w:bookmarkEnd w:id="855"/>
      <w:bookmarkEnd w:id="856"/>
    </w:p>
    <w:p w14:paraId="54E9B7D0">
      <w:pPr>
        <w:shd w:val="clear" w:color="auto" w:fill="FFFFFF"/>
        <w:tabs>
          <w:tab w:val="left" w:pos="3045"/>
        </w:tabs>
        <w:autoSpaceDE w:val="0"/>
        <w:autoSpaceDN w:val="0"/>
        <w:adjustRightInd w:val="0"/>
        <w:snapToGrid w:val="0"/>
        <w:spacing w:line="360" w:lineRule="exact"/>
        <w:jc w:val="center"/>
        <w:rPr>
          <w:rFonts w:hint="eastAsia" w:ascii="宋体" w:hAnsi="宋体" w:eastAsia="宋体" w:cs="宋体"/>
          <w:bCs/>
          <w:color w:val="auto"/>
        </w:rPr>
      </w:pPr>
      <w:r>
        <w:rPr>
          <w:rFonts w:hint="eastAsia" w:ascii="宋体" w:hAnsi="宋体" w:eastAsia="宋体" w:cs="宋体"/>
          <w:bCs/>
          <w:color w:val="auto"/>
        </w:rPr>
        <w:t>（投标人须对本附表所有内容逐条响应且无负偏离，否则其</w:t>
      </w:r>
      <w:r>
        <w:rPr>
          <w:rFonts w:hint="eastAsia" w:ascii="宋体" w:hAnsi="宋体" w:eastAsia="宋体" w:cs="宋体"/>
          <w:b/>
          <w:color w:val="auto"/>
        </w:rPr>
        <w:t>投标无效</w:t>
      </w:r>
      <w:r>
        <w:rPr>
          <w:rFonts w:hint="eastAsia" w:ascii="宋体" w:hAnsi="宋体" w:eastAsia="宋体" w:cs="宋体"/>
          <w:bCs/>
          <w:color w:val="auto"/>
        </w:rPr>
        <w:t>）</w:t>
      </w:r>
    </w:p>
    <w:p w14:paraId="14B6BA6E">
      <w:pPr>
        <w:pStyle w:val="24"/>
        <w:rPr>
          <w:rFonts w:hint="eastAsia" w:ascii="宋体" w:hAnsi="宋体" w:eastAsia="宋体" w:cs="宋体"/>
          <w:color w:val="auto"/>
        </w:rPr>
      </w:pPr>
    </w:p>
    <w:tbl>
      <w:tblPr>
        <w:tblStyle w:val="30"/>
        <w:tblW w:w="5396"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156"/>
        <w:gridCol w:w="4609"/>
        <w:gridCol w:w="2027"/>
        <w:gridCol w:w="790"/>
      </w:tblGrid>
      <w:tr w14:paraId="1C9F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restart"/>
            <w:vAlign w:val="center"/>
          </w:tcPr>
          <w:p w14:paraId="081A7801">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3374" w:type="pct"/>
            <w:gridSpan w:val="2"/>
            <w:vAlign w:val="center"/>
          </w:tcPr>
          <w:p w14:paraId="08035733">
            <w:pPr>
              <w:spacing w:line="360" w:lineRule="exact"/>
              <w:jc w:val="center"/>
              <w:rPr>
                <w:rFonts w:hint="eastAsia" w:ascii="宋体" w:hAnsi="宋体" w:eastAsia="宋体" w:cs="宋体"/>
                <w:color w:val="auto"/>
                <w:szCs w:val="24"/>
              </w:rPr>
            </w:pPr>
            <w:r>
              <w:rPr>
                <w:rFonts w:hint="eastAsia" w:ascii="宋体" w:hAnsi="宋体" w:eastAsia="宋体" w:cs="宋体"/>
                <w:color w:val="auto"/>
              </w:rPr>
              <w:t>招标文件要求的实质性响应内容</w:t>
            </w:r>
          </w:p>
        </w:tc>
        <w:tc>
          <w:tcPr>
            <w:tcW w:w="1011" w:type="pct"/>
            <w:vMerge w:val="restart"/>
            <w:vAlign w:val="center"/>
          </w:tcPr>
          <w:p w14:paraId="551E2850">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投标文件响应的具体内容</w:t>
            </w:r>
          </w:p>
        </w:tc>
        <w:tc>
          <w:tcPr>
            <w:tcW w:w="394" w:type="pct"/>
            <w:vMerge w:val="restart"/>
            <w:vAlign w:val="center"/>
          </w:tcPr>
          <w:p w14:paraId="308C6621">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备注</w:t>
            </w:r>
          </w:p>
        </w:tc>
      </w:tr>
      <w:tr w14:paraId="27A6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continue"/>
            <w:vAlign w:val="center"/>
          </w:tcPr>
          <w:p w14:paraId="5E6D4335">
            <w:pPr>
              <w:spacing w:line="360" w:lineRule="exact"/>
              <w:jc w:val="center"/>
              <w:rPr>
                <w:rFonts w:hint="eastAsia" w:ascii="宋体" w:hAnsi="宋体" w:eastAsia="宋体" w:cs="宋体"/>
                <w:color w:val="auto"/>
              </w:rPr>
            </w:pPr>
          </w:p>
        </w:tc>
        <w:tc>
          <w:tcPr>
            <w:tcW w:w="1075" w:type="pct"/>
            <w:vAlign w:val="center"/>
          </w:tcPr>
          <w:p w14:paraId="11CBEF3B">
            <w:pPr>
              <w:spacing w:line="360" w:lineRule="exact"/>
              <w:jc w:val="center"/>
              <w:rPr>
                <w:rFonts w:hint="eastAsia" w:ascii="宋体" w:hAnsi="宋体" w:eastAsia="宋体" w:cs="宋体"/>
                <w:color w:val="auto"/>
                <w:szCs w:val="24"/>
              </w:rPr>
            </w:pPr>
            <w:r>
              <w:rPr>
                <w:rFonts w:hint="eastAsia" w:ascii="宋体" w:hAnsi="宋体" w:eastAsia="宋体" w:cs="宋体"/>
                <w:color w:val="auto"/>
              </w:rPr>
              <w:t>实质性要求</w:t>
            </w:r>
          </w:p>
        </w:tc>
        <w:tc>
          <w:tcPr>
            <w:tcW w:w="2298" w:type="pct"/>
            <w:vAlign w:val="center"/>
          </w:tcPr>
          <w:p w14:paraId="7ED856F2">
            <w:pPr>
              <w:spacing w:line="360" w:lineRule="exact"/>
              <w:jc w:val="center"/>
              <w:rPr>
                <w:rFonts w:hint="eastAsia" w:ascii="宋体" w:hAnsi="宋体" w:eastAsia="宋体" w:cs="宋体"/>
                <w:color w:val="auto"/>
                <w:szCs w:val="24"/>
              </w:rPr>
            </w:pPr>
            <w:r>
              <w:rPr>
                <w:rFonts w:hint="eastAsia" w:ascii="宋体" w:hAnsi="宋体" w:eastAsia="宋体" w:cs="宋体"/>
                <w:color w:val="auto"/>
              </w:rPr>
              <w:t>招标文件中的规定</w:t>
            </w:r>
          </w:p>
        </w:tc>
        <w:tc>
          <w:tcPr>
            <w:tcW w:w="1011" w:type="pct"/>
            <w:vMerge w:val="continue"/>
            <w:vAlign w:val="center"/>
          </w:tcPr>
          <w:p w14:paraId="1D3071B3">
            <w:pPr>
              <w:spacing w:line="360" w:lineRule="exact"/>
              <w:jc w:val="center"/>
              <w:rPr>
                <w:rFonts w:hint="eastAsia" w:ascii="宋体" w:hAnsi="宋体" w:eastAsia="宋体" w:cs="宋体"/>
                <w:color w:val="auto"/>
                <w:szCs w:val="24"/>
              </w:rPr>
            </w:pPr>
          </w:p>
        </w:tc>
        <w:tc>
          <w:tcPr>
            <w:tcW w:w="394" w:type="pct"/>
            <w:vMerge w:val="continue"/>
            <w:vAlign w:val="center"/>
          </w:tcPr>
          <w:p w14:paraId="1CAB6E1C">
            <w:pPr>
              <w:spacing w:line="360" w:lineRule="exact"/>
              <w:jc w:val="center"/>
              <w:rPr>
                <w:rFonts w:hint="eastAsia" w:ascii="宋体" w:hAnsi="宋体" w:eastAsia="宋体" w:cs="宋体"/>
                <w:color w:val="auto"/>
                <w:szCs w:val="24"/>
              </w:rPr>
            </w:pPr>
          </w:p>
        </w:tc>
      </w:tr>
      <w:tr w14:paraId="0451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vAlign w:val="center"/>
          </w:tcPr>
          <w:p w14:paraId="75882E98">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075" w:type="pct"/>
            <w:shd w:val="clear" w:color="auto" w:fill="auto"/>
            <w:vAlign w:val="center"/>
          </w:tcPr>
          <w:p w14:paraId="730E81D4">
            <w:pPr>
              <w:spacing w:line="360" w:lineRule="exact"/>
              <w:rPr>
                <w:rFonts w:hint="eastAsia" w:ascii="宋体" w:hAnsi="宋体" w:eastAsia="宋体" w:cs="宋体"/>
                <w:color w:val="auto"/>
                <w:szCs w:val="24"/>
              </w:rPr>
            </w:pPr>
          </w:p>
        </w:tc>
        <w:tc>
          <w:tcPr>
            <w:tcW w:w="2298" w:type="pct"/>
            <w:shd w:val="clear" w:color="auto" w:fill="auto"/>
            <w:vAlign w:val="center"/>
          </w:tcPr>
          <w:p w14:paraId="5A99559D">
            <w:pPr>
              <w:shd w:val="clear" w:color="auto" w:fill="FFFFFF"/>
              <w:autoSpaceDE w:val="0"/>
              <w:autoSpaceDN w:val="0"/>
              <w:spacing w:line="360" w:lineRule="exact"/>
              <w:rPr>
                <w:rFonts w:hint="eastAsia" w:ascii="宋体" w:hAnsi="宋体" w:eastAsia="宋体" w:cs="宋体"/>
                <w:color w:val="auto"/>
                <w:szCs w:val="24"/>
              </w:rPr>
            </w:pPr>
          </w:p>
        </w:tc>
        <w:tc>
          <w:tcPr>
            <w:tcW w:w="1011" w:type="pct"/>
            <w:vAlign w:val="center"/>
          </w:tcPr>
          <w:p w14:paraId="402EB5E4">
            <w:pPr>
              <w:spacing w:line="360" w:lineRule="exact"/>
              <w:rPr>
                <w:rFonts w:hint="eastAsia" w:ascii="宋体" w:hAnsi="宋体" w:eastAsia="宋体" w:cs="宋体"/>
                <w:color w:val="auto"/>
                <w:szCs w:val="24"/>
              </w:rPr>
            </w:pPr>
          </w:p>
        </w:tc>
        <w:tc>
          <w:tcPr>
            <w:tcW w:w="394" w:type="pct"/>
            <w:vAlign w:val="center"/>
          </w:tcPr>
          <w:p w14:paraId="2CA88BB7">
            <w:pPr>
              <w:spacing w:line="360" w:lineRule="exact"/>
              <w:rPr>
                <w:rFonts w:hint="eastAsia" w:ascii="宋体" w:hAnsi="宋体" w:eastAsia="宋体" w:cs="宋体"/>
                <w:color w:val="auto"/>
                <w:szCs w:val="24"/>
              </w:rPr>
            </w:pPr>
          </w:p>
        </w:tc>
      </w:tr>
      <w:tr w14:paraId="6B96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20" w:type="pct"/>
            <w:vAlign w:val="center"/>
          </w:tcPr>
          <w:p w14:paraId="48F49A2E">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075" w:type="pct"/>
            <w:shd w:val="clear" w:color="auto" w:fill="auto"/>
            <w:vAlign w:val="center"/>
          </w:tcPr>
          <w:p w14:paraId="3622A463">
            <w:pPr>
              <w:spacing w:line="360" w:lineRule="exact"/>
              <w:rPr>
                <w:rFonts w:hint="eastAsia" w:ascii="宋体" w:hAnsi="宋体" w:eastAsia="宋体" w:cs="宋体"/>
                <w:color w:val="auto"/>
                <w:szCs w:val="24"/>
              </w:rPr>
            </w:pPr>
          </w:p>
        </w:tc>
        <w:tc>
          <w:tcPr>
            <w:tcW w:w="2298" w:type="pct"/>
            <w:shd w:val="clear" w:color="auto" w:fill="auto"/>
            <w:vAlign w:val="center"/>
          </w:tcPr>
          <w:p w14:paraId="0ACA752A">
            <w:pPr>
              <w:shd w:val="clear" w:color="auto" w:fill="FFFFFF"/>
              <w:autoSpaceDE w:val="0"/>
              <w:autoSpaceDN w:val="0"/>
              <w:spacing w:line="360" w:lineRule="exact"/>
              <w:rPr>
                <w:rFonts w:hint="eastAsia" w:ascii="宋体" w:hAnsi="宋体" w:eastAsia="宋体" w:cs="宋体"/>
                <w:color w:val="auto"/>
                <w:szCs w:val="24"/>
              </w:rPr>
            </w:pPr>
          </w:p>
        </w:tc>
        <w:tc>
          <w:tcPr>
            <w:tcW w:w="1011" w:type="pct"/>
            <w:vAlign w:val="center"/>
          </w:tcPr>
          <w:p w14:paraId="1BDC054A">
            <w:pPr>
              <w:spacing w:line="360" w:lineRule="exact"/>
              <w:rPr>
                <w:rFonts w:hint="eastAsia" w:ascii="宋体" w:hAnsi="宋体" w:eastAsia="宋体" w:cs="宋体"/>
                <w:color w:val="auto"/>
                <w:szCs w:val="24"/>
              </w:rPr>
            </w:pPr>
          </w:p>
        </w:tc>
        <w:tc>
          <w:tcPr>
            <w:tcW w:w="394" w:type="pct"/>
            <w:vAlign w:val="center"/>
          </w:tcPr>
          <w:p w14:paraId="1887878F">
            <w:pPr>
              <w:spacing w:line="360" w:lineRule="exact"/>
              <w:rPr>
                <w:rFonts w:hint="eastAsia" w:ascii="宋体" w:hAnsi="宋体" w:eastAsia="宋体" w:cs="宋体"/>
                <w:color w:val="auto"/>
                <w:szCs w:val="24"/>
              </w:rPr>
            </w:pPr>
          </w:p>
        </w:tc>
      </w:tr>
      <w:tr w14:paraId="2E1E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shd w:val="clear" w:color="auto" w:fill="auto"/>
            <w:vAlign w:val="center"/>
          </w:tcPr>
          <w:p w14:paraId="29200C7F">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075" w:type="pct"/>
            <w:shd w:val="clear" w:color="auto" w:fill="auto"/>
            <w:vAlign w:val="center"/>
          </w:tcPr>
          <w:p w14:paraId="61CA81F2">
            <w:pPr>
              <w:pStyle w:val="50"/>
              <w:rPr>
                <w:rFonts w:hint="eastAsia" w:ascii="宋体" w:hAnsi="宋体" w:eastAsia="宋体" w:cs="宋体"/>
                <w:color w:val="auto"/>
              </w:rPr>
            </w:pPr>
          </w:p>
        </w:tc>
        <w:tc>
          <w:tcPr>
            <w:tcW w:w="2298" w:type="pct"/>
            <w:shd w:val="clear" w:color="auto" w:fill="auto"/>
            <w:vAlign w:val="center"/>
          </w:tcPr>
          <w:p w14:paraId="1F2BA827">
            <w:pPr>
              <w:pStyle w:val="50"/>
              <w:rPr>
                <w:rFonts w:hint="eastAsia" w:ascii="宋体" w:hAnsi="宋体" w:eastAsia="宋体" w:cs="宋体"/>
                <w:color w:val="auto"/>
              </w:rPr>
            </w:pPr>
          </w:p>
        </w:tc>
        <w:tc>
          <w:tcPr>
            <w:tcW w:w="1011" w:type="pct"/>
            <w:vAlign w:val="center"/>
          </w:tcPr>
          <w:p w14:paraId="0AD9FAAE">
            <w:pPr>
              <w:spacing w:line="360" w:lineRule="exact"/>
              <w:rPr>
                <w:rFonts w:hint="eastAsia" w:ascii="宋体" w:hAnsi="宋体" w:eastAsia="宋体" w:cs="宋体"/>
                <w:color w:val="auto"/>
                <w:szCs w:val="24"/>
              </w:rPr>
            </w:pPr>
          </w:p>
        </w:tc>
        <w:tc>
          <w:tcPr>
            <w:tcW w:w="394" w:type="pct"/>
            <w:vAlign w:val="center"/>
          </w:tcPr>
          <w:p w14:paraId="2E0D0422">
            <w:pPr>
              <w:spacing w:line="360" w:lineRule="exact"/>
              <w:rPr>
                <w:rFonts w:hint="eastAsia" w:ascii="宋体" w:hAnsi="宋体" w:eastAsia="宋体" w:cs="宋体"/>
                <w:color w:val="auto"/>
                <w:szCs w:val="24"/>
              </w:rPr>
            </w:pPr>
          </w:p>
        </w:tc>
      </w:tr>
      <w:tr w14:paraId="7E3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vAlign w:val="center"/>
          </w:tcPr>
          <w:p w14:paraId="07D99A52">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075" w:type="pct"/>
            <w:shd w:val="clear" w:color="auto" w:fill="auto"/>
            <w:vAlign w:val="center"/>
          </w:tcPr>
          <w:p w14:paraId="2E66F31E">
            <w:pPr>
              <w:pStyle w:val="50"/>
              <w:rPr>
                <w:rFonts w:hint="eastAsia" w:ascii="宋体" w:hAnsi="宋体" w:eastAsia="宋体" w:cs="宋体"/>
                <w:color w:val="auto"/>
              </w:rPr>
            </w:pPr>
          </w:p>
        </w:tc>
        <w:tc>
          <w:tcPr>
            <w:tcW w:w="2298" w:type="pct"/>
            <w:shd w:val="clear" w:color="auto" w:fill="auto"/>
            <w:vAlign w:val="center"/>
          </w:tcPr>
          <w:p w14:paraId="63346AAB">
            <w:pPr>
              <w:pStyle w:val="50"/>
              <w:rPr>
                <w:rFonts w:hint="eastAsia" w:ascii="宋体" w:hAnsi="宋体" w:eastAsia="宋体" w:cs="宋体"/>
                <w:color w:val="auto"/>
              </w:rPr>
            </w:pPr>
          </w:p>
        </w:tc>
        <w:tc>
          <w:tcPr>
            <w:tcW w:w="1011" w:type="pct"/>
            <w:vAlign w:val="center"/>
          </w:tcPr>
          <w:p w14:paraId="76852B57">
            <w:pPr>
              <w:spacing w:line="360" w:lineRule="exact"/>
              <w:rPr>
                <w:rFonts w:hint="eastAsia" w:ascii="宋体" w:hAnsi="宋体" w:eastAsia="宋体" w:cs="宋体"/>
                <w:color w:val="auto"/>
                <w:szCs w:val="24"/>
              </w:rPr>
            </w:pPr>
          </w:p>
        </w:tc>
        <w:tc>
          <w:tcPr>
            <w:tcW w:w="394" w:type="pct"/>
            <w:vAlign w:val="center"/>
          </w:tcPr>
          <w:p w14:paraId="1BF300D5">
            <w:pPr>
              <w:spacing w:line="360" w:lineRule="exact"/>
              <w:rPr>
                <w:rFonts w:hint="eastAsia" w:ascii="宋体" w:hAnsi="宋体" w:eastAsia="宋体" w:cs="宋体"/>
                <w:color w:val="auto"/>
                <w:szCs w:val="24"/>
              </w:rPr>
            </w:pPr>
          </w:p>
        </w:tc>
      </w:tr>
      <w:tr w14:paraId="3F2C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20" w:type="pct"/>
            <w:shd w:val="clear" w:color="auto" w:fill="auto"/>
            <w:vAlign w:val="center"/>
          </w:tcPr>
          <w:p w14:paraId="7D7FE940">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075" w:type="pct"/>
            <w:vAlign w:val="center"/>
          </w:tcPr>
          <w:p w14:paraId="71D4EED8">
            <w:pPr>
              <w:spacing w:line="360" w:lineRule="exact"/>
              <w:rPr>
                <w:rFonts w:hint="eastAsia" w:ascii="宋体" w:hAnsi="宋体" w:eastAsia="宋体" w:cs="宋体"/>
                <w:color w:val="auto"/>
                <w:szCs w:val="24"/>
              </w:rPr>
            </w:pPr>
            <w:r>
              <w:rPr>
                <w:rFonts w:hint="eastAsia" w:ascii="宋体" w:hAnsi="宋体" w:eastAsia="宋体" w:cs="宋体"/>
                <w:color w:val="auto"/>
                <w:szCs w:val="24"/>
                <w:lang w:val="zh-CN"/>
              </w:rPr>
              <w:t>……</w:t>
            </w:r>
          </w:p>
        </w:tc>
        <w:tc>
          <w:tcPr>
            <w:tcW w:w="2298" w:type="pct"/>
            <w:vAlign w:val="center"/>
          </w:tcPr>
          <w:p w14:paraId="1128A61D">
            <w:pPr>
              <w:pStyle w:val="80"/>
              <w:shd w:val="clear" w:color="auto" w:fill="FFFFFF"/>
              <w:spacing w:line="360" w:lineRule="exact"/>
              <w:ind w:firstLine="0" w:firstLineChars="0"/>
              <w:rPr>
                <w:rFonts w:hint="eastAsia" w:ascii="宋体" w:hAnsi="宋体" w:eastAsia="宋体" w:cs="宋体"/>
                <w:color w:val="auto"/>
                <w:sz w:val="24"/>
                <w:szCs w:val="24"/>
              </w:rPr>
            </w:pPr>
          </w:p>
        </w:tc>
        <w:tc>
          <w:tcPr>
            <w:tcW w:w="1011" w:type="pct"/>
            <w:vAlign w:val="center"/>
          </w:tcPr>
          <w:p w14:paraId="23D76414">
            <w:pPr>
              <w:spacing w:line="360" w:lineRule="exact"/>
              <w:rPr>
                <w:rFonts w:hint="eastAsia" w:ascii="宋体" w:hAnsi="宋体" w:eastAsia="宋体" w:cs="宋体"/>
                <w:color w:val="auto"/>
                <w:szCs w:val="24"/>
              </w:rPr>
            </w:pPr>
          </w:p>
        </w:tc>
        <w:tc>
          <w:tcPr>
            <w:tcW w:w="394" w:type="pct"/>
            <w:vAlign w:val="center"/>
          </w:tcPr>
          <w:p w14:paraId="34AF92C4">
            <w:pPr>
              <w:spacing w:line="360" w:lineRule="exact"/>
              <w:rPr>
                <w:rFonts w:hint="eastAsia" w:ascii="宋体" w:hAnsi="宋体" w:eastAsia="宋体" w:cs="宋体"/>
                <w:color w:val="auto"/>
                <w:szCs w:val="24"/>
              </w:rPr>
            </w:pPr>
          </w:p>
        </w:tc>
      </w:tr>
      <w:tr w14:paraId="15EF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vAlign w:val="center"/>
          </w:tcPr>
          <w:p w14:paraId="063DE905">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1075" w:type="pct"/>
            <w:vAlign w:val="center"/>
          </w:tcPr>
          <w:p w14:paraId="7BAD3F2D">
            <w:pPr>
              <w:spacing w:line="360" w:lineRule="exact"/>
              <w:rPr>
                <w:rFonts w:hint="eastAsia" w:ascii="宋体" w:hAnsi="宋体" w:eastAsia="宋体" w:cs="宋体"/>
                <w:color w:val="auto"/>
                <w:szCs w:val="24"/>
              </w:rPr>
            </w:pPr>
            <w:r>
              <w:rPr>
                <w:rFonts w:hint="eastAsia" w:ascii="宋体" w:hAnsi="宋体" w:eastAsia="宋体" w:cs="宋体"/>
                <w:color w:val="auto"/>
                <w:szCs w:val="24"/>
                <w:lang w:val="zh-CN"/>
              </w:rPr>
              <w:t>……</w:t>
            </w:r>
          </w:p>
        </w:tc>
        <w:tc>
          <w:tcPr>
            <w:tcW w:w="2298" w:type="pct"/>
            <w:vAlign w:val="center"/>
          </w:tcPr>
          <w:p w14:paraId="596A738B">
            <w:pPr>
              <w:spacing w:line="360" w:lineRule="exact"/>
              <w:rPr>
                <w:rFonts w:hint="eastAsia" w:ascii="宋体" w:hAnsi="宋体" w:eastAsia="宋体" w:cs="宋体"/>
                <w:color w:val="auto"/>
                <w:szCs w:val="24"/>
              </w:rPr>
            </w:pPr>
          </w:p>
        </w:tc>
        <w:tc>
          <w:tcPr>
            <w:tcW w:w="1011" w:type="pct"/>
            <w:vAlign w:val="center"/>
          </w:tcPr>
          <w:p w14:paraId="584D1A9C">
            <w:pPr>
              <w:spacing w:line="360" w:lineRule="exact"/>
              <w:rPr>
                <w:rFonts w:hint="eastAsia" w:ascii="宋体" w:hAnsi="宋体" w:eastAsia="宋体" w:cs="宋体"/>
                <w:color w:val="auto"/>
                <w:szCs w:val="24"/>
              </w:rPr>
            </w:pPr>
          </w:p>
        </w:tc>
        <w:tc>
          <w:tcPr>
            <w:tcW w:w="394" w:type="pct"/>
            <w:vAlign w:val="center"/>
          </w:tcPr>
          <w:p w14:paraId="643C289E">
            <w:pPr>
              <w:spacing w:line="360" w:lineRule="exact"/>
              <w:rPr>
                <w:rFonts w:hint="eastAsia" w:ascii="宋体" w:hAnsi="宋体" w:eastAsia="宋体" w:cs="宋体"/>
                <w:color w:val="auto"/>
                <w:szCs w:val="24"/>
              </w:rPr>
            </w:pPr>
          </w:p>
        </w:tc>
      </w:tr>
      <w:tr w14:paraId="00BF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vAlign w:val="center"/>
          </w:tcPr>
          <w:p w14:paraId="6AC08097">
            <w:pPr>
              <w:spacing w:line="360" w:lineRule="exact"/>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1075" w:type="pct"/>
            <w:vAlign w:val="center"/>
          </w:tcPr>
          <w:p w14:paraId="7FACCE9A">
            <w:pPr>
              <w:spacing w:line="360" w:lineRule="exact"/>
              <w:rPr>
                <w:rFonts w:hint="eastAsia" w:ascii="宋体" w:hAnsi="宋体" w:eastAsia="宋体" w:cs="宋体"/>
                <w:color w:val="auto"/>
                <w:szCs w:val="24"/>
              </w:rPr>
            </w:pPr>
            <w:r>
              <w:rPr>
                <w:rFonts w:hint="eastAsia" w:ascii="宋体" w:hAnsi="宋体" w:eastAsia="宋体" w:cs="宋体"/>
                <w:color w:val="auto"/>
                <w:szCs w:val="24"/>
                <w:lang w:val="zh-CN"/>
              </w:rPr>
              <w:t>……</w:t>
            </w:r>
          </w:p>
        </w:tc>
        <w:tc>
          <w:tcPr>
            <w:tcW w:w="2298" w:type="pct"/>
            <w:vAlign w:val="center"/>
          </w:tcPr>
          <w:p w14:paraId="41FDF75A">
            <w:pPr>
              <w:shd w:val="clear" w:color="auto" w:fill="FFFFFF"/>
              <w:spacing w:line="400" w:lineRule="atLeast"/>
              <w:rPr>
                <w:rFonts w:hint="eastAsia" w:ascii="宋体" w:hAnsi="宋体" w:eastAsia="宋体" w:cs="宋体"/>
                <w:color w:val="auto"/>
                <w:szCs w:val="24"/>
              </w:rPr>
            </w:pPr>
          </w:p>
        </w:tc>
        <w:tc>
          <w:tcPr>
            <w:tcW w:w="1011" w:type="pct"/>
            <w:vAlign w:val="center"/>
          </w:tcPr>
          <w:p w14:paraId="79B456D3">
            <w:pPr>
              <w:spacing w:line="360" w:lineRule="exact"/>
              <w:rPr>
                <w:rFonts w:hint="eastAsia" w:ascii="宋体" w:hAnsi="宋体" w:eastAsia="宋体" w:cs="宋体"/>
                <w:color w:val="auto"/>
                <w:szCs w:val="24"/>
              </w:rPr>
            </w:pPr>
          </w:p>
        </w:tc>
        <w:tc>
          <w:tcPr>
            <w:tcW w:w="394" w:type="pct"/>
            <w:vAlign w:val="center"/>
          </w:tcPr>
          <w:p w14:paraId="284C5A18">
            <w:pPr>
              <w:spacing w:line="360" w:lineRule="exact"/>
              <w:rPr>
                <w:rFonts w:hint="eastAsia" w:ascii="宋体" w:hAnsi="宋体" w:eastAsia="宋体" w:cs="宋体"/>
                <w:color w:val="auto"/>
                <w:szCs w:val="24"/>
              </w:rPr>
            </w:pPr>
          </w:p>
        </w:tc>
      </w:tr>
      <w:tr w14:paraId="048C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0" w:type="pct"/>
            <w:vAlign w:val="center"/>
          </w:tcPr>
          <w:p w14:paraId="3B3BC4EF">
            <w:pPr>
              <w:spacing w:line="360" w:lineRule="exact"/>
              <w:jc w:val="center"/>
              <w:rPr>
                <w:rFonts w:hint="eastAsia" w:ascii="宋体" w:hAnsi="宋体" w:eastAsia="宋体" w:cs="宋体"/>
                <w:color w:val="auto"/>
                <w:szCs w:val="24"/>
              </w:rPr>
            </w:pPr>
          </w:p>
        </w:tc>
        <w:tc>
          <w:tcPr>
            <w:tcW w:w="1075" w:type="pct"/>
            <w:shd w:val="clear" w:color="auto" w:fill="auto"/>
            <w:vAlign w:val="center"/>
          </w:tcPr>
          <w:p w14:paraId="13611C17">
            <w:pPr>
              <w:spacing w:line="360" w:lineRule="exact"/>
              <w:rPr>
                <w:rFonts w:hint="eastAsia" w:ascii="宋体" w:hAnsi="宋体" w:eastAsia="宋体" w:cs="宋体"/>
                <w:color w:val="auto"/>
                <w:szCs w:val="24"/>
                <w:lang w:val="zh-CN"/>
              </w:rPr>
            </w:pPr>
            <w:r>
              <w:rPr>
                <w:rFonts w:hint="eastAsia" w:ascii="宋体" w:hAnsi="宋体" w:eastAsia="宋体" w:cs="宋体"/>
                <w:color w:val="auto"/>
                <w:szCs w:val="24"/>
                <w:lang w:val="zh-CN"/>
              </w:rPr>
              <w:t>……</w:t>
            </w:r>
          </w:p>
        </w:tc>
        <w:tc>
          <w:tcPr>
            <w:tcW w:w="2298" w:type="pct"/>
            <w:vAlign w:val="center"/>
          </w:tcPr>
          <w:p w14:paraId="7E237347">
            <w:pPr>
              <w:spacing w:line="400" w:lineRule="exact"/>
              <w:rPr>
                <w:rFonts w:hint="eastAsia" w:ascii="宋体" w:hAnsi="宋体" w:eastAsia="宋体" w:cs="宋体"/>
                <w:color w:val="auto"/>
                <w:szCs w:val="24"/>
              </w:rPr>
            </w:pPr>
          </w:p>
        </w:tc>
        <w:tc>
          <w:tcPr>
            <w:tcW w:w="1011" w:type="pct"/>
            <w:vAlign w:val="center"/>
          </w:tcPr>
          <w:p w14:paraId="35623787">
            <w:pPr>
              <w:spacing w:line="360" w:lineRule="exact"/>
              <w:rPr>
                <w:rFonts w:hint="eastAsia" w:ascii="宋体" w:hAnsi="宋体" w:eastAsia="宋体" w:cs="宋体"/>
                <w:color w:val="auto"/>
                <w:szCs w:val="24"/>
              </w:rPr>
            </w:pPr>
          </w:p>
        </w:tc>
        <w:tc>
          <w:tcPr>
            <w:tcW w:w="394" w:type="pct"/>
            <w:vAlign w:val="center"/>
          </w:tcPr>
          <w:p w14:paraId="3B157298">
            <w:pPr>
              <w:spacing w:line="360" w:lineRule="exact"/>
              <w:rPr>
                <w:rFonts w:hint="eastAsia" w:ascii="宋体" w:hAnsi="宋体" w:eastAsia="宋体" w:cs="宋体"/>
                <w:color w:val="auto"/>
                <w:szCs w:val="24"/>
              </w:rPr>
            </w:pPr>
          </w:p>
        </w:tc>
      </w:tr>
    </w:tbl>
    <w:p w14:paraId="7D9C7FB6">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5828E78E">
      <w:pPr>
        <w:pStyle w:val="4"/>
        <w:spacing w:before="100" w:after="100" w:line="360" w:lineRule="auto"/>
        <w:ind w:left="420" w:hanging="420"/>
        <w:jc w:val="center"/>
        <w:rPr>
          <w:rFonts w:hint="eastAsia" w:ascii="宋体" w:hAnsi="宋体" w:eastAsia="宋体" w:cs="宋体"/>
          <w:color w:val="auto"/>
        </w:rPr>
      </w:pPr>
      <w:bookmarkStart w:id="857" w:name="_Toc20481"/>
      <w:bookmarkStart w:id="858" w:name="_Toc3749"/>
      <w:bookmarkStart w:id="859" w:name="_Toc2294"/>
      <w:bookmarkStart w:id="860" w:name="_Toc17216"/>
      <w:r>
        <w:rPr>
          <w:rFonts w:hint="eastAsia" w:ascii="宋体" w:hAnsi="宋体" w:eastAsia="宋体" w:cs="宋体"/>
          <w:color w:val="auto"/>
        </w:rPr>
        <w:t>六、商务响应偏离表</w:t>
      </w:r>
      <w:bookmarkEnd w:id="857"/>
      <w:bookmarkEnd w:id="858"/>
      <w:bookmarkEnd w:id="859"/>
      <w:bookmarkEnd w:id="860"/>
    </w:p>
    <w:p w14:paraId="7120ECFA">
      <w:pPr>
        <w:rPr>
          <w:rFonts w:hint="eastAsia" w:ascii="宋体" w:hAnsi="宋体" w:eastAsia="宋体" w:cs="宋体"/>
          <w:color w:val="auto"/>
          <w:szCs w:val="24"/>
        </w:rPr>
      </w:pPr>
      <w:r>
        <w:rPr>
          <w:rFonts w:hint="eastAsia" w:ascii="宋体" w:hAnsi="宋体" w:eastAsia="宋体" w:cs="宋体"/>
          <w:color w:val="auto"/>
          <w:szCs w:val="24"/>
        </w:rPr>
        <w:t xml:space="preserve">项目名称：                                         </w:t>
      </w:r>
    </w:p>
    <w:p w14:paraId="2488D5DE">
      <w:pPr>
        <w:rPr>
          <w:rFonts w:hint="eastAsia" w:ascii="宋体" w:hAnsi="宋体" w:eastAsia="宋体" w:cs="宋体"/>
          <w:color w:val="auto"/>
          <w:szCs w:val="24"/>
        </w:rPr>
      </w:pPr>
      <w:r>
        <w:rPr>
          <w:rFonts w:hint="eastAsia" w:ascii="宋体" w:hAnsi="宋体" w:eastAsia="宋体" w:cs="宋体"/>
          <w:color w:val="auto"/>
          <w:szCs w:val="24"/>
        </w:rPr>
        <w:t>项目编号</w:t>
      </w:r>
      <w:r>
        <w:rPr>
          <w:rFonts w:hint="eastAsia" w:ascii="宋体" w:hAnsi="宋体" w:eastAsia="宋体" w:cs="宋体"/>
          <w:bCs/>
          <w:color w:val="auto"/>
          <w:szCs w:val="21"/>
        </w:rPr>
        <w:t>/</w:t>
      </w:r>
      <w:r>
        <w:rPr>
          <w:rFonts w:hint="eastAsia" w:ascii="宋体" w:hAnsi="宋体" w:eastAsia="宋体" w:cs="宋体"/>
          <w:bCs/>
          <w:color w:val="auto"/>
          <w:szCs w:val="21"/>
          <w:lang w:val="zh-CN"/>
        </w:rPr>
        <w:t>包号</w:t>
      </w:r>
      <w:r>
        <w:rPr>
          <w:rFonts w:hint="eastAsia" w:ascii="宋体" w:hAnsi="宋体" w:eastAsia="宋体" w:cs="宋体"/>
          <w:color w:val="auto"/>
          <w:szCs w:val="24"/>
        </w:rPr>
        <w:t xml:space="preserve">：        </w:t>
      </w:r>
    </w:p>
    <w:tbl>
      <w:tblPr>
        <w:tblStyle w:val="30"/>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609"/>
        <w:gridCol w:w="1874"/>
        <w:gridCol w:w="2039"/>
        <w:gridCol w:w="2039"/>
      </w:tblGrid>
      <w:tr w14:paraId="5762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7C9AFBF5">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395" w:type="pct"/>
            <w:vAlign w:val="center"/>
          </w:tcPr>
          <w:p w14:paraId="45963028">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招标文件的商务条款</w:t>
            </w:r>
          </w:p>
        </w:tc>
        <w:tc>
          <w:tcPr>
            <w:tcW w:w="1002" w:type="pct"/>
            <w:vAlign w:val="center"/>
          </w:tcPr>
          <w:p w14:paraId="5654788D">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投标文件的响应内容</w:t>
            </w:r>
          </w:p>
        </w:tc>
        <w:tc>
          <w:tcPr>
            <w:tcW w:w="1090" w:type="pct"/>
            <w:vAlign w:val="center"/>
          </w:tcPr>
          <w:p w14:paraId="49266630">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响应情况</w:t>
            </w:r>
          </w:p>
        </w:tc>
        <w:tc>
          <w:tcPr>
            <w:tcW w:w="1090" w:type="pct"/>
            <w:vAlign w:val="center"/>
          </w:tcPr>
          <w:p w14:paraId="7232128A">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说明及索引</w:t>
            </w:r>
          </w:p>
        </w:tc>
      </w:tr>
      <w:tr w14:paraId="2B33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835D74">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95" w:type="pct"/>
            <w:vAlign w:val="center"/>
          </w:tcPr>
          <w:p w14:paraId="6D6B7E17">
            <w:pPr>
              <w:pStyle w:val="50"/>
              <w:jc w:val="center"/>
              <w:rPr>
                <w:rFonts w:hint="eastAsia" w:ascii="宋体" w:hAnsi="宋体" w:eastAsia="宋体" w:cs="宋体"/>
                <w:color w:val="auto"/>
                <w:sz w:val="21"/>
                <w:szCs w:val="21"/>
              </w:rPr>
            </w:pPr>
          </w:p>
        </w:tc>
        <w:tc>
          <w:tcPr>
            <w:tcW w:w="1002" w:type="pct"/>
            <w:vAlign w:val="center"/>
          </w:tcPr>
          <w:p w14:paraId="7DA346FA">
            <w:pPr>
              <w:pStyle w:val="50"/>
              <w:jc w:val="center"/>
              <w:rPr>
                <w:rFonts w:hint="eastAsia" w:ascii="宋体" w:hAnsi="宋体" w:eastAsia="宋体" w:cs="宋体"/>
                <w:color w:val="auto"/>
                <w:sz w:val="21"/>
                <w:szCs w:val="21"/>
              </w:rPr>
            </w:pPr>
          </w:p>
        </w:tc>
        <w:tc>
          <w:tcPr>
            <w:tcW w:w="1090" w:type="pct"/>
            <w:vAlign w:val="center"/>
          </w:tcPr>
          <w:p w14:paraId="70DC5910">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响应/偏离</w:t>
            </w:r>
          </w:p>
        </w:tc>
        <w:tc>
          <w:tcPr>
            <w:tcW w:w="1090" w:type="pct"/>
            <w:vAlign w:val="center"/>
          </w:tcPr>
          <w:p w14:paraId="4F35D0D7">
            <w:pPr>
              <w:pStyle w:val="50"/>
              <w:jc w:val="center"/>
              <w:rPr>
                <w:rFonts w:hint="eastAsia" w:ascii="宋体" w:hAnsi="宋体" w:eastAsia="宋体" w:cs="宋体"/>
                <w:color w:val="auto"/>
                <w:sz w:val="21"/>
                <w:szCs w:val="21"/>
              </w:rPr>
            </w:pPr>
          </w:p>
        </w:tc>
      </w:tr>
      <w:tr w14:paraId="7751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AF6340A">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95" w:type="pct"/>
            <w:vAlign w:val="center"/>
          </w:tcPr>
          <w:p w14:paraId="014C2731">
            <w:pPr>
              <w:pStyle w:val="50"/>
              <w:jc w:val="center"/>
              <w:rPr>
                <w:rFonts w:hint="eastAsia" w:ascii="宋体" w:hAnsi="宋体" w:eastAsia="宋体" w:cs="宋体"/>
                <w:color w:val="auto"/>
                <w:sz w:val="21"/>
                <w:szCs w:val="21"/>
              </w:rPr>
            </w:pPr>
          </w:p>
        </w:tc>
        <w:tc>
          <w:tcPr>
            <w:tcW w:w="1002" w:type="pct"/>
            <w:vAlign w:val="center"/>
          </w:tcPr>
          <w:p w14:paraId="5CEAD2D1">
            <w:pPr>
              <w:pStyle w:val="50"/>
              <w:jc w:val="center"/>
              <w:rPr>
                <w:rFonts w:hint="eastAsia" w:ascii="宋体" w:hAnsi="宋体" w:eastAsia="宋体" w:cs="宋体"/>
                <w:color w:val="auto"/>
                <w:sz w:val="21"/>
                <w:szCs w:val="21"/>
              </w:rPr>
            </w:pPr>
          </w:p>
        </w:tc>
        <w:tc>
          <w:tcPr>
            <w:tcW w:w="1090" w:type="pct"/>
            <w:vAlign w:val="center"/>
          </w:tcPr>
          <w:p w14:paraId="73FA4A75">
            <w:pPr>
              <w:pStyle w:val="50"/>
              <w:jc w:val="center"/>
              <w:rPr>
                <w:rFonts w:hint="eastAsia" w:ascii="宋体" w:hAnsi="宋体" w:eastAsia="宋体" w:cs="宋体"/>
                <w:color w:val="auto"/>
                <w:sz w:val="21"/>
                <w:szCs w:val="21"/>
              </w:rPr>
            </w:pPr>
          </w:p>
        </w:tc>
        <w:tc>
          <w:tcPr>
            <w:tcW w:w="1090" w:type="pct"/>
            <w:vAlign w:val="center"/>
          </w:tcPr>
          <w:p w14:paraId="59788E82">
            <w:pPr>
              <w:pStyle w:val="50"/>
              <w:jc w:val="center"/>
              <w:rPr>
                <w:rFonts w:hint="eastAsia" w:ascii="宋体" w:hAnsi="宋体" w:eastAsia="宋体" w:cs="宋体"/>
                <w:color w:val="auto"/>
                <w:sz w:val="21"/>
                <w:szCs w:val="21"/>
              </w:rPr>
            </w:pPr>
          </w:p>
        </w:tc>
      </w:tr>
      <w:tr w14:paraId="2DFE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82980C4">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95" w:type="pct"/>
            <w:vAlign w:val="center"/>
          </w:tcPr>
          <w:p w14:paraId="2655759A">
            <w:pPr>
              <w:pStyle w:val="50"/>
              <w:jc w:val="center"/>
              <w:rPr>
                <w:rFonts w:hint="eastAsia" w:ascii="宋体" w:hAnsi="宋体" w:eastAsia="宋体" w:cs="宋体"/>
                <w:color w:val="auto"/>
                <w:sz w:val="21"/>
                <w:szCs w:val="21"/>
              </w:rPr>
            </w:pPr>
          </w:p>
        </w:tc>
        <w:tc>
          <w:tcPr>
            <w:tcW w:w="1002" w:type="pct"/>
            <w:vAlign w:val="center"/>
          </w:tcPr>
          <w:p w14:paraId="6B5DF0B5">
            <w:pPr>
              <w:pStyle w:val="50"/>
              <w:jc w:val="center"/>
              <w:rPr>
                <w:rFonts w:hint="eastAsia" w:ascii="宋体" w:hAnsi="宋体" w:eastAsia="宋体" w:cs="宋体"/>
                <w:color w:val="auto"/>
                <w:sz w:val="21"/>
                <w:szCs w:val="21"/>
              </w:rPr>
            </w:pPr>
          </w:p>
        </w:tc>
        <w:tc>
          <w:tcPr>
            <w:tcW w:w="1090" w:type="pct"/>
            <w:vAlign w:val="center"/>
          </w:tcPr>
          <w:p w14:paraId="6AB75CDC">
            <w:pPr>
              <w:pStyle w:val="50"/>
              <w:jc w:val="center"/>
              <w:rPr>
                <w:rFonts w:hint="eastAsia" w:ascii="宋体" w:hAnsi="宋体" w:eastAsia="宋体" w:cs="宋体"/>
                <w:color w:val="auto"/>
                <w:sz w:val="21"/>
                <w:szCs w:val="21"/>
              </w:rPr>
            </w:pPr>
          </w:p>
        </w:tc>
        <w:tc>
          <w:tcPr>
            <w:tcW w:w="1090" w:type="pct"/>
            <w:vAlign w:val="center"/>
          </w:tcPr>
          <w:p w14:paraId="01F7F5DC">
            <w:pPr>
              <w:pStyle w:val="50"/>
              <w:jc w:val="center"/>
              <w:rPr>
                <w:rFonts w:hint="eastAsia" w:ascii="宋体" w:hAnsi="宋体" w:eastAsia="宋体" w:cs="宋体"/>
                <w:color w:val="auto"/>
                <w:sz w:val="21"/>
                <w:szCs w:val="21"/>
              </w:rPr>
            </w:pPr>
          </w:p>
        </w:tc>
      </w:tr>
      <w:tr w14:paraId="636C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5F89CD8">
            <w:pPr>
              <w:pStyle w:val="50"/>
              <w:jc w:val="center"/>
              <w:rPr>
                <w:rFonts w:hint="eastAsia" w:ascii="宋体" w:hAnsi="宋体" w:eastAsia="宋体" w:cs="宋体"/>
                <w:color w:val="auto"/>
                <w:sz w:val="21"/>
                <w:szCs w:val="21"/>
              </w:rPr>
            </w:pPr>
          </w:p>
        </w:tc>
        <w:tc>
          <w:tcPr>
            <w:tcW w:w="1395" w:type="pct"/>
            <w:vAlign w:val="center"/>
          </w:tcPr>
          <w:p w14:paraId="1C59F757">
            <w:pPr>
              <w:pStyle w:val="50"/>
              <w:jc w:val="center"/>
              <w:rPr>
                <w:rFonts w:hint="eastAsia" w:ascii="宋体" w:hAnsi="宋体" w:eastAsia="宋体" w:cs="宋体"/>
                <w:color w:val="auto"/>
                <w:sz w:val="21"/>
                <w:szCs w:val="21"/>
              </w:rPr>
            </w:pPr>
          </w:p>
        </w:tc>
        <w:tc>
          <w:tcPr>
            <w:tcW w:w="1002" w:type="pct"/>
            <w:vAlign w:val="center"/>
          </w:tcPr>
          <w:p w14:paraId="114C25DE">
            <w:pPr>
              <w:pStyle w:val="50"/>
              <w:jc w:val="center"/>
              <w:rPr>
                <w:rFonts w:hint="eastAsia" w:ascii="宋体" w:hAnsi="宋体" w:eastAsia="宋体" w:cs="宋体"/>
                <w:color w:val="auto"/>
                <w:sz w:val="21"/>
                <w:szCs w:val="21"/>
              </w:rPr>
            </w:pPr>
          </w:p>
        </w:tc>
        <w:tc>
          <w:tcPr>
            <w:tcW w:w="1090" w:type="pct"/>
            <w:vAlign w:val="center"/>
          </w:tcPr>
          <w:p w14:paraId="67B2F642">
            <w:pPr>
              <w:pStyle w:val="50"/>
              <w:jc w:val="center"/>
              <w:rPr>
                <w:rFonts w:hint="eastAsia" w:ascii="宋体" w:hAnsi="宋体" w:eastAsia="宋体" w:cs="宋体"/>
                <w:color w:val="auto"/>
                <w:sz w:val="21"/>
                <w:szCs w:val="21"/>
              </w:rPr>
            </w:pPr>
          </w:p>
        </w:tc>
        <w:tc>
          <w:tcPr>
            <w:tcW w:w="1090" w:type="pct"/>
            <w:vAlign w:val="center"/>
          </w:tcPr>
          <w:p w14:paraId="520D49F5">
            <w:pPr>
              <w:pStyle w:val="50"/>
              <w:jc w:val="center"/>
              <w:rPr>
                <w:rFonts w:hint="eastAsia" w:ascii="宋体" w:hAnsi="宋体" w:eastAsia="宋体" w:cs="宋体"/>
                <w:color w:val="auto"/>
                <w:sz w:val="21"/>
                <w:szCs w:val="21"/>
              </w:rPr>
            </w:pPr>
          </w:p>
        </w:tc>
      </w:tr>
      <w:tr w14:paraId="5FB4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A68C5D3">
            <w:pPr>
              <w:pStyle w:val="50"/>
              <w:jc w:val="center"/>
              <w:rPr>
                <w:rFonts w:hint="eastAsia" w:ascii="宋体" w:hAnsi="宋体" w:eastAsia="宋体" w:cs="宋体"/>
                <w:color w:val="auto"/>
                <w:sz w:val="21"/>
                <w:szCs w:val="21"/>
              </w:rPr>
            </w:pPr>
          </w:p>
        </w:tc>
        <w:tc>
          <w:tcPr>
            <w:tcW w:w="1395" w:type="pct"/>
            <w:vAlign w:val="center"/>
          </w:tcPr>
          <w:p w14:paraId="50F599C4">
            <w:pPr>
              <w:pStyle w:val="50"/>
              <w:jc w:val="center"/>
              <w:rPr>
                <w:rFonts w:hint="eastAsia" w:ascii="宋体" w:hAnsi="宋体" w:eastAsia="宋体" w:cs="宋体"/>
                <w:color w:val="auto"/>
                <w:sz w:val="21"/>
                <w:szCs w:val="21"/>
              </w:rPr>
            </w:pPr>
          </w:p>
        </w:tc>
        <w:tc>
          <w:tcPr>
            <w:tcW w:w="1002" w:type="pct"/>
            <w:vAlign w:val="center"/>
          </w:tcPr>
          <w:p w14:paraId="04E10450">
            <w:pPr>
              <w:pStyle w:val="50"/>
              <w:jc w:val="center"/>
              <w:rPr>
                <w:rFonts w:hint="eastAsia" w:ascii="宋体" w:hAnsi="宋体" w:eastAsia="宋体" w:cs="宋体"/>
                <w:color w:val="auto"/>
                <w:sz w:val="21"/>
                <w:szCs w:val="21"/>
              </w:rPr>
            </w:pPr>
          </w:p>
        </w:tc>
        <w:tc>
          <w:tcPr>
            <w:tcW w:w="1090" w:type="pct"/>
            <w:vAlign w:val="center"/>
          </w:tcPr>
          <w:p w14:paraId="2494ADF9">
            <w:pPr>
              <w:pStyle w:val="50"/>
              <w:jc w:val="center"/>
              <w:rPr>
                <w:rFonts w:hint="eastAsia" w:ascii="宋体" w:hAnsi="宋体" w:eastAsia="宋体" w:cs="宋体"/>
                <w:color w:val="auto"/>
                <w:sz w:val="21"/>
                <w:szCs w:val="21"/>
              </w:rPr>
            </w:pPr>
          </w:p>
        </w:tc>
        <w:tc>
          <w:tcPr>
            <w:tcW w:w="1090" w:type="pct"/>
            <w:vAlign w:val="center"/>
          </w:tcPr>
          <w:p w14:paraId="696262FD">
            <w:pPr>
              <w:pStyle w:val="50"/>
              <w:jc w:val="center"/>
              <w:rPr>
                <w:rFonts w:hint="eastAsia" w:ascii="宋体" w:hAnsi="宋体" w:eastAsia="宋体" w:cs="宋体"/>
                <w:color w:val="auto"/>
                <w:sz w:val="21"/>
                <w:szCs w:val="21"/>
              </w:rPr>
            </w:pPr>
          </w:p>
        </w:tc>
      </w:tr>
      <w:tr w14:paraId="754B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29F7C16">
            <w:pPr>
              <w:pStyle w:val="50"/>
              <w:jc w:val="center"/>
              <w:rPr>
                <w:rFonts w:hint="eastAsia" w:ascii="宋体" w:hAnsi="宋体" w:eastAsia="宋体" w:cs="宋体"/>
                <w:color w:val="auto"/>
                <w:sz w:val="21"/>
                <w:szCs w:val="21"/>
              </w:rPr>
            </w:pPr>
          </w:p>
        </w:tc>
        <w:tc>
          <w:tcPr>
            <w:tcW w:w="1395" w:type="pct"/>
            <w:vAlign w:val="center"/>
          </w:tcPr>
          <w:p w14:paraId="12F3ECB2">
            <w:pPr>
              <w:pStyle w:val="50"/>
              <w:jc w:val="center"/>
              <w:rPr>
                <w:rFonts w:hint="eastAsia" w:ascii="宋体" w:hAnsi="宋体" w:eastAsia="宋体" w:cs="宋体"/>
                <w:color w:val="auto"/>
                <w:sz w:val="21"/>
                <w:szCs w:val="21"/>
              </w:rPr>
            </w:pPr>
          </w:p>
        </w:tc>
        <w:tc>
          <w:tcPr>
            <w:tcW w:w="1002" w:type="pct"/>
            <w:vAlign w:val="center"/>
          </w:tcPr>
          <w:p w14:paraId="037D0A27">
            <w:pPr>
              <w:pStyle w:val="50"/>
              <w:jc w:val="center"/>
              <w:rPr>
                <w:rFonts w:hint="eastAsia" w:ascii="宋体" w:hAnsi="宋体" w:eastAsia="宋体" w:cs="宋体"/>
                <w:color w:val="auto"/>
                <w:sz w:val="21"/>
                <w:szCs w:val="21"/>
              </w:rPr>
            </w:pPr>
          </w:p>
        </w:tc>
        <w:tc>
          <w:tcPr>
            <w:tcW w:w="1090" w:type="pct"/>
            <w:vAlign w:val="center"/>
          </w:tcPr>
          <w:p w14:paraId="4CF46D10">
            <w:pPr>
              <w:pStyle w:val="50"/>
              <w:jc w:val="center"/>
              <w:rPr>
                <w:rFonts w:hint="eastAsia" w:ascii="宋体" w:hAnsi="宋体" w:eastAsia="宋体" w:cs="宋体"/>
                <w:color w:val="auto"/>
                <w:sz w:val="21"/>
                <w:szCs w:val="21"/>
              </w:rPr>
            </w:pPr>
          </w:p>
        </w:tc>
        <w:tc>
          <w:tcPr>
            <w:tcW w:w="1090" w:type="pct"/>
            <w:vAlign w:val="center"/>
          </w:tcPr>
          <w:p w14:paraId="35414FA1">
            <w:pPr>
              <w:pStyle w:val="50"/>
              <w:jc w:val="center"/>
              <w:rPr>
                <w:rFonts w:hint="eastAsia" w:ascii="宋体" w:hAnsi="宋体" w:eastAsia="宋体" w:cs="宋体"/>
                <w:color w:val="auto"/>
                <w:sz w:val="21"/>
                <w:szCs w:val="21"/>
              </w:rPr>
            </w:pPr>
          </w:p>
        </w:tc>
      </w:tr>
      <w:tr w14:paraId="3523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5D805">
            <w:pPr>
              <w:pStyle w:val="50"/>
              <w:jc w:val="center"/>
              <w:rPr>
                <w:rFonts w:hint="eastAsia" w:ascii="宋体" w:hAnsi="宋体" w:eastAsia="宋体" w:cs="宋体"/>
                <w:color w:val="auto"/>
                <w:sz w:val="21"/>
                <w:szCs w:val="21"/>
              </w:rPr>
            </w:pPr>
          </w:p>
        </w:tc>
        <w:tc>
          <w:tcPr>
            <w:tcW w:w="1395" w:type="pct"/>
            <w:vAlign w:val="center"/>
          </w:tcPr>
          <w:p w14:paraId="00D2A783">
            <w:pPr>
              <w:pStyle w:val="50"/>
              <w:jc w:val="center"/>
              <w:rPr>
                <w:rFonts w:hint="eastAsia" w:ascii="宋体" w:hAnsi="宋体" w:eastAsia="宋体" w:cs="宋体"/>
                <w:color w:val="auto"/>
                <w:sz w:val="21"/>
                <w:szCs w:val="21"/>
              </w:rPr>
            </w:pPr>
          </w:p>
        </w:tc>
        <w:tc>
          <w:tcPr>
            <w:tcW w:w="1002" w:type="pct"/>
            <w:vAlign w:val="center"/>
          </w:tcPr>
          <w:p w14:paraId="6A939F69">
            <w:pPr>
              <w:pStyle w:val="50"/>
              <w:jc w:val="center"/>
              <w:rPr>
                <w:rFonts w:hint="eastAsia" w:ascii="宋体" w:hAnsi="宋体" w:eastAsia="宋体" w:cs="宋体"/>
                <w:color w:val="auto"/>
                <w:sz w:val="21"/>
                <w:szCs w:val="21"/>
              </w:rPr>
            </w:pPr>
          </w:p>
        </w:tc>
        <w:tc>
          <w:tcPr>
            <w:tcW w:w="1090" w:type="pct"/>
            <w:vAlign w:val="center"/>
          </w:tcPr>
          <w:p w14:paraId="1B47BF3C">
            <w:pPr>
              <w:pStyle w:val="50"/>
              <w:jc w:val="center"/>
              <w:rPr>
                <w:rFonts w:hint="eastAsia" w:ascii="宋体" w:hAnsi="宋体" w:eastAsia="宋体" w:cs="宋体"/>
                <w:color w:val="auto"/>
                <w:sz w:val="21"/>
                <w:szCs w:val="21"/>
              </w:rPr>
            </w:pPr>
          </w:p>
        </w:tc>
        <w:tc>
          <w:tcPr>
            <w:tcW w:w="1090" w:type="pct"/>
            <w:vAlign w:val="center"/>
          </w:tcPr>
          <w:p w14:paraId="2EE11CAB">
            <w:pPr>
              <w:pStyle w:val="50"/>
              <w:jc w:val="center"/>
              <w:rPr>
                <w:rFonts w:hint="eastAsia" w:ascii="宋体" w:hAnsi="宋体" w:eastAsia="宋体" w:cs="宋体"/>
                <w:color w:val="auto"/>
                <w:sz w:val="21"/>
                <w:szCs w:val="21"/>
              </w:rPr>
            </w:pPr>
          </w:p>
        </w:tc>
      </w:tr>
      <w:tr w14:paraId="536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6F4B97B">
            <w:pPr>
              <w:pStyle w:val="50"/>
              <w:jc w:val="center"/>
              <w:rPr>
                <w:rFonts w:hint="eastAsia" w:ascii="宋体" w:hAnsi="宋体" w:eastAsia="宋体" w:cs="宋体"/>
                <w:color w:val="auto"/>
                <w:sz w:val="21"/>
                <w:szCs w:val="21"/>
              </w:rPr>
            </w:pPr>
          </w:p>
        </w:tc>
        <w:tc>
          <w:tcPr>
            <w:tcW w:w="1395" w:type="pct"/>
            <w:vAlign w:val="center"/>
          </w:tcPr>
          <w:p w14:paraId="5F80A4BA">
            <w:pPr>
              <w:pStyle w:val="50"/>
              <w:jc w:val="center"/>
              <w:rPr>
                <w:rFonts w:hint="eastAsia" w:ascii="宋体" w:hAnsi="宋体" w:eastAsia="宋体" w:cs="宋体"/>
                <w:color w:val="auto"/>
                <w:sz w:val="21"/>
                <w:szCs w:val="21"/>
              </w:rPr>
            </w:pPr>
          </w:p>
        </w:tc>
        <w:tc>
          <w:tcPr>
            <w:tcW w:w="1002" w:type="pct"/>
            <w:vAlign w:val="center"/>
          </w:tcPr>
          <w:p w14:paraId="1D45CFBF">
            <w:pPr>
              <w:pStyle w:val="50"/>
              <w:jc w:val="center"/>
              <w:rPr>
                <w:rFonts w:hint="eastAsia" w:ascii="宋体" w:hAnsi="宋体" w:eastAsia="宋体" w:cs="宋体"/>
                <w:color w:val="auto"/>
                <w:sz w:val="21"/>
                <w:szCs w:val="21"/>
              </w:rPr>
            </w:pPr>
          </w:p>
        </w:tc>
        <w:tc>
          <w:tcPr>
            <w:tcW w:w="1090" w:type="pct"/>
            <w:vAlign w:val="center"/>
          </w:tcPr>
          <w:p w14:paraId="0C7DE2F6">
            <w:pPr>
              <w:pStyle w:val="50"/>
              <w:jc w:val="center"/>
              <w:rPr>
                <w:rFonts w:hint="eastAsia" w:ascii="宋体" w:hAnsi="宋体" w:eastAsia="宋体" w:cs="宋体"/>
                <w:color w:val="auto"/>
                <w:sz w:val="21"/>
                <w:szCs w:val="21"/>
              </w:rPr>
            </w:pPr>
          </w:p>
        </w:tc>
        <w:tc>
          <w:tcPr>
            <w:tcW w:w="1090" w:type="pct"/>
            <w:vAlign w:val="center"/>
          </w:tcPr>
          <w:p w14:paraId="6111CC05">
            <w:pPr>
              <w:pStyle w:val="50"/>
              <w:jc w:val="center"/>
              <w:rPr>
                <w:rFonts w:hint="eastAsia" w:ascii="宋体" w:hAnsi="宋体" w:eastAsia="宋体" w:cs="宋体"/>
                <w:color w:val="auto"/>
                <w:sz w:val="21"/>
                <w:szCs w:val="21"/>
              </w:rPr>
            </w:pPr>
          </w:p>
        </w:tc>
      </w:tr>
      <w:tr w14:paraId="4FF7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23E507E">
            <w:pPr>
              <w:pStyle w:val="50"/>
              <w:jc w:val="center"/>
              <w:rPr>
                <w:rFonts w:hint="eastAsia" w:ascii="宋体" w:hAnsi="宋体" w:eastAsia="宋体" w:cs="宋体"/>
                <w:color w:val="auto"/>
                <w:sz w:val="21"/>
                <w:szCs w:val="21"/>
              </w:rPr>
            </w:pPr>
          </w:p>
        </w:tc>
        <w:tc>
          <w:tcPr>
            <w:tcW w:w="1395" w:type="pct"/>
            <w:vAlign w:val="center"/>
          </w:tcPr>
          <w:p w14:paraId="4E86C5EE">
            <w:pPr>
              <w:pStyle w:val="50"/>
              <w:jc w:val="center"/>
              <w:rPr>
                <w:rFonts w:hint="eastAsia" w:ascii="宋体" w:hAnsi="宋体" w:eastAsia="宋体" w:cs="宋体"/>
                <w:color w:val="auto"/>
                <w:sz w:val="21"/>
                <w:szCs w:val="21"/>
              </w:rPr>
            </w:pPr>
          </w:p>
        </w:tc>
        <w:tc>
          <w:tcPr>
            <w:tcW w:w="1002" w:type="pct"/>
            <w:vAlign w:val="center"/>
          </w:tcPr>
          <w:p w14:paraId="510254F2">
            <w:pPr>
              <w:pStyle w:val="50"/>
              <w:jc w:val="center"/>
              <w:rPr>
                <w:rFonts w:hint="eastAsia" w:ascii="宋体" w:hAnsi="宋体" w:eastAsia="宋体" w:cs="宋体"/>
                <w:color w:val="auto"/>
                <w:sz w:val="21"/>
                <w:szCs w:val="21"/>
              </w:rPr>
            </w:pPr>
          </w:p>
        </w:tc>
        <w:tc>
          <w:tcPr>
            <w:tcW w:w="1090" w:type="pct"/>
            <w:vAlign w:val="center"/>
          </w:tcPr>
          <w:p w14:paraId="4A4E19BD">
            <w:pPr>
              <w:pStyle w:val="50"/>
              <w:jc w:val="center"/>
              <w:rPr>
                <w:rFonts w:hint="eastAsia" w:ascii="宋体" w:hAnsi="宋体" w:eastAsia="宋体" w:cs="宋体"/>
                <w:color w:val="auto"/>
                <w:sz w:val="21"/>
                <w:szCs w:val="21"/>
              </w:rPr>
            </w:pPr>
          </w:p>
        </w:tc>
        <w:tc>
          <w:tcPr>
            <w:tcW w:w="1090" w:type="pct"/>
            <w:vAlign w:val="center"/>
          </w:tcPr>
          <w:p w14:paraId="3B7FE36E">
            <w:pPr>
              <w:pStyle w:val="50"/>
              <w:jc w:val="center"/>
              <w:rPr>
                <w:rFonts w:hint="eastAsia" w:ascii="宋体" w:hAnsi="宋体" w:eastAsia="宋体" w:cs="宋体"/>
                <w:color w:val="auto"/>
                <w:sz w:val="21"/>
                <w:szCs w:val="21"/>
              </w:rPr>
            </w:pPr>
          </w:p>
        </w:tc>
      </w:tr>
      <w:tr w14:paraId="2257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795EF65">
            <w:pPr>
              <w:pStyle w:val="50"/>
              <w:jc w:val="center"/>
              <w:rPr>
                <w:rFonts w:hint="eastAsia" w:ascii="宋体" w:hAnsi="宋体" w:eastAsia="宋体" w:cs="宋体"/>
                <w:color w:val="auto"/>
                <w:sz w:val="21"/>
                <w:szCs w:val="21"/>
              </w:rPr>
            </w:pPr>
          </w:p>
        </w:tc>
        <w:tc>
          <w:tcPr>
            <w:tcW w:w="1395" w:type="pct"/>
            <w:vAlign w:val="center"/>
          </w:tcPr>
          <w:p w14:paraId="0F1C6F77">
            <w:pPr>
              <w:pStyle w:val="50"/>
              <w:jc w:val="center"/>
              <w:rPr>
                <w:rFonts w:hint="eastAsia" w:ascii="宋体" w:hAnsi="宋体" w:eastAsia="宋体" w:cs="宋体"/>
                <w:color w:val="auto"/>
                <w:sz w:val="21"/>
                <w:szCs w:val="21"/>
              </w:rPr>
            </w:pPr>
          </w:p>
        </w:tc>
        <w:tc>
          <w:tcPr>
            <w:tcW w:w="1002" w:type="pct"/>
            <w:vAlign w:val="center"/>
          </w:tcPr>
          <w:p w14:paraId="52282409">
            <w:pPr>
              <w:pStyle w:val="50"/>
              <w:jc w:val="center"/>
              <w:rPr>
                <w:rFonts w:hint="eastAsia" w:ascii="宋体" w:hAnsi="宋体" w:eastAsia="宋体" w:cs="宋体"/>
                <w:color w:val="auto"/>
                <w:sz w:val="21"/>
                <w:szCs w:val="21"/>
              </w:rPr>
            </w:pPr>
          </w:p>
        </w:tc>
        <w:tc>
          <w:tcPr>
            <w:tcW w:w="1090" w:type="pct"/>
            <w:vAlign w:val="center"/>
          </w:tcPr>
          <w:p w14:paraId="4050A984">
            <w:pPr>
              <w:pStyle w:val="50"/>
              <w:jc w:val="center"/>
              <w:rPr>
                <w:rFonts w:hint="eastAsia" w:ascii="宋体" w:hAnsi="宋体" w:eastAsia="宋体" w:cs="宋体"/>
                <w:color w:val="auto"/>
                <w:sz w:val="21"/>
                <w:szCs w:val="21"/>
              </w:rPr>
            </w:pPr>
          </w:p>
        </w:tc>
        <w:tc>
          <w:tcPr>
            <w:tcW w:w="1090" w:type="pct"/>
            <w:vAlign w:val="center"/>
          </w:tcPr>
          <w:p w14:paraId="26373CEA">
            <w:pPr>
              <w:pStyle w:val="50"/>
              <w:jc w:val="center"/>
              <w:rPr>
                <w:rFonts w:hint="eastAsia" w:ascii="宋体" w:hAnsi="宋体" w:eastAsia="宋体" w:cs="宋体"/>
                <w:color w:val="auto"/>
                <w:sz w:val="21"/>
                <w:szCs w:val="21"/>
              </w:rPr>
            </w:pPr>
          </w:p>
        </w:tc>
      </w:tr>
      <w:tr w14:paraId="3903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DCD49FA">
            <w:pPr>
              <w:pStyle w:val="50"/>
              <w:jc w:val="center"/>
              <w:rPr>
                <w:rFonts w:hint="eastAsia" w:ascii="宋体" w:hAnsi="宋体" w:eastAsia="宋体" w:cs="宋体"/>
                <w:color w:val="auto"/>
                <w:sz w:val="21"/>
                <w:szCs w:val="21"/>
              </w:rPr>
            </w:pPr>
          </w:p>
        </w:tc>
        <w:tc>
          <w:tcPr>
            <w:tcW w:w="1395" w:type="pct"/>
            <w:vAlign w:val="center"/>
          </w:tcPr>
          <w:p w14:paraId="42AC1962">
            <w:pPr>
              <w:pStyle w:val="50"/>
              <w:jc w:val="center"/>
              <w:rPr>
                <w:rFonts w:hint="eastAsia" w:ascii="宋体" w:hAnsi="宋体" w:eastAsia="宋体" w:cs="宋体"/>
                <w:color w:val="auto"/>
                <w:sz w:val="21"/>
                <w:szCs w:val="21"/>
              </w:rPr>
            </w:pPr>
          </w:p>
        </w:tc>
        <w:tc>
          <w:tcPr>
            <w:tcW w:w="1002" w:type="pct"/>
            <w:vAlign w:val="center"/>
          </w:tcPr>
          <w:p w14:paraId="0DF509CC">
            <w:pPr>
              <w:pStyle w:val="50"/>
              <w:jc w:val="center"/>
              <w:rPr>
                <w:rFonts w:hint="eastAsia" w:ascii="宋体" w:hAnsi="宋体" w:eastAsia="宋体" w:cs="宋体"/>
                <w:color w:val="auto"/>
                <w:sz w:val="21"/>
                <w:szCs w:val="21"/>
              </w:rPr>
            </w:pPr>
          </w:p>
        </w:tc>
        <w:tc>
          <w:tcPr>
            <w:tcW w:w="1090" w:type="pct"/>
            <w:vAlign w:val="center"/>
          </w:tcPr>
          <w:p w14:paraId="3B4E58CD">
            <w:pPr>
              <w:pStyle w:val="50"/>
              <w:jc w:val="center"/>
              <w:rPr>
                <w:rFonts w:hint="eastAsia" w:ascii="宋体" w:hAnsi="宋体" w:eastAsia="宋体" w:cs="宋体"/>
                <w:color w:val="auto"/>
                <w:sz w:val="21"/>
                <w:szCs w:val="21"/>
              </w:rPr>
            </w:pPr>
          </w:p>
        </w:tc>
        <w:tc>
          <w:tcPr>
            <w:tcW w:w="1090" w:type="pct"/>
            <w:vAlign w:val="center"/>
          </w:tcPr>
          <w:p w14:paraId="66FEC8C6">
            <w:pPr>
              <w:pStyle w:val="50"/>
              <w:jc w:val="center"/>
              <w:rPr>
                <w:rFonts w:hint="eastAsia" w:ascii="宋体" w:hAnsi="宋体" w:eastAsia="宋体" w:cs="宋体"/>
                <w:color w:val="auto"/>
                <w:sz w:val="21"/>
                <w:szCs w:val="21"/>
              </w:rPr>
            </w:pPr>
          </w:p>
        </w:tc>
      </w:tr>
      <w:tr w14:paraId="71D5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68E135A">
            <w:pPr>
              <w:pStyle w:val="50"/>
              <w:jc w:val="center"/>
              <w:rPr>
                <w:rFonts w:hint="eastAsia" w:ascii="宋体" w:hAnsi="宋体" w:eastAsia="宋体" w:cs="宋体"/>
                <w:color w:val="auto"/>
                <w:sz w:val="21"/>
                <w:szCs w:val="21"/>
              </w:rPr>
            </w:pPr>
          </w:p>
        </w:tc>
        <w:tc>
          <w:tcPr>
            <w:tcW w:w="1395" w:type="pct"/>
            <w:vAlign w:val="center"/>
          </w:tcPr>
          <w:p w14:paraId="5C0C57D0">
            <w:pPr>
              <w:pStyle w:val="50"/>
              <w:jc w:val="center"/>
              <w:rPr>
                <w:rFonts w:hint="eastAsia" w:ascii="宋体" w:hAnsi="宋体" w:eastAsia="宋体" w:cs="宋体"/>
                <w:color w:val="auto"/>
                <w:sz w:val="21"/>
                <w:szCs w:val="21"/>
              </w:rPr>
            </w:pPr>
          </w:p>
        </w:tc>
        <w:tc>
          <w:tcPr>
            <w:tcW w:w="1002" w:type="pct"/>
            <w:vAlign w:val="center"/>
          </w:tcPr>
          <w:p w14:paraId="68975D85">
            <w:pPr>
              <w:pStyle w:val="50"/>
              <w:jc w:val="center"/>
              <w:rPr>
                <w:rFonts w:hint="eastAsia" w:ascii="宋体" w:hAnsi="宋体" w:eastAsia="宋体" w:cs="宋体"/>
                <w:color w:val="auto"/>
                <w:sz w:val="21"/>
                <w:szCs w:val="21"/>
              </w:rPr>
            </w:pPr>
          </w:p>
        </w:tc>
        <w:tc>
          <w:tcPr>
            <w:tcW w:w="1090" w:type="pct"/>
            <w:vAlign w:val="center"/>
          </w:tcPr>
          <w:p w14:paraId="2750865F">
            <w:pPr>
              <w:pStyle w:val="50"/>
              <w:jc w:val="center"/>
              <w:rPr>
                <w:rFonts w:hint="eastAsia" w:ascii="宋体" w:hAnsi="宋体" w:eastAsia="宋体" w:cs="宋体"/>
                <w:color w:val="auto"/>
                <w:sz w:val="21"/>
                <w:szCs w:val="21"/>
              </w:rPr>
            </w:pPr>
          </w:p>
        </w:tc>
        <w:tc>
          <w:tcPr>
            <w:tcW w:w="1090" w:type="pct"/>
            <w:vAlign w:val="center"/>
          </w:tcPr>
          <w:p w14:paraId="601D5857">
            <w:pPr>
              <w:pStyle w:val="50"/>
              <w:jc w:val="center"/>
              <w:rPr>
                <w:rFonts w:hint="eastAsia" w:ascii="宋体" w:hAnsi="宋体" w:eastAsia="宋体" w:cs="宋体"/>
                <w:color w:val="auto"/>
                <w:sz w:val="21"/>
                <w:szCs w:val="21"/>
              </w:rPr>
            </w:pPr>
          </w:p>
        </w:tc>
      </w:tr>
      <w:tr w14:paraId="296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B4D01CC">
            <w:pPr>
              <w:pStyle w:val="50"/>
              <w:jc w:val="center"/>
              <w:rPr>
                <w:rFonts w:hint="eastAsia" w:ascii="宋体" w:hAnsi="宋体" w:eastAsia="宋体" w:cs="宋体"/>
                <w:color w:val="auto"/>
                <w:sz w:val="21"/>
                <w:szCs w:val="21"/>
              </w:rPr>
            </w:pPr>
          </w:p>
        </w:tc>
        <w:tc>
          <w:tcPr>
            <w:tcW w:w="1395" w:type="pct"/>
            <w:vAlign w:val="center"/>
          </w:tcPr>
          <w:p w14:paraId="66CADC93">
            <w:pPr>
              <w:pStyle w:val="50"/>
              <w:jc w:val="center"/>
              <w:rPr>
                <w:rFonts w:hint="eastAsia" w:ascii="宋体" w:hAnsi="宋体" w:eastAsia="宋体" w:cs="宋体"/>
                <w:color w:val="auto"/>
                <w:sz w:val="21"/>
                <w:szCs w:val="21"/>
              </w:rPr>
            </w:pPr>
          </w:p>
        </w:tc>
        <w:tc>
          <w:tcPr>
            <w:tcW w:w="1002" w:type="pct"/>
            <w:vAlign w:val="center"/>
          </w:tcPr>
          <w:p w14:paraId="64CDB7C7">
            <w:pPr>
              <w:pStyle w:val="50"/>
              <w:jc w:val="center"/>
              <w:rPr>
                <w:rFonts w:hint="eastAsia" w:ascii="宋体" w:hAnsi="宋体" w:eastAsia="宋体" w:cs="宋体"/>
                <w:color w:val="auto"/>
                <w:sz w:val="21"/>
                <w:szCs w:val="21"/>
              </w:rPr>
            </w:pPr>
          </w:p>
        </w:tc>
        <w:tc>
          <w:tcPr>
            <w:tcW w:w="1090" w:type="pct"/>
            <w:vAlign w:val="center"/>
          </w:tcPr>
          <w:p w14:paraId="56CC6069">
            <w:pPr>
              <w:pStyle w:val="50"/>
              <w:jc w:val="center"/>
              <w:rPr>
                <w:rFonts w:hint="eastAsia" w:ascii="宋体" w:hAnsi="宋体" w:eastAsia="宋体" w:cs="宋体"/>
                <w:color w:val="auto"/>
                <w:sz w:val="21"/>
                <w:szCs w:val="21"/>
              </w:rPr>
            </w:pPr>
          </w:p>
        </w:tc>
        <w:tc>
          <w:tcPr>
            <w:tcW w:w="1090" w:type="pct"/>
            <w:vAlign w:val="center"/>
          </w:tcPr>
          <w:p w14:paraId="33CAB010">
            <w:pPr>
              <w:pStyle w:val="50"/>
              <w:jc w:val="center"/>
              <w:rPr>
                <w:rFonts w:hint="eastAsia" w:ascii="宋体" w:hAnsi="宋体" w:eastAsia="宋体" w:cs="宋体"/>
                <w:color w:val="auto"/>
                <w:sz w:val="21"/>
                <w:szCs w:val="21"/>
              </w:rPr>
            </w:pPr>
          </w:p>
        </w:tc>
      </w:tr>
      <w:tr w14:paraId="436B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526920AD">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395" w:type="pct"/>
            <w:vAlign w:val="center"/>
          </w:tcPr>
          <w:p w14:paraId="6C0EDF42">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002" w:type="pct"/>
            <w:vAlign w:val="center"/>
          </w:tcPr>
          <w:p w14:paraId="3232A38A">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090" w:type="pct"/>
            <w:vAlign w:val="center"/>
          </w:tcPr>
          <w:p w14:paraId="1D3C8558">
            <w:pPr>
              <w:pStyle w:val="5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090" w:type="pct"/>
            <w:vAlign w:val="center"/>
          </w:tcPr>
          <w:p w14:paraId="2A87C287">
            <w:pPr>
              <w:pStyle w:val="50"/>
              <w:jc w:val="center"/>
              <w:rPr>
                <w:rFonts w:hint="eastAsia" w:ascii="宋体" w:hAnsi="宋体" w:eastAsia="宋体" w:cs="宋体"/>
                <w:color w:val="auto"/>
                <w:sz w:val="21"/>
                <w:szCs w:val="21"/>
              </w:rPr>
            </w:pPr>
          </w:p>
        </w:tc>
      </w:tr>
    </w:tbl>
    <w:p w14:paraId="19A3088B">
      <w:pPr>
        <w:ind w:firstLine="420" w:firstLineChars="200"/>
        <w:rPr>
          <w:rFonts w:hint="eastAsia" w:ascii="宋体" w:hAnsi="宋体" w:eastAsia="宋体" w:cs="宋体"/>
          <w:color w:val="auto"/>
          <w:sz w:val="21"/>
          <w:szCs w:val="21"/>
        </w:rPr>
      </w:pPr>
    </w:p>
    <w:p w14:paraId="1D0373A8">
      <w:pPr>
        <w:ind w:firstLine="420" w:firstLineChars="200"/>
        <w:rPr>
          <w:rFonts w:hint="eastAsia" w:ascii="宋体" w:hAnsi="宋体" w:eastAsia="宋体" w:cs="宋体"/>
          <w:color w:val="auto"/>
          <w:szCs w:val="24"/>
        </w:rPr>
      </w:pPr>
      <w:r>
        <w:rPr>
          <w:rFonts w:hint="eastAsia" w:ascii="宋体" w:hAnsi="宋体" w:eastAsia="宋体" w:cs="宋体"/>
          <w:color w:val="auto"/>
          <w:sz w:val="21"/>
          <w:szCs w:val="21"/>
        </w:rPr>
        <w:t>注：投标人应按照招标文件“第三章 采购需求”中的商务要求填写，“响应/偏离”应据实填写“响应”、“正偏离”或“负偏离”。</w:t>
      </w:r>
    </w:p>
    <w:p w14:paraId="4F54E590">
      <w:pPr>
        <w:rPr>
          <w:rFonts w:hint="eastAsia" w:ascii="宋体" w:hAnsi="宋体" w:eastAsia="宋体" w:cs="宋体"/>
          <w:color w:val="auto"/>
          <w:szCs w:val="24"/>
        </w:rPr>
      </w:pPr>
    </w:p>
    <w:p w14:paraId="6E64F35F">
      <w:pPr>
        <w:ind w:firstLine="480" w:firstLineChars="200"/>
        <w:rPr>
          <w:rFonts w:hint="eastAsia" w:ascii="宋体" w:hAnsi="宋体" w:eastAsia="宋体" w:cs="宋体"/>
          <w:color w:val="auto"/>
          <w:szCs w:val="24"/>
        </w:rPr>
      </w:pPr>
    </w:p>
    <w:p w14:paraId="42CA8832">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投标人名称（</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szCs w:val="24"/>
        </w:rPr>
        <w:t xml:space="preserve">： </w:t>
      </w:r>
    </w:p>
    <w:p w14:paraId="047D62E2">
      <w:pPr>
        <w:ind w:firstLine="420"/>
        <w:rPr>
          <w:rFonts w:hint="eastAsia" w:ascii="宋体" w:hAnsi="宋体" w:eastAsia="宋体" w:cs="宋体"/>
          <w:color w:val="auto"/>
          <w:szCs w:val="24"/>
        </w:rPr>
      </w:pPr>
      <w:r>
        <w:rPr>
          <w:rFonts w:hint="eastAsia" w:ascii="宋体" w:hAnsi="宋体" w:eastAsia="宋体" w:cs="宋体"/>
          <w:color w:val="auto"/>
          <w:szCs w:val="24"/>
        </w:rPr>
        <w:t>日      期：</w:t>
      </w:r>
    </w:p>
    <w:p w14:paraId="4A7DAB2A">
      <w:pPr>
        <w:ind w:firstLine="420"/>
        <w:rPr>
          <w:rFonts w:hint="eastAsia" w:ascii="宋体" w:hAnsi="宋体" w:eastAsia="宋体" w:cs="宋体"/>
          <w:b/>
          <w:bCs/>
          <w:color w:val="auto"/>
          <w:sz w:val="28"/>
          <w:szCs w:val="28"/>
        </w:rPr>
      </w:pPr>
      <w:r>
        <w:rPr>
          <w:rFonts w:hint="eastAsia" w:ascii="宋体" w:hAnsi="宋体" w:eastAsia="宋体" w:cs="宋体"/>
          <w:color w:val="auto"/>
          <w:szCs w:val="24"/>
        </w:rPr>
        <w:br w:type="page"/>
      </w:r>
    </w:p>
    <w:p w14:paraId="41FFFFE6">
      <w:pPr>
        <w:pStyle w:val="4"/>
        <w:spacing w:before="100" w:after="100" w:line="360" w:lineRule="auto"/>
        <w:ind w:left="420" w:hanging="420"/>
        <w:jc w:val="center"/>
        <w:rPr>
          <w:rFonts w:hint="eastAsia" w:ascii="宋体" w:hAnsi="宋体" w:eastAsia="宋体" w:cs="宋体"/>
          <w:color w:val="auto"/>
        </w:rPr>
      </w:pPr>
      <w:bookmarkStart w:id="861" w:name="_Toc18155"/>
      <w:bookmarkStart w:id="862" w:name="_Toc23271"/>
      <w:bookmarkStart w:id="863" w:name="_Toc21471"/>
      <w:bookmarkStart w:id="864" w:name="_Toc22179"/>
      <w:r>
        <w:rPr>
          <w:rFonts w:hint="eastAsia" w:ascii="宋体" w:hAnsi="宋体" w:eastAsia="宋体" w:cs="宋体"/>
          <w:color w:val="auto"/>
        </w:rPr>
        <w:t>七、业绩证明文件</w:t>
      </w:r>
      <w:bookmarkEnd w:id="861"/>
      <w:bookmarkEnd w:id="862"/>
      <w:bookmarkEnd w:id="863"/>
      <w:bookmarkEnd w:id="864"/>
    </w:p>
    <w:p w14:paraId="06395EAD">
      <w:pPr>
        <w:rPr>
          <w:rFonts w:hint="eastAsia" w:ascii="宋体" w:hAnsi="宋体" w:eastAsia="宋体" w:cs="宋体"/>
          <w:color w:val="auto"/>
          <w:szCs w:val="24"/>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LINK Word.Document.8 "D:\\音乐厅\\4通用设备\\招标文件\\音乐厅空调设备招标文件v1.0.doc" "OLE_LINK8" \r  \* MERGEFORMAT </w:instrText>
      </w:r>
      <w:r>
        <w:rPr>
          <w:rFonts w:hint="eastAsia" w:ascii="宋体" w:hAnsi="宋体" w:eastAsia="宋体" w:cs="宋体"/>
          <w:bCs/>
          <w:color w:val="auto"/>
          <w:szCs w:val="21"/>
        </w:rPr>
        <w:fldChar w:fldCharType="separate"/>
      </w:r>
      <w:r>
        <w:rPr>
          <w:rFonts w:hint="eastAsia" w:ascii="宋体" w:hAnsi="宋体" w:eastAsia="宋体" w:cs="宋体"/>
          <w:color w:val="auto"/>
          <w:szCs w:val="24"/>
        </w:rPr>
        <w:t xml:space="preserve">项目名称：                                         </w:t>
      </w:r>
    </w:p>
    <w:p w14:paraId="15619D9E">
      <w:pPr>
        <w:rPr>
          <w:rFonts w:hint="eastAsia" w:ascii="宋体" w:hAnsi="宋体" w:eastAsia="宋体" w:cs="宋体"/>
          <w:bCs/>
          <w:color w:val="auto"/>
          <w:szCs w:val="21"/>
        </w:rPr>
      </w:pPr>
      <w:r>
        <w:rPr>
          <w:rFonts w:hint="eastAsia" w:ascii="宋体" w:hAnsi="宋体" w:eastAsia="宋体" w:cs="宋体"/>
          <w:color w:val="auto"/>
          <w:szCs w:val="24"/>
        </w:rPr>
        <w:t>项目编号</w:t>
      </w:r>
      <w:r>
        <w:rPr>
          <w:rFonts w:hint="eastAsia" w:ascii="宋体" w:hAnsi="宋体" w:eastAsia="宋体" w:cs="宋体"/>
          <w:bCs/>
          <w:color w:val="auto"/>
          <w:szCs w:val="21"/>
        </w:rPr>
        <w:t>/</w:t>
      </w:r>
      <w:r>
        <w:rPr>
          <w:rFonts w:hint="eastAsia" w:ascii="宋体" w:hAnsi="宋体" w:eastAsia="宋体" w:cs="宋体"/>
          <w:bCs/>
          <w:color w:val="auto"/>
          <w:szCs w:val="21"/>
          <w:lang w:val="zh-CN"/>
        </w:rPr>
        <w:t>包号</w:t>
      </w:r>
      <w:r>
        <w:rPr>
          <w:rFonts w:hint="eastAsia" w:ascii="宋体" w:hAnsi="宋体" w:eastAsia="宋体" w:cs="宋体"/>
          <w:color w:val="auto"/>
          <w:szCs w:val="24"/>
        </w:rPr>
        <w:t xml:space="preserve">：      </w:t>
      </w:r>
      <w:r>
        <w:rPr>
          <w:rFonts w:hint="eastAsia" w:ascii="宋体" w:hAnsi="宋体" w:eastAsia="宋体" w:cs="宋体"/>
          <w:bCs/>
          <w:color w:val="auto"/>
          <w:szCs w:val="21"/>
        </w:rPr>
        <w:fldChar w:fldCharType="end"/>
      </w:r>
    </w:p>
    <w:tbl>
      <w:tblPr>
        <w:tblStyle w:val="30"/>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17AF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8F47771">
            <w:pPr>
              <w:jc w:val="center"/>
              <w:rPr>
                <w:rFonts w:hint="eastAsia" w:ascii="宋体" w:hAnsi="宋体" w:eastAsia="宋体" w:cs="宋体"/>
                <w:color w:val="auto"/>
                <w:sz w:val="21"/>
                <w:szCs w:val="21"/>
              </w:rPr>
            </w:pPr>
            <w:bookmarkStart w:id="865" w:name="_Hlk46779239"/>
            <w:r>
              <w:rPr>
                <w:rFonts w:hint="eastAsia" w:ascii="宋体" w:hAnsi="宋体" w:eastAsia="宋体" w:cs="宋体"/>
                <w:color w:val="auto"/>
                <w:sz w:val="21"/>
                <w:szCs w:val="21"/>
              </w:rPr>
              <w:t>序号</w:t>
            </w:r>
          </w:p>
        </w:tc>
        <w:tc>
          <w:tcPr>
            <w:tcW w:w="1080" w:type="dxa"/>
            <w:vAlign w:val="center"/>
          </w:tcPr>
          <w:p w14:paraId="7412AA45">
            <w:pPr>
              <w:rPr>
                <w:rFonts w:hint="eastAsia" w:ascii="宋体" w:hAnsi="宋体" w:eastAsia="宋体" w:cs="宋体"/>
                <w:color w:val="auto"/>
                <w:sz w:val="21"/>
                <w:szCs w:val="21"/>
              </w:rPr>
            </w:pPr>
            <w:r>
              <w:rPr>
                <w:rFonts w:hint="eastAsia" w:ascii="宋体" w:hAnsi="宋体" w:eastAsia="宋体" w:cs="宋体"/>
                <w:color w:val="auto"/>
                <w:sz w:val="21"/>
                <w:szCs w:val="21"/>
              </w:rPr>
              <w:t>完成时间</w:t>
            </w:r>
          </w:p>
        </w:tc>
        <w:tc>
          <w:tcPr>
            <w:tcW w:w="1248" w:type="dxa"/>
            <w:vAlign w:val="center"/>
          </w:tcPr>
          <w:p w14:paraId="27C5768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129" w:type="dxa"/>
            <w:vAlign w:val="center"/>
          </w:tcPr>
          <w:p w14:paraId="148009C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标的内容</w:t>
            </w:r>
          </w:p>
        </w:tc>
        <w:tc>
          <w:tcPr>
            <w:tcW w:w="1283" w:type="dxa"/>
            <w:vAlign w:val="center"/>
          </w:tcPr>
          <w:p w14:paraId="3708CE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p>
        </w:tc>
        <w:tc>
          <w:tcPr>
            <w:tcW w:w="1368" w:type="dxa"/>
            <w:vAlign w:val="center"/>
          </w:tcPr>
          <w:p w14:paraId="3AB79D9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中标（成交）金额</w:t>
            </w:r>
          </w:p>
        </w:tc>
        <w:tc>
          <w:tcPr>
            <w:tcW w:w="960" w:type="dxa"/>
            <w:vAlign w:val="center"/>
          </w:tcPr>
          <w:p w14:paraId="7BF0C3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1176" w:type="dxa"/>
            <w:vAlign w:val="center"/>
          </w:tcPr>
          <w:p w14:paraId="6DDFF5C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r>
      <w:tr w14:paraId="1C83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5F492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80" w:type="dxa"/>
            <w:vAlign w:val="center"/>
          </w:tcPr>
          <w:p w14:paraId="1117FFFF">
            <w:pPr>
              <w:rPr>
                <w:rFonts w:hint="eastAsia" w:ascii="宋体" w:hAnsi="宋体" w:eastAsia="宋体" w:cs="宋体"/>
                <w:color w:val="auto"/>
                <w:sz w:val="21"/>
                <w:szCs w:val="21"/>
              </w:rPr>
            </w:pPr>
          </w:p>
        </w:tc>
        <w:tc>
          <w:tcPr>
            <w:tcW w:w="1248" w:type="dxa"/>
            <w:vAlign w:val="center"/>
          </w:tcPr>
          <w:p w14:paraId="5F7ACE71">
            <w:pPr>
              <w:rPr>
                <w:rFonts w:hint="eastAsia" w:ascii="宋体" w:hAnsi="宋体" w:eastAsia="宋体" w:cs="宋体"/>
                <w:color w:val="auto"/>
                <w:sz w:val="21"/>
                <w:szCs w:val="21"/>
              </w:rPr>
            </w:pPr>
          </w:p>
        </w:tc>
        <w:tc>
          <w:tcPr>
            <w:tcW w:w="1129" w:type="dxa"/>
            <w:vAlign w:val="center"/>
          </w:tcPr>
          <w:p w14:paraId="734168BE">
            <w:pPr>
              <w:rPr>
                <w:rFonts w:hint="eastAsia" w:ascii="宋体" w:hAnsi="宋体" w:eastAsia="宋体" w:cs="宋体"/>
                <w:color w:val="auto"/>
                <w:sz w:val="21"/>
                <w:szCs w:val="21"/>
              </w:rPr>
            </w:pPr>
          </w:p>
        </w:tc>
        <w:tc>
          <w:tcPr>
            <w:tcW w:w="1283" w:type="dxa"/>
            <w:vAlign w:val="center"/>
          </w:tcPr>
          <w:p w14:paraId="649D762B">
            <w:pPr>
              <w:rPr>
                <w:rFonts w:hint="eastAsia" w:ascii="宋体" w:hAnsi="宋体" w:eastAsia="宋体" w:cs="宋体"/>
                <w:color w:val="auto"/>
                <w:sz w:val="21"/>
                <w:szCs w:val="21"/>
              </w:rPr>
            </w:pPr>
          </w:p>
        </w:tc>
        <w:tc>
          <w:tcPr>
            <w:tcW w:w="1368" w:type="dxa"/>
            <w:vAlign w:val="center"/>
          </w:tcPr>
          <w:p w14:paraId="7CEC0273">
            <w:pPr>
              <w:rPr>
                <w:rFonts w:hint="eastAsia" w:ascii="宋体" w:hAnsi="宋体" w:eastAsia="宋体" w:cs="宋体"/>
                <w:color w:val="auto"/>
                <w:sz w:val="21"/>
                <w:szCs w:val="21"/>
              </w:rPr>
            </w:pPr>
          </w:p>
        </w:tc>
        <w:tc>
          <w:tcPr>
            <w:tcW w:w="960" w:type="dxa"/>
            <w:vAlign w:val="center"/>
          </w:tcPr>
          <w:p w14:paraId="75B5A8D7">
            <w:pPr>
              <w:rPr>
                <w:rFonts w:hint="eastAsia" w:ascii="宋体" w:hAnsi="宋体" w:eastAsia="宋体" w:cs="宋体"/>
                <w:color w:val="auto"/>
                <w:sz w:val="21"/>
                <w:szCs w:val="21"/>
              </w:rPr>
            </w:pPr>
          </w:p>
        </w:tc>
        <w:tc>
          <w:tcPr>
            <w:tcW w:w="1176" w:type="dxa"/>
            <w:vAlign w:val="center"/>
          </w:tcPr>
          <w:p w14:paraId="0255600C">
            <w:pPr>
              <w:rPr>
                <w:rFonts w:hint="eastAsia" w:ascii="宋体" w:hAnsi="宋体" w:eastAsia="宋体" w:cs="宋体"/>
                <w:color w:val="auto"/>
                <w:sz w:val="21"/>
                <w:szCs w:val="21"/>
              </w:rPr>
            </w:pPr>
          </w:p>
        </w:tc>
      </w:tr>
      <w:tr w14:paraId="608C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269EA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80" w:type="dxa"/>
            <w:vAlign w:val="center"/>
          </w:tcPr>
          <w:p w14:paraId="1E35CB8F">
            <w:pPr>
              <w:rPr>
                <w:rFonts w:hint="eastAsia" w:ascii="宋体" w:hAnsi="宋体" w:eastAsia="宋体" w:cs="宋体"/>
                <w:color w:val="auto"/>
                <w:sz w:val="21"/>
                <w:szCs w:val="21"/>
              </w:rPr>
            </w:pPr>
          </w:p>
        </w:tc>
        <w:tc>
          <w:tcPr>
            <w:tcW w:w="1248" w:type="dxa"/>
            <w:vAlign w:val="center"/>
          </w:tcPr>
          <w:p w14:paraId="7C48F3BB">
            <w:pPr>
              <w:rPr>
                <w:rFonts w:hint="eastAsia" w:ascii="宋体" w:hAnsi="宋体" w:eastAsia="宋体" w:cs="宋体"/>
                <w:color w:val="auto"/>
                <w:sz w:val="21"/>
                <w:szCs w:val="21"/>
              </w:rPr>
            </w:pPr>
          </w:p>
        </w:tc>
        <w:tc>
          <w:tcPr>
            <w:tcW w:w="1129" w:type="dxa"/>
            <w:vAlign w:val="center"/>
          </w:tcPr>
          <w:p w14:paraId="4A860C12">
            <w:pPr>
              <w:rPr>
                <w:rFonts w:hint="eastAsia" w:ascii="宋体" w:hAnsi="宋体" w:eastAsia="宋体" w:cs="宋体"/>
                <w:color w:val="auto"/>
                <w:sz w:val="21"/>
                <w:szCs w:val="21"/>
              </w:rPr>
            </w:pPr>
          </w:p>
        </w:tc>
        <w:tc>
          <w:tcPr>
            <w:tcW w:w="1283" w:type="dxa"/>
            <w:vAlign w:val="center"/>
          </w:tcPr>
          <w:p w14:paraId="4A6A40F6">
            <w:pPr>
              <w:rPr>
                <w:rFonts w:hint="eastAsia" w:ascii="宋体" w:hAnsi="宋体" w:eastAsia="宋体" w:cs="宋体"/>
                <w:color w:val="auto"/>
                <w:sz w:val="21"/>
                <w:szCs w:val="21"/>
              </w:rPr>
            </w:pPr>
          </w:p>
        </w:tc>
        <w:tc>
          <w:tcPr>
            <w:tcW w:w="1368" w:type="dxa"/>
            <w:vAlign w:val="center"/>
          </w:tcPr>
          <w:p w14:paraId="456C5954">
            <w:pPr>
              <w:rPr>
                <w:rFonts w:hint="eastAsia" w:ascii="宋体" w:hAnsi="宋体" w:eastAsia="宋体" w:cs="宋体"/>
                <w:color w:val="auto"/>
                <w:sz w:val="21"/>
                <w:szCs w:val="21"/>
              </w:rPr>
            </w:pPr>
          </w:p>
        </w:tc>
        <w:tc>
          <w:tcPr>
            <w:tcW w:w="960" w:type="dxa"/>
            <w:vAlign w:val="center"/>
          </w:tcPr>
          <w:p w14:paraId="54612C65">
            <w:pPr>
              <w:rPr>
                <w:rFonts w:hint="eastAsia" w:ascii="宋体" w:hAnsi="宋体" w:eastAsia="宋体" w:cs="宋体"/>
                <w:color w:val="auto"/>
                <w:sz w:val="21"/>
                <w:szCs w:val="21"/>
              </w:rPr>
            </w:pPr>
          </w:p>
        </w:tc>
        <w:tc>
          <w:tcPr>
            <w:tcW w:w="1176" w:type="dxa"/>
            <w:vAlign w:val="center"/>
          </w:tcPr>
          <w:p w14:paraId="7F5A1AA6">
            <w:pPr>
              <w:rPr>
                <w:rFonts w:hint="eastAsia" w:ascii="宋体" w:hAnsi="宋体" w:eastAsia="宋体" w:cs="宋体"/>
                <w:color w:val="auto"/>
                <w:sz w:val="21"/>
                <w:szCs w:val="21"/>
              </w:rPr>
            </w:pPr>
          </w:p>
        </w:tc>
      </w:tr>
      <w:tr w14:paraId="1EAC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37D8D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80" w:type="dxa"/>
            <w:vAlign w:val="center"/>
          </w:tcPr>
          <w:p w14:paraId="49F51E1B">
            <w:pPr>
              <w:rPr>
                <w:rFonts w:hint="eastAsia" w:ascii="宋体" w:hAnsi="宋体" w:eastAsia="宋体" w:cs="宋体"/>
                <w:color w:val="auto"/>
                <w:sz w:val="21"/>
                <w:szCs w:val="21"/>
              </w:rPr>
            </w:pPr>
          </w:p>
        </w:tc>
        <w:tc>
          <w:tcPr>
            <w:tcW w:w="1248" w:type="dxa"/>
            <w:vAlign w:val="center"/>
          </w:tcPr>
          <w:p w14:paraId="3D77109D">
            <w:pPr>
              <w:rPr>
                <w:rFonts w:hint="eastAsia" w:ascii="宋体" w:hAnsi="宋体" w:eastAsia="宋体" w:cs="宋体"/>
                <w:color w:val="auto"/>
                <w:sz w:val="21"/>
                <w:szCs w:val="21"/>
              </w:rPr>
            </w:pPr>
          </w:p>
        </w:tc>
        <w:tc>
          <w:tcPr>
            <w:tcW w:w="1129" w:type="dxa"/>
            <w:vAlign w:val="center"/>
          </w:tcPr>
          <w:p w14:paraId="4A016A5E">
            <w:pPr>
              <w:rPr>
                <w:rFonts w:hint="eastAsia" w:ascii="宋体" w:hAnsi="宋体" w:eastAsia="宋体" w:cs="宋体"/>
                <w:color w:val="auto"/>
                <w:sz w:val="21"/>
                <w:szCs w:val="21"/>
              </w:rPr>
            </w:pPr>
          </w:p>
        </w:tc>
        <w:tc>
          <w:tcPr>
            <w:tcW w:w="1283" w:type="dxa"/>
            <w:vAlign w:val="center"/>
          </w:tcPr>
          <w:p w14:paraId="410E9F0E">
            <w:pPr>
              <w:rPr>
                <w:rFonts w:hint="eastAsia" w:ascii="宋体" w:hAnsi="宋体" w:eastAsia="宋体" w:cs="宋体"/>
                <w:color w:val="auto"/>
                <w:sz w:val="21"/>
                <w:szCs w:val="21"/>
              </w:rPr>
            </w:pPr>
          </w:p>
        </w:tc>
        <w:tc>
          <w:tcPr>
            <w:tcW w:w="1368" w:type="dxa"/>
            <w:vAlign w:val="center"/>
          </w:tcPr>
          <w:p w14:paraId="17BE3B3A">
            <w:pPr>
              <w:rPr>
                <w:rFonts w:hint="eastAsia" w:ascii="宋体" w:hAnsi="宋体" w:eastAsia="宋体" w:cs="宋体"/>
                <w:color w:val="auto"/>
                <w:sz w:val="21"/>
                <w:szCs w:val="21"/>
              </w:rPr>
            </w:pPr>
          </w:p>
        </w:tc>
        <w:tc>
          <w:tcPr>
            <w:tcW w:w="960" w:type="dxa"/>
            <w:vAlign w:val="center"/>
          </w:tcPr>
          <w:p w14:paraId="576D6E16">
            <w:pPr>
              <w:rPr>
                <w:rFonts w:hint="eastAsia" w:ascii="宋体" w:hAnsi="宋体" w:eastAsia="宋体" w:cs="宋体"/>
                <w:color w:val="auto"/>
                <w:sz w:val="21"/>
                <w:szCs w:val="21"/>
              </w:rPr>
            </w:pPr>
          </w:p>
        </w:tc>
        <w:tc>
          <w:tcPr>
            <w:tcW w:w="1176" w:type="dxa"/>
            <w:vAlign w:val="center"/>
          </w:tcPr>
          <w:p w14:paraId="0156FC55">
            <w:pPr>
              <w:rPr>
                <w:rFonts w:hint="eastAsia" w:ascii="宋体" w:hAnsi="宋体" w:eastAsia="宋体" w:cs="宋体"/>
                <w:color w:val="auto"/>
                <w:sz w:val="21"/>
                <w:szCs w:val="21"/>
              </w:rPr>
            </w:pPr>
          </w:p>
        </w:tc>
      </w:tr>
      <w:tr w14:paraId="2BC1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018EF0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080" w:type="dxa"/>
            <w:vAlign w:val="center"/>
          </w:tcPr>
          <w:p w14:paraId="2980A31B">
            <w:pPr>
              <w:rPr>
                <w:rFonts w:hint="eastAsia" w:ascii="宋体" w:hAnsi="宋体" w:eastAsia="宋体" w:cs="宋体"/>
                <w:color w:val="auto"/>
                <w:sz w:val="21"/>
                <w:szCs w:val="21"/>
              </w:rPr>
            </w:pPr>
          </w:p>
        </w:tc>
        <w:tc>
          <w:tcPr>
            <w:tcW w:w="1248" w:type="dxa"/>
            <w:vAlign w:val="center"/>
          </w:tcPr>
          <w:p w14:paraId="769FC5E2">
            <w:pPr>
              <w:rPr>
                <w:rFonts w:hint="eastAsia" w:ascii="宋体" w:hAnsi="宋体" w:eastAsia="宋体" w:cs="宋体"/>
                <w:color w:val="auto"/>
                <w:sz w:val="21"/>
                <w:szCs w:val="21"/>
              </w:rPr>
            </w:pPr>
          </w:p>
        </w:tc>
        <w:tc>
          <w:tcPr>
            <w:tcW w:w="1129" w:type="dxa"/>
            <w:vAlign w:val="center"/>
          </w:tcPr>
          <w:p w14:paraId="579D63EA">
            <w:pPr>
              <w:rPr>
                <w:rFonts w:hint="eastAsia" w:ascii="宋体" w:hAnsi="宋体" w:eastAsia="宋体" w:cs="宋体"/>
                <w:color w:val="auto"/>
                <w:sz w:val="21"/>
                <w:szCs w:val="21"/>
              </w:rPr>
            </w:pPr>
          </w:p>
        </w:tc>
        <w:tc>
          <w:tcPr>
            <w:tcW w:w="1283" w:type="dxa"/>
            <w:vAlign w:val="center"/>
          </w:tcPr>
          <w:p w14:paraId="3324DD43">
            <w:pPr>
              <w:rPr>
                <w:rFonts w:hint="eastAsia" w:ascii="宋体" w:hAnsi="宋体" w:eastAsia="宋体" w:cs="宋体"/>
                <w:color w:val="auto"/>
                <w:sz w:val="21"/>
                <w:szCs w:val="21"/>
              </w:rPr>
            </w:pPr>
          </w:p>
        </w:tc>
        <w:tc>
          <w:tcPr>
            <w:tcW w:w="1368" w:type="dxa"/>
            <w:vAlign w:val="center"/>
          </w:tcPr>
          <w:p w14:paraId="2B7D841E">
            <w:pPr>
              <w:rPr>
                <w:rFonts w:hint="eastAsia" w:ascii="宋体" w:hAnsi="宋体" w:eastAsia="宋体" w:cs="宋体"/>
                <w:color w:val="auto"/>
                <w:sz w:val="21"/>
                <w:szCs w:val="21"/>
              </w:rPr>
            </w:pPr>
          </w:p>
        </w:tc>
        <w:tc>
          <w:tcPr>
            <w:tcW w:w="960" w:type="dxa"/>
            <w:vAlign w:val="center"/>
          </w:tcPr>
          <w:p w14:paraId="4563D148">
            <w:pPr>
              <w:rPr>
                <w:rFonts w:hint="eastAsia" w:ascii="宋体" w:hAnsi="宋体" w:eastAsia="宋体" w:cs="宋体"/>
                <w:color w:val="auto"/>
                <w:sz w:val="21"/>
                <w:szCs w:val="21"/>
              </w:rPr>
            </w:pPr>
          </w:p>
        </w:tc>
        <w:tc>
          <w:tcPr>
            <w:tcW w:w="1176" w:type="dxa"/>
            <w:vAlign w:val="center"/>
          </w:tcPr>
          <w:p w14:paraId="0ECC6D0E">
            <w:pPr>
              <w:rPr>
                <w:rFonts w:hint="eastAsia" w:ascii="宋体" w:hAnsi="宋体" w:eastAsia="宋体" w:cs="宋体"/>
                <w:color w:val="auto"/>
                <w:sz w:val="21"/>
                <w:szCs w:val="21"/>
              </w:rPr>
            </w:pPr>
          </w:p>
        </w:tc>
      </w:tr>
      <w:tr w14:paraId="729D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15138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80" w:type="dxa"/>
            <w:vAlign w:val="center"/>
          </w:tcPr>
          <w:p w14:paraId="28802EB4">
            <w:pPr>
              <w:rPr>
                <w:rFonts w:hint="eastAsia" w:ascii="宋体" w:hAnsi="宋体" w:eastAsia="宋体" w:cs="宋体"/>
                <w:color w:val="auto"/>
                <w:sz w:val="21"/>
                <w:szCs w:val="21"/>
              </w:rPr>
            </w:pPr>
          </w:p>
        </w:tc>
        <w:tc>
          <w:tcPr>
            <w:tcW w:w="1248" w:type="dxa"/>
            <w:vAlign w:val="center"/>
          </w:tcPr>
          <w:p w14:paraId="29F631A4">
            <w:pPr>
              <w:rPr>
                <w:rFonts w:hint="eastAsia" w:ascii="宋体" w:hAnsi="宋体" w:eastAsia="宋体" w:cs="宋体"/>
                <w:color w:val="auto"/>
                <w:sz w:val="21"/>
                <w:szCs w:val="21"/>
              </w:rPr>
            </w:pPr>
          </w:p>
        </w:tc>
        <w:tc>
          <w:tcPr>
            <w:tcW w:w="1129" w:type="dxa"/>
            <w:vAlign w:val="center"/>
          </w:tcPr>
          <w:p w14:paraId="34441253">
            <w:pPr>
              <w:rPr>
                <w:rFonts w:hint="eastAsia" w:ascii="宋体" w:hAnsi="宋体" w:eastAsia="宋体" w:cs="宋体"/>
                <w:color w:val="auto"/>
                <w:sz w:val="21"/>
                <w:szCs w:val="21"/>
              </w:rPr>
            </w:pPr>
          </w:p>
        </w:tc>
        <w:tc>
          <w:tcPr>
            <w:tcW w:w="1283" w:type="dxa"/>
            <w:vAlign w:val="center"/>
          </w:tcPr>
          <w:p w14:paraId="61C6003C">
            <w:pPr>
              <w:rPr>
                <w:rFonts w:hint="eastAsia" w:ascii="宋体" w:hAnsi="宋体" w:eastAsia="宋体" w:cs="宋体"/>
                <w:color w:val="auto"/>
                <w:sz w:val="21"/>
                <w:szCs w:val="21"/>
              </w:rPr>
            </w:pPr>
          </w:p>
        </w:tc>
        <w:tc>
          <w:tcPr>
            <w:tcW w:w="1368" w:type="dxa"/>
            <w:vAlign w:val="center"/>
          </w:tcPr>
          <w:p w14:paraId="100E263C">
            <w:pPr>
              <w:rPr>
                <w:rFonts w:hint="eastAsia" w:ascii="宋体" w:hAnsi="宋体" w:eastAsia="宋体" w:cs="宋体"/>
                <w:color w:val="auto"/>
                <w:sz w:val="21"/>
                <w:szCs w:val="21"/>
              </w:rPr>
            </w:pPr>
          </w:p>
        </w:tc>
        <w:tc>
          <w:tcPr>
            <w:tcW w:w="960" w:type="dxa"/>
            <w:vAlign w:val="center"/>
          </w:tcPr>
          <w:p w14:paraId="535E51A3">
            <w:pPr>
              <w:rPr>
                <w:rFonts w:hint="eastAsia" w:ascii="宋体" w:hAnsi="宋体" w:eastAsia="宋体" w:cs="宋体"/>
                <w:color w:val="auto"/>
                <w:sz w:val="21"/>
                <w:szCs w:val="21"/>
              </w:rPr>
            </w:pPr>
          </w:p>
        </w:tc>
        <w:tc>
          <w:tcPr>
            <w:tcW w:w="1176" w:type="dxa"/>
            <w:vAlign w:val="center"/>
          </w:tcPr>
          <w:p w14:paraId="28875435">
            <w:pPr>
              <w:rPr>
                <w:rFonts w:hint="eastAsia" w:ascii="宋体" w:hAnsi="宋体" w:eastAsia="宋体" w:cs="宋体"/>
                <w:color w:val="auto"/>
                <w:sz w:val="21"/>
                <w:szCs w:val="21"/>
              </w:rPr>
            </w:pPr>
          </w:p>
        </w:tc>
      </w:tr>
      <w:tr w14:paraId="4197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39D6927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080" w:type="dxa"/>
            <w:vAlign w:val="center"/>
          </w:tcPr>
          <w:p w14:paraId="538421FC">
            <w:pPr>
              <w:rPr>
                <w:rFonts w:hint="eastAsia" w:ascii="宋体" w:hAnsi="宋体" w:eastAsia="宋体" w:cs="宋体"/>
                <w:color w:val="auto"/>
                <w:sz w:val="21"/>
                <w:szCs w:val="21"/>
              </w:rPr>
            </w:pPr>
          </w:p>
        </w:tc>
        <w:tc>
          <w:tcPr>
            <w:tcW w:w="1248" w:type="dxa"/>
            <w:vAlign w:val="center"/>
          </w:tcPr>
          <w:p w14:paraId="284D8753">
            <w:pPr>
              <w:rPr>
                <w:rFonts w:hint="eastAsia" w:ascii="宋体" w:hAnsi="宋体" w:eastAsia="宋体" w:cs="宋体"/>
                <w:color w:val="auto"/>
                <w:sz w:val="21"/>
                <w:szCs w:val="21"/>
              </w:rPr>
            </w:pPr>
          </w:p>
        </w:tc>
        <w:tc>
          <w:tcPr>
            <w:tcW w:w="1129" w:type="dxa"/>
            <w:vAlign w:val="center"/>
          </w:tcPr>
          <w:p w14:paraId="3E66B631">
            <w:pPr>
              <w:rPr>
                <w:rFonts w:hint="eastAsia" w:ascii="宋体" w:hAnsi="宋体" w:eastAsia="宋体" w:cs="宋体"/>
                <w:color w:val="auto"/>
                <w:sz w:val="21"/>
                <w:szCs w:val="21"/>
              </w:rPr>
            </w:pPr>
          </w:p>
        </w:tc>
        <w:tc>
          <w:tcPr>
            <w:tcW w:w="1283" w:type="dxa"/>
            <w:vAlign w:val="center"/>
          </w:tcPr>
          <w:p w14:paraId="0A8B55DA">
            <w:pPr>
              <w:rPr>
                <w:rFonts w:hint="eastAsia" w:ascii="宋体" w:hAnsi="宋体" w:eastAsia="宋体" w:cs="宋体"/>
                <w:color w:val="auto"/>
                <w:sz w:val="21"/>
                <w:szCs w:val="21"/>
              </w:rPr>
            </w:pPr>
          </w:p>
        </w:tc>
        <w:tc>
          <w:tcPr>
            <w:tcW w:w="1368" w:type="dxa"/>
            <w:vAlign w:val="center"/>
          </w:tcPr>
          <w:p w14:paraId="7E3C201A">
            <w:pPr>
              <w:rPr>
                <w:rFonts w:hint="eastAsia" w:ascii="宋体" w:hAnsi="宋体" w:eastAsia="宋体" w:cs="宋体"/>
                <w:color w:val="auto"/>
                <w:sz w:val="21"/>
                <w:szCs w:val="21"/>
              </w:rPr>
            </w:pPr>
          </w:p>
        </w:tc>
        <w:tc>
          <w:tcPr>
            <w:tcW w:w="960" w:type="dxa"/>
            <w:vAlign w:val="center"/>
          </w:tcPr>
          <w:p w14:paraId="303EFAB7">
            <w:pPr>
              <w:rPr>
                <w:rFonts w:hint="eastAsia" w:ascii="宋体" w:hAnsi="宋体" w:eastAsia="宋体" w:cs="宋体"/>
                <w:color w:val="auto"/>
                <w:sz w:val="21"/>
                <w:szCs w:val="21"/>
              </w:rPr>
            </w:pPr>
          </w:p>
        </w:tc>
        <w:tc>
          <w:tcPr>
            <w:tcW w:w="1176" w:type="dxa"/>
            <w:vAlign w:val="center"/>
          </w:tcPr>
          <w:p w14:paraId="4987F771">
            <w:pPr>
              <w:rPr>
                <w:rFonts w:hint="eastAsia" w:ascii="宋体" w:hAnsi="宋体" w:eastAsia="宋体" w:cs="宋体"/>
                <w:color w:val="auto"/>
                <w:sz w:val="21"/>
                <w:szCs w:val="21"/>
              </w:rPr>
            </w:pPr>
          </w:p>
        </w:tc>
      </w:tr>
      <w:bookmarkEnd w:id="865"/>
    </w:tbl>
    <w:p w14:paraId="4E3D6774">
      <w:pPr>
        <w:rPr>
          <w:rFonts w:hint="eastAsia" w:ascii="宋体" w:hAnsi="宋体" w:eastAsia="宋体" w:cs="宋体"/>
          <w:color w:val="auto"/>
          <w:szCs w:val="24"/>
        </w:rPr>
      </w:pPr>
    </w:p>
    <w:p w14:paraId="69F54F38">
      <w:pPr>
        <w:rPr>
          <w:rFonts w:hint="eastAsia" w:ascii="宋体" w:hAnsi="宋体" w:eastAsia="宋体" w:cs="宋体"/>
          <w:color w:val="auto"/>
          <w:sz w:val="21"/>
          <w:szCs w:val="21"/>
        </w:rPr>
      </w:pPr>
      <w:r>
        <w:rPr>
          <w:rFonts w:hint="eastAsia" w:ascii="宋体" w:hAnsi="宋体" w:eastAsia="宋体" w:cs="宋体"/>
          <w:color w:val="auto"/>
          <w:sz w:val="21"/>
          <w:szCs w:val="21"/>
        </w:rPr>
        <w:t>注：投标人须按相关要求提供近三年（自2022年1月1日起至投标截止时间止）同类项目业绩，每个合同须单独附表，并附上</w:t>
      </w:r>
      <w:r>
        <w:rPr>
          <w:rFonts w:hint="eastAsia" w:ascii="宋体" w:hAnsi="宋体" w:eastAsia="宋体" w:cs="宋体"/>
          <w:b/>
          <w:bCs/>
          <w:color w:val="auto"/>
          <w:sz w:val="21"/>
          <w:szCs w:val="21"/>
        </w:rPr>
        <w:t>中标（成交）通知书或合同（须提供包括合同首页、标的内容页、合同金额页、合同签订时间、签署盖章页的扫描件加盖供应商公章），均为原件扫描件</w:t>
      </w:r>
      <w:r>
        <w:rPr>
          <w:rFonts w:hint="eastAsia" w:ascii="宋体" w:hAnsi="宋体" w:eastAsia="宋体" w:cs="宋体"/>
          <w:color w:val="auto"/>
          <w:sz w:val="21"/>
          <w:szCs w:val="21"/>
        </w:rPr>
        <w:t>，未提供的证明材料的评审时将不予计分。</w:t>
      </w:r>
    </w:p>
    <w:p w14:paraId="5262F053">
      <w:pPr>
        <w:widowControl/>
        <w:spacing w:before="100" w:beforeAutospacing="1" w:after="100" w:afterAutospacing="1"/>
        <w:rPr>
          <w:rFonts w:hint="eastAsia" w:ascii="宋体" w:hAnsi="宋体" w:eastAsia="宋体" w:cs="宋体"/>
          <w:color w:val="auto"/>
          <w:szCs w:val="21"/>
        </w:rPr>
      </w:pPr>
    </w:p>
    <w:p w14:paraId="3A55939E">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62C0C278">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49455DC3">
      <w:pPr>
        <w:rPr>
          <w:rFonts w:hint="eastAsia" w:ascii="宋体" w:hAnsi="宋体" w:eastAsia="宋体" w:cs="宋体"/>
          <w:color w:val="auto"/>
          <w:szCs w:val="24"/>
        </w:rPr>
      </w:pPr>
      <w:r>
        <w:rPr>
          <w:rFonts w:hint="eastAsia" w:ascii="宋体" w:hAnsi="宋体" w:eastAsia="宋体" w:cs="宋体"/>
          <w:color w:val="auto"/>
          <w:kern w:val="0"/>
          <w:szCs w:val="24"/>
          <w:lang w:bidi="ar"/>
        </w:rPr>
        <w:t>日期：_____年______月______日</w:t>
      </w:r>
    </w:p>
    <w:p w14:paraId="502D99F7">
      <w:pPr>
        <w:ind w:firstLine="420"/>
        <w:rPr>
          <w:rFonts w:hint="eastAsia" w:ascii="宋体" w:hAnsi="宋体" w:eastAsia="宋体" w:cs="宋体"/>
          <w:color w:val="auto"/>
          <w:szCs w:val="24"/>
        </w:rPr>
      </w:pPr>
      <w:r>
        <w:rPr>
          <w:rFonts w:hint="eastAsia" w:ascii="宋体" w:hAnsi="宋体" w:eastAsia="宋体" w:cs="宋体"/>
          <w:color w:val="auto"/>
          <w:szCs w:val="24"/>
        </w:rPr>
        <w:br w:type="page"/>
      </w:r>
    </w:p>
    <w:p w14:paraId="7B660040">
      <w:pPr>
        <w:pStyle w:val="4"/>
        <w:numPr>
          <w:ilvl w:val="0"/>
          <w:numId w:val="5"/>
        </w:numPr>
        <w:spacing w:before="100" w:after="100" w:line="360" w:lineRule="auto"/>
        <w:ind w:left="420" w:hanging="420"/>
        <w:jc w:val="center"/>
        <w:rPr>
          <w:rFonts w:hint="eastAsia" w:ascii="宋体" w:hAnsi="宋体" w:eastAsia="宋体" w:cs="宋体"/>
          <w:color w:val="auto"/>
        </w:rPr>
      </w:pPr>
      <w:bookmarkStart w:id="866" w:name="_Toc13502"/>
      <w:bookmarkStart w:id="867" w:name="_Toc5538"/>
      <w:bookmarkStart w:id="868" w:name="_Toc1443"/>
      <w:bookmarkStart w:id="869" w:name="_Toc13134"/>
      <w:r>
        <w:rPr>
          <w:rFonts w:hint="eastAsia" w:ascii="宋体" w:hAnsi="宋体" w:eastAsia="宋体" w:cs="宋体"/>
          <w:color w:val="auto"/>
        </w:rPr>
        <w:t>拟派项目团队</w:t>
      </w:r>
      <w:bookmarkEnd w:id="866"/>
      <w:bookmarkEnd w:id="867"/>
      <w:bookmarkEnd w:id="868"/>
      <w:bookmarkEnd w:id="869"/>
    </w:p>
    <w:p w14:paraId="408B4D50">
      <w:pPr>
        <w:rPr>
          <w:rFonts w:hint="eastAsia" w:ascii="宋体" w:hAnsi="宋体" w:eastAsia="宋体" w:cs="宋体"/>
          <w:b/>
          <w:bCs/>
          <w:color w:val="auto"/>
        </w:rPr>
      </w:pPr>
      <w:r>
        <w:rPr>
          <w:rFonts w:hint="eastAsia" w:ascii="宋体" w:hAnsi="宋体" w:eastAsia="宋体" w:cs="宋体"/>
          <w:b/>
          <w:bCs/>
          <w:color w:val="auto"/>
        </w:rPr>
        <w:t>《服务团队人员配置情况一览表》及相关证明资料（下表格式供参考，表后附人员相关证明资料如各类</w:t>
      </w:r>
      <w:r>
        <w:rPr>
          <w:rFonts w:hint="eastAsia" w:ascii="宋体" w:hAnsi="宋体" w:eastAsia="宋体" w:cs="宋体"/>
          <w:b/>
          <w:bCs/>
          <w:color w:val="auto"/>
          <w:lang w:eastAsia="zh-Hans"/>
        </w:rPr>
        <w:t>证书清晰版扫描件</w:t>
      </w:r>
      <w:r>
        <w:rPr>
          <w:rFonts w:hint="eastAsia" w:ascii="宋体" w:hAnsi="宋体" w:eastAsia="宋体" w:cs="宋体"/>
          <w:b/>
          <w:bCs/>
          <w:color w:val="auto"/>
        </w:rPr>
        <w:t>等）</w:t>
      </w:r>
    </w:p>
    <w:p w14:paraId="2FD6F29A">
      <w:pPr>
        <w:jc w:val="center"/>
        <w:rPr>
          <w:rFonts w:hint="eastAsia" w:ascii="宋体" w:hAnsi="宋体" w:eastAsia="宋体" w:cs="宋体"/>
          <w:b/>
          <w:bCs/>
          <w:color w:val="auto"/>
        </w:rPr>
      </w:pPr>
      <w:r>
        <w:rPr>
          <w:rFonts w:hint="eastAsia" w:ascii="宋体" w:hAnsi="宋体" w:eastAsia="宋体" w:cs="宋体"/>
          <w:b/>
          <w:bCs/>
          <w:color w:val="auto"/>
        </w:rPr>
        <w:t>服务团队人员配置表</w:t>
      </w:r>
    </w:p>
    <w:tbl>
      <w:tblPr>
        <w:tblStyle w:val="30"/>
        <w:tblW w:w="10068"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gridCol w:w="816"/>
      </w:tblGrid>
      <w:tr w14:paraId="3BC1D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1B29DFC0">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6"/>
                <w:sz w:val="23"/>
                <w:szCs w:val="23"/>
              </w:rPr>
              <w:t>序</w:t>
            </w:r>
            <w:r>
              <w:rPr>
                <w:rFonts w:hint="eastAsia" w:ascii="宋体" w:hAnsi="宋体" w:eastAsia="宋体" w:cs="宋体"/>
                <w:color w:val="auto"/>
                <w:spacing w:val="5"/>
                <w:sz w:val="23"/>
                <w:szCs w:val="23"/>
              </w:rPr>
              <w:t>号</w:t>
            </w:r>
          </w:p>
        </w:tc>
        <w:tc>
          <w:tcPr>
            <w:tcW w:w="1267" w:type="dxa"/>
            <w:vAlign w:val="center"/>
          </w:tcPr>
          <w:p w14:paraId="6438AE81">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5"/>
                <w:sz w:val="23"/>
                <w:szCs w:val="23"/>
              </w:rPr>
              <w:t>姓名</w:t>
            </w:r>
          </w:p>
        </w:tc>
        <w:tc>
          <w:tcPr>
            <w:tcW w:w="1296" w:type="dxa"/>
            <w:tcBorders>
              <w:right w:val="single" w:color="auto" w:sz="4" w:space="0"/>
            </w:tcBorders>
            <w:vAlign w:val="center"/>
          </w:tcPr>
          <w:p w14:paraId="39F956B1">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3"/>
                <w:szCs w:val="23"/>
              </w:rPr>
              <w:t>年龄</w:t>
            </w:r>
          </w:p>
        </w:tc>
        <w:tc>
          <w:tcPr>
            <w:tcW w:w="1080" w:type="dxa"/>
            <w:tcBorders>
              <w:left w:val="single" w:color="auto" w:sz="4" w:space="0"/>
            </w:tcBorders>
            <w:vAlign w:val="center"/>
          </w:tcPr>
          <w:p w14:paraId="14DA6933">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5"/>
                <w:sz w:val="23"/>
                <w:szCs w:val="23"/>
              </w:rPr>
              <w:t>专</w:t>
            </w:r>
            <w:r>
              <w:rPr>
                <w:rFonts w:hint="eastAsia" w:ascii="宋体" w:hAnsi="宋体" w:eastAsia="宋体" w:cs="宋体"/>
                <w:color w:val="auto"/>
                <w:spacing w:val="4"/>
                <w:sz w:val="23"/>
                <w:szCs w:val="23"/>
              </w:rPr>
              <w:t>业</w:t>
            </w:r>
          </w:p>
        </w:tc>
        <w:tc>
          <w:tcPr>
            <w:tcW w:w="804" w:type="dxa"/>
            <w:tcBorders>
              <w:left w:val="single" w:color="auto" w:sz="4" w:space="0"/>
            </w:tcBorders>
            <w:vAlign w:val="center"/>
          </w:tcPr>
          <w:p w14:paraId="706A76CA">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3"/>
                <w:sz w:val="23"/>
                <w:szCs w:val="23"/>
              </w:rPr>
              <w:t>学</w:t>
            </w:r>
            <w:r>
              <w:rPr>
                <w:rFonts w:hint="eastAsia" w:ascii="宋体" w:hAnsi="宋体" w:eastAsia="宋体" w:cs="宋体"/>
                <w:color w:val="auto"/>
                <w:spacing w:val="2"/>
                <w:sz w:val="23"/>
                <w:szCs w:val="23"/>
              </w:rPr>
              <w:t>位</w:t>
            </w:r>
          </w:p>
        </w:tc>
        <w:tc>
          <w:tcPr>
            <w:tcW w:w="1860" w:type="dxa"/>
            <w:vAlign w:val="center"/>
          </w:tcPr>
          <w:p w14:paraId="63913357">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10"/>
                <w:position w:val="1"/>
                <w:sz w:val="23"/>
                <w:szCs w:val="23"/>
              </w:rPr>
              <w:t>职称</w:t>
            </w:r>
            <w:r>
              <w:rPr>
                <w:rFonts w:hint="eastAsia" w:ascii="宋体" w:hAnsi="宋体" w:eastAsia="宋体" w:cs="宋体"/>
                <w:b/>
                <w:bCs/>
                <w:color w:val="auto"/>
                <w:spacing w:val="-10"/>
                <w:position w:val="1"/>
                <w:sz w:val="23"/>
                <w:szCs w:val="23"/>
              </w:rPr>
              <w:t>/</w:t>
            </w:r>
            <w:r>
              <w:rPr>
                <w:rFonts w:hint="eastAsia" w:ascii="宋体" w:hAnsi="宋体" w:eastAsia="宋体" w:cs="宋体"/>
                <w:color w:val="auto"/>
                <w:spacing w:val="-10"/>
                <w:position w:val="1"/>
                <w:sz w:val="23"/>
                <w:szCs w:val="23"/>
              </w:rPr>
              <w:t>资格证书</w:t>
            </w:r>
          </w:p>
        </w:tc>
        <w:tc>
          <w:tcPr>
            <w:tcW w:w="1356" w:type="dxa"/>
            <w:vAlign w:val="center"/>
          </w:tcPr>
          <w:p w14:paraId="38E4C37E">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6"/>
                <w:sz w:val="23"/>
                <w:szCs w:val="23"/>
              </w:rPr>
              <w:t>拟在本项目担任职务</w:t>
            </w:r>
          </w:p>
        </w:tc>
        <w:tc>
          <w:tcPr>
            <w:tcW w:w="816" w:type="dxa"/>
            <w:vAlign w:val="center"/>
          </w:tcPr>
          <w:p w14:paraId="55C99112">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8"/>
                <w:position w:val="1"/>
                <w:sz w:val="23"/>
                <w:szCs w:val="23"/>
              </w:rPr>
              <w:t>工作年限</w:t>
            </w:r>
          </w:p>
        </w:tc>
        <w:tc>
          <w:tcPr>
            <w:tcW w:w="816" w:type="dxa"/>
            <w:vAlign w:val="center"/>
          </w:tcPr>
          <w:p w14:paraId="0BC14861">
            <w:pPr>
              <w:spacing w:line="340" w:lineRule="exact"/>
              <w:jc w:val="center"/>
              <w:rPr>
                <w:rFonts w:hint="eastAsia" w:ascii="宋体" w:hAnsi="宋体" w:eastAsia="宋体" w:cs="宋体"/>
                <w:color w:val="auto"/>
                <w:spacing w:val="8"/>
                <w:position w:val="1"/>
                <w:sz w:val="23"/>
                <w:szCs w:val="23"/>
              </w:rPr>
            </w:pPr>
            <w:r>
              <w:rPr>
                <w:rFonts w:hint="eastAsia" w:ascii="宋体" w:hAnsi="宋体" w:eastAsia="宋体" w:cs="宋体"/>
                <w:color w:val="auto"/>
                <w:spacing w:val="8"/>
                <w:position w:val="1"/>
                <w:sz w:val="23"/>
                <w:szCs w:val="23"/>
              </w:rPr>
              <w:t>备注</w:t>
            </w:r>
          </w:p>
        </w:tc>
      </w:tr>
      <w:tr w14:paraId="43907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DB8180D">
            <w:pPr>
              <w:spacing w:line="340" w:lineRule="exact"/>
              <w:jc w:val="center"/>
              <w:rPr>
                <w:rFonts w:hint="eastAsia" w:ascii="宋体" w:hAnsi="宋体" w:eastAsia="宋体" w:cs="宋体"/>
                <w:color w:val="auto"/>
                <w:sz w:val="21"/>
                <w:szCs w:val="21"/>
              </w:rPr>
            </w:pPr>
          </w:p>
        </w:tc>
        <w:tc>
          <w:tcPr>
            <w:tcW w:w="1267" w:type="dxa"/>
            <w:vAlign w:val="center"/>
          </w:tcPr>
          <w:p w14:paraId="46E35BE7">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125BA617">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172677E3">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60BB77F8">
            <w:pPr>
              <w:spacing w:line="340" w:lineRule="exact"/>
              <w:jc w:val="center"/>
              <w:rPr>
                <w:rFonts w:hint="eastAsia" w:ascii="宋体" w:hAnsi="宋体" w:eastAsia="宋体" w:cs="宋体"/>
                <w:color w:val="auto"/>
                <w:sz w:val="21"/>
                <w:szCs w:val="21"/>
              </w:rPr>
            </w:pPr>
          </w:p>
        </w:tc>
        <w:tc>
          <w:tcPr>
            <w:tcW w:w="1860" w:type="dxa"/>
            <w:vAlign w:val="center"/>
          </w:tcPr>
          <w:p w14:paraId="4F244E83">
            <w:pPr>
              <w:spacing w:line="340" w:lineRule="exact"/>
              <w:jc w:val="center"/>
              <w:rPr>
                <w:rFonts w:hint="eastAsia" w:ascii="宋体" w:hAnsi="宋体" w:eastAsia="宋体" w:cs="宋体"/>
                <w:color w:val="auto"/>
                <w:sz w:val="21"/>
                <w:szCs w:val="21"/>
              </w:rPr>
            </w:pPr>
          </w:p>
        </w:tc>
        <w:tc>
          <w:tcPr>
            <w:tcW w:w="1356" w:type="dxa"/>
          </w:tcPr>
          <w:p w14:paraId="2813E92D">
            <w:pPr>
              <w:spacing w:line="340" w:lineRule="exact"/>
              <w:jc w:val="center"/>
              <w:rPr>
                <w:rFonts w:hint="eastAsia" w:ascii="宋体" w:hAnsi="宋体" w:eastAsia="宋体" w:cs="宋体"/>
                <w:color w:val="auto"/>
                <w:sz w:val="21"/>
                <w:szCs w:val="21"/>
              </w:rPr>
            </w:pPr>
          </w:p>
        </w:tc>
        <w:tc>
          <w:tcPr>
            <w:tcW w:w="816" w:type="dxa"/>
            <w:vAlign w:val="center"/>
          </w:tcPr>
          <w:p w14:paraId="08925A11">
            <w:pPr>
              <w:spacing w:line="340" w:lineRule="exact"/>
              <w:jc w:val="center"/>
              <w:rPr>
                <w:rFonts w:hint="eastAsia" w:ascii="宋体" w:hAnsi="宋体" w:eastAsia="宋体" w:cs="宋体"/>
                <w:color w:val="auto"/>
                <w:sz w:val="21"/>
                <w:szCs w:val="21"/>
              </w:rPr>
            </w:pPr>
          </w:p>
        </w:tc>
        <w:tc>
          <w:tcPr>
            <w:tcW w:w="816" w:type="dxa"/>
            <w:vAlign w:val="center"/>
          </w:tcPr>
          <w:p w14:paraId="34B2E325">
            <w:pPr>
              <w:spacing w:line="340" w:lineRule="exact"/>
              <w:jc w:val="center"/>
              <w:rPr>
                <w:rFonts w:hint="eastAsia" w:ascii="宋体" w:hAnsi="宋体" w:eastAsia="宋体" w:cs="宋体"/>
                <w:color w:val="auto"/>
                <w:sz w:val="21"/>
                <w:szCs w:val="21"/>
              </w:rPr>
            </w:pPr>
          </w:p>
        </w:tc>
      </w:tr>
      <w:tr w14:paraId="2E8E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8F742B6">
            <w:pPr>
              <w:spacing w:line="340" w:lineRule="exact"/>
              <w:jc w:val="center"/>
              <w:rPr>
                <w:rFonts w:hint="eastAsia" w:ascii="宋体" w:hAnsi="宋体" w:eastAsia="宋体" w:cs="宋体"/>
                <w:color w:val="auto"/>
                <w:sz w:val="21"/>
                <w:szCs w:val="21"/>
              </w:rPr>
            </w:pPr>
          </w:p>
        </w:tc>
        <w:tc>
          <w:tcPr>
            <w:tcW w:w="1267" w:type="dxa"/>
            <w:vAlign w:val="center"/>
          </w:tcPr>
          <w:p w14:paraId="0B95EAFF">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1A4D396E">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388D9494">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5610BFFF">
            <w:pPr>
              <w:spacing w:line="340" w:lineRule="exact"/>
              <w:jc w:val="center"/>
              <w:rPr>
                <w:rFonts w:hint="eastAsia" w:ascii="宋体" w:hAnsi="宋体" w:eastAsia="宋体" w:cs="宋体"/>
                <w:color w:val="auto"/>
                <w:sz w:val="21"/>
                <w:szCs w:val="21"/>
              </w:rPr>
            </w:pPr>
          </w:p>
        </w:tc>
        <w:tc>
          <w:tcPr>
            <w:tcW w:w="1860" w:type="dxa"/>
            <w:vAlign w:val="center"/>
          </w:tcPr>
          <w:p w14:paraId="2E54439B">
            <w:pPr>
              <w:spacing w:line="340" w:lineRule="exact"/>
              <w:jc w:val="center"/>
              <w:rPr>
                <w:rFonts w:hint="eastAsia" w:ascii="宋体" w:hAnsi="宋体" w:eastAsia="宋体" w:cs="宋体"/>
                <w:color w:val="auto"/>
                <w:sz w:val="21"/>
                <w:szCs w:val="21"/>
              </w:rPr>
            </w:pPr>
          </w:p>
        </w:tc>
        <w:tc>
          <w:tcPr>
            <w:tcW w:w="1356" w:type="dxa"/>
          </w:tcPr>
          <w:p w14:paraId="1A386D24">
            <w:pPr>
              <w:spacing w:line="340" w:lineRule="exact"/>
              <w:jc w:val="center"/>
              <w:rPr>
                <w:rFonts w:hint="eastAsia" w:ascii="宋体" w:hAnsi="宋体" w:eastAsia="宋体" w:cs="宋体"/>
                <w:color w:val="auto"/>
                <w:sz w:val="21"/>
                <w:szCs w:val="21"/>
              </w:rPr>
            </w:pPr>
          </w:p>
        </w:tc>
        <w:tc>
          <w:tcPr>
            <w:tcW w:w="816" w:type="dxa"/>
            <w:vAlign w:val="center"/>
          </w:tcPr>
          <w:p w14:paraId="4C207F6B">
            <w:pPr>
              <w:spacing w:line="340" w:lineRule="exact"/>
              <w:jc w:val="center"/>
              <w:rPr>
                <w:rFonts w:hint="eastAsia" w:ascii="宋体" w:hAnsi="宋体" w:eastAsia="宋体" w:cs="宋体"/>
                <w:color w:val="auto"/>
                <w:sz w:val="21"/>
                <w:szCs w:val="21"/>
              </w:rPr>
            </w:pPr>
          </w:p>
        </w:tc>
        <w:tc>
          <w:tcPr>
            <w:tcW w:w="816" w:type="dxa"/>
            <w:vAlign w:val="center"/>
          </w:tcPr>
          <w:p w14:paraId="0D4F39EF">
            <w:pPr>
              <w:spacing w:line="340" w:lineRule="exact"/>
              <w:jc w:val="center"/>
              <w:rPr>
                <w:rFonts w:hint="eastAsia" w:ascii="宋体" w:hAnsi="宋体" w:eastAsia="宋体" w:cs="宋体"/>
                <w:color w:val="auto"/>
                <w:sz w:val="21"/>
                <w:szCs w:val="21"/>
              </w:rPr>
            </w:pPr>
          </w:p>
        </w:tc>
      </w:tr>
      <w:tr w14:paraId="5DC20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7367BC9">
            <w:pPr>
              <w:spacing w:line="340" w:lineRule="exact"/>
              <w:jc w:val="center"/>
              <w:rPr>
                <w:rFonts w:hint="eastAsia" w:ascii="宋体" w:hAnsi="宋体" w:eastAsia="宋体" w:cs="宋体"/>
                <w:color w:val="auto"/>
                <w:sz w:val="21"/>
                <w:szCs w:val="21"/>
              </w:rPr>
            </w:pPr>
          </w:p>
        </w:tc>
        <w:tc>
          <w:tcPr>
            <w:tcW w:w="1267" w:type="dxa"/>
            <w:vAlign w:val="center"/>
          </w:tcPr>
          <w:p w14:paraId="4FD1DF73">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218C2F0F">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0B8D3AB5">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37ADAF63">
            <w:pPr>
              <w:spacing w:line="340" w:lineRule="exact"/>
              <w:jc w:val="center"/>
              <w:rPr>
                <w:rFonts w:hint="eastAsia" w:ascii="宋体" w:hAnsi="宋体" w:eastAsia="宋体" w:cs="宋体"/>
                <w:color w:val="auto"/>
                <w:sz w:val="21"/>
                <w:szCs w:val="21"/>
              </w:rPr>
            </w:pPr>
          </w:p>
        </w:tc>
        <w:tc>
          <w:tcPr>
            <w:tcW w:w="1860" w:type="dxa"/>
            <w:vAlign w:val="center"/>
          </w:tcPr>
          <w:p w14:paraId="4538EF25">
            <w:pPr>
              <w:spacing w:line="340" w:lineRule="exact"/>
              <w:jc w:val="center"/>
              <w:rPr>
                <w:rFonts w:hint="eastAsia" w:ascii="宋体" w:hAnsi="宋体" w:eastAsia="宋体" w:cs="宋体"/>
                <w:color w:val="auto"/>
                <w:sz w:val="21"/>
                <w:szCs w:val="21"/>
              </w:rPr>
            </w:pPr>
          </w:p>
        </w:tc>
        <w:tc>
          <w:tcPr>
            <w:tcW w:w="1356" w:type="dxa"/>
          </w:tcPr>
          <w:p w14:paraId="0EE6F048">
            <w:pPr>
              <w:spacing w:line="340" w:lineRule="exact"/>
              <w:jc w:val="center"/>
              <w:rPr>
                <w:rFonts w:hint="eastAsia" w:ascii="宋体" w:hAnsi="宋体" w:eastAsia="宋体" w:cs="宋体"/>
                <w:color w:val="auto"/>
                <w:sz w:val="21"/>
                <w:szCs w:val="21"/>
              </w:rPr>
            </w:pPr>
          </w:p>
        </w:tc>
        <w:tc>
          <w:tcPr>
            <w:tcW w:w="816" w:type="dxa"/>
            <w:vAlign w:val="center"/>
          </w:tcPr>
          <w:p w14:paraId="3E453F64">
            <w:pPr>
              <w:spacing w:line="340" w:lineRule="exact"/>
              <w:jc w:val="center"/>
              <w:rPr>
                <w:rFonts w:hint="eastAsia" w:ascii="宋体" w:hAnsi="宋体" w:eastAsia="宋体" w:cs="宋体"/>
                <w:color w:val="auto"/>
                <w:sz w:val="21"/>
                <w:szCs w:val="21"/>
              </w:rPr>
            </w:pPr>
          </w:p>
        </w:tc>
        <w:tc>
          <w:tcPr>
            <w:tcW w:w="816" w:type="dxa"/>
            <w:vAlign w:val="center"/>
          </w:tcPr>
          <w:p w14:paraId="756E001C">
            <w:pPr>
              <w:spacing w:line="340" w:lineRule="exact"/>
              <w:jc w:val="center"/>
              <w:rPr>
                <w:rFonts w:hint="eastAsia" w:ascii="宋体" w:hAnsi="宋体" w:eastAsia="宋体" w:cs="宋体"/>
                <w:color w:val="auto"/>
                <w:sz w:val="21"/>
                <w:szCs w:val="21"/>
              </w:rPr>
            </w:pPr>
          </w:p>
        </w:tc>
      </w:tr>
      <w:tr w14:paraId="0E88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E4CF84E">
            <w:pPr>
              <w:spacing w:line="340" w:lineRule="exact"/>
              <w:jc w:val="center"/>
              <w:rPr>
                <w:rFonts w:hint="eastAsia" w:ascii="宋体" w:hAnsi="宋体" w:eastAsia="宋体" w:cs="宋体"/>
                <w:color w:val="auto"/>
                <w:sz w:val="21"/>
                <w:szCs w:val="21"/>
              </w:rPr>
            </w:pPr>
          </w:p>
        </w:tc>
        <w:tc>
          <w:tcPr>
            <w:tcW w:w="1267" w:type="dxa"/>
            <w:vAlign w:val="center"/>
          </w:tcPr>
          <w:p w14:paraId="24A0E20D">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2FD45ABF">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263646F3">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6784A3C3">
            <w:pPr>
              <w:spacing w:line="340" w:lineRule="exact"/>
              <w:jc w:val="center"/>
              <w:rPr>
                <w:rFonts w:hint="eastAsia" w:ascii="宋体" w:hAnsi="宋体" w:eastAsia="宋体" w:cs="宋体"/>
                <w:color w:val="auto"/>
                <w:sz w:val="21"/>
                <w:szCs w:val="21"/>
              </w:rPr>
            </w:pPr>
          </w:p>
        </w:tc>
        <w:tc>
          <w:tcPr>
            <w:tcW w:w="1860" w:type="dxa"/>
            <w:vAlign w:val="center"/>
          </w:tcPr>
          <w:p w14:paraId="47328819">
            <w:pPr>
              <w:spacing w:line="340" w:lineRule="exact"/>
              <w:jc w:val="center"/>
              <w:rPr>
                <w:rFonts w:hint="eastAsia" w:ascii="宋体" w:hAnsi="宋体" w:eastAsia="宋体" w:cs="宋体"/>
                <w:color w:val="auto"/>
                <w:sz w:val="21"/>
                <w:szCs w:val="21"/>
              </w:rPr>
            </w:pPr>
          </w:p>
        </w:tc>
        <w:tc>
          <w:tcPr>
            <w:tcW w:w="1356" w:type="dxa"/>
          </w:tcPr>
          <w:p w14:paraId="42BED4B8">
            <w:pPr>
              <w:spacing w:line="340" w:lineRule="exact"/>
              <w:jc w:val="center"/>
              <w:rPr>
                <w:rFonts w:hint="eastAsia" w:ascii="宋体" w:hAnsi="宋体" w:eastAsia="宋体" w:cs="宋体"/>
                <w:color w:val="auto"/>
                <w:sz w:val="21"/>
                <w:szCs w:val="21"/>
              </w:rPr>
            </w:pPr>
          </w:p>
        </w:tc>
        <w:tc>
          <w:tcPr>
            <w:tcW w:w="816" w:type="dxa"/>
            <w:vAlign w:val="center"/>
          </w:tcPr>
          <w:p w14:paraId="0E142F84">
            <w:pPr>
              <w:spacing w:line="340" w:lineRule="exact"/>
              <w:jc w:val="center"/>
              <w:rPr>
                <w:rFonts w:hint="eastAsia" w:ascii="宋体" w:hAnsi="宋体" w:eastAsia="宋体" w:cs="宋体"/>
                <w:color w:val="auto"/>
                <w:sz w:val="21"/>
                <w:szCs w:val="21"/>
              </w:rPr>
            </w:pPr>
          </w:p>
        </w:tc>
        <w:tc>
          <w:tcPr>
            <w:tcW w:w="816" w:type="dxa"/>
            <w:vAlign w:val="center"/>
          </w:tcPr>
          <w:p w14:paraId="74DCB066">
            <w:pPr>
              <w:spacing w:line="340" w:lineRule="exact"/>
              <w:jc w:val="center"/>
              <w:rPr>
                <w:rFonts w:hint="eastAsia" w:ascii="宋体" w:hAnsi="宋体" w:eastAsia="宋体" w:cs="宋体"/>
                <w:color w:val="auto"/>
                <w:sz w:val="21"/>
                <w:szCs w:val="21"/>
              </w:rPr>
            </w:pPr>
          </w:p>
        </w:tc>
      </w:tr>
      <w:tr w14:paraId="7BD1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9F07082">
            <w:pPr>
              <w:spacing w:line="340" w:lineRule="exact"/>
              <w:jc w:val="center"/>
              <w:rPr>
                <w:rFonts w:hint="eastAsia" w:ascii="宋体" w:hAnsi="宋体" w:eastAsia="宋体" w:cs="宋体"/>
                <w:color w:val="auto"/>
                <w:sz w:val="21"/>
                <w:szCs w:val="21"/>
              </w:rPr>
            </w:pPr>
          </w:p>
        </w:tc>
        <w:tc>
          <w:tcPr>
            <w:tcW w:w="1267" w:type="dxa"/>
            <w:vAlign w:val="center"/>
          </w:tcPr>
          <w:p w14:paraId="7B91ABD6">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7B1D892A">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0E0F3A1F">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75119FEA">
            <w:pPr>
              <w:spacing w:line="340" w:lineRule="exact"/>
              <w:jc w:val="center"/>
              <w:rPr>
                <w:rFonts w:hint="eastAsia" w:ascii="宋体" w:hAnsi="宋体" w:eastAsia="宋体" w:cs="宋体"/>
                <w:color w:val="auto"/>
                <w:sz w:val="21"/>
                <w:szCs w:val="21"/>
              </w:rPr>
            </w:pPr>
          </w:p>
        </w:tc>
        <w:tc>
          <w:tcPr>
            <w:tcW w:w="1860" w:type="dxa"/>
            <w:vAlign w:val="center"/>
          </w:tcPr>
          <w:p w14:paraId="08112765">
            <w:pPr>
              <w:spacing w:line="340" w:lineRule="exact"/>
              <w:jc w:val="center"/>
              <w:rPr>
                <w:rFonts w:hint="eastAsia" w:ascii="宋体" w:hAnsi="宋体" w:eastAsia="宋体" w:cs="宋体"/>
                <w:color w:val="auto"/>
                <w:sz w:val="21"/>
                <w:szCs w:val="21"/>
              </w:rPr>
            </w:pPr>
          </w:p>
        </w:tc>
        <w:tc>
          <w:tcPr>
            <w:tcW w:w="1356" w:type="dxa"/>
          </w:tcPr>
          <w:p w14:paraId="0277E851">
            <w:pPr>
              <w:spacing w:line="340" w:lineRule="exact"/>
              <w:jc w:val="center"/>
              <w:rPr>
                <w:rFonts w:hint="eastAsia" w:ascii="宋体" w:hAnsi="宋体" w:eastAsia="宋体" w:cs="宋体"/>
                <w:color w:val="auto"/>
                <w:sz w:val="21"/>
                <w:szCs w:val="21"/>
              </w:rPr>
            </w:pPr>
          </w:p>
        </w:tc>
        <w:tc>
          <w:tcPr>
            <w:tcW w:w="816" w:type="dxa"/>
            <w:vAlign w:val="center"/>
          </w:tcPr>
          <w:p w14:paraId="220B7F96">
            <w:pPr>
              <w:spacing w:line="340" w:lineRule="exact"/>
              <w:jc w:val="center"/>
              <w:rPr>
                <w:rFonts w:hint="eastAsia" w:ascii="宋体" w:hAnsi="宋体" w:eastAsia="宋体" w:cs="宋体"/>
                <w:color w:val="auto"/>
                <w:sz w:val="21"/>
                <w:szCs w:val="21"/>
              </w:rPr>
            </w:pPr>
          </w:p>
        </w:tc>
        <w:tc>
          <w:tcPr>
            <w:tcW w:w="816" w:type="dxa"/>
            <w:vAlign w:val="center"/>
          </w:tcPr>
          <w:p w14:paraId="75CFA538">
            <w:pPr>
              <w:spacing w:line="340" w:lineRule="exact"/>
              <w:jc w:val="center"/>
              <w:rPr>
                <w:rFonts w:hint="eastAsia" w:ascii="宋体" w:hAnsi="宋体" w:eastAsia="宋体" w:cs="宋体"/>
                <w:color w:val="auto"/>
                <w:sz w:val="21"/>
                <w:szCs w:val="21"/>
              </w:rPr>
            </w:pPr>
          </w:p>
        </w:tc>
      </w:tr>
      <w:tr w14:paraId="224B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E8EF55">
            <w:pPr>
              <w:spacing w:line="340" w:lineRule="exact"/>
              <w:jc w:val="center"/>
              <w:rPr>
                <w:rFonts w:hint="eastAsia" w:ascii="宋体" w:hAnsi="宋体" w:eastAsia="宋体" w:cs="宋体"/>
                <w:color w:val="auto"/>
                <w:sz w:val="21"/>
                <w:szCs w:val="21"/>
              </w:rPr>
            </w:pPr>
          </w:p>
        </w:tc>
        <w:tc>
          <w:tcPr>
            <w:tcW w:w="1267" w:type="dxa"/>
            <w:vAlign w:val="center"/>
          </w:tcPr>
          <w:p w14:paraId="2552C67C">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1C5B9B33">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4A7EAA15">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4B97A3EF">
            <w:pPr>
              <w:spacing w:line="340" w:lineRule="exact"/>
              <w:jc w:val="center"/>
              <w:rPr>
                <w:rFonts w:hint="eastAsia" w:ascii="宋体" w:hAnsi="宋体" w:eastAsia="宋体" w:cs="宋体"/>
                <w:color w:val="auto"/>
                <w:sz w:val="21"/>
                <w:szCs w:val="21"/>
              </w:rPr>
            </w:pPr>
          </w:p>
        </w:tc>
        <w:tc>
          <w:tcPr>
            <w:tcW w:w="1860" w:type="dxa"/>
            <w:vAlign w:val="center"/>
          </w:tcPr>
          <w:p w14:paraId="2B2292CA">
            <w:pPr>
              <w:spacing w:line="340" w:lineRule="exact"/>
              <w:jc w:val="center"/>
              <w:rPr>
                <w:rFonts w:hint="eastAsia" w:ascii="宋体" w:hAnsi="宋体" w:eastAsia="宋体" w:cs="宋体"/>
                <w:color w:val="auto"/>
                <w:sz w:val="21"/>
                <w:szCs w:val="21"/>
              </w:rPr>
            </w:pPr>
          </w:p>
        </w:tc>
        <w:tc>
          <w:tcPr>
            <w:tcW w:w="1356" w:type="dxa"/>
          </w:tcPr>
          <w:p w14:paraId="0C514444">
            <w:pPr>
              <w:spacing w:line="340" w:lineRule="exact"/>
              <w:jc w:val="center"/>
              <w:rPr>
                <w:rFonts w:hint="eastAsia" w:ascii="宋体" w:hAnsi="宋体" w:eastAsia="宋体" w:cs="宋体"/>
                <w:color w:val="auto"/>
                <w:sz w:val="21"/>
                <w:szCs w:val="21"/>
              </w:rPr>
            </w:pPr>
          </w:p>
        </w:tc>
        <w:tc>
          <w:tcPr>
            <w:tcW w:w="816" w:type="dxa"/>
            <w:vAlign w:val="center"/>
          </w:tcPr>
          <w:p w14:paraId="61CFDCAD">
            <w:pPr>
              <w:spacing w:line="340" w:lineRule="exact"/>
              <w:jc w:val="center"/>
              <w:rPr>
                <w:rFonts w:hint="eastAsia" w:ascii="宋体" w:hAnsi="宋体" w:eastAsia="宋体" w:cs="宋体"/>
                <w:color w:val="auto"/>
                <w:sz w:val="21"/>
                <w:szCs w:val="21"/>
              </w:rPr>
            </w:pPr>
          </w:p>
        </w:tc>
        <w:tc>
          <w:tcPr>
            <w:tcW w:w="816" w:type="dxa"/>
            <w:vAlign w:val="center"/>
          </w:tcPr>
          <w:p w14:paraId="36780333">
            <w:pPr>
              <w:spacing w:line="340" w:lineRule="exact"/>
              <w:jc w:val="center"/>
              <w:rPr>
                <w:rFonts w:hint="eastAsia" w:ascii="宋体" w:hAnsi="宋体" w:eastAsia="宋体" w:cs="宋体"/>
                <w:color w:val="auto"/>
                <w:sz w:val="21"/>
                <w:szCs w:val="21"/>
              </w:rPr>
            </w:pPr>
          </w:p>
        </w:tc>
      </w:tr>
      <w:tr w14:paraId="0E28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97D6FBE">
            <w:pPr>
              <w:spacing w:line="340" w:lineRule="exact"/>
              <w:jc w:val="center"/>
              <w:rPr>
                <w:rFonts w:hint="eastAsia" w:ascii="宋体" w:hAnsi="宋体" w:eastAsia="宋体" w:cs="宋体"/>
                <w:color w:val="auto"/>
                <w:sz w:val="21"/>
                <w:szCs w:val="21"/>
              </w:rPr>
            </w:pPr>
          </w:p>
        </w:tc>
        <w:tc>
          <w:tcPr>
            <w:tcW w:w="1267" w:type="dxa"/>
            <w:vAlign w:val="center"/>
          </w:tcPr>
          <w:p w14:paraId="0A6F80FE">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147DEBC5">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1B7CD9E9">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126AF111">
            <w:pPr>
              <w:spacing w:line="340" w:lineRule="exact"/>
              <w:jc w:val="center"/>
              <w:rPr>
                <w:rFonts w:hint="eastAsia" w:ascii="宋体" w:hAnsi="宋体" w:eastAsia="宋体" w:cs="宋体"/>
                <w:color w:val="auto"/>
                <w:sz w:val="21"/>
                <w:szCs w:val="21"/>
              </w:rPr>
            </w:pPr>
          </w:p>
        </w:tc>
        <w:tc>
          <w:tcPr>
            <w:tcW w:w="1860" w:type="dxa"/>
            <w:vAlign w:val="center"/>
          </w:tcPr>
          <w:p w14:paraId="5B9226A2">
            <w:pPr>
              <w:spacing w:line="340" w:lineRule="exact"/>
              <w:jc w:val="center"/>
              <w:rPr>
                <w:rFonts w:hint="eastAsia" w:ascii="宋体" w:hAnsi="宋体" w:eastAsia="宋体" w:cs="宋体"/>
                <w:color w:val="auto"/>
                <w:sz w:val="21"/>
                <w:szCs w:val="21"/>
              </w:rPr>
            </w:pPr>
          </w:p>
        </w:tc>
        <w:tc>
          <w:tcPr>
            <w:tcW w:w="1356" w:type="dxa"/>
          </w:tcPr>
          <w:p w14:paraId="01BE0CD2">
            <w:pPr>
              <w:spacing w:line="340" w:lineRule="exact"/>
              <w:jc w:val="center"/>
              <w:rPr>
                <w:rFonts w:hint="eastAsia" w:ascii="宋体" w:hAnsi="宋体" w:eastAsia="宋体" w:cs="宋体"/>
                <w:color w:val="auto"/>
                <w:sz w:val="21"/>
                <w:szCs w:val="21"/>
              </w:rPr>
            </w:pPr>
          </w:p>
        </w:tc>
        <w:tc>
          <w:tcPr>
            <w:tcW w:w="816" w:type="dxa"/>
            <w:vAlign w:val="center"/>
          </w:tcPr>
          <w:p w14:paraId="69881717">
            <w:pPr>
              <w:spacing w:line="340" w:lineRule="exact"/>
              <w:jc w:val="center"/>
              <w:rPr>
                <w:rFonts w:hint="eastAsia" w:ascii="宋体" w:hAnsi="宋体" w:eastAsia="宋体" w:cs="宋体"/>
                <w:color w:val="auto"/>
                <w:sz w:val="21"/>
                <w:szCs w:val="21"/>
              </w:rPr>
            </w:pPr>
          </w:p>
        </w:tc>
        <w:tc>
          <w:tcPr>
            <w:tcW w:w="816" w:type="dxa"/>
            <w:vAlign w:val="center"/>
          </w:tcPr>
          <w:p w14:paraId="5E324FE3">
            <w:pPr>
              <w:spacing w:line="340" w:lineRule="exact"/>
              <w:jc w:val="center"/>
              <w:rPr>
                <w:rFonts w:hint="eastAsia" w:ascii="宋体" w:hAnsi="宋体" w:eastAsia="宋体" w:cs="宋体"/>
                <w:color w:val="auto"/>
                <w:sz w:val="21"/>
                <w:szCs w:val="21"/>
              </w:rPr>
            </w:pPr>
          </w:p>
        </w:tc>
      </w:tr>
      <w:tr w14:paraId="542F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4D0BA44">
            <w:pPr>
              <w:spacing w:line="340" w:lineRule="exact"/>
              <w:jc w:val="center"/>
              <w:rPr>
                <w:rFonts w:hint="eastAsia" w:ascii="宋体" w:hAnsi="宋体" w:eastAsia="宋体" w:cs="宋体"/>
                <w:color w:val="auto"/>
                <w:sz w:val="21"/>
                <w:szCs w:val="21"/>
              </w:rPr>
            </w:pPr>
          </w:p>
        </w:tc>
        <w:tc>
          <w:tcPr>
            <w:tcW w:w="1267" w:type="dxa"/>
            <w:vAlign w:val="center"/>
          </w:tcPr>
          <w:p w14:paraId="50887ADA">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4EFFE2CA">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7CA69E0B">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383462F0">
            <w:pPr>
              <w:spacing w:line="340" w:lineRule="exact"/>
              <w:jc w:val="center"/>
              <w:rPr>
                <w:rFonts w:hint="eastAsia" w:ascii="宋体" w:hAnsi="宋体" w:eastAsia="宋体" w:cs="宋体"/>
                <w:color w:val="auto"/>
                <w:sz w:val="21"/>
                <w:szCs w:val="21"/>
              </w:rPr>
            </w:pPr>
          </w:p>
        </w:tc>
        <w:tc>
          <w:tcPr>
            <w:tcW w:w="1860" w:type="dxa"/>
            <w:vAlign w:val="center"/>
          </w:tcPr>
          <w:p w14:paraId="345AFD19">
            <w:pPr>
              <w:spacing w:line="340" w:lineRule="exact"/>
              <w:jc w:val="center"/>
              <w:rPr>
                <w:rFonts w:hint="eastAsia" w:ascii="宋体" w:hAnsi="宋体" w:eastAsia="宋体" w:cs="宋体"/>
                <w:color w:val="auto"/>
                <w:sz w:val="21"/>
                <w:szCs w:val="21"/>
              </w:rPr>
            </w:pPr>
          </w:p>
        </w:tc>
        <w:tc>
          <w:tcPr>
            <w:tcW w:w="1356" w:type="dxa"/>
          </w:tcPr>
          <w:p w14:paraId="4BE2FC5C">
            <w:pPr>
              <w:spacing w:line="340" w:lineRule="exact"/>
              <w:jc w:val="center"/>
              <w:rPr>
                <w:rFonts w:hint="eastAsia" w:ascii="宋体" w:hAnsi="宋体" w:eastAsia="宋体" w:cs="宋体"/>
                <w:color w:val="auto"/>
                <w:sz w:val="21"/>
                <w:szCs w:val="21"/>
              </w:rPr>
            </w:pPr>
          </w:p>
        </w:tc>
        <w:tc>
          <w:tcPr>
            <w:tcW w:w="816" w:type="dxa"/>
            <w:vAlign w:val="center"/>
          </w:tcPr>
          <w:p w14:paraId="63BAB65E">
            <w:pPr>
              <w:spacing w:line="340" w:lineRule="exact"/>
              <w:jc w:val="center"/>
              <w:rPr>
                <w:rFonts w:hint="eastAsia" w:ascii="宋体" w:hAnsi="宋体" w:eastAsia="宋体" w:cs="宋体"/>
                <w:color w:val="auto"/>
                <w:sz w:val="21"/>
                <w:szCs w:val="21"/>
              </w:rPr>
            </w:pPr>
          </w:p>
        </w:tc>
        <w:tc>
          <w:tcPr>
            <w:tcW w:w="816" w:type="dxa"/>
            <w:vAlign w:val="center"/>
          </w:tcPr>
          <w:p w14:paraId="5C71F90C">
            <w:pPr>
              <w:spacing w:line="340" w:lineRule="exact"/>
              <w:jc w:val="center"/>
              <w:rPr>
                <w:rFonts w:hint="eastAsia" w:ascii="宋体" w:hAnsi="宋体" w:eastAsia="宋体" w:cs="宋体"/>
                <w:color w:val="auto"/>
                <w:sz w:val="21"/>
                <w:szCs w:val="21"/>
              </w:rPr>
            </w:pPr>
          </w:p>
        </w:tc>
      </w:tr>
      <w:tr w14:paraId="1F386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94CE932">
            <w:pPr>
              <w:spacing w:line="340" w:lineRule="exact"/>
              <w:jc w:val="center"/>
              <w:rPr>
                <w:rFonts w:hint="eastAsia" w:ascii="宋体" w:hAnsi="宋体" w:eastAsia="宋体" w:cs="宋体"/>
                <w:color w:val="auto"/>
                <w:sz w:val="21"/>
                <w:szCs w:val="21"/>
              </w:rPr>
            </w:pPr>
          </w:p>
        </w:tc>
        <w:tc>
          <w:tcPr>
            <w:tcW w:w="1267" w:type="dxa"/>
            <w:vAlign w:val="center"/>
          </w:tcPr>
          <w:p w14:paraId="69B6E864">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28BD3126">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422513B7">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35406770">
            <w:pPr>
              <w:spacing w:line="340" w:lineRule="exact"/>
              <w:jc w:val="center"/>
              <w:rPr>
                <w:rFonts w:hint="eastAsia" w:ascii="宋体" w:hAnsi="宋体" w:eastAsia="宋体" w:cs="宋体"/>
                <w:color w:val="auto"/>
                <w:sz w:val="21"/>
                <w:szCs w:val="21"/>
              </w:rPr>
            </w:pPr>
          </w:p>
        </w:tc>
        <w:tc>
          <w:tcPr>
            <w:tcW w:w="1860" w:type="dxa"/>
            <w:vAlign w:val="center"/>
          </w:tcPr>
          <w:p w14:paraId="54AB77AF">
            <w:pPr>
              <w:spacing w:line="340" w:lineRule="exact"/>
              <w:jc w:val="center"/>
              <w:rPr>
                <w:rFonts w:hint="eastAsia" w:ascii="宋体" w:hAnsi="宋体" w:eastAsia="宋体" w:cs="宋体"/>
                <w:color w:val="auto"/>
                <w:sz w:val="21"/>
                <w:szCs w:val="21"/>
              </w:rPr>
            </w:pPr>
          </w:p>
        </w:tc>
        <w:tc>
          <w:tcPr>
            <w:tcW w:w="1356" w:type="dxa"/>
          </w:tcPr>
          <w:p w14:paraId="1ED7C7E5">
            <w:pPr>
              <w:spacing w:line="340" w:lineRule="exact"/>
              <w:jc w:val="center"/>
              <w:rPr>
                <w:rFonts w:hint="eastAsia" w:ascii="宋体" w:hAnsi="宋体" w:eastAsia="宋体" w:cs="宋体"/>
                <w:color w:val="auto"/>
                <w:sz w:val="21"/>
                <w:szCs w:val="21"/>
              </w:rPr>
            </w:pPr>
          </w:p>
        </w:tc>
        <w:tc>
          <w:tcPr>
            <w:tcW w:w="816" w:type="dxa"/>
            <w:vAlign w:val="center"/>
          </w:tcPr>
          <w:p w14:paraId="371EA4E6">
            <w:pPr>
              <w:spacing w:line="340" w:lineRule="exact"/>
              <w:jc w:val="center"/>
              <w:rPr>
                <w:rFonts w:hint="eastAsia" w:ascii="宋体" w:hAnsi="宋体" w:eastAsia="宋体" w:cs="宋体"/>
                <w:color w:val="auto"/>
                <w:sz w:val="21"/>
                <w:szCs w:val="21"/>
              </w:rPr>
            </w:pPr>
          </w:p>
        </w:tc>
        <w:tc>
          <w:tcPr>
            <w:tcW w:w="816" w:type="dxa"/>
            <w:vAlign w:val="center"/>
          </w:tcPr>
          <w:p w14:paraId="4D9EDCC8">
            <w:pPr>
              <w:spacing w:line="340" w:lineRule="exact"/>
              <w:jc w:val="center"/>
              <w:rPr>
                <w:rFonts w:hint="eastAsia" w:ascii="宋体" w:hAnsi="宋体" w:eastAsia="宋体" w:cs="宋体"/>
                <w:color w:val="auto"/>
                <w:sz w:val="21"/>
                <w:szCs w:val="21"/>
              </w:rPr>
            </w:pPr>
          </w:p>
        </w:tc>
      </w:tr>
      <w:tr w14:paraId="583AD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16FC3BCA">
            <w:pPr>
              <w:spacing w:line="340" w:lineRule="exact"/>
              <w:jc w:val="center"/>
              <w:rPr>
                <w:rFonts w:hint="eastAsia" w:ascii="宋体" w:hAnsi="宋体" w:eastAsia="宋体" w:cs="宋体"/>
                <w:color w:val="auto"/>
                <w:sz w:val="21"/>
                <w:szCs w:val="21"/>
              </w:rPr>
            </w:pPr>
          </w:p>
        </w:tc>
        <w:tc>
          <w:tcPr>
            <w:tcW w:w="1267" w:type="dxa"/>
            <w:vAlign w:val="center"/>
          </w:tcPr>
          <w:p w14:paraId="49D28E93">
            <w:pPr>
              <w:spacing w:line="340" w:lineRule="exact"/>
              <w:jc w:val="center"/>
              <w:rPr>
                <w:rFonts w:hint="eastAsia" w:ascii="宋体" w:hAnsi="宋体" w:eastAsia="宋体" w:cs="宋体"/>
                <w:color w:val="auto"/>
                <w:sz w:val="21"/>
                <w:szCs w:val="21"/>
              </w:rPr>
            </w:pPr>
          </w:p>
        </w:tc>
        <w:tc>
          <w:tcPr>
            <w:tcW w:w="1296" w:type="dxa"/>
            <w:tcBorders>
              <w:right w:val="single" w:color="auto" w:sz="4" w:space="0"/>
            </w:tcBorders>
            <w:vAlign w:val="center"/>
          </w:tcPr>
          <w:p w14:paraId="757EE9A8">
            <w:pPr>
              <w:spacing w:line="340" w:lineRule="exact"/>
              <w:jc w:val="center"/>
              <w:rPr>
                <w:rFonts w:hint="eastAsia" w:ascii="宋体" w:hAnsi="宋体" w:eastAsia="宋体" w:cs="宋体"/>
                <w:color w:val="auto"/>
                <w:sz w:val="21"/>
                <w:szCs w:val="21"/>
              </w:rPr>
            </w:pPr>
          </w:p>
        </w:tc>
        <w:tc>
          <w:tcPr>
            <w:tcW w:w="1080" w:type="dxa"/>
            <w:tcBorders>
              <w:left w:val="single" w:color="auto" w:sz="4" w:space="0"/>
            </w:tcBorders>
            <w:vAlign w:val="center"/>
          </w:tcPr>
          <w:p w14:paraId="563F62E6">
            <w:pPr>
              <w:spacing w:line="340" w:lineRule="exact"/>
              <w:jc w:val="center"/>
              <w:rPr>
                <w:rFonts w:hint="eastAsia" w:ascii="宋体" w:hAnsi="宋体" w:eastAsia="宋体" w:cs="宋体"/>
                <w:color w:val="auto"/>
                <w:sz w:val="21"/>
                <w:szCs w:val="21"/>
              </w:rPr>
            </w:pPr>
          </w:p>
        </w:tc>
        <w:tc>
          <w:tcPr>
            <w:tcW w:w="804" w:type="dxa"/>
            <w:tcBorders>
              <w:left w:val="single" w:color="auto" w:sz="4" w:space="0"/>
            </w:tcBorders>
            <w:vAlign w:val="center"/>
          </w:tcPr>
          <w:p w14:paraId="0F3F3697">
            <w:pPr>
              <w:spacing w:line="340" w:lineRule="exact"/>
              <w:jc w:val="center"/>
              <w:rPr>
                <w:rFonts w:hint="eastAsia" w:ascii="宋体" w:hAnsi="宋体" w:eastAsia="宋体" w:cs="宋体"/>
                <w:color w:val="auto"/>
                <w:sz w:val="21"/>
                <w:szCs w:val="21"/>
              </w:rPr>
            </w:pPr>
          </w:p>
        </w:tc>
        <w:tc>
          <w:tcPr>
            <w:tcW w:w="1860" w:type="dxa"/>
            <w:vAlign w:val="center"/>
          </w:tcPr>
          <w:p w14:paraId="0C91B3F4">
            <w:pPr>
              <w:spacing w:line="340" w:lineRule="exact"/>
              <w:jc w:val="center"/>
              <w:rPr>
                <w:rFonts w:hint="eastAsia" w:ascii="宋体" w:hAnsi="宋体" w:eastAsia="宋体" w:cs="宋体"/>
                <w:color w:val="auto"/>
                <w:sz w:val="21"/>
                <w:szCs w:val="21"/>
              </w:rPr>
            </w:pPr>
          </w:p>
        </w:tc>
        <w:tc>
          <w:tcPr>
            <w:tcW w:w="1356" w:type="dxa"/>
          </w:tcPr>
          <w:p w14:paraId="40F44A83">
            <w:pPr>
              <w:spacing w:line="340" w:lineRule="exact"/>
              <w:jc w:val="center"/>
              <w:rPr>
                <w:rFonts w:hint="eastAsia" w:ascii="宋体" w:hAnsi="宋体" w:eastAsia="宋体" w:cs="宋体"/>
                <w:color w:val="auto"/>
                <w:sz w:val="21"/>
                <w:szCs w:val="21"/>
              </w:rPr>
            </w:pPr>
          </w:p>
        </w:tc>
        <w:tc>
          <w:tcPr>
            <w:tcW w:w="816" w:type="dxa"/>
            <w:vAlign w:val="center"/>
          </w:tcPr>
          <w:p w14:paraId="167CF265">
            <w:pPr>
              <w:spacing w:line="340" w:lineRule="exact"/>
              <w:jc w:val="center"/>
              <w:rPr>
                <w:rFonts w:hint="eastAsia" w:ascii="宋体" w:hAnsi="宋体" w:eastAsia="宋体" w:cs="宋体"/>
                <w:color w:val="auto"/>
                <w:sz w:val="21"/>
                <w:szCs w:val="21"/>
              </w:rPr>
            </w:pPr>
          </w:p>
        </w:tc>
        <w:tc>
          <w:tcPr>
            <w:tcW w:w="816" w:type="dxa"/>
            <w:vAlign w:val="center"/>
          </w:tcPr>
          <w:p w14:paraId="153FB45D">
            <w:pPr>
              <w:spacing w:line="340" w:lineRule="exact"/>
              <w:jc w:val="center"/>
              <w:rPr>
                <w:rFonts w:hint="eastAsia" w:ascii="宋体" w:hAnsi="宋体" w:eastAsia="宋体" w:cs="宋体"/>
                <w:color w:val="auto"/>
                <w:sz w:val="21"/>
                <w:szCs w:val="21"/>
              </w:rPr>
            </w:pPr>
          </w:p>
        </w:tc>
      </w:tr>
    </w:tbl>
    <w:p w14:paraId="06BCE700">
      <w:pPr>
        <w:rPr>
          <w:rFonts w:hint="eastAsia" w:ascii="宋体" w:hAnsi="宋体" w:eastAsia="宋体" w:cs="宋体"/>
          <w:color w:val="auto"/>
        </w:rPr>
      </w:pPr>
    </w:p>
    <w:p w14:paraId="1F0171CB">
      <w:pPr>
        <w:rPr>
          <w:rFonts w:hint="eastAsia" w:ascii="宋体" w:hAnsi="宋体" w:eastAsia="宋体" w:cs="宋体"/>
          <w:color w:val="auto"/>
        </w:rPr>
      </w:pPr>
    </w:p>
    <w:p w14:paraId="64D0ADF3">
      <w:pPr>
        <w:rPr>
          <w:rFonts w:hint="eastAsia" w:ascii="宋体" w:hAnsi="宋体" w:eastAsia="宋体" w:cs="宋体"/>
          <w:color w:val="auto"/>
        </w:rPr>
      </w:pPr>
    </w:p>
    <w:p w14:paraId="4FBEF0C4">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159C6C43">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728D66AE">
      <w:pPr>
        <w:ind w:firstLine="420"/>
        <w:rPr>
          <w:rFonts w:hint="eastAsia" w:ascii="宋体" w:hAnsi="宋体" w:eastAsia="宋体" w:cs="宋体"/>
          <w:color w:val="auto"/>
        </w:rPr>
      </w:pPr>
      <w:r>
        <w:rPr>
          <w:rFonts w:hint="eastAsia" w:ascii="宋体" w:hAnsi="宋体" w:eastAsia="宋体" w:cs="宋体"/>
          <w:color w:val="auto"/>
          <w:kern w:val="0"/>
          <w:szCs w:val="24"/>
          <w:lang w:bidi="ar"/>
        </w:rPr>
        <w:t>日期：_____年______月______日</w:t>
      </w:r>
    </w:p>
    <w:p w14:paraId="7F4F509D">
      <w:pPr>
        <w:rPr>
          <w:rFonts w:hint="eastAsia" w:ascii="宋体" w:hAnsi="宋体" w:eastAsia="宋体" w:cs="宋体"/>
          <w:color w:val="auto"/>
        </w:rPr>
      </w:pPr>
      <w:r>
        <w:rPr>
          <w:rFonts w:hint="eastAsia" w:ascii="宋体" w:hAnsi="宋体" w:eastAsia="宋体" w:cs="宋体"/>
          <w:color w:val="auto"/>
        </w:rPr>
        <w:br w:type="page"/>
      </w:r>
    </w:p>
    <w:p w14:paraId="784EA997">
      <w:pPr>
        <w:pStyle w:val="91"/>
        <w:spacing w:line="360" w:lineRule="exact"/>
        <w:outlineLvl w:val="9"/>
        <w:rPr>
          <w:rFonts w:hint="eastAsia" w:ascii="宋体" w:hAnsi="宋体" w:eastAsia="宋体" w:cs="宋体"/>
          <w:color w:val="auto"/>
          <w:sz w:val="24"/>
        </w:rPr>
      </w:pPr>
      <w:bookmarkStart w:id="870" w:name="_Toc184752733"/>
      <w:bookmarkStart w:id="871" w:name="_Toc184752666"/>
      <w:bookmarkStart w:id="872" w:name="_Toc28083"/>
      <w:r>
        <w:rPr>
          <w:rFonts w:hint="eastAsia" w:ascii="宋体" w:hAnsi="宋体" w:eastAsia="宋体" w:cs="宋体"/>
          <w:color w:val="auto"/>
          <w:sz w:val="24"/>
        </w:rPr>
        <w:t>①医学相关专业并取得医师资格人员情况表（由供应商根据技术评审办法“医学相关专业，并取得医师资格人员”的要求，按照以下格式编写、提供）</w:t>
      </w:r>
      <w:bookmarkEnd w:id="870"/>
      <w:bookmarkEnd w:id="871"/>
    </w:p>
    <w:tbl>
      <w:tblPr>
        <w:tblStyle w:val="30"/>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22"/>
        <w:gridCol w:w="874"/>
        <w:gridCol w:w="875"/>
        <w:gridCol w:w="875"/>
        <w:gridCol w:w="1593"/>
        <w:gridCol w:w="2775"/>
      </w:tblGrid>
      <w:tr w14:paraId="7079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2" w:type="dxa"/>
            <w:gridSpan w:val="7"/>
          </w:tcPr>
          <w:p w14:paraId="2DEBB05C">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项目名称：</w:t>
            </w:r>
          </w:p>
        </w:tc>
      </w:tr>
      <w:tr w14:paraId="18411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2" w:type="dxa"/>
            <w:gridSpan w:val="7"/>
          </w:tcPr>
          <w:p w14:paraId="0ED51E7E">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项目编号：</w:t>
            </w:r>
          </w:p>
        </w:tc>
      </w:tr>
      <w:tr w14:paraId="3103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78" w:type="dxa"/>
          </w:tcPr>
          <w:p w14:paraId="57AAA924">
            <w:pPr>
              <w:spacing w:before="115" w:line="230" w:lineRule="auto"/>
              <w:ind w:left="203"/>
              <w:rPr>
                <w:rFonts w:hint="eastAsia" w:ascii="宋体" w:hAnsi="宋体" w:eastAsia="宋体" w:cs="宋体"/>
                <w:color w:val="auto"/>
                <w:szCs w:val="21"/>
              </w:rPr>
            </w:pPr>
            <w:r>
              <w:rPr>
                <w:rFonts w:hint="eastAsia" w:ascii="宋体" w:hAnsi="宋体" w:eastAsia="宋体" w:cs="宋体"/>
                <w:color w:val="auto"/>
                <w:spacing w:val="6"/>
                <w:szCs w:val="21"/>
              </w:rPr>
              <w:t>序</w:t>
            </w:r>
            <w:r>
              <w:rPr>
                <w:rFonts w:hint="eastAsia" w:ascii="宋体" w:hAnsi="宋体" w:eastAsia="宋体" w:cs="宋体"/>
                <w:color w:val="auto"/>
                <w:spacing w:val="5"/>
                <w:szCs w:val="21"/>
              </w:rPr>
              <w:t>号</w:t>
            </w:r>
          </w:p>
        </w:tc>
        <w:tc>
          <w:tcPr>
            <w:tcW w:w="1422" w:type="dxa"/>
          </w:tcPr>
          <w:p w14:paraId="4535F359">
            <w:pPr>
              <w:spacing w:before="115" w:line="228" w:lineRule="auto"/>
              <w:ind w:left="474"/>
              <w:rPr>
                <w:rFonts w:hint="eastAsia" w:ascii="宋体" w:hAnsi="宋体" w:eastAsia="宋体" w:cs="宋体"/>
                <w:color w:val="auto"/>
                <w:szCs w:val="21"/>
              </w:rPr>
            </w:pPr>
            <w:r>
              <w:rPr>
                <w:rFonts w:hint="eastAsia" w:ascii="宋体" w:hAnsi="宋体" w:eastAsia="宋体" w:cs="宋体"/>
                <w:color w:val="auto"/>
                <w:spacing w:val="5"/>
                <w:szCs w:val="21"/>
              </w:rPr>
              <w:t>类别</w:t>
            </w:r>
          </w:p>
        </w:tc>
        <w:tc>
          <w:tcPr>
            <w:tcW w:w="874" w:type="dxa"/>
          </w:tcPr>
          <w:p w14:paraId="6F1C58FF">
            <w:pPr>
              <w:spacing w:before="115" w:line="228" w:lineRule="auto"/>
              <w:ind w:left="201"/>
              <w:rPr>
                <w:rFonts w:hint="eastAsia" w:ascii="宋体" w:hAnsi="宋体" w:eastAsia="宋体" w:cs="宋体"/>
                <w:color w:val="auto"/>
                <w:szCs w:val="21"/>
              </w:rPr>
            </w:pPr>
            <w:r>
              <w:rPr>
                <w:rFonts w:hint="eastAsia" w:ascii="宋体" w:hAnsi="宋体" w:eastAsia="宋体" w:cs="宋体"/>
                <w:color w:val="auto"/>
                <w:spacing w:val="5"/>
                <w:szCs w:val="21"/>
              </w:rPr>
              <w:t>姓名</w:t>
            </w:r>
          </w:p>
        </w:tc>
        <w:tc>
          <w:tcPr>
            <w:tcW w:w="875" w:type="dxa"/>
          </w:tcPr>
          <w:p w14:paraId="1254B6DA">
            <w:pPr>
              <w:spacing w:before="115" w:line="227" w:lineRule="auto"/>
              <w:ind w:left="204"/>
              <w:rPr>
                <w:rFonts w:hint="eastAsia" w:ascii="宋体" w:hAnsi="宋体" w:eastAsia="宋体" w:cs="宋体"/>
                <w:color w:val="auto"/>
                <w:szCs w:val="21"/>
              </w:rPr>
            </w:pPr>
            <w:r>
              <w:rPr>
                <w:rFonts w:hint="eastAsia" w:ascii="宋体" w:hAnsi="宋体" w:eastAsia="宋体" w:cs="宋体"/>
                <w:color w:val="auto"/>
                <w:spacing w:val="5"/>
                <w:szCs w:val="21"/>
              </w:rPr>
              <w:t>专</w:t>
            </w:r>
            <w:r>
              <w:rPr>
                <w:rFonts w:hint="eastAsia" w:ascii="宋体" w:hAnsi="宋体" w:eastAsia="宋体" w:cs="宋体"/>
                <w:color w:val="auto"/>
                <w:spacing w:val="4"/>
                <w:szCs w:val="21"/>
              </w:rPr>
              <w:t>业</w:t>
            </w:r>
          </w:p>
        </w:tc>
        <w:tc>
          <w:tcPr>
            <w:tcW w:w="875" w:type="dxa"/>
          </w:tcPr>
          <w:p w14:paraId="24B4CAAA">
            <w:pPr>
              <w:spacing w:before="115" w:line="230" w:lineRule="auto"/>
              <w:ind w:left="207"/>
              <w:rPr>
                <w:rFonts w:hint="eastAsia" w:ascii="宋体" w:hAnsi="宋体" w:eastAsia="宋体" w:cs="宋体"/>
                <w:color w:val="auto"/>
                <w:szCs w:val="21"/>
              </w:rPr>
            </w:pPr>
            <w:r>
              <w:rPr>
                <w:rFonts w:hint="eastAsia" w:ascii="宋体" w:hAnsi="宋体" w:eastAsia="宋体" w:cs="宋体"/>
                <w:color w:val="auto"/>
                <w:spacing w:val="3"/>
                <w:szCs w:val="21"/>
              </w:rPr>
              <w:t>学</w:t>
            </w:r>
            <w:r>
              <w:rPr>
                <w:rFonts w:hint="eastAsia" w:ascii="宋体" w:hAnsi="宋体" w:eastAsia="宋体" w:cs="宋体"/>
                <w:color w:val="auto"/>
                <w:spacing w:val="2"/>
                <w:szCs w:val="21"/>
              </w:rPr>
              <w:t>位</w:t>
            </w:r>
          </w:p>
        </w:tc>
        <w:tc>
          <w:tcPr>
            <w:tcW w:w="1593" w:type="dxa"/>
          </w:tcPr>
          <w:p w14:paraId="15DC004F">
            <w:pPr>
              <w:spacing w:before="75" w:line="320" w:lineRule="exact"/>
              <w:ind w:left="290"/>
              <w:rPr>
                <w:rFonts w:hint="eastAsia" w:ascii="宋体" w:hAnsi="宋体" w:eastAsia="宋体" w:cs="宋体"/>
                <w:color w:val="auto"/>
                <w:szCs w:val="21"/>
              </w:rPr>
            </w:pPr>
            <w:r>
              <w:rPr>
                <w:rFonts w:hint="eastAsia" w:ascii="宋体" w:hAnsi="宋体" w:eastAsia="宋体" w:cs="宋体"/>
                <w:color w:val="auto"/>
                <w:spacing w:val="8"/>
                <w:position w:val="1"/>
                <w:szCs w:val="21"/>
              </w:rPr>
              <w:t>职</w:t>
            </w:r>
            <w:r>
              <w:rPr>
                <w:rFonts w:hint="eastAsia" w:ascii="宋体" w:hAnsi="宋体" w:eastAsia="宋体" w:cs="宋体"/>
                <w:color w:val="auto"/>
                <w:spacing w:val="6"/>
                <w:position w:val="1"/>
                <w:szCs w:val="21"/>
              </w:rPr>
              <w:t>称</w:t>
            </w:r>
            <w:r>
              <w:rPr>
                <w:rFonts w:hint="eastAsia" w:ascii="宋体" w:hAnsi="宋体" w:eastAsia="宋体" w:cs="宋体"/>
                <w:b/>
                <w:bCs/>
                <w:color w:val="auto"/>
                <w:spacing w:val="6"/>
                <w:position w:val="1"/>
                <w:szCs w:val="21"/>
              </w:rPr>
              <w:t>/</w:t>
            </w:r>
            <w:r>
              <w:rPr>
                <w:rFonts w:hint="eastAsia" w:ascii="宋体" w:hAnsi="宋体" w:eastAsia="宋体" w:cs="宋体"/>
                <w:color w:val="auto"/>
                <w:spacing w:val="6"/>
                <w:position w:val="1"/>
                <w:szCs w:val="21"/>
              </w:rPr>
              <w:t>资格</w:t>
            </w:r>
          </w:p>
        </w:tc>
        <w:tc>
          <w:tcPr>
            <w:tcW w:w="2775" w:type="dxa"/>
          </w:tcPr>
          <w:p w14:paraId="1AD86CDA">
            <w:pPr>
              <w:spacing w:before="115" w:line="230" w:lineRule="auto"/>
              <w:ind w:left="1154"/>
              <w:rPr>
                <w:rFonts w:hint="eastAsia" w:ascii="宋体" w:hAnsi="宋体" w:eastAsia="宋体" w:cs="宋体"/>
                <w:color w:val="auto"/>
                <w:szCs w:val="21"/>
              </w:rPr>
            </w:pPr>
            <w:r>
              <w:rPr>
                <w:rFonts w:hint="eastAsia" w:ascii="宋体" w:hAnsi="宋体" w:eastAsia="宋体" w:cs="宋体"/>
                <w:color w:val="auto"/>
                <w:spacing w:val="4"/>
                <w:szCs w:val="21"/>
              </w:rPr>
              <w:t>备</w:t>
            </w:r>
            <w:r>
              <w:rPr>
                <w:rFonts w:hint="eastAsia" w:ascii="宋体" w:hAnsi="宋体" w:eastAsia="宋体" w:cs="宋体"/>
                <w:color w:val="auto"/>
                <w:spacing w:val="3"/>
                <w:szCs w:val="21"/>
              </w:rPr>
              <w:t>注</w:t>
            </w:r>
          </w:p>
        </w:tc>
      </w:tr>
      <w:tr w14:paraId="1948B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6C3A9379">
            <w:pPr>
              <w:spacing w:before="112" w:line="195" w:lineRule="auto"/>
              <w:ind w:left="403"/>
              <w:rPr>
                <w:rFonts w:hint="eastAsia" w:ascii="宋体" w:hAnsi="宋体" w:eastAsia="宋体" w:cs="宋体"/>
                <w:color w:val="auto"/>
                <w:szCs w:val="21"/>
              </w:rPr>
            </w:pPr>
            <w:r>
              <w:rPr>
                <w:rFonts w:hint="eastAsia" w:ascii="宋体" w:hAnsi="宋体" w:eastAsia="宋体" w:cs="宋体"/>
                <w:color w:val="auto"/>
                <w:szCs w:val="21"/>
              </w:rPr>
              <w:t>1</w:t>
            </w:r>
          </w:p>
        </w:tc>
        <w:tc>
          <w:tcPr>
            <w:tcW w:w="1422" w:type="dxa"/>
            <w:vMerge w:val="restart"/>
            <w:vAlign w:val="center"/>
          </w:tcPr>
          <w:p w14:paraId="5B0ECD70">
            <w:pPr>
              <w:spacing w:before="75" w:line="315" w:lineRule="auto"/>
              <w:ind w:right="109"/>
              <w:jc w:val="center"/>
              <w:rPr>
                <w:rFonts w:hint="eastAsia" w:ascii="宋体" w:hAnsi="宋体" w:eastAsia="宋体" w:cs="宋体"/>
                <w:color w:val="auto"/>
                <w:szCs w:val="21"/>
              </w:rPr>
            </w:pPr>
            <w:r>
              <w:rPr>
                <w:rFonts w:hint="eastAsia" w:ascii="宋体" w:hAnsi="宋体" w:eastAsia="宋体" w:cs="宋体"/>
                <w:color w:val="auto"/>
                <w:spacing w:val="6"/>
                <w:szCs w:val="21"/>
              </w:rPr>
              <w:t>医学相关</w:t>
            </w:r>
            <w:r>
              <w:rPr>
                <w:rFonts w:hint="eastAsia" w:ascii="宋体" w:hAnsi="宋体" w:eastAsia="宋体" w:cs="宋体"/>
                <w:color w:val="auto"/>
                <w:spacing w:val="5"/>
                <w:szCs w:val="21"/>
              </w:rPr>
              <w:t>专</w:t>
            </w:r>
            <w:r>
              <w:rPr>
                <w:rFonts w:hint="eastAsia" w:ascii="宋体" w:hAnsi="宋体" w:eastAsia="宋体" w:cs="宋体"/>
                <w:color w:val="auto"/>
                <w:szCs w:val="21"/>
              </w:rPr>
              <w:t xml:space="preserve"> </w:t>
            </w:r>
            <w:r>
              <w:rPr>
                <w:rFonts w:hint="eastAsia" w:ascii="宋体" w:hAnsi="宋体" w:eastAsia="宋体" w:cs="宋体"/>
                <w:color w:val="auto"/>
                <w:spacing w:val="9"/>
                <w:szCs w:val="21"/>
              </w:rPr>
              <w:t>业</w:t>
            </w:r>
            <w:r>
              <w:rPr>
                <w:rFonts w:hint="eastAsia" w:ascii="宋体" w:hAnsi="宋体" w:eastAsia="宋体" w:cs="宋体"/>
                <w:color w:val="auto"/>
                <w:spacing w:val="8"/>
                <w:szCs w:val="21"/>
              </w:rPr>
              <w:t>并取得医</w:t>
            </w:r>
            <w:r>
              <w:rPr>
                <w:rFonts w:hint="eastAsia" w:ascii="宋体" w:hAnsi="宋体" w:eastAsia="宋体" w:cs="宋体"/>
                <w:color w:val="auto"/>
                <w:szCs w:val="21"/>
              </w:rPr>
              <w:t xml:space="preserve"> </w:t>
            </w:r>
            <w:r>
              <w:rPr>
                <w:rFonts w:hint="eastAsia" w:ascii="宋体" w:hAnsi="宋体" w:eastAsia="宋体" w:cs="宋体"/>
                <w:color w:val="auto"/>
                <w:spacing w:val="9"/>
                <w:szCs w:val="21"/>
              </w:rPr>
              <w:t>师</w:t>
            </w:r>
            <w:r>
              <w:rPr>
                <w:rFonts w:hint="eastAsia" w:ascii="宋体" w:hAnsi="宋体" w:eastAsia="宋体" w:cs="宋体"/>
                <w:color w:val="auto"/>
                <w:spacing w:val="8"/>
                <w:szCs w:val="21"/>
              </w:rPr>
              <w:t>资格人员</w:t>
            </w:r>
          </w:p>
        </w:tc>
        <w:tc>
          <w:tcPr>
            <w:tcW w:w="874" w:type="dxa"/>
          </w:tcPr>
          <w:p w14:paraId="19F358DD">
            <w:pPr>
              <w:rPr>
                <w:rFonts w:hint="eastAsia" w:ascii="宋体" w:hAnsi="宋体" w:eastAsia="宋体" w:cs="宋体"/>
                <w:color w:val="auto"/>
                <w:szCs w:val="21"/>
              </w:rPr>
            </w:pPr>
          </w:p>
        </w:tc>
        <w:tc>
          <w:tcPr>
            <w:tcW w:w="875" w:type="dxa"/>
          </w:tcPr>
          <w:p w14:paraId="054A3074">
            <w:pPr>
              <w:rPr>
                <w:rFonts w:hint="eastAsia" w:ascii="宋体" w:hAnsi="宋体" w:eastAsia="宋体" w:cs="宋体"/>
                <w:color w:val="auto"/>
                <w:szCs w:val="21"/>
              </w:rPr>
            </w:pPr>
          </w:p>
        </w:tc>
        <w:tc>
          <w:tcPr>
            <w:tcW w:w="875" w:type="dxa"/>
          </w:tcPr>
          <w:p w14:paraId="026125EC">
            <w:pPr>
              <w:rPr>
                <w:rFonts w:hint="eastAsia" w:ascii="宋体" w:hAnsi="宋体" w:eastAsia="宋体" w:cs="宋体"/>
                <w:color w:val="auto"/>
                <w:szCs w:val="21"/>
              </w:rPr>
            </w:pPr>
          </w:p>
        </w:tc>
        <w:tc>
          <w:tcPr>
            <w:tcW w:w="1593" w:type="dxa"/>
          </w:tcPr>
          <w:p w14:paraId="35C6A7DB">
            <w:pPr>
              <w:rPr>
                <w:rFonts w:hint="eastAsia" w:ascii="宋体" w:hAnsi="宋体" w:eastAsia="宋体" w:cs="宋体"/>
                <w:color w:val="auto"/>
                <w:szCs w:val="21"/>
              </w:rPr>
            </w:pPr>
          </w:p>
        </w:tc>
        <w:tc>
          <w:tcPr>
            <w:tcW w:w="2775" w:type="dxa"/>
            <w:vMerge w:val="restart"/>
          </w:tcPr>
          <w:p w14:paraId="7CC4FEA9">
            <w:pPr>
              <w:spacing w:line="245" w:lineRule="auto"/>
              <w:rPr>
                <w:rFonts w:hint="eastAsia" w:ascii="宋体" w:hAnsi="宋体" w:eastAsia="宋体" w:cs="宋体"/>
                <w:color w:val="auto"/>
                <w:szCs w:val="21"/>
              </w:rPr>
            </w:pPr>
          </w:p>
          <w:p w14:paraId="69C0419B">
            <w:pPr>
              <w:spacing w:line="245" w:lineRule="auto"/>
              <w:rPr>
                <w:rFonts w:hint="eastAsia" w:ascii="宋体" w:hAnsi="宋体" w:eastAsia="宋体" w:cs="宋体"/>
                <w:color w:val="auto"/>
                <w:szCs w:val="21"/>
              </w:rPr>
            </w:pPr>
          </w:p>
          <w:p w14:paraId="163BD8C2">
            <w:pPr>
              <w:tabs>
                <w:tab w:val="left" w:pos="241"/>
              </w:tabs>
              <w:spacing w:before="75" w:line="309" w:lineRule="auto"/>
              <w:ind w:left="104" w:right="84" w:firstLine="29"/>
              <w:rPr>
                <w:rFonts w:hint="eastAsia" w:ascii="宋体" w:hAnsi="宋体" w:eastAsia="宋体" w:cs="宋体"/>
                <w:color w:val="auto"/>
                <w:szCs w:val="21"/>
              </w:rPr>
            </w:pPr>
            <w:r>
              <w:rPr>
                <w:rFonts w:hint="eastAsia" w:ascii="宋体" w:hAnsi="宋体" w:eastAsia="宋体" w:cs="宋体"/>
                <w:color w:val="auto"/>
                <w:spacing w:val="9"/>
                <w:szCs w:val="21"/>
              </w:rPr>
              <w:t>1</w:t>
            </w:r>
            <w:r>
              <w:rPr>
                <w:rFonts w:hint="eastAsia" w:ascii="宋体" w:hAnsi="宋体" w:eastAsia="宋体" w:cs="宋体"/>
                <w:color w:val="auto"/>
                <w:spacing w:val="6"/>
                <w:szCs w:val="21"/>
              </w:rPr>
              <w:t>.临床专业的中高级资</w:t>
            </w:r>
            <w:r>
              <w:rPr>
                <w:rFonts w:hint="eastAsia" w:ascii="宋体" w:hAnsi="宋体" w:eastAsia="宋体" w:cs="宋体"/>
                <w:color w:val="auto"/>
                <w:spacing w:val="12"/>
                <w:szCs w:val="21"/>
              </w:rPr>
              <w:t>格</w:t>
            </w:r>
            <w:r>
              <w:rPr>
                <w:rFonts w:hint="eastAsia" w:ascii="宋体" w:hAnsi="宋体" w:eastAsia="宋体" w:cs="宋体"/>
                <w:color w:val="auto"/>
                <w:spacing w:val="7"/>
                <w:szCs w:val="21"/>
              </w:rPr>
              <w:t xml:space="preserve"> (含职称) 共有__</w:t>
            </w:r>
            <w:r>
              <w:rPr>
                <w:rFonts w:hint="eastAsia" w:ascii="宋体" w:hAnsi="宋体" w:eastAsia="宋体" w:cs="宋体"/>
                <w:color w:val="auto"/>
                <w:szCs w:val="21"/>
              </w:rPr>
              <w:t>人</w:t>
            </w:r>
            <w:r>
              <w:rPr>
                <w:rFonts w:hint="eastAsia" w:ascii="宋体" w:hAnsi="宋体" w:eastAsia="宋体" w:cs="宋体"/>
                <w:color w:val="auto"/>
                <w:spacing w:val="5"/>
                <w:szCs w:val="21"/>
              </w:rPr>
              <w:t>；</w:t>
            </w:r>
            <w:r>
              <w:rPr>
                <w:rFonts w:hint="eastAsia" w:ascii="宋体" w:hAnsi="宋体" w:eastAsia="宋体" w:cs="宋体"/>
                <w:color w:val="auto"/>
                <w:szCs w:val="21"/>
              </w:rPr>
              <w:t xml:space="preserve">                  </w:t>
            </w:r>
            <w:r>
              <w:rPr>
                <w:rFonts w:hint="eastAsia" w:ascii="宋体" w:hAnsi="宋体" w:eastAsia="宋体" w:cs="宋体"/>
                <w:color w:val="auto"/>
                <w:spacing w:val="9"/>
                <w:szCs w:val="21"/>
              </w:rPr>
              <w:t>2.本科人员或初级资格</w:t>
            </w:r>
            <w:r>
              <w:rPr>
                <w:rFonts w:hint="eastAsia" w:ascii="宋体" w:hAnsi="宋体" w:eastAsia="宋体" w:cs="宋体"/>
                <w:color w:val="auto"/>
                <w:szCs w:val="21"/>
              </w:rPr>
              <w:t xml:space="preserve">  </w:t>
            </w:r>
            <w:r>
              <w:rPr>
                <w:rFonts w:hint="eastAsia" w:ascii="宋体" w:hAnsi="宋体" w:eastAsia="宋体" w:cs="宋体"/>
                <w:color w:val="auto"/>
                <w:szCs w:val="21"/>
              </w:rPr>
              <w:tab/>
            </w:r>
            <w:r>
              <w:rPr>
                <w:rFonts w:hint="eastAsia" w:ascii="宋体" w:hAnsi="宋体" w:eastAsia="宋体" w:cs="宋体"/>
                <w:color w:val="auto"/>
                <w:spacing w:val="3"/>
                <w:szCs w:val="21"/>
              </w:rPr>
              <w:t>(</w:t>
            </w:r>
            <w:r>
              <w:rPr>
                <w:rFonts w:hint="eastAsia" w:ascii="宋体" w:hAnsi="宋体" w:eastAsia="宋体" w:cs="宋体"/>
                <w:color w:val="auto"/>
                <w:spacing w:val="2"/>
                <w:szCs w:val="21"/>
              </w:rPr>
              <w:t>含职称) 共有___人；</w:t>
            </w:r>
            <w:r>
              <w:rPr>
                <w:rFonts w:hint="eastAsia" w:ascii="宋体" w:hAnsi="宋体" w:eastAsia="宋体" w:cs="宋体"/>
                <w:color w:val="auto"/>
                <w:szCs w:val="21"/>
              </w:rPr>
              <w:t xml:space="preserve"> </w:t>
            </w:r>
            <w:r>
              <w:rPr>
                <w:rFonts w:hint="eastAsia" w:ascii="宋体" w:hAnsi="宋体" w:eastAsia="宋体" w:cs="宋体"/>
                <w:color w:val="auto"/>
                <w:spacing w:val="9"/>
                <w:szCs w:val="21"/>
              </w:rPr>
              <w:t>3.硕士研究生或中级资</w:t>
            </w:r>
            <w:r>
              <w:rPr>
                <w:rFonts w:hint="eastAsia" w:ascii="宋体" w:hAnsi="宋体" w:eastAsia="宋体" w:cs="宋体"/>
                <w:color w:val="auto"/>
                <w:szCs w:val="21"/>
              </w:rPr>
              <w:t xml:space="preserve">  </w:t>
            </w:r>
            <w:r>
              <w:rPr>
                <w:rFonts w:hint="eastAsia" w:ascii="宋体" w:hAnsi="宋体" w:eastAsia="宋体" w:cs="宋体"/>
                <w:color w:val="auto"/>
                <w:spacing w:val="13"/>
                <w:szCs w:val="21"/>
              </w:rPr>
              <w:t>格</w:t>
            </w:r>
            <w:r>
              <w:rPr>
                <w:rFonts w:hint="eastAsia" w:ascii="宋体" w:hAnsi="宋体" w:eastAsia="宋体" w:cs="宋体"/>
                <w:color w:val="auto"/>
                <w:spacing w:val="8"/>
                <w:szCs w:val="21"/>
              </w:rPr>
              <w:t xml:space="preserve"> (含职称) 人员共有</w:t>
            </w:r>
            <w:r>
              <w:rPr>
                <w:rFonts w:hint="eastAsia" w:ascii="宋体" w:hAnsi="宋体" w:eastAsia="宋体" w:cs="宋体"/>
                <w:color w:val="auto"/>
                <w:szCs w:val="21"/>
              </w:rPr>
              <w:t xml:space="preserve"> </w:t>
            </w:r>
            <w:r>
              <w:rPr>
                <w:rFonts w:hint="eastAsia" w:ascii="宋体" w:hAnsi="宋体" w:eastAsia="宋体" w:cs="宋体"/>
                <w:color w:val="auto"/>
                <w:spacing w:val="6"/>
                <w:szCs w:val="21"/>
              </w:rPr>
              <w:t>_</w:t>
            </w:r>
            <w:r>
              <w:rPr>
                <w:rFonts w:hint="eastAsia" w:ascii="宋体" w:hAnsi="宋体" w:eastAsia="宋体" w:cs="宋体"/>
                <w:color w:val="auto"/>
                <w:spacing w:val="5"/>
                <w:szCs w:val="21"/>
              </w:rPr>
              <w:t>___人；</w:t>
            </w:r>
            <w:r>
              <w:rPr>
                <w:rFonts w:hint="eastAsia" w:ascii="宋体" w:hAnsi="宋体" w:eastAsia="宋体" w:cs="宋体"/>
                <w:color w:val="auto"/>
                <w:szCs w:val="21"/>
              </w:rPr>
              <w:t xml:space="preserve">             </w:t>
            </w:r>
          </w:p>
          <w:p w14:paraId="4D81B07D">
            <w:pPr>
              <w:tabs>
                <w:tab w:val="left" w:pos="241"/>
              </w:tabs>
              <w:spacing w:before="75" w:line="309" w:lineRule="auto"/>
              <w:ind w:left="104" w:right="84" w:firstLine="29"/>
              <w:rPr>
                <w:rFonts w:hint="eastAsia" w:ascii="宋体" w:hAnsi="宋体" w:eastAsia="宋体" w:cs="宋体"/>
                <w:color w:val="auto"/>
                <w:szCs w:val="21"/>
              </w:rPr>
            </w:pPr>
            <w:r>
              <w:rPr>
                <w:rFonts w:hint="eastAsia" w:ascii="宋体" w:hAnsi="宋体" w:eastAsia="宋体" w:cs="宋体"/>
                <w:color w:val="auto"/>
                <w:spacing w:val="9"/>
                <w:szCs w:val="21"/>
              </w:rPr>
              <w:t>4.博士研究生或高级资</w:t>
            </w:r>
            <w:r>
              <w:rPr>
                <w:rFonts w:hint="eastAsia" w:ascii="宋体" w:hAnsi="宋体" w:eastAsia="宋体" w:cs="宋体"/>
                <w:color w:val="auto"/>
                <w:szCs w:val="21"/>
              </w:rPr>
              <w:t xml:space="preserve">  </w:t>
            </w:r>
            <w:r>
              <w:rPr>
                <w:rFonts w:hint="eastAsia" w:ascii="宋体" w:hAnsi="宋体" w:eastAsia="宋体" w:cs="宋体"/>
                <w:color w:val="auto"/>
                <w:spacing w:val="10"/>
                <w:szCs w:val="21"/>
              </w:rPr>
              <w:t>格</w:t>
            </w:r>
            <w:r>
              <w:rPr>
                <w:rFonts w:hint="eastAsia" w:ascii="宋体" w:hAnsi="宋体" w:eastAsia="宋体" w:cs="宋体"/>
                <w:color w:val="auto"/>
                <w:spacing w:val="7"/>
                <w:szCs w:val="21"/>
              </w:rPr>
              <w:t xml:space="preserve"> (含职称) 共有___</w:t>
            </w:r>
            <w:r>
              <w:rPr>
                <w:rFonts w:hint="eastAsia" w:ascii="宋体" w:hAnsi="宋体" w:eastAsia="宋体" w:cs="宋体"/>
                <w:color w:val="auto"/>
                <w:szCs w:val="21"/>
              </w:rPr>
              <w:t xml:space="preserve"> </w:t>
            </w:r>
            <w:r>
              <w:rPr>
                <w:rFonts w:hint="eastAsia" w:ascii="宋体" w:hAnsi="宋体" w:eastAsia="宋体" w:cs="宋体"/>
                <w:color w:val="auto"/>
                <w:spacing w:val="6"/>
                <w:szCs w:val="21"/>
              </w:rPr>
              <w:t>人</w:t>
            </w:r>
            <w:r>
              <w:rPr>
                <w:rFonts w:hint="eastAsia" w:ascii="宋体" w:hAnsi="宋体" w:eastAsia="宋体" w:cs="宋体"/>
                <w:color w:val="auto"/>
                <w:spacing w:val="5"/>
                <w:szCs w:val="21"/>
              </w:rPr>
              <w:t>。</w:t>
            </w:r>
          </w:p>
        </w:tc>
      </w:tr>
      <w:tr w14:paraId="490FA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11953948">
            <w:pPr>
              <w:spacing w:before="112" w:line="195" w:lineRule="auto"/>
              <w:ind w:left="380"/>
              <w:rPr>
                <w:rFonts w:hint="eastAsia" w:ascii="宋体" w:hAnsi="宋体" w:eastAsia="宋体" w:cs="宋体"/>
                <w:color w:val="auto"/>
                <w:szCs w:val="21"/>
              </w:rPr>
            </w:pPr>
            <w:r>
              <w:rPr>
                <w:rFonts w:hint="eastAsia" w:ascii="宋体" w:hAnsi="宋体" w:eastAsia="宋体" w:cs="宋体"/>
                <w:color w:val="auto"/>
                <w:szCs w:val="21"/>
              </w:rPr>
              <w:t>2</w:t>
            </w:r>
          </w:p>
        </w:tc>
        <w:tc>
          <w:tcPr>
            <w:tcW w:w="1422" w:type="dxa"/>
            <w:vMerge w:val="continue"/>
          </w:tcPr>
          <w:p w14:paraId="477FB00C">
            <w:pPr>
              <w:rPr>
                <w:rFonts w:hint="eastAsia" w:ascii="宋体" w:hAnsi="宋体" w:eastAsia="宋体" w:cs="宋体"/>
                <w:color w:val="auto"/>
                <w:szCs w:val="21"/>
              </w:rPr>
            </w:pPr>
          </w:p>
        </w:tc>
        <w:tc>
          <w:tcPr>
            <w:tcW w:w="874" w:type="dxa"/>
          </w:tcPr>
          <w:p w14:paraId="638EABC2">
            <w:pPr>
              <w:rPr>
                <w:rFonts w:hint="eastAsia" w:ascii="宋体" w:hAnsi="宋体" w:eastAsia="宋体" w:cs="宋体"/>
                <w:color w:val="auto"/>
                <w:szCs w:val="21"/>
              </w:rPr>
            </w:pPr>
          </w:p>
        </w:tc>
        <w:tc>
          <w:tcPr>
            <w:tcW w:w="875" w:type="dxa"/>
          </w:tcPr>
          <w:p w14:paraId="2CA89D15">
            <w:pPr>
              <w:rPr>
                <w:rFonts w:hint="eastAsia" w:ascii="宋体" w:hAnsi="宋体" w:eastAsia="宋体" w:cs="宋体"/>
                <w:color w:val="auto"/>
                <w:szCs w:val="21"/>
              </w:rPr>
            </w:pPr>
          </w:p>
        </w:tc>
        <w:tc>
          <w:tcPr>
            <w:tcW w:w="875" w:type="dxa"/>
          </w:tcPr>
          <w:p w14:paraId="666D92FC">
            <w:pPr>
              <w:rPr>
                <w:rFonts w:hint="eastAsia" w:ascii="宋体" w:hAnsi="宋体" w:eastAsia="宋体" w:cs="宋体"/>
                <w:color w:val="auto"/>
                <w:szCs w:val="21"/>
              </w:rPr>
            </w:pPr>
          </w:p>
        </w:tc>
        <w:tc>
          <w:tcPr>
            <w:tcW w:w="1593" w:type="dxa"/>
          </w:tcPr>
          <w:p w14:paraId="6F98B6A1">
            <w:pPr>
              <w:rPr>
                <w:rFonts w:hint="eastAsia" w:ascii="宋体" w:hAnsi="宋体" w:eastAsia="宋体" w:cs="宋体"/>
                <w:color w:val="auto"/>
                <w:szCs w:val="21"/>
              </w:rPr>
            </w:pPr>
          </w:p>
        </w:tc>
        <w:tc>
          <w:tcPr>
            <w:tcW w:w="2775" w:type="dxa"/>
            <w:vMerge w:val="continue"/>
          </w:tcPr>
          <w:p w14:paraId="3F178B90">
            <w:pPr>
              <w:rPr>
                <w:rFonts w:hint="eastAsia" w:ascii="宋体" w:hAnsi="宋体" w:eastAsia="宋体" w:cs="宋体"/>
                <w:color w:val="auto"/>
                <w:szCs w:val="21"/>
              </w:rPr>
            </w:pPr>
          </w:p>
        </w:tc>
      </w:tr>
      <w:tr w14:paraId="1F038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78" w:type="dxa"/>
          </w:tcPr>
          <w:p w14:paraId="31DA01CA">
            <w:pPr>
              <w:spacing w:before="114" w:line="194" w:lineRule="auto"/>
              <w:ind w:left="385"/>
              <w:rPr>
                <w:rFonts w:hint="eastAsia" w:ascii="宋体" w:hAnsi="宋体" w:eastAsia="宋体" w:cs="宋体"/>
                <w:color w:val="auto"/>
                <w:szCs w:val="21"/>
              </w:rPr>
            </w:pPr>
            <w:r>
              <w:rPr>
                <w:rFonts w:hint="eastAsia" w:ascii="宋体" w:hAnsi="宋体" w:eastAsia="宋体" w:cs="宋体"/>
                <w:color w:val="auto"/>
                <w:szCs w:val="21"/>
              </w:rPr>
              <w:t>3</w:t>
            </w:r>
          </w:p>
        </w:tc>
        <w:tc>
          <w:tcPr>
            <w:tcW w:w="1422" w:type="dxa"/>
            <w:vMerge w:val="continue"/>
          </w:tcPr>
          <w:p w14:paraId="319774EE">
            <w:pPr>
              <w:rPr>
                <w:rFonts w:hint="eastAsia" w:ascii="宋体" w:hAnsi="宋体" w:eastAsia="宋体" w:cs="宋体"/>
                <w:color w:val="auto"/>
                <w:szCs w:val="21"/>
              </w:rPr>
            </w:pPr>
          </w:p>
        </w:tc>
        <w:tc>
          <w:tcPr>
            <w:tcW w:w="874" w:type="dxa"/>
          </w:tcPr>
          <w:p w14:paraId="55B3780A">
            <w:pPr>
              <w:rPr>
                <w:rFonts w:hint="eastAsia" w:ascii="宋体" w:hAnsi="宋体" w:eastAsia="宋体" w:cs="宋体"/>
                <w:color w:val="auto"/>
                <w:szCs w:val="21"/>
              </w:rPr>
            </w:pPr>
          </w:p>
        </w:tc>
        <w:tc>
          <w:tcPr>
            <w:tcW w:w="875" w:type="dxa"/>
          </w:tcPr>
          <w:p w14:paraId="71072804">
            <w:pPr>
              <w:rPr>
                <w:rFonts w:hint="eastAsia" w:ascii="宋体" w:hAnsi="宋体" w:eastAsia="宋体" w:cs="宋体"/>
                <w:color w:val="auto"/>
                <w:szCs w:val="21"/>
              </w:rPr>
            </w:pPr>
          </w:p>
        </w:tc>
        <w:tc>
          <w:tcPr>
            <w:tcW w:w="875" w:type="dxa"/>
          </w:tcPr>
          <w:p w14:paraId="763E3D1A">
            <w:pPr>
              <w:rPr>
                <w:rFonts w:hint="eastAsia" w:ascii="宋体" w:hAnsi="宋体" w:eastAsia="宋体" w:cs="宋体"/>
                <w:color w:val="auto"/>
                <w:szCs w:val="21"/>
              </w:rPr>
            </w:pPr>
          </w:p>
        </w:tc>
        <w:tc>
          <w:tcPr>
            <w:tcW w:w="1593" w:type="dxa"/>
          </w:tcPr>
          <w:p w14:paraId="15563036">
            <w:pPr>
              <w:rPr>
                <w:rFonts w:hint="eastAsia" w:ascii="宋体" w:hAnsi="宋体" w:eastAsia="宋体" w:cs="宋体"/>
                <w:color w:val="auto"/>
                <w:szCs w:val="21"/>
              </w:rPr>
            </w:pPr>
          </w:p>
        </w:tc>
        <w:tc>
          <w:tcPr>
            <w:tcW w:w="2775" w:type="dxa"/>
            <w:vMerge w:val="continue"/>
          </w:tcPr>
          <w:p w14:paraId="197C10C7">
            <w:pPr>
              <w:rPr>
                <w:rFonts w:hint="eastAsia" w:ascii="宋体" w:hAnsi="宋体" w:eastAsia="宋体" w:cs="宋体"/>
                <w:color w:val="auto"/>
                <w:szCs w:val="21"/>
              </w:rPr>
            </w:pPr>
          </w:p>
        </w:tc>
      </w:tr>
      <w:tr w14:paraId="0FABC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725CA27D">
            <w:pPr>
              <w:spacing w:before="114" w:line="195" w:lineRule="auto"/>
              <w:ind w:left="379"/>
              <w:rPr>
                <w:rFonts w:hint="eastAsia" w:ascii="宋体" w:hAnsi="宋体" w:eastAsia="宋体" w:cs="宋体"/>
                <w:color w:val="auto"/>
                <w:szCs w:val="21"/>
              </w:rPr>
            </w:pPr>
            <w:r>
              <w:rPr>
                <w:rFonts w:hint="eastAsia" w:ascii="宋体" w:hAnsi="宋体" w:eastAsia="宋体" w:cs="宋体"/>
                <w:color w:val="auto"/>
                <w:spacing w:val="1"/>
                <w:szCs w:val="21"/>
              </w:rPr>
              <w:t>4</w:t>
            </w:r>
          </w:p>
        </w:tc>
        <w:tc>
          <w:tcPr>
            <w:tcW w:w="1422" w:type="dxa"/>
            <w:vMerge w:val="continue"/>
          </w:tcPr>
          <w:p w14:paraId="5A8FA0B8">
            <w:pPr>
              <w:rPr>
                <w:rFonts w:hint="eastAsia" w:ascii="宋体" w:hAnsi="宋体" w:eastAsia="宋体" w:cs="宋体"/>
                <w:color w:val="auto"/>
                <w:szCs w:val="21"/>
              </w:rPr>
            </w:pPr>
          </w:p>
        </w:tc>
        <w:tc>
          <w:tcPr>
            <w:tcW w:w="874" w:type="dxa"/>
          </w:tcPr>
          <w:p w14:paraId="407486EB">
            <w:pPr>
              <w:rPr>
                <w:rFonts w:hint="eastAsia" w:ascii="宋体" w:hAnsi="宋体" w:eastAsia="宋体" w:cs="宋体"/>
                <w:color w:val="auto"/>
                <w:szCs w:val="21"/>
              </w:rPr>
            </w:pPr>
          </w:p>
        </w:tc>
        <w:tc>
          <w:tcPr>
            <w:tcW w:w="875" w:type="dxa"/>
          </w:tcPr>
          <w:p w14:paraId="1D76A84E">
            <w:pPr>
              <w:rPr>
                <w:rFonts w:hint="eastAsia" w:ascii="宋体" w:hAnsi="宋体" w:eastAsia="宋体" w:cs="宋体"/>
                <w:color w:val="auto"/>
                <w:szCs w:val="21"/>
              </w:rPr>
            </w:pPr>
          </w:p>
        </w:tc>
        <w:tc>
          <w:tcPr>
            <w:tcW w:w="875" w:type="dxa"/>
          </w:tcPr>
          <w:p w14:paraId="723BE645">
            <w:pPr>
              <w:rPr>
                <w:rFonts w:hint="eastAsia" w:ascii="宋体" w:hAnsi="宋体" w:eastAsia="宋体" w:cs="宋体"/>
                <w:color w:val="auto"/>
                <w:szCs w:val="21"/>
              </w:rPr>
            </w:pPr>
          </w:p>
        </w:tc>
        <w:tc>
          <w:tcPr>
            <w:tcW w:w="1593" w:type="dxa"/>
          </w:tcPr>
          <w:p w14:paraId="28E97626">
            <w:pPr>
              <w:rPr>
                <w:rFonts w:hint="eastAsia" w:ascii="宋体" w:hAnsi="宋体" w:eastAsia="宋体" w:cs="宋体"/>
                <w:color w:val="auto"/>
                <w:szCs w:val="21"/>
              </w:rPr>
            </w:pPr>
          </w:p>
        </w:tc>
        <w:tc>
          <w:tcPr>
            <w:tcW w:w="2775" w:type="dxa"/>
            <w:vMerge w:val="continue"/>
          </w:tcPr>
          <w:p w14:paraId="2F3D2F0F">
            <w:pPr>
              <w:rPr>
                <w:rFonts w:hint="eastAsia" w:ascii="宋体" w:hAnsi="宋体" w:eastAsia="宋体" w:cs="宋体"/>
                <w:color w:val="auto"/>
                <w:szCs w:val="21"/>
              </w:rPr>
            </w:pPr>
          </w:p>
        </w:tc>
      </w:tr>
      <w:tr w14:paraId="1C4A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3D7F243">
            <w:pPr>
              <w:spacing w:before="117" w:line="191" w:lineRule="auto"/>
              <w:ind w:left="387"/>
              <w:rPr>
                <w:rFonts w:hint="eastAsia" w:ascii="宋体" w:hAnsi="宋体" w:eastAsia="宋体" w:cs="宋体"/>
                <w:color w:val="auto"/>
                <w:szCs w:val="21"/>
              </w:rPr>
            </w:pPr>
            <w:r>
              <w:rPr>
                <w:rFonts w:hint="eastAsia" w:ascii="宋体" w:hAnsi="宋体" w:eastAsia="宋体" w:cs="宋体"/>
                <w:color w:val="auto"/>
                <w:szCs w:val="21"/>
              </w:rPr>
              <w:t>5</w:t>
            </w:r>
          </w:p>
        </w:tc>
        <w:tc>
          <w:tcPr>
            <w:tcW w:w="1422" w:type="dxa"/>
            <w:vMerge w:val="continue"/>
          </w:tcPr>
          <w:p w14:paraId="53910A99">
            <w:pPr>
              <w:rPr>
                <w:rFonts w:hint="eastAsia" w:ascii="宋体" w:hAnsi="宋体" w:eastAsia="宋体" w:cs="宋体"/>
                <w:color w:val="auto"/>
                <w:szCs w:val="21"/>
              </w:rPr>
            </w:pPr>
          </w:p>
        </w:tc>
        <w:tc>
          <w:tcPr>
            <w:tcW w:w="874" w:type="dxa"/>
          </w:tcPr>
          <w:p w14:paraId="416B7A46">
            <w:pPr>
              <w:rPr>
                <w:rFonts w:hint="eastAsia" w:ascii="宋体" w:hAnsi="宋体" w:eastAsia="宋体" w:cs="宋体"/>
                <w:color w:val="auto"/>
                <w:szCs w:val="21"/>
              </w:rPr>
            </w:pPr>
          </w:p>
        </w:tc>
        <w:tc>
          <w:tcPr>
            <w:tcW w:w="875" w:type="dxa"/>
          </w:tcPr>
          <w:p w14:paraId="728F7041">
            <w:pPr>
              <w:rPr>
                <w:rFonts w:hint="eastAsia" w:ascii="宋体" w:hAnsi="宋体" w:eastAsia="宋体" w:cs="宋体"/>
                <w:color w:val="auto"/>
                <w:szCs w:val="21"/>
              </w:rPr>
            </w:pPr>
          </w:p>
        </w:tc>
        <w:tc>
          <w:tcPr>
            <w:tcW w:w="875" w:type="dxa"/>
          </w:tcPr>
          <w:p w14:paraId="006B8F75">
            <w:pPr>
              <w:rPr>
                <w:rFonts w:hint="eastAsia" w:ascii="宋体" w:hAnsi="宋体" w:eastAsia="宋体" w:cs="宋体"/>
                <w:color w:val="auto"/>
                <w:szCs w:val="21"/>
              </w:rPr>
            </w:pPr>
          </w:p>
        </w:tc>
        <w:tc>
          <w:tcPr>
            <w:tcW w:w="1593" w:type="dxa"/>
          </w:tcPr>
          <w:p w14:paraId="6766894E">
            <w:pPr>
              <w:rPr>
                <w:rFonts w:hint="eastAsia" w:ascii="宋体" w:hAnsi="宋体" w:eastAsia="宋体" w:cs="宋体"/>
                <w:color w:val="auto"/>
                <w:szCs w:val="21"/>
              </w:rPr>
            </w:pPr>
          </w:p>
        </w:tc>
        <w:tc>
          <w:tcPr>
            <w:tcW w:w="2775" w:type="dxa"/>
            <w:vMerge w:val="continue"/>
          </w:tcPr>
          <w:p w14:paraId="2E897272">
            <w:pPr>
              <w:rPr>
                <w:rFonts w:hint="eastAsia" w:ascii="宋体" w:hAnsi="宋体" w:eastAsia="宋体" w:cs="宋体"/>
                <w:color w:val="auto"/>
                <w:szCs w:val="21"/>
              </w:rPr>
            </w:pPr>
          </w:p>
        </w:tc>
      </w:tr>
      <w:tr w14:paraId="34731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6BF47E30">
            <w:pPr>
              <w:spacing w:before="114" w:line="194" w:lineRule="auto"/>
              <w:ind w:left="385"/>
              <w:rPr>
                <w:rFonts w:hint="eastAsia" w:ascii="宋体" w:hAnsi="宋体" w:eastAsia="宋体" w:cs="宋体"/>
                <w:color w:val="auto"/>
                <w:szCs w:val="21"/>
              </w:rPr>
            </w:pPr>
            <w:r>
              <w:rPr>
                <w:rFonts w:hint="eastAsia" w:ascii="宋体" w:hAnsi="宋体" w:eastAsia="宋体" w:cs="宋体"/>
                <w:color w:val="auto"/>
                <w:szCs w:val="21"/>
              </w:rPr>
              <w:t>6</w:t>
            </w:r>
          </w:p>
        </w:tc>
        <w:tc>
          <w:tcPr>
            <w:tcW w:w="1422" w:type="dxa"/>
            <w:vMerge w:val="continue"/>
          </w:tcPr>
          <w:p w14:paraId="1F7FA6EF">
            <w:pPr>
              <w:rPr>
                <w:rFonts w:hint="eastAsia" w:ascii="宋体" w:hAnsi="宋体" w:eastAsia="宋体" w:cs="宋体"/>
                <w:color w:val="auto"/>
                <w:szCs w:val="21"/>
              </w:rPr>
            </w:pPr>
          </w:p>
        </w:tc>
        <w:tc>
          <w:tcPr>
            <w:tcW w:w="874" w:type="dxa"/>
          </w:tcPr>
          <w:p w14:paraId="6D48D82C">
            <w:pPr>
              <w:rPr>
                <w:rFonts w:hint="eastAsia" w:ascii="宋体" w:hAnsi="宋体" w:eastAsia="宋体" w:cs="宋体"/>
                <w:color w:val="auto"/>
                <w:szCs w:val="21"/>
              </w:rPr>
            </w:pPr>
          </w:p>
        </w:tc>
        <w:tc>
          <w:tcPr>
            <w:tcW w:w="875" w:type="dxa"/>
          </w:tcPr>
          <w:p w14:paraId="746E73ED">
            <w:pPr>
              <w:rPr>
                <w:rFonts w:hint="eastAsia" w:ascii="宋体" w:hAnsi="宋体" w:eastAsia="宋体" w:cs="宋体"/>
                <w:color w:val="auto"/>
                <w:szCs w:val="21"/>
              </w:rPr>
            </w:pPr>
          </w:p>
        </w:tc>
        <w:tc>
          <w:tcPr>
            <w:tcW w:w="875" w:type="dxa"/>
          </w:tcPr>
          <w:p w14:paraId="6E01053D">
            <w:pPr>
              <w:rPr>
                <w:rFonts w:hint="eastAsia" w:ascii="宋体" w:hAnsi="宋体" w:eastAsia="宋体" w:cs="宋体"/>
                <w:color w:val="auto"/>
                <w:szCs w:val="21"/>
              </w:rPr>
            </w:pPr>
          </w:p>
        </w:tc>
        <w:tc>
          <w:tcPr>
            <w:tcW w:w="1593" w:type="dxa"/>
          </w:tcPr>
          <w:p w14:paraId="65062DB5">
            <w:pPr>
              <w:rPr>
                <w:rFonts w:hint="eastAsia" w:ascii="宋体" w:hAnsi="宋体" w:eastAsia="宋体" w:cs="宋体"/>
                <w:color w:val="auto"/>
                <w:szCs w:val="21"/>
              </w:rPr>
            </w:pPr>
          </w:p>
        </w:tc>
        <w:tc>
          <w:tcPr>
            <w:tcW w:w="2775" w:type="dxa"/>
            <w:vMerge w:val="continue"/>
          </w:tcPr>
          <w:p w14:paraId="6D93CF3B">
            <w:pPr>
              <w:rPr>
                <w:rFonts w:hint="eastAsia" w:ascii="宋体" w:hAnsi="宋体" w:eastAsia="宋体" w:cs="宋体"/>
                <w:color w:val="auto"/>
                <w:szCs w:val="21"/>
              </w:rPr>
            </w:pPr>
          </w:p>
        </w:tc>
      </w:tr>
      <w:tr w14:paraId="26C48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7CC6D973">
            <w:pPr>
              <w:rPr>
                <w:rFonts w:hint="eastAsia" w:ascii="宋体" w:hAnsi="宋体" w:eastAsia="宋体" w:cs="宋体"/>
                <w:color w:val="auto"/>
                <w:szCs w:val="21"/>
              </w:rPr>
            </w:pPr>
            <w:r>
              <w:rPr>
                <w:rFonts w:hint="eastAsia" w:ascii="宋体" w:hAnsi="宋体" w:eastAsia="宋体" w:cs="宋体"/>
                <w:color w:val="auto"/>
                <w:szCs w:val="21"/>
              </w:rPr>
              <w:t>…</w:t>
            </w:r>
          </w:p>
        </w:tc>
        <w:tc>
          <w:tcPr>
            <w:tcW w:w="1422" w:type="dxa"/>
            <w:vMerge w:val="continue"/>
          </w:tcPr>
          <w:p w14:paraId="118E678F">
            <w:pPr>
              <w:rPr>
                <w:rFonts w:hint="eastAsia" w:ascii="宋体" w:hAnsi="宋体" w:eastAsia="宋体" w:cs="宋体"/>
                <w:color w:val="auto"/>
                <w:szCs w:val="21"/>
              </w:rPr>
            </w:pPr>
          </w:p>
        </w:tc>
        <w:tc>
          <w:tcPr>
            <w:tcW w:w="874" w:type="dxa"/>
          </w:tcPr>
          <w:p w14:paraId="659E3686">
            <w:pPr>
              <w:rPr>
                <w:rFonts w:hint="eastAsia" w:ascii="宋体" w:hAnsi="宋体" w:eastAsia="宋体" w:cs="宋体"/>
                <w:color w:val="auto"/>
                <w:szCs w:val="21"/>
              </w:rPr>
            </w:pPr>
          </w:p>
        </w:tc>
        <w:tc>
          <w:tcPr>
            <w:tcW w:w="875" w:type="dxa"/>
          </w:tcPr>
          <w:p w14:paraId="73B4CFB8">
            <w:pPr>
              <w:rPr>
                <w:rFonts w:hint="eastAsia" w:ascii="宋体" w:hAnsi="宋体" w:eastAsia="宋体" w:cs="宋体"/>
                <w:color w:val="auto"/>
                <w:szCs w:val="21"/>
              </w:rPr>
            </w:pPr>
          </w:p>
        </w:tc>
        <w:tc>
          <w:tcPr>
            <w:tcW w:w="875" w:type="dxa"/>
          </w:tcPr>
          <w:p w14:paraId="17FC6A79">
            <w:pPr>
              <w:rPr>
                <w:rFonts w:hint="eastAsia" w:ascii="宋体" w:hAnsi="宋体" w:eastAsia="宋体" w:cs="宋体"/>
                <w:color w:val="auto"/>
                <w:szCs w:val="21"/>
              </w:rPr>
            </w:pPr>
          </w:p>
        </w:tc>
        <w:tc>
          <w:tcPr>
            <w:tcW w:w="1593" w:type="dxa"/>
          </w:tcPr>
          <w:p w14:paraId="542DC4B7">
            <w:pPr>
              <w:rPr>
                <w:rFonts w:hint="eastAsia" w:ascii="宋体" w:hAnsi="宋体" w:eastAsia="宋体" w:cs="宋体"/>
                <w:color w:val="auto"/>
                <w:szCs w:val="21"/>
              </w:rPr>
            </w:pPr>
          </w:p>
        </w:tc>
        <w:tc>
          <w:tcPr>
            <w:tcW w:w="2775" w:type="dxa"/>
            <w:vMerge w:val="continue"/>
          </w:tcPr>
          <w:p w14:paraId="2065B091">
            <w:pPr>
              <w:rPr>
                <w:rFonts w:hint="eastAsia" w:ascii="宋体" w:hAnsi="宋体" w:eastAsia="宋体" w:cs="宋体"/>
                <w:color w:val="auto"/>
                <w:szCs w:val="21"/>
              </w:rPr>
            </w:pPr>
          </w:p>
        </w:tc>
      </w:tr>
      <w:tr w14:paraId="3703B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78" w:type="dxa"/>
          </w:tcPr>
          <w:p w14:paraId="61E7CDE2">
            <w:pPr>
              <w:rPr>
                <w:rFonts w:hint="eastAsia" w:ascii="宋体" w:hAnsi="宋体" w:eastAsia="宋体" w:cs="宋体"/>
                <w:color w:val="auto"/>
                <w:szCs w:val="21"/>
              </w:rPr>
            </w:pPr>
          </w:p>
        </w:tc>
        <w:tc>
          <w:tcPr>
            <w:tcW w:w="1422" w:type="dxa"/>
            <w:vMerge w:val="continue"/>
          </w:tcPr>
          <w:p w14:paraId="501BD2BA">
            <w:pPr>
              <w:rPr>
                <w:rFonts w:hint="eastAsia" w:ascii="宋体" w:hAnsi="宋体" w:eastAsia="宋体" w:cs="宋体"/>
                <w:color w:val="auto"/>
                <w:szCs w:val="21"/>
              </w:rPr>
            </w:pPr>
          </w:p>
        </w:tc>
        <w:tc>
          <w:tcPr>
            <w:tcW w:w="874" w:type="dxa"/>
          </w:tcPr>
          <w:p w14:paraId="1B1B40ED">
            <w:pPr>
              <w:rPr>
                <w:rFonts w:hint="eastAsia" w:ascii="宋体" w:hAnsi="宋体" w:eastAsia="宋体" w:cs="宋体"/>
                <w:color w:val="auto"/>
                <w:szCs w:val="21"/>
              </w:rPr>
            </w:pPr>
          </w:p>
        </w:tc>
        <w:tc>
          <w:tcPr>
            <w:tcW w:w="875" w:type="dxa"/>
          </w:tcPr>
          <w:p w14:paraId="72788EEC">
            <w:pPr>
              <w:rPr>
                <w:rFonts w:hint="eastAsia" w:ascii="宋体" w:hAnsi="宋体" w:eastAsia="宋体" w:cs="宋体"/>
                <w:color w:val="auto"/>
                <w:szCs w:val="21"/>
              </w:rPr>
            </w:pPr>
          </w:p>
        </w:tc>
        <w:tc>
          <w:tcPr>
            <w:tcW w:w="875" w:type="dxa"/>
          </w:tcPr>
          <w:p w14:paraId="674F3AF7">
            <w:pPr>
              <w:rPr>
                <w:rFonts w:hint="eastAsia" w:ascii="宋体" w:hAnsi="宋体" w:eastAsia="宋体" w:cs="宋体"/>
                <w:color w:val="auto"/>
                <w:szCs w:val="21"/>
              </w:rPr>
            </w:pPr>
          </w:p>
        </w:tc>
        <w:tc>
          <w:tcPr>
            <w:tcW w:w="1593" w:type="dxa"/>
          </w:tcPr>
          <w:p w14:paraId="71ED7028">
            <w:pPr>
              <w:rPr>
                <w:rFonts w:hint="eastAsia" w:ascii="宋体" w:hAnsi="宋体" w:eastAsia="宋体" w:cs="宋体"/>
                <w:color w:val="auto"/>
                <w:szCs w:val="21"/>
              </w:rPr>
            </w:pPr>
          </w:p>
        </w:tc>
        <w:tc>
          <w:tcPr>
            <w:tcW w:w="2775" w:type="dxa"/>
            <w:vMerge w:val="continue"/>
          </w:tcPr>
          <w:p w14:paraId="6491001A">
            <w:pPr>
              <w:rPr>
                <w:rFonts w:hint="eastAsia" w:ascii="宋体" w:hAnsi="宋体" w:eastAsia="宋体" w:cs="宋体"/>
                <w:color w:val="auto"/>
                <w:szCs w:val="21"/>
              </w:rPr>
            </w:pPr>
          </w:p>
        </w:tc>
      </w:tr>
      <w:tr w14:paraId="3CF4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AB733C3">
            <w:pPr>
              <w:rPr>
                <w:rFonts w:hint="eastAsia" w:ascii="宋体" w:hAnsi="宋体" w:eastAsia="宋体" w:cs="宋体"/>
                <w:color w:val="auto"/>
                <w:szCs w:val="21"/>
              </w:rPr>
            </w:pPr>
          </w:p>
        </w:tc>
        <w:tc>
          <w:tcPr>
            <w:tcW w:w="1422" w:type="dxa"/>
            <w:vMerge w:val="continue"/>
          </w:tcPr>
          <w:p w14:paraId="596AEEEB">
            <w:pPr>
              <w:rPr>
                <w:rFonts w:hint="eastAsia" w:ascii="宋体" w:hAnsi="宋体" w:eastAsia="宋体" w:cs="宋体"/>
                <w:color w:val="auto"/>
                <w:szCs w:val="21"/>
              </w:rPr>
            </w:pPr>
          </w:p>
        </w:tc>
        <w:tc>
          <w:tcPr>
            <w:tcW w:w="874" w:type="dxa"/>
          </w:tcPr>
          <w:p w14:paraId="0A0230F2">
            <w:pPr>
              <w:rPr>
                <w:rFonts w:hint="eastAsia" w:ascii="宋体" w:hAnsi="宋体" w:eastAsia="宋体" w:cs="宋体"/>
                <w:color w:val="auto"/>
                <w:szCs w:val="21"/>
              </w:rPr>
            </w:pPr>
          </w:p>
        </w:tc>
        <w:tc>
          <w:tcPr>
            <w:tcW w:w="875" w:type="dxa"/>
          </w:tcPr>
          <w:p w14:paraId="0D9435FF">
            <w:pPr>
              <w:rPr>
                <w:rFonts w:hint="eastAsia" w:ascii="宋体" w:hAnsi="宋体" w:eastAsia="宋体" w:cs="宋体"/>
                <w:color w:val="auto"/>
                <w:szCs w:val="21"/>
              </w:rPr>
            </w:pPr>
          </w:p>
        </w:tc>
        <w:tc>
          <w:tcPr>
            <w:tcW w:w="875" w:type="dxa"/>
          </w:tcPr>
          <w:p w14:paraId="6956972B">
            <w:pPr>
              <w:rPr>
                <w:rFonts w:hint="eastAsia" w:ascii="宋体" w:hAnsi="宋体" w:eastAsia="宋体" w:cs="宋体"/>
                <w:color w:val="auto"/>
                <w:szCs w:val="21"/>
              </w:rPr>
            </w:pPr>
          </w:p>
        </w:tc>
        <w:tc>
          <w:tcPr>
            <w:tcW w:w="1593" w:type="dxa"/>
          </w:tcPr>
          <w:p w14:paraId="715DF278">
            <w:pPr>
              <w:rPr>
                <w:rFonts w:hint="eastAsia" w:ascii="宋体" w:hAnsi="宋体" w:eastAsia="宋体" w:cs="宋体"/>
                <w:color w:val="auto"/>
                <w:szCs w:val="21"/>
              </w:rPr>
            </w:pPr>
          </w:p>
        </w:tc>
        <w:tc>
          <w:tcPr>
            <w:tcW w:w="2775" w:type="dxa"/>
            <w:vMerge w:val="continue"/>
          </w:tcPr>
          <w:p w14:paraId="5C49E878">
            <w:pPr>
              <w:rPr>
                <w:rFonts w:hint="eastAsia" w:ascii="宋体" w:hAnsi="宋体" w:eastAsia="宋体" w:cs="宋体"/>
                <w:color w:val="auto"/>
                <w:szCs w:val="21"/>
              </w:rPr>
            </w:pPr>
          </w:p>
        </w:tc>
      </w:tr>
      <w:tr w14:paraId="5CBD5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7CC54703">
            <w:pPr>
              <w:rPr>
                <w:rFonts w:hint="eastAsia" w:ascii="宋体" w:hAnsi="宋体" w:eastAsia="宋体" w:cs="宋体"/>
                <w:color w:val="auto"/>
                <w:szCs w:val="21"/>
              </w:rPr>
            </w:pPr>
          </w:p>
        </w:tc>
        <w:tc>
          <w:tcPr>
            <w:tcW w:w="1422" w:type="dxa"/>
            <w:vMerge w:val="continue"/>
          </w:tcPr>
          <w:p w14:paraId="6DCA1588">
            <w:pPr>
              <w:rPr>
                <w:rFonts w:hint="eastAsia" w:ascii="宋体" w:hAnsi="宋体" w:eastAsia="宋体" w:cs="宋体"/>
                <w:color w:val="auto"/>
                <w:szCs w:val="21"/>
              </w:rPr>
            </w:pPr>
          </w:p>
        </w:tc>
        <w:tc>
          <w:tcPr>
            <w:tcW w:w="874" w:type="dxa"/>
          </w:tcPr>
          <w:p w14:paraId="3CE317F0">
            <w:pPr>
              <w:rPr>
                <w:rFonts w:hint="eastAsia" w:ascii="宋体" w:hAnsi="宋体" w:eastAsia="宋体" w:cs="宋体"/>
                <w:color w:val="auto"/>
                <w:szCs w:val="21"/>
              </w:rPr>
            </w:pPr>
          </w:p>
        </w:tc>
        <w:tc>
          <w:tcPr>
            <w:tcW w:w="875" w:type="dxa"/>
          </w:tcPr>
          <w:p w14:paraId="52A7C475">
            <w:pPr>
              <w:rPr>
                <w:rFonts w:hint="eastAsia" w:ascii="宋体" w:hAnsi="宋体" w:eastAsia="宋体" w:cs="宋体"/>
                <w:color w:val="auto"/>
                <w:szCs w:val="21"/>
              </w:rPr>
            </w:pPr>
          </w:p>
        </w:tc>
        <w:tc>
          <w:tcPr>
            <w:tcW w:w="875" w:type="dxa"/>
          </w:tcPr>
          <w:p w14:paraId="0E2A68A5">
            <w:pPr>
              <w:rPr>
                <w:rFonts w:hint="eastAsia" w:ascii="宋体" w:hAnsi="宋体" w:eastAsia="宋体" w:cs="宋体"/>
                <w:color w:val="auto"/>
                <w:szCs w:val="21"/>
              </w:rPr>
            </w:pPr>
          </w:p>
        </w:tc>
        <w:tc>
          <w:tcPr>
            <w:tcW w:w="1593" w:type="dxa"/>
          </w:tcPr>
          <w:p w14:paraId="3EBABA80">
            <w:pPr>
              <w:rPr>
                <w:rFonts w:hint="eastAsia" w:ascii="宋体" w:hAnsi="宋体" w:eastAsia="宋体" w:cs="宋体"/>
                <w:color w:val="auto"/>
                <w:szCs w:val="21"/>
              </w:rPr>
            </w:pPr>
          </w:p>
        </w:tc>
        <w:tc>
          <w:tcPr>
            <w:tcW w:w="2775" w:type="dxa"/>
            <w:vMerge w:val="continue"/>
          </w:tcPr>
          <w:p w14:paraId="07406B90">
            <w:pPr>
              <w:rPr>
                <w:rFonts w:hint="eastAsia" w:ascii="宋体" w:hAnsi="宋体" w:eastAsia="宋体" w:cs="宋体"/>
                <w:color w:val="auto"/>
                <w:szCs w:val="21"/>
              </w:rPr>
            </w:pPr>
          </w:p>
        </w:tc>
      </w:tr>
      <w:tr w14:paraId="79E87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34E2356E">
            <w:pPr>
              <w:rPr>
                <w:rFonts w:hint="eastAsia" w:ascii="宋体" w:hAnsi="宋体" w:eastAsia="宋体" w:cs="宋体"/>
                <w:color w:val="auto"/>
                <w:szCs w:val="21"/>
              </w:rPr>
            </w:pPr>
          </w:p>
        </w:tc>
        <w:tc>
          <w:tcPr>
            <w:tcW w:w="1422" w:type="dxa"/>
            <w:vMerge w:val="continue"/>
          </w:tcPr>
          <w:p w14:paraId="3E42B684">
            <w:pPr>
              <w:rPr>
                <w:rFonts w:hint="eastAsia" w:ascii="宋体" w:hAnsi="宋体" w:eastAsia="宋体" w:cs="宋体"/>
                <w:color w:val="auto"/>
                <w:szCs w:val="21"/>
              </w:rPr>
            </w:pPr>
          </w:p>
        </w:tc>
        <w:tc>
          <w:tcPr>
            <w:tcW w:w="874" w:type="dxa"/>
          </w:tcPr>
          <w:p w14:paraId="6287E197">
            <w:pPr>
              <w:rPr>
                <w:rFonts w:hint="eastAsia" w:ascii="宋体" w:hAnsi="宋体" w:eastAsia="宋体" w:cs="宋体"/>
                <w:color w:val="auto"/>
                <w:szCs w:val="21"/>
              </w:rPr>
            </w:pPr>
          </w:p>
        </w:tc>
        <w:tc>
          <w:tcPr>
            <w:tcW w:w="875" w:type="dxa"/>
          </w:tcPr>
          <w:p w14:paraId="41C9AFB0">
            <w:pPr>
              <w:rPr>
                <w:rFonts w:hint="eastAsia" w:ascii="宋体" w:hAnsi="宋体" w:eastAsia="宋体" w:cs="宋体"/>
                <w:color w:val="auto"/>
                <w:szCs w:val="21"/>
              </w:rPr>
            </w:pPr>
          </w:p>
        </w:tc>
        <w:tc>
          <w:tcPr>
            <w:tcW w:w="875" w:type="dxa"/>
          </w:tcPr>
          <w:p w14:paraId="47A98CF9">
            <w:pPr>
              <w:rPr>
                <w:rFonts w:hint="eastAsia" w:ascii="宋体" w:hAnsi="宋体" w:eastAsia="宋体" w:cs="宋体"/>
                <w:color w:val="auto"/>
                <w:szCs w:val="21"/>
              </w:rPr>
            </w:pPr>
          </w:p>
        </w:tc>
        <w:tc>
          <w:tcPr>
            <w:tcW w:w="1593" w:type="dxa"/>
          </w:tcPr>
          <w:p w14:paraId="2E9484F1">
            <w:pPr>
              <w:rPr>
                <w:rFonts w:hint="eastAsia" w:ascii="宋体" w:hAnsi="宋体" w:eastAsia="宋体" w:cs="宋体"/>
                <w:color w:val="auto"/>
                <w:szCs w:val="21"/>
              </w:rPr>
            </w:pPr>
          </w:p>
        </w:tc>
        <w:tc>
          <w:tcPr>
            <w:tcW w:w="2775" w:type="dxa"/>
            <w:vMerge w:val="continue"/>
          </w:tcPr>
          <w:p w14:paraId="79AF36D0">
            <w:pPr>
              <w:rPr>
                <w:rFonts w:hint="eastAsia" w:ascii="宋体" w:hAnsi="宋体" w:eastAsia="宋体" w:cs="宋体"/>
                <w:color w:val="auto"/>
                <w:szCs w:val="21"/>
              </w:rPr>
            </w:pPr>
          </w:p>
        </w:tc>
      </w:tr>
      <w:tr w14:paraId="5BB41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7A71ECB9">
            <w:pPr>
              <w:rPr>
                <w:rFonts w:hint="eastAsia" w:ascii="宋体" w:hAnsi="宋体" w:eastAsia="宋体" w:cs="宋体"/>
                <w:color w:val="auto"/>
                <w:szCs w:val="21"/>
              </w:rPr>
            </w:pPr>
          </w:p>
        </w:tc>
        <w:tc>
          <w:tcPr>
            <w:tcW w:w="1422" w:type="dxa"/>
            <w:vMerge w:val="continue"/>
          </w:tcPr>
          <w:p w14:paraId="3C3D5817">
            <w:pPr>
              <w:rPr>
                <w:rFonts w:hint="eastAsia" w:ascii="宋体" w:hAnsi="宋体" w:eastAsia="宋体" w:cs="宋体"/>
                <w:color w:val="auto"/>
                <w:szCs w:val="21"/>
              </w:rPr>
            </w:pPr>
          </w:p>
        </w:tc>
        <w:tc>
          <w:tcPr>
            <w:tcW w:w="874" w:type="dxa"/>
          </w:tcPr>
          <w:p w14:paraId="0552E673">
            <w:pPr>
              <w:rPr>
                <w:rFonts w:hint="eastAsia" w:ascii="宋体" w:hAnsi="宋体" w:eastAsia="宋体" w:cs="宋体"/>
                <w:color w:val="auto"/>
                <w:szCs w:val="21"/>
              </w:rPr>
            </w:pPr>
          </w:p>
        </w:tc>
        <w:tc>
          <w:tcPr>
            <w:tcW w:w="875" w:type="dxa"/>
          </w:tcPr>
          <w:p w14:paraId="24C51FF9">
            <w:pPr>
              <w:rPr>
                <w:rFonts w:hint="eastAsia" w:ascii="宋体" w:hAnsi="宋体" w:eastAsia="宋体" w:cs="宋体"/>
                <w:color w:val="auto"/>
                <w:szCs w:val="21"/>
              </w:rPr>
            </w:pPr>
          </w:p>
        </w:tc>
        <w:tc>
          <w:tcPr>
            <w:tcW w:w="875" w:type="dxa"/>
          </w:tcPr>
          <w:p w14:paraId="792BE389">
            <w:pPr>
              <w:rPr>
                <w:rFonts w:hint="eastAsia" w:ascii="宋体" w:hAnsi="宋体" w:eastAsia="宋体" w:cs="宋体"/>
                <w:color w:val="auto"/>
                <w:szCs w:val="21"/>
              </w:rPr>
            </w:pPr>
          </w:p>
        </w:tc>
        <w:tc>
          <w:tcPr>
            <w:tcW w:w="1593" w:type="dxa"/>
          </w:tcPr>
          <w:p w14:paraId="524CBF80">
            <w:pPr>
              <w:rPr>
                <w:rFonts w:hint="eastAsia" w:ascii="宋体" w:hAnsi="宋体" w:eastAsia="宋体" w:cs="宋体"/>
                <w:color w:val="auto"/>
                <w:szCs w:val="21"/>
              </w:rPr>
            </w:pPr>
          </w:p>
        </w:tc>
        <w:tc>
          <w:tcPr>
            <w:tcW w:w="2775" w:type="dxa"/>
            <w:vMerge w:val="continue"/>
          </w:tcPr>
          <w:p w14:paraId="16250349">
            <w:pPr>
              <w:rPr>
                <w:rFonts w:hint="eastAsia" w:ascii="宋体" w:hAnsi="宋体" w:eastAsia="宋体" w:cs="宋体"/>
                <w:color w:val="auto"/>
                <w:szCs w:val="21"/>
              </w:rPr>
            </w:pPr>
          </w:p>
        </w:tc>
      </w:tr>
      <w:tr w14:paraId="2B55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8" w:type="dxa"/>
          </w:tcPr>
          <w:p w14:paraId="2A93DFCA">
            <w:pPr>
              <w:rPr>
                <w:rFonts w:hint="eastAsia" w:ascii="宋体" w:hAnsi="宋体" w:eastAsia="宋体" w:cs="宋体"/>
                <w:color w:val="auto"/>
                <w:szCs w:val="21"/>
              </w:rPr>
            </w:pPr>
          </w:p>
        </w:tc>
        <w:tc>
          <w:tcPr>
            <w:tcW w:w="1422" w:type="dxa"/>
            <w:vMerge w:val="continue"/>
          </w:tcPr>
          <w:p w14:paraId="41F94301">
            <w:pPr>
              <w:rPr>
                <w:rFonts w:hint="eastAsia" w:ascii="宋体" w:hAnsi="宋体" w:eastAsia="宋体" w:cs="宋体"/>
                <w:color w:val="auto"/>
                <w:szCs w:val="21"/>
              </w:rPr>
            </w:pPr>
          </w:p>
        </w:tc>
        <w:tc>
          <w:tcPr>
            <w:tcW w:w="874" w:type="dxa"/>
          </w:tcPr>
          <w:p w14:paraId="606867BC">
            <w:pPr>
              <w:rPr>
                <w:rFonts w:hint="eastAsia" w:ascii="宋体" w:hAnsi="宋体" w:eastAsia="宋体" w:cs="宋体"/>
                <w:color w:val="auto"/>
                <w:szCs w:val="21"/>
              </w:rPr>
            </w:pPr>
          </w:p>
        </w:tc>
        <w:tc>
          <w:tcPr>
            <w:tcW w:w="875" w:type="dxa"/>
          </w:tcPr>
          <w:p w14:paraId="3AEFDD34">
            <w:pPr>
              <w:rPr>
                <w:rFonts w:hint="eastAsia" w:ascii="宋体" w:hAnsi="宋体" w:eastAsia="宋体" w:cs="宋体"/>
                <w:color w:val="auto"/>
                <w:szCs w:val="21"/>
              </w:rPr>
            </w:pPr>
          </w:p>
        </w:tc>
        <w:tc>
          <w:tcPr>
            <w:tcW w:w="875" w:type="dxa"/>
          </w:tcPr>
          <w:p w14:paraId="10E1B46D">
            <w:pPr>
              <w:rPr>
                <w:rFonts w:hint="eastAsia" w:ascii="宋体" w:hAnsi="宋体" w:eastAsia="宋体" w:cs="宋体"/>
                <w:color w:val="auto"/>
                <w:szCs w:val="21"/>
              </w:rPr>
            </w:pPr>
          </w:p>
        </w:tc>
        <w:tc>
          <w:tcPr>
            <w:tcW w:w="1593" w:type="dxa"/>
          </w:tcPr>
          <w:p w14:paraId="62F2FD08">
            <w:pPr>
              <w:rPr>
                <w:rFonts w:hint="eastAsia" w:ascii="宋体" w:hAnsi="宋体" w:eastAsia="宋体" w:cs="宋体"/>
                <w:color w:val="auto"/>
                <w:szCs w:val="21"/>
              </w:rPr>
            </w:pPr>
          </w:p>
        </w:tc>
        <w:tc>
          <w:tcPr>
            <w:tcW w:w="2775" w:type="dxa"/>
            <w:vMerge w:val="continue"/>
          </w:tcPr>
          <w:p w14:paraId="05A5097A">
            <w:pPr>
              <w:rPr>
                <w:rFonts w:hint="eastAsia" w:ascii="宋体" w:hAnsi="宋体" w:eastAsia="宋体" w:cs="宋体"/>
                <w:color w:val="auto"/>
                <w:szCs w:val="21"/>
              </w:rPr>
            </w:pPr>
          </w:p>
        </w:tc>
      </w:tr>
      <w:tr w14:paraId="166B0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9292" w:type="dxa"/>
            <w:gridSpan w:val="7"/>
          </w:tcPr>
          <w:p w14:paraId="65513433">
            <w:pPr>
              <w:spacing w:before="74" w:line="308" w:lineRule="auto"/>
              <w:ind w:left="125" w:right="105" w:hanging="9"/>
              <w:rPr>
                <w:rFonts w:hint="eastAsia" w:ascii="宋体" w:hAnsi="宋体" w:eastAsia="宋体" w:cs="宋体"/>
                <w:color w:val="auto"/>
                <w:szCs w:val="21"/>
              </w:rPr>
            </w:pPr>
            <w:r>
              <w:rPr>
                <w:rFonts w:hint="eastAsia" w:ascii="宋体" w:hAnsi="宋体" w:eastAsia="宋体" w:cs="宋体"/>
                <w:color w:val="auto"/>
                <w:spacing w:val="8"/>
                <w:szCs w:val="21"/>
              </w:rPr>
              <w:t>注：1.医学相关专业指“</w:t>
            </w:r>
            <w:r>
              <w:rPr>
                <w:rFonts w:hint="eastAsia" w:ascii="宋体" w:hAnsi="宋体" w:eastAsia="宋体" w:cs="宋体"/>
                <w:color w:val="auto"/>
                <w:szCs w:val="21"/>
              </w:rPr>
              <w:t>临床医学</w:t>
            </w:r>
            <w:r>
              <w:rPr>
                <w:rFonts w:hint="eastAsia" w:ascii="宋体" w:hAnsi="宋体" w:eastAsia="宋体" w:cs="宋体"/>
                <w:color w:val="auto"/>
                <w:spacing w:val="8"/>
                <w:szCs w:val="21"/>
              </w:rPr>
              <w:t>”。</w:t>
            </w:r>
          </w:p>
          <w:p w14:paraId="0365F9F9">
            <w:pPr>
              <w:spacing w:line="316" w:lineRule="auto"/>
              <w:ind w:left="123" w:right="44" w:firstLine="468"/>
              <w:rPr>
                <w:rFonts w:hint="eastAsia" w:ascii="宋体" w:hAnsi="宋体" w:eastAsia="宋体" w:cs="宋体"/>
                <w:color w:val="auto"/>
                <w:spacing w:val="7"/>
                <w:szCs w:val="21"/>
              </w:rPr>
            </w:pPr>
            <w:r>
              <w:rPr>
                <w:rFonts w:hint="eastAsia" w:ascii="宋体" w:hAnsi="宋体" w:eastAsia="宋体" w:cs="宋体"/>
                <w:color w:val="auto"/>
                <w:spacing w:val="10"/>
                <w:szCs w:val="21"/>
              </w:rPr>
              <w:t>2</w:t>
            </w:r>
            <w:r>
              <w:rPr>
                <w:rFonts w:hint="eastAsia" w:ascii="宋体" w:hAnsi="宋体" w:eastAsia="宋体" w:cs="宋体"/>
                <w:color w:val="auto"/>
                <w:spacing w:val="7"/>
                <w:szCs w:val="21"/>
              </w:rPr>
              <w:t>.</w:t>
            </w:r>
            <w:r>
              <w:rPr>
                <w:rFonts w:hint="eastAsia" w:ascii="宋体" w:hAnsi="宋体" w:eastAsia="宋体" w:cs="宋体"/>
                <w:color w:val="auto"/>
                <w:spacing w:val="5"/>
                <w:szCs w:val="21"/>
              </w:rPr>
              <w:t>实际提供项目的人员需为此表中人员，未经委托方允许不得任意更换为其他人员，</w:t>
            </w:r>
            <w:r>
              <w:rPr>
                <w:rFonts w:hint="eastAsia" w:ascii="宋体" w:hAnsi="宋体" w:eastAsia="宋体" w:cs="宋体"/>
                <w:color w:val="auto"/>
                <w:szCs w:val="21"/>
              </w:rPr>
              <w:t xml:space="preserve"> </w:t>
            </w:r>
            <w:r>
              <w:rPr>
                <w:rFonts w:hint="eastAsia" w:ascii="宋体" w:hAnsi="宋体" w:eastAsia="宋体" w:cs="宋体"/>
                <w:color w:val="auto"/>
                <w:spacing w:val="13"/>
                <w:szCs w:val="21"/>
              </w:rPr>
              <w:t>否</w:t>
            </w:r>
            <w:r>
              <w:rPr>
                <w:rFonts w:hint="eastAsia" w:ascii="宋体" w:hAnsi="宋体" w:eastAsia="宋体" w:cs="宋体"/>
                <w:color w:val="auto"/>
                <w:spacing w:val="7"/>
                <w:szCs w:val="21"/>
              </w:rPr>
              <w:t>则委托方可终止合同。</w:t>
            </w:r>
          </w:p>
          <w:p w14:paraId="0519EC9C">
            <w:pPr>
              <w:spacing w:line="316" w:lineRule="auto"/>
              <w:ind w:left="123" w:right="44" w:firstLine="468"/>
              <w:rPr>
                <w:rFonts w:hint="eastAsia" w:ascii="宋体" w:hAnsi="宋体" w:eastAsia="宋体" w:cs="宋体"/>
                <w:color w:val="auto"/>
                <w:spacing w:val="7"/>
                <w:szCs w:val="21"/>
              </w:rPr>
            </w:pPr>
            <w:r>
              <w:rPr>
                <w:rFonts w:hint="eastAsia" w:ascii="宋体" w:hAnsi="宋体" w:eastAsia="宋体" w:cs="宋体"/>
                <w:color w:val="auto"/>
                <w:spacing w:val="7"/>
                <w:szCs w:val="21"/>
              </w:rPr>
              <w:t>3.此表后附人员学历、职称、执业证书等相关证明材料复印件，否则不得分。</w:t>
            </w:r>
          </w:p>
        </w:tc>
      </w:tr>
    </w:tbl>
    <w:p w14:paraId="08B8E498">
      <w:pPr>
        <w:pStyle w:val="92"/>
        <w:rPr>
          <w:rFonts w:hint="eastAsia" w:ascii="宋体" w:hAnsi="宋体" w:eastAsia="宋体" w:cs="宋体"/>
          <w:color w:val="auto"/>
        </w:rPr>
      </w:pPr>
    </w:p>
    <w:p w14:paraId="6525A63A">
      <w:pPr>
        <w:widowControl/>
        <w:rPr>
          <w:rFonts w:hint="eastAsia" w:ascii="宋体" w:hAnsi="宋体" w:eastAsia="宋体" w:cs="宋体"/>
          <w:color w:val="auto"/>
        </w:rPr>
      </w:pPr>
      <w:bookmarkStart w:id="873" w:name="_Toc184752734"/>
      <w:bookmarkStart w:id="874" w:name="_Toc184752667"/>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560B6AA7">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78FFD442">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日期：_____年______月______日</w:t>
      </w:r>
    </w:p>
    <w:p w14:paraId="0444D5A6">
      <w:pPr>
        <w:rPr>
          <w:rFonts w:hint="eastAsia" w:ascii="宋体" w:hAnsi="宋体" w:eastAsia="宋体" w:cs="宋体"/>
          <w:color w:val="auto"/>
        </w:rPr>
      </w:pPr>
      <w:r>
        <w:rPr>
          <w:rFonts w:hint="eastAsia" w:ascii="宋体" w:hAnsi="宋体" w:eastAsia="宋体" w:cs="宋体"/>
          <w:color w:val="auto"/>
          <w:kern w:val="0"/>
          <w:szCs w:val="24"/>
          <w:lang w:bidi="ar"/>
        </w:rPr>
        <w:br w:type="page"/>
      </w:r>
    </w:p>
    <w:p w14:paraId="340CE73D">
      <w:pPr>
        <w:pStyle w:val="91"/>
        <w:spacing w:line="360" w:lineRule="exact"/>
        <w:outlineLvl w:val="9"/>
        <w:rPr>
          <w:rFonts w:hint="eastAsia" w:ascii="宋体" w:hAnsi="宋体" w:eastAsia="宋体" w:cs="宋体"/>
          <w:color w:val="auto"/>
          <w:sz w:val="24"/>
        </w:rPr>
      </w:pPr>
      <w:r>
        <w:rPr>
          <w:rFonts w:hint="eastAsia" w:ascii="宋体" w:hAnsi="宋体" w:eastAsia="宋体" w:cs="宋体"/>
          <w:color w:val="auto"/>
          <w:sz w:val="24"/>
        </w:rPr>
        <w:t>②计算机技术和大数据分析相关专业人员情况表（由供应商根据技术评审办法“计算机技术和大数据分析相关专业人员”的要求，按照以下格式编写、提供）</w:t>
      </w:r>
      <w:bookmarkEnd w:id="873"/>
      <w:bookmarkEnd w:id="874"/>
    </w:p>
    <w:tbl>
      <w:tblPr>
        <w:tblStyle w:val="30"/>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22"/>
        <w:gridCol w:w="874"/>
        <w:gridCol w:w="875"/>
        <w:gridCol w:w="875"/>
        <w:gridCol w:w="1593"/>
        <w:gridCol w:w="2775"/>
      </w:tblGrid>
      <w:tr w14:paraId="3350D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2" w:type="dxa"/>
            <w:gridSpan w:val="7"/>
          </w:tcPr>
          <w:p w14:paraId="73A09E78">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项目名称：</w:t>
            </w:r>
          </w:p>
        </w:tc>
      </w:tr>
      <w:tr w14:paraId="079C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2" w:type="dxa"/>
            <w:gridSpan w:val="7"/>
          </w:tcPr>
          <w:p w14:paraId="0B18FA13">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项目编号：</w:t>
            </w:r>
          </w:p>
        </w:tc>
      </w:tr>
      <w:tr w14:paraId="53DC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78" w:type="dxa"/>
          </w:tcPr>
          <w:p w14:paraId="12EC01AB">
            <w:pPr>
              <w:spacing w:before="115" w:line="230" w:lineRule="auto"/>
              <w:ind w:left="203"/>
              <w:rPr>
                <w:rFonts w:hint="eastAsia" w:ascii="宋体" w:hAnsi="宋体" w:eastAsia="宋体" w:cs="宋体"/>
                <w:color w:val="auto"/>
                <w:szCs w:val="21"/>
              </w:rPr>
            </w:pPr>
            <w:r>
              <w:rPr>
                <w:rFonts w:hint="eastAsia" w:ascii="宋体" w:hAnsi="宋体" w:eastAsia="宋体" w:cs="宋体"/>
                <w:color w:val="auto"/>
                <w:spacing w:val="6"/>
                <w:szCs w:val="21"/>
              </w:rPr>
              <w:t>序</w:t>
            </w:r>
            <w:r>
              <w:rPr>
                <w:rFonts w:hint="eastAsia" w:ascii="宋体" w:hAnsi="宋体" w:eastAsia="宋体" w:cs="宋体"/>
                <w:color w:val="auto"/>
                <w:spacing w:val="5"/>
                <w:szCs w:val="21"/>
              </w:rPr>
              <w:t>号</w:t>
            </w:r>
          </w:p>
        </w:tc>
        <w:tc>
          <w:tcPr>
            <w:tcW w:w="1422" w:type="dxa"/>
          </w:tcPr>
          <w:p w14:paraId="622DE8A4">
            <w:pPr>
              <w:spacing w:before="115" w:line="228" w:lineRule="auto"/>
              <w:ind w:left="474"/>
              <w:rPr>
                <w:rFonts w:hint="eastAsia" w:ascii="宋体" w:hAnsi="宋体" w:eastAsia="宋体" w:cs="宋体"/>
                <w:color w:val="auto"/>
                <w:szCs w:val="21"/>
              </w:rPr>
            </w:pPr>
            <w:r>
              <w:rPr>
                <w:rFonts w:hint="eastAsia" w:ascii="宋体" w:hAnsi="宋体" w:eastAsia="宋体" w:cs="宋体"/>
                <w:color w:val="auto"/>
                <w:spacing w:val="5"/>
                <w:szCs w:val="21"/>
              </w:rPr>
              <w:t>类别</w:t>
            </w:r>
          </w:p>
        </w:tc>
        <w:tc>
          <w:tcPr>
            <w:tcW w:w="874" w:type="dxa"/>
          </w:tcPr>
          <w:p w14:paraId="1C5A75F2">
            <w:pPr>
              <w:spacing w:before="115" w:line="228" w:lineRule="auto"/>
              <w:ind w:left="201"/>
              <w:rPr>
                <w:rFonts w:hint="eastAsia" w:ascii="宋体" w:hAnsi="宋体" w:eastAsia="宋体" w:cs="宋体"/>
                <w:color w:val="auto"/>
                <w:szCs w:val="21"/>
              </w:rPr>
            </w:pPr>
            <w:r>
              <w:rPr>
                <w:rFonts w:hint="eastAsia" w:ascii="宋体" w:hAnsi="宋体" w:eastAsia="宋体" w:cs="宋体"/>
                <w:color w:val="auto"/>
                <w:spacing w:val="5"/>
                <w:szCs w:val="21"/>
              </w:rPr>
              <w:t>姓名</w:t>
            </w:r>
          </w:p>
        </w:tc>
        <w:tc>
          <w:tcPr>
            <w:tcW w:w="875" w:type="dxa"/>
          </w:tcPr>
          <w:p w14:paraId="668489DB">
            <w:pPr>
              <w:spacing w:before="115" w:line="227" w:lineRule="auto"/>
              <w:ind w:left="204"/>
              <w:rPr>
                <w:rFonts w:hint="eastAsia" w:ascii="宋体" w:hAnsi="宋体" w:eastAsia="宋体" w:cs="宋体"/>
                <w:color w:val="auto"/>
                <w:szCs w:val="21"/>
              </w:rPr>
            </w:pPr>
            <w:r>
              <w:rPr>
                <w:rFonts w:hint="eastAsia" w:ascii="宋体" w:hAnsi="宋体" w:eastAsia="宋体" w:cs="宋体"/>
                <w:color w:val="auto"/>
                <w:spacing w:val="5"/>
                <w:szCs w:val="21"/>
              </w:rPr>
              <w:t>专</w:t>
            </w:r>
            <w:r>
              <w:rPr>
                <w:rFonts w:hint="eastAsia" w:ascii="宋体" w:hAnsi="宋体" w:eastAsia="宋体" w:cs="宋体"/>
                <w:color w:val="auto"/>
                <w:spacing w:val="4"/>
                <w:szCs w:val="21"/>
              </w:rPr>
              <w:t>业</w:t>
            </w:r>
          </w:p>
        </w:tc>
        <w:tc>
          <w:tcPr>
            <w:tcW w:w="875" w:type="dxa"/>
          </w:tcPr>
          <w:p w14:paraId="06418088">
            <w:pPr>
              <w:spacing w:before="115" w:line="230" w:lineRule="auto"/>
              <w:ind w:left="207"/>
              <w:rPr>
                <w:rFonts w:hint="eastAsia" w:ascii="宋体" w:hAnsi="宋体" w:eastAsia="宋体" w:cs="宋体"/>
                <w:color w:val="auto"/>
                <w:szCs w:val="21"/>
              </w:rPr>
            </w:pPr>
            <w:r>
              <w:rPr>
                <w:rFonts w:hint="eastAsia" w:ascii="宋体" w:hAnsi="宋体" w:eastAsia="宋体" w:cs="宋体"/>
                <w:color w:val="auto"/>
                <w:spacing w:val="3"/>
                <w:szCs w:val="21"/>
              </w:rPr>
              <w:t>学</w:t>
            </w:r>
            <w:r>
              <w:rPr>
                <w:rFonts w:hint="eastAsia" w:ascii="宋体" w:hAnsi="宋体" w:eastAsia="宋体" w:cs="宋体"/>
                <w:color w:val="auto"/>
                <w:spacing w:val="2"/>
                <w:szCs w:val="21"/>
              </w:rPr>
              <w:t>位</w:t>
            </w:r>
          </w:p>
        </w:tc>
        <w:tc>
          <w:tcPr>
            <w:tcW w:w="1593" w:type="dxa"/>
          </w:tcPr>
          <w:p w14:paraId="6FE3EEE6">
            <w:pPr>
              <w:spacing w:before="75" w:line="320" w:lineRule="exact"/>
              <w:ind w:left="290"/>
              <w:rPr>
                <w:rFonts w:hint="eastAsia" w:ascii="宋体" w:hAnsi="宋体" w:eastAsia="宋体" w:cs="宋体"/>
                <w:color w:val="auto"/>
                <w:szCs w:val="21"/>
              </w:rPr>
            </w:pPr>
            <w:r>
              <w:rPr>
                <w:rFonts w:hint="eastAsia" w:ascii="宋体" w:hAnsi="宋体" w:eastAsia="宋体" w:cs="宋体"/>
                <w:color w:val="auto"/>
                <w:spacing w:val="8"/>
                <w:position w:val="1"/>
                <w:szCs w:val="21"/>
              </w:rPr>
              <w:t>职</w:t>
            </w:r>
            <w:r>
              <w:rPr>
                <w:rFonts w:hint="eastAsia" w:ascii="宋体" w:hAnsi="宋体" w:eastAsia="宋体" w:cs="宋体"/>
                <w:color w:val="auto"/>
                <w:spacing w:val="6"/>
                <w:position w:val="1"/>
                <w:szCs w:val="21"/>
              </w:rPr>
              <w:t>称</w:t>
            </w:r>
            <w:r>
              <w:rPr>
                <w:rFonts w:hint="eastAsia" w:ascii="宋体" w:hAnsi="宋体" w:eastAsia="宋体" w:cs="宋体"/>
                <w:b/>
                <w:bCs/>
                <w:color w:val="auto"/>
                <w:spacing w:val="6"/>
                <w:position w:val="1"/>
                <w:szCs w:val="21"/>
              </w:rPr>
              <w:t>/</w:t>
            </w:r>
            <w:r>
              <w:rPr>
                <w:rFonts w:hint="eastAsia" w:ascii="宋体" w:hAnsi="宋体" w:eastAsia="宋体" w:cs="宋体"/>
                <w:color w:val="auto"/>
                <w:spacing w:val="6"/>
                <w:position w:val="1"/>
                <w:szCs w:val="21"/>
              </w:rPr>
              <w:t>资格</w:t>
            </w:r>
          </w:p>
        </w:tc>
        <w:tc>
          <w:tcPr>
            <w:tcW w:w="2775" w:type="dxa"/>
          </w:tcPr>
          <w:p w14:paraId="4235330F">
            <w:pPr>
              <w:spacing w:before="115" w:line="230" w:lineRule="auto"/>
              <w:ind w:left="1154"/>
              <w:rPr>
                <w:rFonts w:hint="eastAsia" w:ascii="宋体" w:hAnsi="宋体" w:eastAsia="宋体" w:cs="宋体"/>
                <w:color w:val="auto"/>
                <w:szCs w:val="21"/>
              </w:rPr>
            </w:pPr>
            <w:r>
              <w:rPr>
                <w:rFonts w:hint="eastAsia" w:ascii="宋体" w:hAnsi="宋体" w:eastAsia="宋体" w:cs="宋体"/>
                <w:color w:val="auto"/>
                <w:spacing w:val="4"/>
                <w:szCs w:val="21"/>
              </w:rPr>
              <w:t>备</w:t>
            </w:r>
            <w:r>
              <w:rPr>
                <w:rFonts w:hint="eastAsia" w:ascii="宋体" w:hAnsi="宋体" w:eastAsia="宋体" w:cs="宋体"/>
                <w:color w:val="auto"/>
                <w:spacing w:val="3"/>
                <w:szCs w:val="21"/>
              </w:rPr>
              <w:t>注</w:t>
            </w:r>
          </w:p>
        </w:tc>
      </w:tr>
      <w:tr w14:paraId="41421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3D640729">
            <w:pPr>
              <w:spacing w:before="112" w:line="195" w:lineRule="auto"/>
              <w:ind w:left="403"/>
              <w:rPr>
                <w:rFonts w:hint="eastAsia" w:ascii="宋体" w:hAnsi="宋体" w:eastAsia="宋体" w:cs="宋体"/>
                <w:color w:val="auto"/>
                <w:szCs w:val="21"/>
              </w:rPr>
            </w:pPr>
            <w:r>
              <w:rPr>
                <w:rFonts w:hint="eastAsia" w:ascii="宋体" w:hAnsi="宋体" w:eastAsia="宋体" w:cs="宋体"/>
                <w:color w:val="auto"/>
                <w:szCs w:val="21"/>
              </w:rPr>
              <w:t>1</w:t>
            </w:r>
          </w:p>
        </w:tc>
        <w:tc>
          <w:tcPr>
            <w:tcW w:w="1422" w:type="dxa"/>
            <w:vMerge w:val="restart"/>
            <w:vAlign w:val="center"/>
          </w:tcPr>
          <w:p w14:paraId="2E170F10">
            <w:pPr>
              <w:spacing w:before="75" w:line="315" w:lineRule="auto"/>
              <w:ind w:right="109"/>
              <w:jc w:val="center"/>
              <w:rPr>
                <w:rFonts w:hint="eastAsia" w:ascii="宋体" w:hAnsi="宋体" w:eastAsia="宋体" w:cs="宋体"/>
                <w:color w:val="auto"/>
                <w:spacing w:val="6"/>
                <w:szCs w:val="21"/>
              </w:rPr>
            </w:pPr>
            <w:r>
              <w:rPr>
                <w:rFonts w:hint="eastAsia" w:ascii="宋体" w:hAnsi="宋体" w:eastAsia="宋体" w:cs="宋体"/>
                <w:color w:val="auto"/>
                <w:spacing w:val="6"/>
                <w:szCs w:val="21"/>
              </w:rPr>
              <w:t>具备计算机技术和大据分析专业人员</w:t>
            </w:r>
          </w:p>
        </w:tc>
        <w:tc>
          <w:tcPr>
            <w:tcW w:w="874" w:type="dxa"/>
          </w:tcPr>
          <w:p w14:paraId="43A1D837">
            <w:pPr>
              <w:rPr>
                <w:rFonts w:hint="eastAsia" w:ascii="宋体" w:hAnsi="宋体" w:eastAsia="宋体" w:cs="宋体"/>
                <w:color w:val="auto"/>
                <w:szCs w:val="21"/>
              </w:rPr>
            </w:pPr>
          </w:p>
        </w:tc>
        <w:tc>
          <w:tcPr>
            <w:tcW w:w="875" w:type="dxa"/>
          </w:tcPr>
          <w:p w14:paraId="0ACBA72E">
            <w:pPr>
              <w:rPr>
                <w:rFonts w:hint="eastAsia" w:ascii="宋体" w:hAnsi="宋体" w:eastAsia="宋体" w:cs="宋体"/>
                <w:color w:val="auto"/>
                <w:szCs w:val="21"/>
              </w:rPr>
            </w:pPr>
          </w:p>
        </w:tc>
        <w:tc>
          <w:tcPr>
            <w:tcW w:w="875" w:type="dxa"/>
          </w:tcPr>
          <w:p w14:paraId="2E95F8A7">
            <w:pPr>
              <w:rPr>
                <w:rFonts w:hint="eastAsia" w:ascii="宋体" w:hAnsi="宋体" w:eastAsia="宋体" w:cs="宋体"/>
                <w:color w:val="auto"/>
                <w:szCs w:val="21"/>
              </w:rPr>
            </w:pPr>
          </w:p>
        </w:tc>
        <w:tc>
          <w:tcPr>
            <w:tcW w:w="1593" w:type="dxa"/>
          </w:tcPr>
          <w:p w14:paraId="79D5DEC4">
            <w:pPr>
              <w:rPr>
                <w:rFonts w:hint="eastAsia" w:ascii="宋体" w:hAnsi="宋体" w:eastAsia="宋体" w:cs="宋体"/>
                <w:color w:val="auto"/>
                <w:szCs w:val="21"/>
              </w:rPr>
            </w:pPr>
          </w:p>
        </w:tc>
        <w:tc>
          <w:tcPr>
            <w:tcW w:w="2775" w:type="dxa"/>
            <w:vMerge w:val="restart"/>
          </w:tcPr>
          <w:p w14:paraId="71768E4F">
            <w:pPr>
              <w:spacing w:line="245" w:lineRule="auto"/>
              <w:rPr>
                <w:rFonts w:hint="eastAsia" w:ascii="宋体" w:hAnsi="宋体" w:eastAsia="宋体" w:cs="宋体"/>
                <w:color w:val="auto"/>
                <w:szCs w:val="21"/>
              </w:rPr>
            </w:pPr>
          </w:p>
          <w:p w14:paraId="1EBE66CD">
            <w:pPr>
              <w:spacing w:line="245" w:lineRule="auto"/>
              <w:rPr>
                <w:rFonts w:hint="eastAsia" w:ascii="宋体" w:hAnsi="宋体" w:eastAsia="宋体" w:cs="宋体"/>
                <w:color w:val="auto"/>
                <w:szCs w:val="21"/>
              </w:rPr>
            </w:pPr>
          </w:p>
          <w:p w14:paraId="652689E5">
            <w:pPr>
              <w:spacing w:before="75" w:line="307" w:lineRule="auto"/>
              <w:ind w:left="104" w:right="106" w:firstLine="29"/>
              <w:rPr>
                <w:rFonts w:hint="eastAsia" w:ascii="宋体" w:hAnsi="宋体" w:eastAsia="宋体" w:cs="宋体"/>
                <w:color w:val="auto"/>
                <w:szCs w:val="21"/>
              </w:rPr>
            </w:pPr>
            <w:r>
              <w:rPr>
                <w:rFonts w:hint="eastAsia" w:ascii="宋体" w:hAnsi="宋体" w:eastAsia="宋体" w:cs="宋体"/>
                <w:color w:val="auto"/>
                <w:szCs w:val="21"/>
              </w:rPr>
              <w:t xml:space="preserve">1.本科人员或初级资格(含职称) 共有__人；                2.硕士研究生或中级资格 (含职称) 共有__人；     </w:t>
            </w:r>
          </w:p>
          <w:p w14:paraId="6D327DEA">
            <w:pPr>
              <w:spacing w:before="75" w:line="307" w:lineRule="auto"/>
              <w:ind w:left="104" w:right="106" w:firstLine="29"/>
              <w:rPr>
                <w:rFonts w:hint="eastAsia" w:ascii="宋体" w:hAnsi="宋体" w:eastAsia="宋体" w:cs="宋体"/>
                <w:color w:val="auto"/>
                <w:szCs w:val="21"/>
              </w:rPr>
            </w:pPr>
            <w:r>
              <w:rPr>
                <w:rFonts w:hint="eastAsia" w:ascii="宋体" w:hAnsi="宋体" w:eastAsia="宋体" w:cs="宋体"/>
                <w:color w:val="auto"/>
                <w:szCs w:val="21"/>
              </w:rPr>
              <w:t>3.博士研究生或高级 资格 (含职称) 共有 ___人；</w:t>
            </w:r>
          </w:p>
          <w:p w14:paraId="234D6ECE">
            <w:pPr>
              <w:spacing w:before="75" w:line="307" w:lineRule="auto"/>
              <w:ind w:left="1680" w:right="106" w:hanging="1680" w:hangingChars="700"/>
              <w:rPr>
                <w:rFonts w:hint="eastAsia" w:ascii="宋体" w:hAnsi="宋体" w:eastAsia="宋体" w:cs="宋体"/>
                <w:color w:val="auto"/>
                <w:szCs w:val="21"/>
              </w:rPr>
            </w:pPr>
            <w:r>
              <w:rPr>
                <w:rFonts w:hint="eastAsia" w:ascii="宋体" w:hAnsi="宋体" w:eastAsia="宋体" w:cs="宋体"/>
                <w:color w:val="auto"/>
                <w:szCs w:val="21"/>
              </w:rPr>
              <w:t>4.总监级别人员共有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w:t>
            </w:r>
          </w:p>
        </w:tc>
      </w:tr>
      <w:tr w14:paraId="69AFA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126D7649">
            <w:pPr>
              <w:spacing w:before="112" w:line="195" w:lineRule="auto"/>
              <w:ind w:left="380"/>
              <w:rPr>
                <w:rFonts w:hint="eastAsia" w:ascii="宋体" w:hAnsi="宋体" w:eastAsia="宋体" w:cs="宋体"/>
                <w:color w:val="auto"/>
                <w:szCs w:val="21"/>
              </w:rPr>
            </w:pPr>
            <w:r>
              <w:rPr>
                <w:rFonts w:hint="eastAsia" w:ascii="宋体" w:hAnsi="宋体" w:eastAsia="宋体" w:cs="宋体"/>
                <w:color w:val="auto"/>
                <w:szCs w:val="21"/>
              </w:rPr>
              <w:t>2</w:t>
            </w:r>
          </w:p>
        </w:tc>
        <w:tc>
          <w:tcPr>
            <w:tcW w:w="1422" w:type="dxa"/>
            <w:vMerge w:val="continue"/>
          </w:tcPr>
          <w:p w14:paraId="74E20FAE">
            <w:pPr>
              <w:rPr>
                <w:rFonts w:hint="eastAsia" w:ascii="宋体" w:hAnsi="宋体" w:eastAsia="宋体" w:cs="宋体"/>
                <w:color w:val="auto"/>
                <w:szCs w:val="21"/>
              </w:rPr>
            </w:pPr>
          </w:p>
        </w:tc>
        <w:tc>
          <w:tcPr>
            <w:tcW w:w="874" w:type="dxa"/>
          </w:tcPr>
          <w:p w14:paraId="19332843">
            <w:pPr>
              <w:rPr>
                <w:rFonts w:hint="eastAsia" w:ascii="宋体" w:hAnsi="宋体" w:eastAsia="宋体" w:cs="宋体"/>
                <w:color w:val="auto"/>
                <w:szCs w:val="21"/>
              </w:rPr>
            </w:pPr>
          </w:p>
        </w:tc>
        <w:tc>
          <w:tcPr>
            <w:tcW w:w="875" w:type="dxa"/>
          </w:tcPr>
          <w:p w14:paraId="41A89BDA">
            <w:pPr>
              <w:rPr>
                <w:rFonts w:hint="eastAsia" w:ascii="宋体" w:hAnsi="宋体" w:eastAsia="宋体" w:cs="宋体"/>
                <w:color w:val="auto"/>
                <w:szCs w:val="21"/>
              </w:rPr>
            </w:pPr>
          </w:p>
        </w:tc>
        <w:tc>
          <w:tcPr>
            <w:tcW w:w="875" w:type="dxa"/>
          </w:tcPr>
          <w:p w14:paraId="7FAB9DE5">
            <w:pPr>
              <w:rPr>
                <w:rFonts w:hint="eastAsia" w:ascii="宋体" w:hAnsi="宋体" w:eastAsia="宋体" w:cs="宋体"/>
                <w:color w:val="auto"/>
                <w:szCs w:val="21"/>
              </w:rPr>
            </w:pPr>
          </w:p>
        </w:tc>
        <w:tc>
          <w:tcPr>
            <w:tcW w:w="1593" w:type="dxa"/>
          </w:tcPr>
          <w:p w14:paraId="6D3685BC">
            <w:pPr>
              <w:rPr>
                <w:rFonts w:hint="eastAsia" w:ascii="宋体" w:hAnsi="宋体" w:eastAsia="宋体" w:cs="宋体"/>
                <w:color w:val="auto"/>
                <w:szCs w:val="21"/>
              </w:rPr>
            </w:pPr>
          </w:p>
        </w:tc>
        <w:tc>
          <w:tcPr>
            <w:tcW w:w="2775" w:type="dxa"/>
            <w:vMerge w:val="continue"/>
          </w:tcPr>
          <w:p w14:paraId="26FA0F70">
            <w:pPr>
              <w:rPr>
                <w:rFonts w:hint="eastAsia" w:ascii="宋体" w:hAnsi="宋体" w:eastAsia="宋体" w:cs="宋体"/>
                <w:color w:val="auto"/>
                <w:szCs w:val="21"/>
              </w:rPr>
            </w:pPr>
          </w:p>
        </w:tc>
      </w:tr>
      <w:tr w14:paraId="3EE89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78" w:type="dxa"/>
          </w:tcPr>
          <w:p w14:paraId="4332AE1A">
            <w:pPr>
              <w:spacing w:before="114" w:line="194" w:lineRule="auto"/>
              <w:ind w:left="385"/>
              <w:rPr>
                <w:rFonts w:hint="eastAsia" w:ascii="宋体" w:hAnsi="宋体" w:eastAsia="宋体" w:cs="宋体"/>
                <w:color w:val="auto"/>
                <w:szCs w:val="21"/>
              </w:rPr>
            </w:pPr>
            <w:r>
              <w:rPr>
                <w:rFonts w:hint="eastAsia" w:ascii="宋体" w:hAnsi="宋体" w:eastAsia="宋体" w:cs="宋体"/>
                <w:color w:val="auto"/>
                <w:szCs w:val="21"/>
              </w:rPr>
              <w:t>3</w:t>
            </w:r>
          </w:p>
        </w:tc>
        <w:tc>
          <w:tcPr>
            <w:tcW w:w="1422" w:type="dxa"/>
            <w:vMerge w:val="continue"/>
          </w:tcPr>
          <w:p w14:paraId="1B96BE79">
            <w:pPr>
              <w:rPr>
                <w:rFonts w:hint="eastAsia" w:ascii="宋体" w:hAnsi="宋体" w:eastAsia="宋体" w:cs="宋体"/>
                <w:color w:val="auto"/>
                <w:szCs w:val="21"/>
              </w:rPr>
            </w:pPr>
          </w:p>
        </w:tc>
        <w:tc>
          <w:tcPr>
            <w:tcW w:w="874" w:type="dxa"/>
          </w:tcPr>
          <w:p w14:paraId="5BFFFE80">
            <w:pPr>
              <w:rPr>
                <w:rFonts w:hint="eastAsia" w:ascii="宋体" w:hAnsi="宋体" w:eastAsia="宋体" w:cs="宋体"/>
                <w:color w:val="auto"/>
                <w:szCs w:val="21"/>
              </w:rPr>
            </w:pPr>
          </w:p>
        </w:tc>
        <w:tc>
          <w:tcPr>
            <w:tcW w:w="875" w:type="dxa"/>
          </w:tcPr>
          <w:p w14:paraId="0A53DE7C">
            <w:pPr>
              <w:rPr>
                <w:rFonts w:hint="eastAsia" w:ascii="宋体" w:hAnsi="宋体" w:eastAsia="宋体" w:cs="宋体"/>
                <w:color w:val="auto"/>
                <w:szCs w:val="21"/>
              </w:rPr>
            </w:pPr>
          </w:p>
        </w:tc>
        <w:tc>
          <w:tcPr>
            <w:tcW w:w="875" w:type="dxa"/>
          </w:tcPr>
          <w:p w14:paraId="12D90492">
            <w:pPr>
              <w:rPr>
                <w:rFonts w:hint="eastAsia" w:ascii="宋体" w:hAnsi="宋体" w:eastAsia="宋体" w:cs="宋体"/>
                <w:color w:val="auto"/>
                <w:szCs w:val="21"/>
              </w:rPr>
            </w:pPr>
          </w:p>
        </w:tc>
        <w:tc>
          <w:tcPr>
            <w:tcW w:w="1593" w:type="dxa"/>
          </w:tcPr>
          <w:p w14:paraId="76172E68">
            <w:pPr>
              <w:rPr>
                <w:rFonts w:hint="eastAsia" w:ascii="宋体" w:hAnsi="宋体" w:eastAsia="宋体" w:cs="宋体"/>
                <w:color w:val="auto"/>
                <w:szCs w:val="21"/>
              </w:rPr>
            </w:pPr>
          </w:p>
        </w:tc>
        <w:tc>
          <w:tcPr>
            <w:tcW w:w="2775" w:type="dxa"/>
            <w:vMerge w:val="continue"/>
          </w:tcPr>
          <w:p w14:paraId="0C3ADE58">
            <w:pPr>
              <w:rPr>
                <w:rFonts w:hint="eastAsia" w:ascii="宋体" w:hAnsi="宋体" w:eastAsia="宋体" w:cs="宋体"/>
                <w:color w:val="auto"/>
                <w:szCs w:val="21"/>
              </w:rPr>
            </w:pPr>
          </w:p>
        </w:tc>
      </w:tr>
      <w:tr w14:paraId="724D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27BD5064">
            <w:pPr>
              <w:spacing w:before="114" w:line="195" w:lineRule="auto"/>
              <w:ind w:left="379"/>
              <w:rPr>
                <w:rFonts w:hint="eastAsia" w:ascii="宋体" w:hAnsi="宋体" w:eastAsia="宋体" w:cs="宋体"/>
                <w:color w:val="auto"/>
                <w:szCs w:val="21"/>
              </w:rPr>
            </w:pPr>
            <w:r>
              <w:rPr>
                <w:rFonts w:hint="eastAsia" w:ascii="宋体" w:hAnsi="宋体" w:eastAsia="宋体" w:cs="宋体"/>
                <w:color w:val="auto"/>
                <w:spacing w:val="1"/>
                <w:szCs w:val="21"/>
              </w:rPr>
              <w:t>4</w:t>
            </w:r>
          </w:p>
        </w:tc>
        <w:tc>
          <w:tcPr>
            <w:tcW w:w="1422" w:type="dxa"/>
            <w:vMerge w:val="continue"/>
          </w:tcPr>
          <w:p w14:paraId="620D91BD">
            <w:pPr>
              <w:rPr>
                <w:rFonts w:hint="eastAsia" w:ascii="宋体" w:hAnsi="宋体" w:eastAsia="宋体" w:cs="宋体"/>
                <w:color w:val="auto"/>
                <w:szCs w:val="21"/>
              </w:rPr>
            </w:pPr>
          </w:p>
        </w:tc>
        <w:tc>
          <w:tcPr>
            <w:tcW w:w="874" w:type="dxa"/>
          </w:tcPr>
          <w:p w14:paraId="39D38521">
            <w:pPr>
              <w:rPr>
                <w:rFonts w:hint="eastAsia" w:ascii="宋体" w:hAnsi="宋体" w:eastAsia="宋体" w:cs="宋体"/>
                <w:color w:val="auto"/>
                <w:szCs w:val="21"/>
              </w:rPr>
            </w:pPr>
          </w:p>
        </w:tc>
        <w:tc>
          <w:tcPr>
            <w:tcW w:w="875" w:type="dxa"/>
          </w:tcPr>
          <w:p w14:paraId="06B079F0">
            <w:pPr>
              <w:rPr>
                <w:rFonts w:hint="eastAsia" w:ascii="宋体" w:hAnsi="宋体" w:eastAsia="宋体" w:cs="宋体"/>
                <w:color w:val="auto"/>
                <w:szCs w:val="21"/>
              </w:rPr>
            </w:pPr>
          </w:p>
        </w:tc>
        <w:tc>
          <w:tcPr>
            <w:tcW w:w="875" w:type="dxa"/>
          </w:tcPr>
          <w:p w14:paraId="3F40D737">
            <w:pPr>
              <w:rPr>
                <w:rFonts w:hint="eastAsia" w:ascii="宋体" w:hAnsi="宋体" w:eastAsia="宋体" w:cs="宋体"/>
                <w:color w:val="auto"/>
                <w:szCs w:val="21"/>
              </w:rPr>
            </w:pPr>
          </w:p>
        </w:tc>
        <w:tc>
          <w:tcPr>
            <w:tcW w:w="1593" w:type="dxa"/>
          </w:tcPr>
          <w:p w14:paraId="7942450C">
            <w:pPr>
              <w:rPr>
                <w:rFonts w:hint="eastAsia" w:ascii="宋体" w:hAnsi="宋体" w:eastAsia="宋体" w:cs="宋体"/>
                <w:color w:val="auto"/>
                <w:szCs w:val="21"/>
              </w:rPr>
            </w:pPr>
          </w:p>
        </w:tc>
        <w:tc>
          <w:tcPr>
            <w:tcW w:w="2775" w:type="dxa"/>
            <w:vMerge w:val="continue"/>
          </w:tcPr>
          <w:p w14:paraId="4306419B">
            <w:pPr>
              <w:rPr>
                <w:rFonts w:hint="eastAsia" w:ascii="宋体" w:hAnsi="宋体" w:eastAsia="宋体" w:cs="宋体"/>
                <w:color w:val="auto"/>
                <w:szCs w:val="21"/>
              </w:rPr>
            </w:pPr>
          </w:p>
        </w:tc>
      </w:tr>
      <w:tr w14:paraId="4AD17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1537BCFD">
            <w:pPr>
              <w:spacing w:before="117" w:line="191" w:lineRule="auto"/>
              <w:ind w:left="387"/>
              <w:rPr>
                <w:rFonts w:hint="eastAsia" w:ascii="宋体" w:hAnsi="宋体" w:eastAsia="宋体" w:cs="宋体"/>
                <w:color w:val="auto"/>
                <w:szCs w:val="21"/>
              </w:rPr>
            </w:pPr>
            <w:r>
              <w:rPr>
                <w:rFonts w:hint="eastAsia" w:ascii="宋体" w:hAnsi="宋体" w:eastAsia="宋体" w:cs="宋体"/>
                <w:color w:val="auto"/>
                <w:szCs w:val="21"/>
              </w:rPr>
              <w:t>5</w:t>
            </w:r>
          </w:p>
        </w:tc>
        <w:tc>
          <w:tcPr>
            <w:tcW w:w="1422" w:type="dxa"/>
            <w:vMerge w:val="continue"/>
          </w:tcPr>
          <w:p w14:paraId="3D21D4CD">
            <w:pPr>
              <w:rPr>
                <w:rFonts w:hint="eastAsia" w:ascii="宋体" w:hAnsi="宋体" w:eastAsia="宋体" w:cs="宋体"/>
                <w:color w:val="auto"/>
                <w:szCs w:val="21"/>
              </w:rPr>
            </w:pPr>
          </w:p>
        </w:tc>
        <w:tc>
          <w:tcPr>
            <w:tcW w:w="874" w:type="dxa"/>
          </w:tcPr>
          <w:p w14:paraId="739F500E">
            <w:pPr>
              <w:rPr>
                <w:rFonts w:hint="eastAsia" w:ascii="宋体" w:hAnsi="宋体" w:eastAsia="宋体" w:cs="宋体"/>
                <w:color w:val="auto"/>
                <w:szCs w:val="21"/>
              </w:rPr>
            </w:pPr>
          </w:p>
        </w:tc>
        <w:tc>
          <w:tcPr>
            <w:tcW w:w="875" w:type="dxa"/>
          </w:tcPr>
          <w:p w14:paraId="34D3D24F">
            <w:pPr>
              <w:rPr>
                <w:rFonts w:hint="eastAsia" w:ascii="宋体" w:hAnsi="宋体" w:eastAsia="宋体" w:cs="宋体"/>
                <w:color w:val="auto"/>
                <w:szCs w:val="21"/>
              </w:rPr>
            </w:pPr>
          </w:p>
        </w:tc>
        <w:tc>
          <w:tcPr>
            <w:tcW w:w="875" w:type="dxa"/>
          </w:tcPr>
          <w:p w14:paraId="1829E34D">
            <w:pPr>
              <w:rPr>
                <w:rFonts w:hint="eastAsia" w:ascii="宋体" w:hAnsi="宋体" w:eastAsia="宋体" w:cs="宋体"/>
                <w:color w:val="auto"/>
                <w:szCs w:val="21"/>
              </w:rPr>
            </w:pPr>
          </w:p>
        </w:tc>
        <w:tc>
          <w:tcPr>
            <w:tcW w:w="1593" w:type="dxa"/>
          </w:tcPr>
          <w:p w14:paraId="690786D8">
            <w:pPr>
              <w:rPr>
                <w:rFonts w:hint="eastAsia" w:ascii="宋体" w:hAnsi="宋体" w:eastAsia="宋体" w:cs="宋体"/>
                <w:color w:val="auto"/>
                <w:szCs w:val="21"/>
              </w:rPr>
            </w:pPr>
          </w:p>
        </w:tc>
        <w:tc>
          <w:tcPr>
            <w:tcW w:w="2775" w:type="dxa"/>
            <w:vMerge w:val="continue"/>
          </w:tcPr>
          <w:p w14:paraId="062F6B68">
            <w:pPr>
              <w:rPr>
                <w:rFonts w:hint="eastAsia" w:ascii="宋体" w:hAnsi="宋体" w:eastAsia="宋体" w:cs="宋体"/>
                <w:color w:val="auto"/>
                <w:szCs w:val="21"/>
              </w:rPr>
            </w:pPr>
          </w:p>
        </w:tc>
      </w:tr>
      <w:tr w14:paraId="77CE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57AF0309">
            <w:pPr>
              <w:spacing w:before="114" w:line="194" w:lineRule="auto"/>
              <w:ind w:left="385"/>
              <w:rPr>
                <w:rFonts w:hint="eastAsia" w:ascii="宋体" w:hAnsi="宋体" w:eastAsia="宋体" w:cs="宋体"/>
                <w:color w:val="auto"/>
                <w:szCs w:val="21"/>
              </w:rPr>
            </w:pPr>
            <w:r>
              <w:rPr>
                <w:rFonts w:hint="eastAsia" w:ascii="宋体" w:hAnsi="宋体" w:eastAsia="宋体" w:cs="宋体"/>
                <w:color w:val="auto"/>
                <w:szCs w:val="21"/>
              </w:rPr>
              <w:t>6</w:t>
            </w:r>
          </w:p>
        </w:tc>
        <w:tc>
          <w:tcPr>
            <w:tcW w:w="1422" w:type="dxa"/>
            <w:vMerge w:val="continue"/>
          </w:tcPr>
          <w:p w14:paraId="20A5BFF7">
            <w:pPr>
              <w:rPr>
                <w:rFonts w:hint="eastAsia" w:ascii="宋体" w:hAnsi="宋体" w:eastAsia="宋体" w:cs="宋体"/>
                <w:color w:val="auto"/>
                <w:szCs w:val="21"/>
              </w:rPr>
            </w:pPr>
          </w:p>
        </w:tc>
        <w:tc>
          <w:tcPr>
            <w:tcW w:w="874" w:type="dxa"/>
          </w:tcPr>
          <w:p w14:paraId="7569FC1F">
            <w:pPr>
              <w:rPr>
                <w:rFonts w:hint="eastAsia" w:ascii="宋体" w:hAnsi="宋体" w:eastAsia="宋体" w:cs="宋体"/>
                <w:color w:val="auto"/>
                <w:szCs w:val="21"/>
              </w:rPr>
            </w:pPr>
          </w:p>
        </w:tc>
        <w:tc>
          <w:tcPr>
            <w:tcW w:w="875" w:type="dxa"/>
          </w:tcPr>
          <w:p w14:paraId="534BA7E6">
            <w:pPr>
              <w:rPr>
                <w:rFonts w:hint="eastAsia" w:ascii="宋体" w:hAnsi="宋体" w:eastAsia="宋体" w:cs="宋体"/>
                <w:color w:val="auto"/>
                <w:szCs w:val="21"/>
              </w:rPr>
            </w:pPr>
          </w:p>
        </w:tc>
        <w:tc>
          <w:tcPr>
            <w:tcW w:w="875" w:type="dxa"/>
          </w:tcPr>
          <w:p w14:paraId="6B5915ED">
            <w:pPr>
              <w:rPr>
                <w:rFonts w:hint="eastAsia" w:ascii="宋体" w:hAnsi="宋体" w:eastAsia="宋体" w:cs="宋体"/>
                <w:color w:val="auto"/>
                <w:szCs w:val="21"/>
              </w:rPr>
            </w:pPr>
          </w:p>
        </w:tc>
        <w:tc>
          <w:tcPr>
            <w:tcW w:w="1593" w:type="dxa"/>
          </w:tcPr>
          <w:p w14:paraId="4ABBD897">
            <w:pPr>
              <w:rPr>
                <w:rFonts w:hint="eastAsia" w:ascii="宋体" w:hAnsi="宋体" w:eastAsia="宋体" w:cs="宋体"/>
                <w:color w:val="auto"/>
                <w:szCs w:val="21"/>
              </w:rPr>
            </w:pPr>
          </w:p>
        </w:tc>
        <w:tc>
          <w:tcPr>
            <w:tcW w:w="2775" w:type="dxa"/>
            <w:vMerge w:val="continue"/>
          </w:tcPr>
          <w:p w14:paraId="7374573A">
            <w:pPr>
              <w:rPr>
                <w:rFonts w:hint="eastAsia" w:ascii="宋体" w:hAnsi="宋体" w:eastAsia="宋体" w:cs="宋体"/>
                <w:color w:val="auto"/>
                <w:szCs w:val="21"/>
              </w:rPr>
            </w:pPr>
          </w:p>
        </w:tc>
      </w:tr>
      <w:tr w14:paraId="21266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50C48E54">
            <w:pPr>
              <w:rPr>
                <w:rFonts w:hint="eastAsia" w:ascii="宋体" w:hAnsi="宋体" w:eastAsia="宋体" w:cs="宋体"/>
                <w:color w:val="auto"/>
                <w:szCs w:val="21"/>
              </w:rPr>
            </w:pPr>
            <w:r>
              <w:rPr>
                <w:rFonts w:hint="eastAsia" w:ascii="宋体" w:hAnsi="宋体" w:eastAsia="宋体" w:cs="宋体"/>
                <w:color w:val="auto"/>
                <w:szCs w:val="21"/>
              </w:rPr>
              <w:t>…</w:t>
            </w:r>
          </w:p>
        </w:tc>
        <w:tc>
          <w:tcPr>
            <w:tcW w:w="1422" w:type="dxa"/>
            <w:vMerge w:val="continue"/>
          </w:tcPr>
          <w:p w14:paraId="5670CFE3">
            <w:pPr>
              <w:rPr>
                <w:rFonts w:hint="eastAsia" w:ascii="宋体" w:hAnsi="宋体" w:eastAsia="宋体" w:cs="宋体"/>
                <w:color w:val="auto"/>
                <w:szCs w:val="21"/>
              </w:rPr>
            </w:pPr>
          </w:p>
        </w:tc>
        <w:tc>
          <w:tcPr>
            <w:tcW w:w="874" w:type="dxa"/>
          </w:tcPr>
          <w:p w14:paraId="42DE6AF9">
            <w:pPr>
              <w:rPr>
                <w:rFonts w:hint="eastAsia" w:ascii="宋体" w:hAnsi="宋体" w:eastAsia="宋体" w:cs="宋体"/>
                <w:color w:val="auto"/>
                <w:szCs w:val="21"/>
              </w:rPr>
            </w:pPr>
          </w:p>
        </w:tc>
        <w:tc>
          <w:tcPr>
            <w:tcW w:w="875" w:type="dxa"/>
          </w:tcPr>
          <w:p w14:paraId="56A8A8CE">
            <w:pPr>
              <w:rPr>
                <w:rFonts w:hint="eastAsia" w:ascii="宋体" w:hAnsi="宋体" w:eastAsia="宋体" w:cs="宋体"/>
                <w:color w:val="auto"/>
                <w:szCs w:val="21"/>
              </w:rPr>
            </w:pPr>
          </w:p>
        </w:tc>
        <w:tc>
          <w:tcPr>
            <w:tcW w:w="875" w:type="dxa"/>
          </w:tcPr>
          <w:p w14:paraId="0355639B">
            <w:pPr>
              <w:rPr>
                <w:rFonts w:hint="eastAsia" w:ascii="宋体" w:hAnsi="宋体" w:eastAsia="宋体" w:cs="宋体"/>
                <w:color w:val="auto"/>
                <w:szCs w:val="21"/>
              </w:rPr>
            </w:pPr>
          </w:p>
        </w:tc>
        <w:tc>
          <w:tcPr>
            <w:tcW w:w="1593" w:type="dxa"/>
          </w:tcPr>
          <w:p w14:paraId="00C89B94">
            <w:pPr>
              <w:rPr>
                <w:rFonts w:hint="eastAsia" w:ascii="宋体" w:hAnsi="宋体" w:eastAsia="宋体" w:cs="宋体"/>
                <w:color w:val="auto"/>
                <w:szCs w:val="21"/>
              </w:rPr>
            </w:pPr>
          </w:p>
        </w:tc>
        <w:tc>
          <w:tcPr>
            <w:tcW w:w="2775" w:type="dxa"/>
            <w:vMerge w:val="continue"/>
          </w:tcPr>
          <w:p w14:paraId="0482C004">
            <w:pPr>
              <w:rPr>
                <w:rFonts w:hint="eastAsia" w:ascii="宋体" w:hAnsi="宋体" w:eastAsia="宋体" w:cs="宋体"/>
                <w:color w:val="auto"/>
                <w:szCs w:val="21"/>
              </w:rPr>
            </w:pPr>
          </w:p>
        </w:tc>
      </w:tr>
      <w:tr w14:paraId="1F93F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78" w:type="dxa"/>
          </w:tcPr>
          <w:p w14:paraId="546A8F2A">
            <w:pPr>
              <w:rPr>
                <w:rFonts w:hint="eastAsia" w:ascii="宋体" w:hAnsi="宋体" w:eastAsia="宋体" w:cs="宋体"/>
                <w:color w:val="auto"/>
                <w:szCs w:val="21"/>
              </w:rPr>
            </w:pPr>
          </w:p>
        </w:tc>
        <w:tc>
          <w:tcPr>
            <w:tcW w:w="1422" w:type="dxa"/>
            <w:vMerge w:val="continue"/>
          </w:tcPr>
          <w:p w14:paraId="38A1EA77">
            <w:pPr>
              <w:rPr>
                <w:rFonts w:hint="eastAsia" w:ascii="宋体" w:hAnsi="宋体" w:eastAsia="宋体" w:cs="宋体"/>
                <w:color w:val="auto"/>
                <w:szCs w:val="21"/>
              </w:rPr>
            </w:pPr>
          </w:p>
        </w:tc>
        <w:tc>
          <w:tcPr>
            <w:tcW w:w="874" w:type="dxa"/>
          </w:tcPr>
          <w:p w14:paraId="09A5E07F">
            <w:pPr>
              <w:rPr>
                <w:rFonts w:hint="eastAsia" w:ascii="宋体" w:hAnsi="宋体" w:eastAsia="宋体" w:cs="宋体"/>
                <w:color w:val="auto"/>
                <w:szCs w:val="21"/>
              </w:rPr>
            </w:pPr>
          </w:p>
        </w:tc>
        <w:tc>
          <w:tcPr>
            <w:tcW w:w="875" w:type="dxa"/>
          </w:tcPr>
          <w:p w14:paraId="4CFAF307">
            <w:pPr>
              <w:rPr>
                <w:rFonts w:hint="eastAsia" w:ascii="宋体" w:hAnsi="宋体" w:eastAsia="宋体" w:cs="宋体"/>
                <w:color w:val="auto"/>
                <w:szCs w:val="21"/>
              </w:rPr>
            </w:pPr>
          </w:p>
        </w:tc>
        <w:tc>
          <w:tcPr>
            <w:tcW w:w="875" w:type="dxa"/>
          </w:tcPr>
          <w:p w14:paraId="669B1064">
            <w:pPr>
              <w:rPr>
                <w:rFonts w:hint="eastAsia" w:ascii="宋体" w:hAnsi="宋体" w:eastAsia="宋体" w:cs="宋体"/>
                <w:color w:val="auto"/>
                <w:szCs w:val="21"/>
              </w:rPr>
            </w:pPr>
          </w:p>
        </w:tc>
        <w:tc>
          <w:tcPr>
            <w:tcW w:w="1593" w:type="dxa"/>
          </w:tcPr>
          <w:p w14:paraId="1257A752">
            <w:pPr>
              <w:rPr>
                <w:rFonts w:hint="eastAsia" w:ascii="宋体" w:hAnsi="宋体" w:eastAsia="宋体" w:cs="宋体"/>
                <w:color w:val="auto"/>
                <w:szCs w:val="21"/>
              </w:rPr>
            </w:pPr>
          </w:p>
        </w:tc>
        <w:tc>
          <w:tcPr>
            <w:tcW w:w="2775" w:type="dxa"/>
            <w:vMerge w:val="continue"/>
          </w:tcPr>
          <w:p w14:paraId="47C8F089">
            <w:pPr>
              <w:rPr>
                <w:rFonts w:hint="eastAsia" w:ascii="宋体" w:hAnsi="宋体" w:eastAsia="宋体" w:cs="宋体"/>
                <w:color w:val="auto"/>
                <w:szCs w:val="21"/>
              </w:rPr>
            </w:pPr>
          </w:p>
        </w:tc>
      </w:tr>
      <w:tr w14:paraId="7D12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25EB7D77">
            <w:pPr>
              <w:rPr>
                <w:rFonts w:hint="eastAsia" w:ascii="宋体" w:hAnsi="宋体" w:eastAsia="宋体" w:cs="宋体"/>
                <w:color w:val="auto"/>
                <w:szCs w:val="21"/>
              </w:rPr>
            </w:pPr>
          </w:p>
        </w:tc>
        <w:tc>
          <w:tcPr>
            <w:tcW w:w="1422" w:type="dxa"/>
            <w:vMerge w:val="continue"/>
          </w:tcPr>
          <w:p w14:paraId="08369259">
            <w:pPr>
              <w:rPr>
                <w:rFonts w:hint="eastAsia" w:ascii="宋体" w:hAnsi="宋体" w:eastAsia="宋体" w:cs="宋体"/>
                <w:color w:val="auto"/>
                <w:szCs w:val="21"/>
              </w:rPr>
            </w:pPr>
          </w:p>
        </w:tc>
        <w:tc>
          <w:tcPr>
            <w:tcW w:w="874" w:type="dxa"/>
          </w:tcPr>
          <w:p w14:paraId="3408F146">
            <w:pPr>
              <w:rPr>
                <w:rFonts w:hint="eastAsia" w:ascii="宋体" w:hAnsi="宋体" w:eastAsia="宋体" w:cs="宋体"/>
                <w:color w:val="auto"/>
                <w:szCs w:val="21"/>
              </w:rPr>
            </w:pPr>
          </w:p>
        </w:tc>
        <w:tc>
          <w:tcPr>
            <w:tcW w:w="875" w:type="dxa"/>
          </w:tcPr>
          <w:p w14:paraId="1EFE6F72">
            <w:pPr>
              <w:rPr>
                <w:rFonts w:hint="eastAsia" w:ascii="宋体" w:hAnsi="宋体" w:eastAsia="宋体" w:cs="宋体"/>
                <w:color w:val="auto"/>
                <w:szCs w:val="21"/>
              </w:rPr>
            </w:pPr>
          </w:p>
        </w:tc>
        <w:tc>
          <w:tcPr>
            <w:tcW w:w="875" w:type="dxa"/>
          </w:tcPr>
          <w:p w14:paraId="4D394E23">
            <w:pPr>
              <w:rPr>
                <w:rFonts w:hint="eastAsia" w:ascii="宋体" w:hAnsi="宋体" w:eastAsia="宋体" w:cs="宋体"/>
                <w:color w:val="auto"/>
                <w:szCs w:val="21"/>
              </w:rPr>
            </w:pPr>
          </w:p>
        </w:tc>
        <w:tc>
          <w:tcPr>
            <w:tcW w:w="1593" w:type="dxa"/>
          </w:tcPr>
          <w:p w14:paraId="3C635B6B">
            <w:pPr>
              <w:rPr>
                <w:rFonts w:hint="eastAsia" w:ascii="宋体" w:hAnsi="宋体" w:eastAsia="宋体" w:cs="宋体"/>
                <w:color w:val="auto"/>
                <w:szCs w:val="21"/>
              </w:rPr>
            </w:pPr>
          </w:p>
        </w:tc>
        <w:tc>
          <w:tcPr>
            <w:tcW w:w="2775" w:type="dxa"/>
            <w:vMerge w:val="continue"/>
          </w:tcPr>
          <w:p w14:paraId="4B230DFA">
            <w:pPr>
              <w:rPr>
                <w:rFonts w:hint="eastAsia" w:ascii="宋体" w:hAnsi="宋体" w:eastAsia="宋体" w:cs="宋体"/>
                <w:color w:val="auto"/>
                <w:szCs w:val="21"/>
              </w:rPr>
            </w:pPr>
          </w:p>
        </w:tc>
      </w:tr>
      <w:tr w14:paraId="538A9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C07DDCB">
            <w:pPr>
              <w:rPr>
                <w:rFonts w:hint="eastAsia" w:ascii="宋体" w:hAnsi="宋体" w:eastAsia="宋体" w:cs="宋体"/>
                <w:color w:val="auto"/>
                <w:szCs w:val="21"/>
              </w:rPr>
            </w:pPr>
          </w:p>
        </w:tc>
        <w:tc>
          <w:tcPr>
            <w:tcW w:w="1422" w:type="dxa"/>
            <w:vMerge w:val="continue"/>
          </w:tcPr>
          <w:p w14:paraId="2922B821">
            <w:pPr>
              <w:rPr>
                <w:rFonts w:hint="eastAsia" w:ascii="宋体" w:hAnsi="宋体" w:eastAsia="宋体" w:cs="宋体"/>
                <w:color w:val="auto"/>
                <w:szCs w:val="21"/>
              </w:rPr>
            </w:pPr>
          </w:p>
        </w:tc>
        <w:tc>
          <w:tcPr>
            <w:tcW w:w="874" w:type="dxa"/>
          </w:tcPr>
          <w:p w14:paraId="346C506B">
            <w:pPr>
              <w:rPr>
                <w:rFonts w:hint="eastAsia" w:ascii="宋体" w:hAnsi="宋体" w:eastAsia="宋体" w:cs="宋体"/>
                <w:color w:val="auto"/>
                <w:szCs w:val="21"/>
              </w:rPr>
            </w:pPr>
          </w:p>
        </w:tc>
        <w:tc>
          <w:tcPr>
            <w:tcW w:w="875" w:type="dxa"/>
          </w:tcPr>
          <w:p w14:paraId="158C820A">
            <w:pPr>
              <w:rPr>
                <w:rFonts w:hint="eastAsia" w:ascii="宋体" w:hAnsi="宋体" w:eastAsia="宋体" w:cs="宋体"/>
                <w:color w:val="auto"/>
                <w:szCs w:val="21"/>
              </w:rPr>
            </w:pPr>
          </w:p>
        </w:tc>
        <w:tc>
          <w:tcPr>
            <w:tcW w:w="875" w:type="dxa"/>
          </w:tcPr>
          <w:p w14:paraId="18428D1E">
            <w:pPr>
              <w:rPr>
                <w:rFonts w:hint="eastAsia" w:ascii="宋体" w:hAnsi="宋体" w:eastAsia="宋体" w:cs="宋体"/>
                <w:color w:val="auto"/>
                <w:szCs w:val="21"/>
              </w:rPr>
            </w:pPr>
          </w:p>
        </w:tc>
        <w:tc>
          <w:tcPr>
            <w:tcW w:w="1593" w:type="dxa"/>
          </w:tcPr>
          <w:p w14:paraId="4EC28FE5">
            <w:pPr>
              <w:rPr>
                <w:rFonts w:hint="eastAsia" w:ascii="宋体" w:hAnsi="宋体" w:eastAsia="宋体" w:cs="宋体"/>
                <w:color w:val="auto"/>
                <w:szCs w:val="21"/>
              </w:rPr>
            </w:pPr>
          </w:p>
        </w:tc>
        <w:tc>
          <w:tcPr>
            <w:tcW w:w="2775" w:type="dxa"/>
            <w:vMerge w:val="continue"/>
          </w:tcPr>
          <w:p w14:paraId="2DB1C9A5">
            <w:pPr>
              <w:rPr>
                <w:rFonts w:hint="eastAsia" w:ascii="宋体" w:hAnsi="宋体" w:eastAsia="宋体" w:cs="宋体"/>
                <w:color w:val="auto"/>
                <w:szCs w:val="21"/>
              </w:rPr>
            </w:pPr>
          </w:p>
        </w:tc>
      </w:tr>
      <w:tr w14:paraId="3B15B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5B2AF7D6">
            <w:pPr>
              <w:rPr>
                <w:rFonts w:hint="eastAsia" w:ascii="宋体" w:hAnsi="宋体" w:eastAsia="宋体" w:cs="宋体"/>
                <w:color w:val="auto"/>
                <w:szCs w:val="21"/>
              </w:rPr>
            </w:pPr>
          </w:p>
        </w:tc>
        <w:tc>
          <w:tcPr>
            <w:tcW w:w="1422" w:type="dxa"/>
            <w:vMerge w:val="continue"/>
          </w:tcPr>
          <w:p w14:paraId="7E438AA9">
            <w:pPr>
              <w:rPr>
                <w:rFonts w:hint="eastAsia" w:ascii="宋体" w:hAnsi="宋体" w:eastAsia="宋体" w:cs="宋体"/>
                <w:color w:val="auto"/>
                <w:szCs w:val="21"/>
              </w:rPr>
            </w:pPr>
          </w:p>
        </w:tc>
        <w:tc>
          <w:tcPr>
            <w:tcW w:w="874" w:type="dxa"/>
          </w:tcPr>
          <w:p w14:paraId="5B5AB700">
            <w:pPr>
              <w:rPr>
                <w:rFonts w:hint="eastAsia" w:ascii="宋体" w:hAnsi="宋体" w:eastAsia="宋体" w:cs="宋体"/>
                <w:color w:val="auto"/>
                <w:szCs w:val="21"/>
              </w:rPr>
            </w:pPr>
          </w:p>
        </w:tc>
        <w:tc>
          <w:tcPr>
            <w:tcW w:w="875" w:type="dxa"/>
          </w:tcPr>
          <w:p w14:paraId="7D227392">
            <w:pPr>
              <w:rPr>
                <w:rFonts w:hint="eastAsia" w:ascii="宋体" w:hAnsi="宋体" w:eastAsia="宋体" w:cs="宋体"/>
                <w:color w:val="auto"/>
                <w:szCs w:val="21"/>
              </w:rPr>
            </w:pPr>
          </w:p>
        </w:tc>
        <w:tc>
          <w:tcPr>
            <w:tcW w:w="875" w:type="dxa"/>
          </w:tcPr>
          <w:p w14:paraId="1B49DA31">
            <w:pPr>
              <w:rPr>
                <w:rFonts w:hint="eastAsia" w:ascii="宋体" w:hAnsi="宋体" w:eastAsia="宋体" w:cs="宋体"/>
                <w:color w:val="auto"/>
                <w:szCs w:val="21"/>
              </w:rPr>
            </w:pPr>
          </w:p>
        </w:tc>
        <w:tc>
          <w:tcPr>
            <w:tcW w:w="1593" w:type="dxa"/>
          </w:tcPr>
          <w:p w14:paraId="28552F43">
            <w:pPr>
              <w:rPr>
                <w:rFonts w:hint="eastAsia" w:ascii="宋体" w:hAnsi="宋体" w:eastAsia="宋体" w:cs="宋体"/>
                <w:color w:val="auto"/>
                <w:szCs w:val="21"/>
              </w:rPr>
            </w:pPr>
          </w:p>
        </w:tc>
        <w:tc>
          <w:tcPr>
            <w:tcW w:w="2775" w:type="dxa"/>
            <w:vMerge w:val="continue"/>
          </w:tcPr>
          <w:p w14:paraId="27828E21">
            <w:pPr>
              <w:rPr>
                <w:rFonts w:hint="eastAsia" w:ascii="宋体" w:hAnsi="宋体" w:eastAsia="宋体" w:cs="宋体"/>
                <w:color w:val="auto"/>
                <w:szCs w:val="21"/>
              </w:rPr>
            </w:pPr>
          </w:p>
        </w:tc>
      </w:tr>
      <w:tr w14:paraId="129BD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73FE505B">
            <w:pPr>
              <w:rPr>
                <w:rFonts w:hint="eastAsia" w:ascii="宋体" w:hAnsi="宋体" w:eastAsia="宋体" w:cs="宋体"/>
                <w:color w:val="auto"/>
                <w:szCs w:val="21"/>
              </w:rPr>
            </w:pPr>
          </w:p>
        </w:tc>
        <w:tc>
          <w:tcPr>
            <w:tcW w:w="1422" w:type="dxa"/>
            <w:vMerge w:val="continue"/>
          </w:tcPr>
          <w:p w14:paraId="192BAAE4">
            <w:pPr>
              <w:rPr>
                <w:rFonts w:hint="eastAsia" w:ascii="宋体" w:hAnsi="宋体" w:eastAsia="宋体" w:cs="宋体"/>
                <w:color w:val="auto"/>
                <w:szCs w:val="21"/>
              </w:rPr>
            </w:pPr>
          </w:p>
        </w:tc>
        <w:tc>
          <w:tcPr>
            <w:tcW w:w="874" w:type="dxa"/>
          </w:tcPr>
          <w:p w14:paraId="0E88CC47">
            <w:pPr>
              <w:rPr>
                <w:rFonts w:hint="eastAsia" w:ascii="宋体" w:hAnsi="宋体" w:eastAsia="宋体" w:cs="宋体"/>
                <w:color w:val="auto"/>
                <w:szCs w:val="21"/>
              </w:rPr>
            </w:pPr>
          </w:p>
        </w:tc>
        <w:tc>
          <w:tcPr>
            <w:tcW w:w="875" w:type="dxa"/>
          </w:tcPr>
          <w:p w14:paraId="2C302A96">
            <w:pPr>
              <w:rPr>
                <w:rFonts w:hint="eastAsia" w:ascii="宋体" w:hAnsi="宋体" w:eastAsia="宋体" w:cs="宋体"/>
                <w:color w:val="auto"/>
                <w:szCs w:val="21"/>
              </w:rPr>
            </w:pPr>
          </w:p>
        </w:tc>
        <w:tc>
          <w:tcPr>
            <w:tcW w:w="875" w:type="dxa"/>
          </w:tcPr>
          <w:p w14:paraId="140BF377">
            <w:pPr>
              <w:rPr>
                <w:rFonts w:hint="eastAsia" w:ascii="宋体" w:hAnsi="宋体" w:eastAsia="宋体" w:cs="宋体"/>
                <w:color w:val="auto"/>
                <w:szCs w:val="21"/>
              </w:rPr>
            </w:pPr>
          </w:p>
        </w:tc>
        <w:tc>
          <w:tcPr>
            <w:tcW w:w="1593" w:type="dxa"/>
          </w:tcPr>
          <w:p w14:paraId="33869B9B">
            <w:pPr>
              <w:rPr>
                <w:rFonts w:hint="eastAsia" w:ascii="宋体" w:hAnsi="宋体" w:eastAsia="宋体" w:cs="宋体"/>
                <w:color w:val="auto"/>
                <w:szCs w:val="21"/>
              </w:rPr>
            </w:pPr>
          </w:p>
        </w:tc>
        <w:tc>
          <w:tcPr>
            <w:tcW w:w="2775" w:type="dxa"/>
            <w:vMerge w:val="continue"/>
          </w:tcPr>
          <w:p w14:paraId="28327FA4">
            <w:pPr>
              <w:rPr>
                <w:rFonts w:hint="eastAsia" w:ascii="宋体" w:hAnsi="宋体" w:eastAsia="宋体" w:cs="宋体"/>
                <w:color w:val="auto"/>
                <w:szCs w:val="21"/>
              </w:rPr>
            </w:pPr>
          </w:p>
        </w:tc>
      </w:tr>
      <w:tr w14:paraId="73BD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8" w:type="dxa"/>
          </w:tcPr>
          <w:p w14:paraId="5C08054E">
            <w:pPr>
              <w:rPr>
                <w:rFonts w:hint="eastAsia" w:ascii="宋体" w:hAnsi="宋体" w:eastAsia="宋体" w:cs="宋体"/>
                <w:color w:val="auto"/>
                <w:szCs w:val="21"/>
              </w:rPr>
            </w:pPr>
          </w:p>
        </w:tc>
        <w:tc>
          <w:tcPr>
            <w:tcW w:w="1422" w:type="dxa"/>
            <w:vMerge w:val="continue"/>
          </w:tcPr>
          <w:p w14:paraId="00B2A774">
            <w:pPr>
              <w:rPr>
                <w:rFonts w:hint="eastAsia" w:ascii="宋体" w:hAnsi="宋体" w:eastAsia="宋体" w:cs="宋体"/>
                <w:color w:val="auto"/>
                <w:szCs w:val="21"/>
              </w:rPr>
            </w:pPr>
          </w:p>
        </w:tc>
        <w:tc>
          <w:tcPr>
            <w:tcW w:w="874" w:type="dxa"/>
          </w:tcPr>
          <w:p w14:paraId="01B17B45">
            <w:pPr>
              <w:rPr>
                <w:rFonts w:hint="eastAsia" w:ascii="宋体" w:hAnsi="宋体" w:eastAsia="宋体" w:cs="宋体"/>
                <w:color w:val="auto"/>
                <w:szCs w:val="21"/>
              </w:rPr>
            </w:pPr>
          </w:p>
        </w:tc>
        <w:tc>
          <w:tcPr>
            <w:tcW w:w="875" w:type="dxa"/>
          </w:tcPr>
          <w:p w14:paraId="40E6127C">
            <w:pPr>
              <w:rPr>
                <w:rFonts w:hint="eastAsia" w:ascii="宋体" w:hAnsi="宋体" w:eastAsia="宋体" w:cs="宋体"/>
                <w:color w:val="auto"/>
                <w:szCs w:val="21"/>
              </w:rPr>
            </w:pPr>
          </w:p>
        </w:tc>
        <w:tc>
          <w:tcPr>
            <w:tcW w:w="875" w:type="dxa"/>
          </w:tcPr>
          <w:p w14:paraId="6C406D2E">
            <w:pPr>
              <w:rPr>
                <w:rFonts w:hint="eastAsia" w:ascii="宋体" w:hAnsi="宋体" w:eastAsia="宋体" w:cs="宋体"/>
                <w:color w:val="auto"/>
                <w:szCs w:val="21"/>
              </w:rPr>
            </w:pPr>
          </w:p>
        </w:tc>
        <w:tc>
          <w:tcPr>
            <w:tcW w:w="1593" w:type="dxa"/>
          </w:tcPr>
          <w:p w14:paraId="7F457E45">
            <w:pPr>
              <w:rPr>
                <w:rFonts w:hint="eastAsia" w:ascii="宋体" w:hAnsi="宋体" w:eastAsia="宋体" w:cs="宋体"/>
                <w:color w:val="auto"/>
                <w:szCs w:val="21"/>
              </w:rPr>
            </w:pPr>
          </w:p>
        </w:tc>
        <w:tc>
          <w:tcPr>
            <w:tcW w:w="2775" w:type="dxa"/>
            <w:vMerge w:val="continue"/>
          </w:tcPr>
          <w:p w14:paraId="327D2A58">
            <w:pPr>
              <w:rPr>
                <w:rFonts w:hint="eastAsia" w:ascii="宋体" w:hAnsi="宋体" w:eastAsia="宋体" w:cs="宋体"/>
                <w:color w:val="auto"/>
                <w:szCs w:val="21"/>
              </w:rPr>
            </w:pPr>
          </w:p>
        </w:tc>
      </w:tr>
      <w:tr w14:paraId="1370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9292" w:type="dxa"/>
            <w:gridSpan w:val="7"/>
          </w:tcPr>
          <w:p w14:paraId="4733CB2E">
            <w:pPr>
              <w:spacing w:before="74" w:line="308" w:lineRule="auto"/>
              <w:ind w:left="125" w:right="105" w:hanging="9"/>
              <w:rPr>
                <w:rFonts w:hint="eastAsia" w:ascii="宋体" w:hAnsi="宋体" w:eastAsia="宋体" w:cs="宋体"/>
                <w:color w:val="auto"/>
                <w:szCs w:val="21"/>
              </w:rPr>
            </w:pPr>
            <w:r>
              <w:rPr>
                <w:rFonts w:hint="eastAsia" w:ascii="宋体" w:hAnsi="宋体" w:eastAsia="宋体" w:cs="宋体"/>
                <w:color w:val="auto"/>
                <w:spacing w:val="8"/>
                <w:szCs w:val="21"/>
              </w:rPr>
              <w:t>注：1.如提供总监级别人员，在实际执行本项目时必须派出至少1名总监级别人员。</w:t>
            </w:r>
            <w:r>
              <w:rPr>
                <w:rFonts w:hint="eastAsia" w:ascii="宋体" w:hAnsi="宋体" w:eastAsia="宋体" w:cs="宋体"/>
                <w:color w:val="auto"/>
                <w:szCs w:val="21"/>
              </w:rPr>
              <w:t xml:space="preserve"> </w:t>
            </w:r>
          </w:p>
          <w:p w14:paraId="336234FC">
            <w:pPr>
              <w:spacing w:line="316" w:lineRule="auto"/>
              <w:ind w:left="123" w:right="44" w:firstLine="468"/>
              <w:rPr>
                <w:rFonts w:hint="eastAsia" w:ascii="宋体" w:hAnsi="宋体" w:eastAsia="宋体" w:cs="宋体"/>
                <w:color w:val="auto"/>
                <w:spacing w:val="7"/>
                <w:szCs w:val="21"/>
              </w:rPr>
            </w:pPr>
            <w:r>
              <w:rPr>
                <w:rFonts w:hint="eastAsia" w:ascii="宋体" w:hAnsi="宋体" w:eastAsia="宋体" w:cs="宋体"/>
                <w:color w:val="auto"/>
                <w:spacing w:val="10"/>
                <w:szCs w:val="21"/>
              </w:rPr>
              <w:t>2</w:t>
            </w:r>
            <w:r>
              <w:rPr>
                <w:rFonts w:hint="eastAsia" w:ascii="宋体" w:hAnsi="宋体" w:eastAsia="宋体" w:cs="宋体"/>
                <w:color w:val="auto"/>
                <w:spacing w:val="7"/>
                <w:szCs w:val="21"/>
              </w:rPr>
              <w:t>.</w:t>
            </w:r>
            <w:r>
              <w:rPr>
                <w:rFonts w:hint="eastAsia" w:ascii="宋体" w:hAnsi="宋体" w:eastAsia="宋体" w:cs="宋体"/>
                <w:color w:val="auto"/>
                <w:spacing w:val="5"/>
                <w:szCs w:val="21"/>
              </w:rPr>
              <w:t>实际提供项目的人员需为此表中人员，未经委托方允许不得任意更换为其他人员，</w:t>
            </w:r>
            <w:r>
              <w:rPr>
                <w:rFonts w:hint="eastAsia" w:ascii="宋体" w:hAnsi="宋体" w:eastAsia="宋体" w:cs="宋体"/>
                <w:color w:val="auto"/>
                <w:szCs w:val="21"/>
              </w:rPr>
              <w:t xml:space="preserve"> </w:t>
            </w:r>
            <w:r>
              <w:rPr>
                <w:rFonts w:hint="eastAsia" w:ascii="宋体" w:hAnsi="宋体" w:eastAsia="宋体" w:cs="宋体"/>
                <w:color w:val="auto"/>
                <w:spacing w:val="13"/>
                <w:szCs w:val="21"/>
              </w:rPr>
              <w:t>否</w:t>
            </w:r>
            <w:r>
              <w:rPr>
                <w:rFonts w:hint="eastAsia" w:ascii="宋体" w:hAnsi="宋体" w:eastAsia="宋体" w:cs="宋体"/>
                <w:color w:val="auto"/>
                <w:spacing w:val="7"/>
                <w:szCs w:val="21"/>
              </w:rPr>
              <w:t>则委托方可终止合同。</w:t>
            </w:r>
          </w:p>
          <w:p w14:paraId="43112E04">
            <w:pPr>
              <w:spacing w:line="316" w:lineRule="auto"/>
              <w:ind w:left="123" w:right="44" w:firstLine="468"/>
              <w:rPr>
                <w:rFonts w:hint="eastAsia" w:ascii="宋体" w:hAnsi="宋体" w:eastAsia="宋体" w:cs="宋体"/>
                <w:color w:val="auto"/>
                <w:szCs w:val="21"/>
              </w:rPr>
            </w:pPr>
            <w:r>
              <w:rPr>
                <w:rFonts w:hint="eastAsia" w:ascii="宋体" w:hAnsi="宋体" w:eastAsia="宋体" w:cs="宋体"/>
                <w:color w:val="auto"/>
                <w:spacing w:val="7"/>
                <w:szCs w:val="21"/>
              </w:rPr>
              <w:t>3.此表后附人员学历、职称、执业证书等相关证明材料复印件否则不得分。</w:t>
            </w:r>
          </w:p>
        </w:tc>
      </w:tr>
    </w:tbl>
    <w:p w14:paraId="6CD2ED2A">
      <w:pPr>
        <w:pStyle w:val="91"/>
        <w:outlineLvl w:val="9"/>
        <w:rPr>
          <w:rFonts w:hint="eastAsia" w:ascii="宋体" w:hAnsi="宋体" w:eastAsia="宋体" w:cs="宋体"/>
          <w:color w:val="auto"/>
        </w:rPr>
      </w:pPr>
    </w:p>
    <w:p w14:paraId="769C2341">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6250778B">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321FE06C">
      <w:pPr>
        <w:widowControl/>
        <w:rPr>
          <w:rFonts w:hint="eastAsia" w:ascii="宋体" w:hAnsi="宋体" w:eastAsia="宋体" w:cs="宋体"/>
          <w:color w:val="auto"/>
        </w:rPr>
      </w:pPr>
      <w:r>
        <w:rPr>
          <w:rFonts w:hint="eastAsia" w:ascii="宋体" w:hAnsi="宋体" w:eastAsia="宋体" w:cs="宋体"/>
          <w:color w:val="auto"/>
          <w:kern w:val="0"/>
          <w:szCs w:val="24"/>
          <w:lang w:bidi="ar"/>
        </w:rPr>
        <w:t>日期：_____年______月______日</w:t>
      </w:r>
    </w:p>
    <w:p w14:paraId="5CFA4C0F">
      <w:pPr>
        <w:rPr>
          <w:rFonts w:hint="eastAsia" w:ascii="宋体" w:hAnsi="宋体" w:eastAsia="宋体" w:cs="宋体"/>
          <w:color w:val="auto"/>
        </w:rPr>
      </w:pPr>
      <w:r>
        <w:rPr>
          <w:rFonts w:hint="eastAsia" w:ascii="宋体" w:hAnsi="宋体" w:eastAsia="宋体" w:cs="宋体"/>
          <w:color w:val="auto"/>
        </w:rPr>
        <w:br w:type="page"/>
      </w:r>
    </w:p>
    <w:p w14:paraId="682C7ACF">
      <w:pPr>
        <w:pStyle w:val="91"/>
        <w:outlineLvl w:val="9"/>
        <w:rPr>
          <w:rFonts w:hint="eastAsia" w:ascii="宋体" w:hAnsi="宋体" w:eastAsia="宋体" w:cs="宋体"/>
          <w:bCs/>
          <w:color w:val="auto"/>
          <w:sz w:val="24"/>
        </w:rPr>
      </w:pPr>
      <w:bookmarkStart w:id="875" w:name="_Toc184752735"/>
      <w:bookmarkStart w:id="876" w:name="_Toc184752668"/>
      <w:r>
        <w:rPr>
          <w:rFonts w:hint="eastAsia" w:ascii="宋体" w:hAnsi="宋体" w:eastAsia="宋体" w:cs="宋体"/>
          <w:bCs/>
          <w:color w:val="auto"/>
          <w:sz w:val="24"/>
        </w:rPr>
        <w:t>③审计、财务相关专业人员情况表（由供应商根据</w:t>
      </w:r>
      <w:r>
        <w:rPr>
          <w:rFonts w:hint="eastAsia" w:ascii="宋体" w:hAnsi="宋体" w:eastAsia="宋体" w:cs="宋体"/>
          <w:color w:val="auto"/>
          <w:sz w:val="24"/>
        </w:rPr>
        <w:t>技术评审办法“审计、财务相关专业人员”的要求，按照以下格式编写、提供</w:t>
      </w:r>
      <w:r>
        <w:rPr>
          <w:rFonts w:hint="eastAsia" w:ascii="宋体" w:hAnsi="宋体" w:eastAsia="宋体" w:cs="宋体"/>
          <w:bCs/>
          <w:color w:val="auto"/>
          <w:sz w:val="24"/>
        </w:rPr>
        <w:t>）</w:t>
      </w:r>
      <w:bookmarkEnd w:id="875"/>
      <w:bookmarkEnd w:id="876"/>
    </w:p>
    <w:tbl>
      <w:tblPr>
        <w:tblStyle w:val="30"/>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22"/>
        <w:gridCol w:w="874"/>
        <w:gridCol w:w="875"/>
        <w:gridCol w:w="875"/>
        <w:gridCol w:w="1593"/>
        <w:gridCol w:w="2775"/>
      </w:tblGrid>
      <w:tr w14:paraId="23E70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2" w:type="dxa"/>
            <w:gridSpan w:val="7"/>
          </w:tcPr>
          <w:p w14:paraId="6A48C955">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项目名称：</w:t>
            </w:r>
          </w:p>
        </w:tc>
      </w:tr>
      <w:tr w14:paraId="05DA7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92" w:type="dxa"/>
            <w:gridSpan w:val="7"/>
          </w:tcPr>
          <w:p w14:paraId="0C3F1CCA">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项目编号：</w:t>
            </w:r>
          </w:p>
        </w:tc>
      </w:tr>
      <w:tr w14:paraId="2BF6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78" w:type="dxa"/>
          </w:tcPr>
          <w:p w14:paraId="5C7E6FA8">
            <w:pPr>
              <w:spacing w:before="115" w:line="230" w:lineRule="auto"/>
              <w:ind w:left="203"/>
              <w:rPr>
                <w:rFonts w:hint="eastAsia" w:ascii="宋体" w:hAnsi="宋体" w:eastAsia="宋体" w:cs="宋体"/>
                <w:color w:val="auto"/>
                <w:szCs w:val="21"/>
              </w:rPr>
            </w:pPr>
            <w:r>
              <w:rPr>
                <w:rFonts w:hint="eastAsia" w:ascii="宋体" w:hAnsi="宋体" w:eastAsia="宋体" w:cs="宋体"/>
                <w:color w:val="auto"/>
                <w:spacing w:val="6"/>
                <w:szCs w:val="21"/>
              </w:rPr>
              <w:t>序</w:t>
            </w:r>
            <w:r>
              <w:rPr>
                <w:rFonts w:hint="eastAsia" w:ascii="宋体" w:hAnsi="宋体" w:eastAsia="宋体" w:cs="宋体"/>
                <w:color w:val="auto"/>
                <w:spacing w:val="5"/>
                <w:szCs w:val="21"/>
              </w:rPr>
              <w:t>号</w:t>
            </w:r>
          </w:p>
        </w:tc>
        <w:tc>
          <w:tcPr>
            <w:tcW w:w="1422" w:type="dxa"/>
          </w:tcPr>
          <w:p w14:paraId="3E4624C8">
            <w:pPr>
              <w:spacing w:before="115" w:line="228" w:lineRule="auto"/>
              <w:ind w:left="474"/>
              <w:rPr>
                <w:rFonts w:hint="eastAsia" w:ascii="宋体" w:hAnsi="宋体" w:eastAsia="宋体" w:cs="宋体"/>
                <w:color w:val="auto"/>
                <w:szCs w:val="21"/>
              </w:rPr>
            </w:pPr>
            <w:r>
              <w:rPr>
                <w:rFonts w:hint="eastAsia" w:ascii="宋体" w:hAnsi="宋体" w:eastAsia="宋体" w:cs="宋体"/>
                <w:color w:val="auto"/>
                <w:spacing w:val="5"/>
                <w:szCs w:val="21"/>
              </w:rPr>
              <w:t>类别</w:t>
            </w:r>
          </w:p>
        </w:tc>
        <w:tc>
          <w:tcPr>
            <w:tcW w:w="874" w:type="dxa"/>
          </w:tcPr>
          <w:p w14:paraId="112BA547">
            <w:pPr>
              <w:spacing w:before="115" w:line="228" w:lineRule="auto"/>
              <w:ind w:left="201"/>
              <w:rPr>
                <w:rFonts w:hint="eastAsia" w:ascii="宋体" w:hAnsi="宋体" w:eastAsia="宋体" w:cs="宋体"/>
                <w:color w:val="auto"/>
                <w:szCs w:val="21"/>
              </w:rPr>
            </w:pPr>
            <w:r>
              <w:rPr>
                <w:rFonts w:hint="eastAsia" w:ascii="宋体" w:hAnsi="宋体" w:eastAsia="宋体" w:cs="宋体"/>
                <w:color w:val="auto"/>
                <w:spacing w:val="5"/>
                <w:szCs w:val="21"/>
              </w:rPr>
              <w:t>姓名</w:t>
            </w:r>
          </w:p>
        </w:tc>
        <w:tc>
          <w:tcPr>
            <w:tcW w:w="875" w:type="dxa"/>
          </w:tcPr>
          <w:p w14:paraId="15AA0E39">
            <w:pPr>
              <w:spacing w:before="115" w:line="227" w:lineRule="auto"/>
              <w:ind w:left="204"/>
              <w:rPr>
                <w:rFonts w:hint="eastAsia" w:ascii="宋体" w:hAnsi="宋体" w:eastAsia="宋体" w:cs="宋体"/>
                <w:color w:val="auto"/>
                <w:szCs w:val="21"/>
              </w:rPr>
            </w:pPr>
            <w:r>
              <w:rPr>
                <w:rFonts w:hint="eastAsia" w:ascii="宋体" w:hAnsi="宋体" w:eastAsia="宋体" w:cs="宋体"/>
                <w:color w:val="auto"/>
                <w:spacing w:val="5"/>
                <w:szCs w:val="21"/>
              </w:rPr>
              <w:t>专</w:t>
            </w:r>
            <w:r>
              <w:rPr>
                <w:rFonts w:hint="eastAsia" w:ascii="宋体" w:hAnsi="宋体" w:eastAsia="宋体" w:cs="宋体"/>
                <w:color w:val="auto"/>
                <w:spacing w:val="4"/>
                <w:szCs w:val="21"/>
              </w:rPr>
              <w:t>业</w:t>
            </w:r>
          </w:p>
        </w:tc>
        <w:tc>
          <w:tcPr>
            <w:tcW w:w="875" w:type="dxa"/>
          </w:tcPr>
          <w:p w14:paraId="6B7B455C">
            <w:pPr>
              <w:spacing w:before="115" w:line="230" w:lineRule="auto"/>
              <w:ind w:left="207"/>
              <w:rPr>
                <w:rFonts w:hint="eastAsia" w:ascii="宋体" w:hAnsi="宋体" w:eastAsia="宋体" w:cs="宋体"/>
                <w:color w:val="auto"/>
                <w:szCs w:val="21"/>
              </w:rPr>
            </w:pPr>
            <w:r>
              <w:rPr>
                <w:rFonts w:hint="eastAsia" w:ascii="宋体" w:hAnsi="宋体" w:eastAsia="宋体" w:cs="宋体"/>
                <w:color w:val="auto"/>
                <w:spacing w:val="3"/>
                <w:szCs w:val="21"/>
              </w:rPr>
              <w:t>学</w:t>
            </w:r>
            <w:r>
              <w:rPr>
                <w:rFonts w:hint="eastAsia" w:ascii="宋体" w:hAnsi="宋体" w:eastAsia="宋体" w:cs="宋体"/>
                <w:color w:val="auto"/>
                <w:spacing w:val="2"/>
                <w:szCs w:val="21"/>
              </w:rPr>
              <w:t>位</w:t>
            </w:r>
          </w:p>
        </w:tc>
        <w:tc>
          <w:tcPr>
            <w:tcW w:w="1593" w:type="dxa"/>
          </w:tcPr>
          <w:p w14:paraId="5530C722">
            <w:pPr>
              <w:spacing w:before="75" w:line="320" w:lineRule="exact"/>
              <w:ind w:left="290"/>
              <w:rPr>
                <w:rFonts w:hint="eastAsia" w:ascii="宋体" w:hAnsi="宋体" w:eastAsia="宋体" w:cs="宋体"/>
                <w:color w:val="auto"/>
                <w:szCs w:val="21"/>
              </w:rPr>
            </w:pPr>
            <w:r>
              <w:rPr>
                <w:rFonts w:hint="eastAsia" w:ascii="宋体" w:hAnsi="宋体" w:eastAsia="宋体" w:cs="宋体"/>
                <w:color w:val="auto"/>
                <w:spacing w:val="8"/>
                <w:position w:val="1"/>
                <w:szCs w:val="21"/>
              </w:rPr>
              <w:t>职</w:t>
            </w:r>
            <w:r>
              <w:rPr>
                <w:rFonts w:hint="eastAsia" w:ascii="宋体" w:hAnsi="宋体" w:eastAsia="宋体" w:cs="宋体"/>
                <w:color w:val="auto"/>
                <w:spacing w:val="6"/>
                <w:position w:val="1"/>
                <w:szCs w:val="21"/>
              </w:rPr>
              <w:t>称</w:t>
            </w:r>
            <w:r>
              <w:rPr>
                <w:rFonts w:hint="eastAsia" w:ascii="宋体" w:hAnsi="宋体" w:eastAsia="宋体" w:cs="宋体"/>
                <w:b/>
                <w:bCs/>
                <w:color w:val="auto"/>
                <w:spacing w:val="6"/>
                <w:position w:val="1"/>
                <w:szCs w:val="21"/>
              </w:rPr>
              <w:t>/</w:t>
            </w:r>
            <w:r>
              <w:rPr>
                <w:rFonts w:hint="eastAsia" w:ascii="宋体" w:hAnsi="宋体" w:eastAsia="宋体" w:cs="宋体"/>
                <w:color w:val="auto"/>
                <w:spacing w:val="6"/>
                <w:position w:val="1"/>
                <w:szCs w:val="21"/>
              </w:rPr>
              <w:t>资格</w:t>
            </w:r>
          </w:p>
        </w:tc>
        <w:tc>
          <w:tcPr>
            <w:tcW w:w="2775" w:type="dxa"/>
          </w:tcPr>
          <w:p w14:paraId="1A3EE205">
            <w:pPr>
              <w:spacing w:before="115" w:line="230" w:lineRule="auto"/>
              <w:ind w:left="1154"/>
              <w:rPr>
                <w:rFonts w:hint="eastAsia" w:ascii="宋体" w:hAnsi="宋体" w:eastAsia="宋体" w:cs="宋体"/>
                <w:color w:val="auto"/>
                <w:szCs w:val="21"/>
              </w:rPr>
            </w:pPr>
            <w:r>
              <w:rPr>
                <w:rFonts w:hint="eastAsia" w:ascii="宋体" w:hAnsi="宋体" w:eastAsia="宋体" w:cs="宋体"/>
                <w:color w:val="auto"/>
                <w:spacing w:val="4"/>
                <w:szCs w:val="21"/>
              </w:rPr>
              <w:t>备</w:t>
            </w:r>
            <w:r>
              <w:rPr>
                <w:rFonts w:hint="eastAsia" w:ascii="宋体" w:hAnsi="宋体" w:eastAsia="宋体" w:cs="宋体"/>
                <w:color w:val="auto"/>
                <w:spacing w:val="3"/>
                <w:szCs w:val="21"/>
              </w:rPr>
              <w:t>注</w:t>
            </w:r>
          </w:p>
        </w:tc>
      </w:tr>
      <w:tr w14:paraId="655C3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3B4AE162">
            <w:pPr>
              <w:spacing w:before="112" w:line="195" w:lineRule="auto"/>
              <w:ind w:left="403"/>
              <w:rPr>
                <w:rFonts w:hint="eastAsia" w:ascii="宋体" w:hAnsi="宋体" w:eastAsia="宋体" w:cs="宋体"/>
                <w:color w:val="auto"/>
                <w:szCs w:val="21"/>
              </w:rPr>
            </w:pPr>
            <w:r>
              <w:rPr>
                <w:rFonts w:hint="eastAsia" w:ascii="宋体" w:hAnsi="宋体" w:eastAsia="宋体" w:cs="宋体"/>
                <w:color w:val="auto"/>
                <w:szCs w:val="21"/>
              </w:rPr>
              <w:t>1</w:t>
            </w:r>
          </w:p>
        </w:tc>
        <w:tc>
          <w:tcPr>
            <w:tcW w:w="1422" w:type="dxa"/>
            <w:vMerge w:val="restart"/>
            <w:vAlign w:val="center"/>
          </w:tcPr>
          <w:p w14:paraId="29FDB80D">
            <w:pPr>
              <w:spacing w:before="75" w:line="315" w:lineRule="auto"/>
              <w:ind w:right="109"/>
              <w:jc w:val="center"/>
              <w:rPr>
                <w:rFonts w:hint="eastAsia" w:ascii="宋体" w:hAnsi="宋体" w:eastAsia="宋体" w:cs="宋体"/>
                <w:color w:val="auto"/>
                <w:spacing w:val="6"/>
                <w:szCs w:val="21"/>
              </w:rPr>
            </w:pPr>
            <w:r>
              <w:rPr>
                <w:rFonts w:hint="eastAsia" w:ascii="宋体" w:hAnsi="宋体" w:eastAsia="宋体" w:cs="宋体"/>
                <w:color w:val="auto"/>
                <w:spacing w:val="6"/>
                <w:szCs w:val="21"/>
              </w:rPr>
              <w:t>审计、财务相关专业人员</w:t>
            </w:r>
          </w:p>
        </w:tc>
        <w:tc>
          <w:tcPr>
            <w:tcW w:w="874" w:type="dxa"/>
          </w:tcPr>
          <w:p w14:paraId="3F7B3D39">
            <w:pPr>
              <w:rPr>
                <w:rFonts w:hint="eastAsia" w:ascii="宋体" w:hAnsi="宋体" w:eastAsia="宋体" w:cs="宋体"/>
                <w:color w:val="auto"/>
                <w:szCs w:val="21"/>
              </w:rPr>
            </w:pPr>
          </w:p>
        </w:tc>
        <w:tc>
          <w:tcPr>
            <w:tcW w:w="875" w:type="dxa"/>
          </w:tcPr>
          <w:p w14:paraId="455AEEB4">
            <w:pPr>
              <w:rPr>
                <w:rFonts w:hint="eastAsia" w:ascii="宋体" w:hAnsi="宋体" w:eastAsia="宋体" w:cs="宋体"/>
                <w:color w:val="auto"/>
                <w:szCs w:val="21"/>
              </w:rPr>
            </w:pPr>
          </w:p>
        </w:tc>
        <w:tc>
          <w:tcPr>
            <w:tcW w:w="875" w:type="dxa"/>
          </w:tcPr>
          <w:p w14:paraId="372A4177">
            <w:pPr>
              <w:rPr>
                <w:rFonts w:hint="eastAsia" w:ascii="宋体" w:hAnsi="宋体" w:eastAsia="宋体" w:cs="宋体"/>
                <w:color w:val="auto"/>
                <w:szCs w:val="21"/>
              </w:rPr>
            </w:pPr>
          </w:p>
        </w:tc>
        <w:tc>
          <w:tcPr>
            <w:tcW w:w="1593" w:type="dxa"/>
          </w:tcPr>
          <w:p w14:paraId="10331120">
            <w:pPr>
              <w:rPr>
                <w:rFonts w:hint="eastAsia" w:ascii="宋体" w:hAnsi="宋体" w:eastAsia="宋体" w:cs="宋体"/>
                <w:color w:val="auto"/>
                <w:szCs w:val="21"/>
              </w:rPr>
            </w:pPr>
          </w:p>
        </w:tc>
        <w:tc>
          <w:tcPr>
            <w:tcW w:w="2775" w:type="dxa"/>
            <w:vMerge w:val="restart"/>
          </w:tcPr>
          <w:p w14:paraId="0A314EC2">
            <w:pPr>
              <w:spacing w:line="245" w:lineRule="auto"/>
              <w:rPr>
                <w:rFonts w:hint="eastAsia" w:ascii="宋体" w:hAnsi="宋体" w:eastAsia="宋体" w:cs="宋体"/>
                <w:color w:val="auto"/>
                <w:szCs w:val="21"/>
              </w:rPr>
            </w:pPr>
          </w:p>
          <w:p w14:paraId="393C73BE">
            <w:pPr>
              <w:spacing w:line="245" w:lineRule="auto"/>
              <w:rPr>
                <w:rFonts w:hint="eastAsia" w:ascii="宋体" w:hAnsi="宋体" w:eastAsia="宋体" w:cs="宋体"/>
                <w:color w:val="auto"/>
                <w:szCs w:val="21"/>
              </w:rPr>
            </w:pPr>
          </w:p>
          <w:p w14:paraId="6B36F497">
            <w:pPr>
              <w:spacing w:before="75" w:line="307" w:lineRule="auto"/>
              <w:ind w:left="104" w:right="106" w:firstLine="29"/>
              <w:rPr>
                <w:rFonts w:hint="eastAsia" w:ascii="宋体" w:hAnsi="宋体" w:eastAsia="宋体" w:cs="宋体"/>
                <w:color w:val="auto"/>
                <w:szCs w:val="21"/>
              </w:rPr>
            </w:pPr>
            <w:r>
              <w:rPr>
                <w:rFonts w:hint="eastAsia" w:ascii="宋体" w:hAnsi="宋体" w:eastAsia="宋体" w:cs="宋体"/>
                <w:color w:val="auto"/>
                <w:szCs w:val="21"/>
              </w:rPr>
              <w:t xml:space="preserve">1.本科人员或初级资格(含职称) 共有__人；                2.硕士研究生或中级资格 (含职称) 共有__人；     </w:t>
            </w:r>
          </w:p>
          <w:p w14:paraId="5E340F3D">
            <w:pPr>
              <w:spacing w:before="75" w:line="307" w:lineRule="auto"/>
              <w:ind w:left="104" w:right="106" w:firstLine="29"/>
              <w:rPr>
                <w:rFonts w:hint="eastAsia" w:ascii="宋体" w:hAnsi="宋体" w:eastAsia="宋体" w:cs="宋体"/>
                <w:color w:val="auto"/>
                <w:szCs w:val="21"/>
              </w:rPr>
            </w:pPr>
            <w:r>
              <w:rPr>
                <w:rFonts w:hint="eastAsia" w:ascii="宋体" w:hAnsi="宋体" w:eastAsia="宋体" w:cs="宋体"/>
                <w:color w:val="auto"/>
                <w:szCs w:val="21"/>
              </w:rPr>
              <w:t>3.博士研究生或高级 资格 (含职称) 共有 ___人；</w:t>
            </w:r>
          </w:p>
          <w:p w14:paraId="1CD4E8E4">
            <w:pPr>
              <w:spacing w:before="75" w:line="307" w:lineRule="auto"/>
              <w:rPr>
                <w:rFonts w:hint="eastAsia" w:ascii="宋体" w:hAnsi="宋体" w:eastAsia="宋体" w:cs="宋体"/>
                <w:color w:val="auto"/>
                <w:szCs w:val="21"/>
              </w:rPr>
            </w:pPr>
            <w:r>
              <w:rPr>
                <w:rFonts w:hint="eastAsia" w:ascii="宋体" w:hAnsi="宋体" w:eastAsia="宋体" w:cs="宋体"/>
                <w:color w:val="auto"/>
                <w:szCs w:val="21"/>
              </w:rPr>
              <w:t>4.中国注册会计师资质人员共有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w:t>
            </w:r>
          </w:p>
        </w:tc>
      </w:tr>
      <w:tr w14:paraId="5530F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3C21D5B9">
            <w:pPr>
              <w:spacing w:before="112" w:line="195" w:lineRule="auto"/>
              <w:ind w:left="380"/>
              <w:rPr>
                <w:rFonts w:hint="eastAsia" w:ascii="宋体" w:hAnsi="宋体" w:eastAsia="宋体" w:cs="宋体"/>
                <w:color w:val="auto"/>
                <w:szCs w:val="21"/>
              </w:rPr>
            </w:pPr>
            <w:r>
              <w:rPr>
                <w:rFonts w:hint="eastAsia" w:ascii="宋体" w:hAnsi="宋体" w:eastAsia="宋体" w:cs="宋体"/>
                <w:color w:val="auto"/>
                <w:szCs w:val="21"/>
              </w:rPr>
              <w:t>2</w:t>
            </w:r>
          </w:p>
        </w:tc>
        <w:tc>
          <w:tcPr>
            <w:tcW w:w="1422" w:type="dxa"/>
            <w:vMerge w:val="continue"/>
          </w:tcPr>
          <w:p w14:paraId="0D389D6C">
            <w:pPr>
              <w:rPr>
                <w:rFonts w:hint="eastAsia" w:ascii="宋体" w:hAnsi="宋体" w:eastAsia="宋体" w:cs="宋体"/>
                <w:color w:val="auto"/>
                <w:szCs w:val="21"/>
              </w:rPr>
            </w:pPr>
          </w:p>
        </w:tc>
        <w:tc>
          <w:tcPr>
            <w:tcW w:w="874" w:type="dxa"/>
          </w:tcPr>
          <w:p w14:paraId="709A3780">
            <w:pPr>
              <w:rPr>
                <w:rFonts w:hint="eastAsia" w:ascii="宋体" w:hAnsi="宋体" w:eastAsia="宋体" w:cs="宋体"/>
                <w:color w:val="auto"/>
                <w:szCs w:val="21"/>
              </w:rPr>
            </w:pPr>
          </w:p>
        </w:tc>
        <w:tc>
          <w:tcPr>
            <w:tcW w:w="875" w:type="dxa"/>
          </w:tcPr>
          <w:p w14:paraId="6FE4806E">
            <w:pPr>
              <w:rPr>
                <w:rFonts w:hint="eastAsia" w:ascii="宋体" w:hAnsi="宋体" w:eastAsia="宋体" w:cs="宋体"/>
                <w:color w:val="auto"/>
                <w:szCs w:val="21"/>
              </w:rPr>
            </w:pPr>
          </w:p>
        </w:tc>
        <w:tc>
          <w:tcPr>
            <w:tcW w:w="875" w:type="dxa"/>
          </w:tcPr>
          <w:p w14:paraId="70606CFF">
            <w:pPr>
              <w:rPr>
                <w:rFonts w:hint="eastAsia" w:ascii="宋体" w:hAnsi="宋体" w:eastAsia="宋体" w:cs="宋体"/>
                <w:color w:val="auto"/>
                <w:szCs w:val="21"/>
              </w:rPr>
            </w:pPr>
          </w:p>
        </w:tc>
        <w:tc>
          <w:tcPr>
            <w:tcW w:w="1593" w:type="dxa"/>
          </w:tcPr>
          <w:p w14:paraId="14C8B66A">
            <w:pPr>
              <w:rPr>
                <w:rFonts w:hint="eastAsia" w:ascii="宋体" w:hAnsi="宋体" w:eastAsia="宋体" w:cs="宋体"/>
                <w:color w:val="auto"/>
                <w:szCs w:val="21"/>
              </w:rPr>
            </w:pPr>
          </w:p>
        </w:tc>
        <w:tc>
          <w:tcPr>
            <w:tcW w:w="2775" w:type="dxa"/>
            <w:vMerge w:val="continue"/>
          </w:tcPr>
          <w:p w14:paraId="34B4A7A5">
            <w:pPr>
              <w:rPr>
                <w:rFonts w:hint="eastAsia" w:ascii="宋体" w:hAnsi="宋体" w:eastAsia="宋体" w:cs="宋体"/>
                <w:color w:val="auto"/>
                <w:szCs w:val="21"/>
              </w:rPr>
            </w:pPr>
          </w:p>
        </w:tc>
      </w:tr>
      <w:tr w14:paraId="5CA26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78" w:type="dxa"/>
          </w:tcPr>
          <w:p w14:paraId="058387AD">
            <w:pPr>
              <w:spacing w:before="114" w:line="194" w:lineRule="auto"/>
              <w:ind w:left="385"/>
              <w:rPr>
                <w:rFonts w:hint="eastAsia" w:ascii="宋体" w:hAnsi="宋体" w:eastAsia="宋体" w:cs="宋体"/>
                <w:color w:val="auto"/>
                <w:szCs w:val="21"/>
              </w:rPr>
            </w:pPr>
            <w:r>
              <w:rPr>
                <w:rFonts w:hint="eastAsia" w:ascii="宋体" w:hAnsi="宋体" w:eastAsia="宋体" w:cs="宋体"/>
                <w:color w:val="auto"/>
                <w:szCs w:val="21"/>
              </w:rPr>
              <w:t>3</w:t>
            </w:r>
          </w:p>
        </w:tc>
        <w:tc>
          <w:tcPr>
            <w:tcW w:w="1422" w:type="dxa"/>
            <w:vMerge w:val="continue"/>
          </w:tcPr>
          <w:p w14:paraId="2C03F93B">
            <w:pPr>
              <w:rPr>
                <w:rFonts w:hint="eastAsia" w:ascii="宋体" w:hAnsi="宋体" w:eastAsia="宋体" w:cs="宋体"/>
                <w:color w:val="auto"/>
                <w:szCs w:val="21"/>
              </w:rPr>
            </w:pPr>
          </w:p>
        </w:tc>
        <w:tc>
          <w:tcPr>
            <w:tcW w:w="874" w:type="dxa"/>
          </w:tcPr>
          <w:p w14:paraId="3E90AEC0">
            <w:pPr>
              <w:rPr>
                <w:rFonts w:hint="eastAsia" w:ascii="宋体" w:hAnsi="宋体" w:eastAsia="宋体" w:cs="宋体"/>
                <w:color w:val="auto"/>
                <w:szCs w:val="21"/>
              </w:rPr>
            </w:pPr>
          </w:p>
        </w:tc>
        <w:tc>
          <w:tcPr>
            <w:tcW w:w="875" w:type="dxa"/>
          </w:tcPr>
          <w:p w14:paraId="24A4D7AD">
            <w:pPr>
              <w:rPr>
                <w:rFonts w:hint="eastAsia" w:ascii="宋体" w:hAnsi="宋体" w:eastAsia="宋体" w:cs="宋体"/>
                <w:color w:val="auto"/>
                <w:szCs w:val="21"/>
              </w:rPr>
            </w:pPr>
          </w:p>
        </w:tc>
        <w:tc>
          <w:tcPr>
            <w:tcW w:w="875" w:type="dxa"/>
          </w:tcPr>
          <w:p w14:paraId="5836FC43">
            <w:pPr>
              <w:rPr>
                <w:rFonts w:hint="eastAsia" w:ascii="宋体" w:hAnsi="宋体" w:eastAsia="宋体" w:cs="宋体"/>
                <w:color w:val="auto"/>
                <w:szCs w:val="21"/>
              </w:rPr>
            </w:pPr>
          </w:p>
        </w:tc>
        <w:tc>
          <w:tcPr>
            <w:tcW w:w="1593" w:type="dxa"/>
          </w:tcPr>
          <w:p w14:paraId="06DFE280">
            <w:pPr>
              <w:rPr>
                <w:rFonts w:hint="eastAsia" w:ascii="宋体" w:hAnsi="宋体" w:eastAsia="宋体" w:cs="宋体"/>
                <w:color w:val="auto"/>
                <w:szCs w:val="21"/>
              </w:rPr>
            </w:pPr>
          </w:p>
        </w:tc>
        <w:tc>
          <w:tcPr>
            <w:tcW w:w="2775" w:type="dxa"/>
            <w:vMerge w:val="continue"/>
          </w:tcPr>
          <w:p w14:paraId="0371BF1F">
            <w:pPr>
              <w:rPr>
                <w:rFonts w:hint="eastAsia" w:ascii="宋体" w:hAnsi="宋体" w:eastAsia="宋体" w:cs="宋体"/>
                <w:color w:val="auto"/>
                <w:szCs w:val="21"/>
              </w:rPr>
            </w:pPr>
          </w:p>
        </w:tc>
      </w:tr>
      <w:tr w14:paraId="61945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DE4B701">
            <w:pPr>
              <w:spacing w:before="114" w:line="195" w:lineRule="auto"/>
              <w:ind w:left="379"/>
              <w:rPr>
                <w:rFonts w:hint="eastAsia" w:ascii="宋体" w:hAnsi="宋体" w:eastAsia="宋体" w:cs="宋体"/>
                <w:color w:val="auto"/>
                <w:szCs w:val="21"/>
              </w:rPr>
            </w:pPr>
            <w:r>
              <w:rPr>
                <w:rFonts w:hint="eastAsia" w:ascii="宋体" w:hAnsi="宋体" w:eastAsia="宋体" w:cs="宋体"/>
                <w:color w:val="auto"/>
                <w:spacing w:val="1"/>
                <w:szCs w:val="21"/>
              </w:rPr>
              <w:t>4</w:t>
            </w:r>
          </w:p>
        </w:tc>
        <w:tc>
          <w:tcPr>
            <w:tcW w:w="1422" w:type="dxa"/>
            <w:vMerge w:val="continue"/>
          </w:tcPr>
          <w:p w14:paraId="12F79002">
            <w:pPr>
              <w:rPr>
                <w:rFonts w:hint="eastAsia" w:ascii="宋体" w:hAnsi="宋体" w:eastAsia="宋体" w:cs="宋体"/>
                <w:color w:val="auto"/>
                <w:szCs w:val="21"/>
              </w:rPr>
            </w:pPr>
          </w:p>
        </w:tc>
        <w:tc>
          <w:tcPr>
            <w:tcW w:w="874" w:type="dxa"/>
          </w:tcPr>
          <w:p w14:paraId="0C8E83F3">
            <w:pPr>
              <w:rPr>
                <w:rFonts w:hint="eastAsia" w:ascii="宋体" w:hAnsi="宋体" w:eastAsia="宋体" w:cs="宋体"/>
                <w:color w:val="auto"/>
                <w:szCs w:val="21"/>
              </w:rPr>
            </w:pPr>
          </w:p>
        </w:tc>
        <w:tc>
          <w:tcPr>
            <w:tcW w:w="875" w:type="dxa"/>
          </w:tcPr>
          <w:p w14:paraId="58A0F964">
            <w:pPr>
              <w:rPr>
                <w:rFonts w:hint="eastAsia" w:ascii="宋体" w:hAnsi="宋体" w:eastAsia="宋体" w:cs="宋体"/>
                <w:color w:val="auto"/>
                <w:szCs w:val="21"/>
              </w:rPr>
            </w:pPr>
          </w:p>
        </w:tc>
        <w:tc>
          <w:tcPr>
            <w:tcW w:w="875" w:type="dxa"/>
          </w:tcPr>
          <w:p w14:paraId="644B4C41">
            <w:pPr>
              <w:rPr>
                <w:rFonts w:hint="eastAsia" w:ascii="宋体" w:hAnsi="宋体" w:eastAsia="宋体" w:cs="宋体"/>
                <w:color w:val="auto"/>
                <w:szCs w:val="21"/>
              </w:rPr>
            </w:pPr>
          </w:p>
        </w:tc>
        <w:tc>
          <w:tcPr>
            <w:tcW w:w="1593" w:type="dxa"/>
          </w:tcPr>
          <w:p w14:paraId="310851C4">
            <w:pPr>
              <w:rPr>
                <w:rFonts w:hint="eastAsia" w:ascii="宋体" w:hAnsi="宋体" w:eastAsia="宋体" w:cs="宋体"/>
                <w:color w:val="auto"/>
                <w:szCs w:val="21"/>
              </w:rPr>
            </w:pPr>
          </w:p>
        </w:tc>
        <w:tc>
          <w:tcPr>
            <w:tcW w:w="2775" w:type="dxa"/>
            <w:vMerge w:val="continue"/>
          </w:tcPr>
          <w:p w14:paraId="1070FDBA">
            <w:pPr>
              <w:rPr>
                <w:rFonts w:hint="eastAsia" w:ascii="宋体" w:hAnsi="宋体" w:eastAsia="宋体" w:cs="宋体"/>
                <w:color w:val="auto"/>
                <w:szCs w:val="21"/>
              </w:rPr>
            </w:pPr>
          </w:p>
        </w:tc>
      </w:tr>
      <w:tr w14:paraId="7C51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0CAA555">
            <w:pPr>
              <w:spacing w:before="117" w:line="191" w:lineRule="auto"/>
              <w:ind w:left="387"/>
              <w:rPr>
                <w:rFonts w:hint="eastAsia" w:ascii="宋体" w:hAnsi="宋体" w:eastAsia="宋体" w:cs="宋体"/>
                <w:color w:val="auto"/>
                <w:szCs w:val="21"/>
              </w:rPr>
            </w:pPr>
            <w:r>
              <w:rPr>
                <w:rFonts w:hint="eastAsia" w:ascii="宋体" w:hAnsi="宋体" w:eastAsia="宋体" w:cs="宋体"/>
                <w:color w:val="auto"/>
                <w:szCs w:val="21"/>
              </w:rPr>
              <w:t>5</w:t>
            </w:r>
          </w:p>
        </w:tc>
        <w:tc>
          <w:tcPr>
            <w:tcW w:w="1422" w:type="dxa"/>
            <w:vMerge w:val="continue"/>
          </w:tcPr>
          <w:p w14:paraId="00C8D22B">
            <w:pPr>
              <w:rPr>
                <w:rFonts w:hint="eastAsia" w:ascii="宋体" w:hAnsi="宋体" w:eastAsia="宋体" w:cs="宋体"/>
                <w:color w:val="auto"/>
                <w:szCs w:val="21"/>
              </w:rPr>
            </w:pPr>
          </w:p>
        </w:tc>
        <w:tc>
          <w:tcPr>
            <w:tcW w:w="874" w:type="dxa"/>
          </w:tcPr>
          <w:p w14:paraId="30195969">
            <w:pPr>
              <w:rPr>
                <w:rFonts w:hint="eastAsia" w:ascii="宋体" w:hAnsi="宋体" w:eastAsia="宋体" w:cs="宋体"/>
                <w:color w:val="auto"/>
                <w:szCs w:val="21"/>
              </w:rPr>
            </w:pPr>
          </w:p>
        </w:tc>
        <w:tc>
          <w:tcPr>
            <w:tcW w:w="875" w:type="dxa"/>
          </w:tcPr>
          <w:p w14:paraId="4AAE6620">
            <w:pPr>
              <w:rPr>
                <w:rFonts w:hint="eastAsia" w:ascii="宋体" w:hAnsi="宋体" w:eastAsia="宋体" w:cs="宋体"/>
                <w:color w:val="auto"/>
                <w:szCs w:val="21"/>
              </w:rPr>
            </w:pPr>
          </w:p>
        </w:tc>
        <w:tc>
          <w:tcPr>
            <w:tcW w:w="875" w:type="dxa"/>
          </w:tcPr>
          <w:p w14:paraId="1EBFD170">
            <w:pPr>
              <w:rPr>
                <w:rFonts w:hint="eastAsia" w:ascii="宋体" w:hAnsi="宋体" w:eastAsia="宋体" w:cs="宋体"/>
                <w:color w:val="auto"/>
                <w:szCs w:val="21"/>
              </w:rPr>
            </w:pPr>
          </w:p>
        </w:tc>
        <w:tc>
          <w:tcPr>
            <w:tcW w:w="1593" w:type="dxa"/>
          </w:tcPr>
          <w:p w14:paraId="6362A787">
            <w:pPr>
              <w:rPr>
                <w:rFonts w:hint="eastAsia" w:ascii="宋体" w:hAnsi="宋体" w:eastAsia="宋体" w:cs="宋体"/>
                <w:color w:val="auto"/>
                <w:szCs w:val="21"/>
              </w:rPr>
            </w:pPr>
          </w:p>
        </w:tc>
        <w:tc>
          <w:tcPr>
            <w:tcW w:w="2775" w:type="dxa"/>
            <w:vMerge w:val="continue"/>
          </w:tcPr>
          <w:p w14:paraId="7D2DDE65">
            <w:pPr>
              <w:rPr>
                <w:rFonts w:hint="eastAsia" w:ascii="宋体" w:hAnsi="宋体" w:eastAsia="宋体" w:cs="宋体"/>
                <w:color w:val="auto"/>
                <w:szCs w:val="21"/>
              </w:rPr>
            </w:pPr>
          </w:p>
        </w:tc>
      </w:tr>
      <w:tr w14:paraId="205B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50A38F92">
            <w:pPr>
              <w:spacing w:before="114" w:line="194" w:lineRule="auto"/>
              <w:ind w:left="385"/>
              <w:rPr>
                <w:rFonts w:hint="eastAsia" w:ascii="宋体" w:hAnsi="宋体" w:eastAsia="宋体" w:cs="宋体"/>
                <w:color w:val="auto"/>
                <w:szCs w:val="21"/>
              </w:rPr>
            </w:pPr>
            <w:r>
              <w:rPr>
                <w:rFonts w:hint="eastAsia" w:ascii="宋体" w:hAnsi="宋体" w:eastAsia="宋体" w:cs="宋体"/>
                <w:color w:val="auto"/>
                <w:szCs w:val="21"/>
              </w:rPr>
              <w:t>6</w:t>
            </w:r>
          </w:p>
        </w:tc>
        <w:tc>
          <w:tcPr>
            <w:tcW w:w="1422" w:type="dxa"/>
            <w:vMerge w:val="continue"/>
          </w:tcPr>
          <w:p w14:paraId="2E2B5904">
            <w:pPr>
              <w:rPr>
                <w:rFonts w:hint="eastAsia" w:ascii="宋体" w:hAnsi="宋体" w:eastAsia="宋体" w:cs="宋体"/>
                <w:color w:val="auto"/>
                <w:szCs w:val="21"/>
              </w:rPr>
            </w:pPr>
          </w:p>
        </w:tc>
        <w:tc>
          <w:tcPr>
            <w:tcW w:w="874" w:type="dxa"/>
          </w:tcPr>
          <w:p w14:paraId="64B7F520">
            <w:pPr>
              <w:rPr>
                <w:rFonts w:hint="eastAsia" w:ascii="宋体" w:hAnsi="宋体" w:eastAsia="宋体" w:cs="宋体"/>
                <w:color w:val="auto"/>
                <w:szCs w:val="21"/>
              </w:rPr>
            </w:pPr>
          </w:p>
        </w:tc>
        <w:tc>
          <w:tcPr>
            <w:tcW w:w="875" w:type="dxa"/>
          </w:tcPr>
          <w:p w14:paraId="74FE9AD1">
            <w:pPr>
              <w:rPr>
                <w:rFonts w:hint="eastAsia" w:ascii="宋体" w:hAnsi="宋体" w:eastAsia="宋体" w:cs="宋体"/>
                <w:color w:val="auto"/>
                <w:szCs w:val="21"/>
              </w:rPr>
            </w:pPr>
          </w:p>
        </w:tc>
        <w:tc>
          <w:tcPr>
            <w:tcW w:w="875" w:type="dxa"/>
          </w:tcPr>
          <w:p w14:paraId="29051D26">
            <w:pPr>
              <w:rPr>
                <w:rFonts w:hint="eastAsia" w:ascii="宋体" w:hAnsi="宋体" w:eastAsia="宋体" w:cs="宋体"/>
                <w:color w:val="auto"/>
                <w:szCs w:val="21"/>
              </w:rPr>
            </w:pPr>
          </w:p>
        </w:tc>
        <w:tc>
          <w:tcPr>
            <w:tcW w:w="1593" w:type="dxa"/>
          </w:tcPr>
          <w:p w14:paraId="0EBFDDB7">
            <w:pPr>
              <w:rPr>
                <w:rFonts w:hint="eastAsia" w:ascii="宋体" w:hAnsi="宋体" w:eastAsia="宋体" w:cs="宋体"/>
                <w:color w:val="auto"/>
                <w:szCs w:val="21"/>
              </w:rPr>
            </w:pPr>
          </w:p>
        </w:tc>
        <w:tc>
          <w:tcPr>
            <w:tcW w:w="2775" w:type="dxa"/>
            <w:vMerge w:val="continue"/>
          </w:tcPr>
          <w:p w14:paraId="157CE756">
            <w:pPr>
              <w:rPr>
                <w:rFonts w:hint="eastAsia" w:ascii="宋体" w:hAnsi="宋体" w:eastAsia="宋体" w:cs="宋体"/>
                <w:color w:val="auto"/>
                <w:szCs w:val="21"/>
              </w:rPr>
            </w:pPr>
          </w:p>
        </w:tc>
      </w:tr>
      <w:tr w14:paraId="7F3C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2BF853A5">
            <w:pPr>
              <w:rPr>
                <w:rFonts w:hint="eastAsia" w:ascii="宋体" w:hAnsi="宋体" w:eastAsia="宋体" w:cs="宋体"/>
                <w:color w:val="auto"/>
                <w:szCs w:val="21"/>
              </w:rPr>
            </w:pPr>
            <w:r>
              <w:rPr>
                <w:rFonts w:hint="eastAsia" w:ascii="宋体" w:hAnsi="宋体" w:eastAsia="宋体" w:cs="宋体"/>
                <w:color w:val="auto"/>
                <w:szCs w:val="21"/>
              </w:rPr>
              <w:t>…</w:t>
            </w:r>
          </w:p>
        </w:tc>
        <w:tc>
          <w:tcPr>
            <w:tcW w:w="1422" w:type="dxa"/>
            <w:vMerge w:val="continue"/>
          </w:tcPr>
          <w:p w14:paraId="39F73680">
            <w:pPr>
              <w:rPr>
                <w:rFonts w:hint="eastAsia" w:ascii="宋体" w:hAnsi="宋体" w:eastAsia="宋体" w:cs="宋体"/>
                <w:color w:val="auto"/>
                <w:szCs w:val="21"/>
              </w:rPr>
            </w:pPr>
          </w:p>
        </w:tc>
        <w:tc>
          <w:tcPr>
            <w:tcW w:w="874" w:type="dxa"/>
          </w:tcPr>
          <w:p w14:paraId="21C05A2B">
            <w:pPr>
              <w:rPr>
                <w:rFonts w:hint="eastAsia" w:ascii="宋体" w:hAnsi="宋体" w:eastAsia="宋体" w:cs="宋体"/>
                <w:color w:val="auto"/>
                <w:szCs w:val="21"/>
              </w:rPr>
            </w:pPr>
          </w:p>
        </w:tc>
        <w:tc>
          <w:tcPr>
            <w:tcW w:w="875" w:type="dxa"/>
          </w:tcPr>
          <w:p w14:paraId="719ABB68">
            <w:pPr>
              <w:rPr>
                <w:rFonts w:hint="eastAsia" w:ascii="宋体" w:hAnsi="宋体" w:eastAsia="宋体" w:cs="宋体"/>
                <w:color w:val="auto"/>
                <w:szCs w:val="21"/>
              </w:rPr>
            </w:pPr>
          </w:p>
        </w:tc>
        <w:tc>
          <w:tcPr>
            <w:tcW w:w="875" w:type="dxa"/>
          </w:tcPr>
          <w:p w14:paraId="5F22DAD7">
            <w:pPr>
              <w:rPr>
                <w:rFonts w:hint="eastAsia" w:ascii="宋体" w:hAnsi="宋体" w:eastAsia="宋体" w:cs="宋体"/>
                <w:color w:val="auto"/>
                <w:szCs w:val="21"/>
              </w:rPr>
            </w:pPr>
          </w:p>
        </w:tc>
        <w:tc>
          <w:tcPr>
            <w:tcW w:w="1593" w:type="dxa"/>
          </w:tcPr>
          <w:p w14:paraId="7C40BE33">
            <w:pPr>
              <w:rPr>
                <w:rFonts w:hint="eastAsia" w:ascii="宋体" w:hAnsi="宋体" w:eastAsia="宋体" w:cs="宋体"/>
                <w:color w:val="auto"/>
                <w:szCs w:val="21"/>
              </w:rPr>
            </w:pPr>
          </w:p>
        </w:tc>
        <w:tc>
          <w:tcPr>
            <w:tcW w:w="2775" w:type="dxa"/>
            <w:vMerge w:val="continue"/>
          </w:tcPr>
          <w:p w14:paraId="19E3E1D9">
            <w:pPr>
              <w:rPr>
                <w:rFonts w:hint="eastAsia" w:ascii="宋体" w:hAnsi="宋体" w:eastAsia="宋体" w:cs="宋体"/>
                <w:color w:val="auto"/>
                <w:szCs w:val="21"/>
              </w:rPr>
            </w:pPr>
          </w:p>
        </w:tc>
      </w:tr>
      <w:tr w14:paraId="49D19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78" w:type="dxa"/>
          </w:tcPr>
          <w:p w14:paraId="505F929A">
            <w:pPr>
              <w:rPr>
                <w:rFonts w:hint="eastAsia" w:ascii="宋体" w:hAnsi="宋体" w:eastAsia="宋体" w:cs="宋体"/>
                <w:color w:val="auto"/>
                <w:szCs w:val="21"/>
              </w:rPr>
            </w:pPr>
          </w:p>
        </w:tc>
        <w:tc>
          <w:tcPr>
            <w:tcW w:w="1422" w:type="dxa"/>
            <w:vMerge w:val="continue"/>
          </w:tcPr>
          <w:p w14:paraId="40091B69">
            <w:pPr>
              <w:rPr>
                <w:rFonts w:hint="eastAsia" w:ascii="宋体" w:hAnsi="宋体" w:eastAsia="宋体" w:cs="宋体"/>
                <w:color w:val="auto"/>
                <w:szCs w:val="21"/>
              </w:rPr>
            </w:pPr>
          </w:p>
        </w:tc>
        <w:tc>
          <w:tcPr>
            <w:tcW w:w="874" w:type="dxa"/>
          </w:tcPr>
          <w:p w14:paraId="38C1E176">
            <w:pPr>
              <w:rPr>
                <w:rFonts w:hint="eastAsia" w:ascii="宋体" w:hAnsi="宋体" w:eastAsia="宋体" w:cs="宋体"/>
                <w:color w:val="auto"/>
                <w:szCs w:val="21"/>
              </w:rPr>
            </w:pPr>
          </w:p>
        </w:tc>
        <w:tc>
          <w:tcPr>
            <w:tcW w:w="875" w:type="dxa"/>
          </w:tcPr>
          <w:p w14:paraId="16CB6F73">
            <w:pPr>
              <w:rPr>
                <w:rFonts w:hint="eastAsia" w:ascii="宋体" w:hAnsi="宋体" w:eastAsia="宋体" w:cs="宋体"/>
                <w:color w:val="auto"/>
                <w:szCs w:val="21"/>
              </w:rPr>
            </w:pPr>
          </w:p>
        </w:tc>
        <w:tc>
          <w:tcPr>
            <w:tcW w:w="875" w:type="dxa"/>
          </w:tcPr>
          <w:p w14:paraId="5684CBB5">
            <w:pPr>
              <w:rPr>
                <w:rFonts w:hint="eastAsia" w:ascii="宋体" w:hAnsi="宋体" w:eastAsia="宋体" w:cs="宋体"/>
                <w:color w:val="auto"/>
                <w:szCs w:val="21"/>
              </w:rPr>
            </w:pPr>
          </w:p>
        </w:tc>
        <w:tc>
          <w:tcPr>
            <w:tcW w:w="1593" w:type="dxa"/>
          </w:tcPr>
          <w:p w14:paraId="14EC1372">
            <w:pPr>
              <w:rPr>
                <w:rFonts w:hint="eastAsia" w:ascii="宋体" w:hAnsi="宋体" w:eastAsia="宋体" w:cs="宋体"/>
                <w:color w:val="auto"/>
                <w:szCs w:val="21"/>
              </w:rPr>
            </w:pPr>
          </w:p>
        </w:tc>
        <w:tc>
          <w:tcPr>
            <w:tcW w:w="2775" w:type="dxa"/>
            <w:vMerge w:val="continue"/>
          </w:tcPr>
          <w:p w14:paraId="25E280A9">
            <w:pPr>
              <w:rPr>
                <w:rFonts w:hint="eastAsia" w:ascii="宋体" w:hAnsi="宋体" w:eastAsia="宋体" w:cs="宋体"/>
                <w:color w:val="auto"/>
                <w:szCs w:val="21"/>
              </w:rPr>
            </w:pPr>
          </w:p>
        </w:tc>
      </w:tr>
      <w:tr w14:paraId="1FDB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C9EB1CD">
            <w:pPr>
              <w:rPr>
                <w:rFonts w:hint="eastAsia" w:ascii="宋体" w:hAnsi="宋体" w:eastAsia="宋体" w:cs="宋体"/>
                <w:color w:val="auto"/>
                <w:szCs w:val="21"/>
              </w:rPr>
            </w:pPr>
          </w:p>
        </w:tc>
        <w:tc>
          <w:tcPr>
            <w:tcW w:w="1422" w:type="dxa"/>
            <w:vMerge w:val="continue"/>
          </w:tcPr>
          <w:p w14:paraId="1ADED836">
            <w:pPr>
              <w:rPr>
                <w:rFonts w:hint="eastAsia" w:ascii="宋体" w:hAnsi="宋体" w:eastAsia="宋体" w:cs="宋体"/>
                <w:color w:val="auto"/>
                <w:szCs w:val="21"/>
              </w:rPr>
            </w:pPr>
          </w:p>
        </w:tc>
        <w:tc>
          <w:tcPr>
            <w:tcW w:w="874" w:type="dxa"/>
          </w:tcPr>
          <w:p w14:paraId="398B1E14">
            <w:pPr>
              <w:rPr>
                <w:rFonts w:hint="eastAsia" w:ascii="宋体" w:hAnsi="宋体" w:eastAsia="宋体" w:cs="宋体"/>
                <w:color w:val="auto"/>
                <w:szCs w:val="21"/>
              </w:rPr>
            </w:pPr>
          </w:p>
        </w:tc>
        <w:tc>
          <w:tcPr>
            <w:tcW w:w="875" w:type="dxa"/>
          </w:tcPr>
          <w:p w14:paraId="36DE7D5F">
            <w:pPr>
              <w:rPr>
                <w:rFonts w:hint="eastAsia" w:ascii="宋体" w:hAnsi="宋体" w:eastAsia="宋体" w:cs="宋体"/>
                <w:color w:val="auto"/>
                <w:szCs w:val="21"/>
              </w:rPr>
            </w:pPr>
          </w:p>
        </w:tc>
        <w:tc>
          <w:tcPr>
            <w:tcW w:w="875" w:type="dxa"/>
          </w:tcPr>
          <w:p w14:paraId="20365497">
            <w:pPr>
              <w:rPr>
                <w:rFonts w:hint="eastAsia" w:ascii="宋体" w:hAnsi="宋体" w:eastAsia="宋体" w:cs="宋体"/>
                <w:color w:val="auto"/>
                <w:szCs w:val="21"/>
              </w:rPr>
            </w:pPr>
          </w:p>
        </w:tc>
        <w:tc>
          <w:tcPr>
            <w:tcW w:w="1593" w:type="dxa"/>
          </w:tcPr>
          <w:p w14:paraId="52F42821">
            <w:pPr>
              <w:rPr>
                <w:rFonts w:hint="eastAsia" w:ascii="宋体" w:hAnsi="宋体" w:eastAsia="宋体" w:cs="宋体"/>
                <w:color w:val="auto"/>
                <w:szCs w:val="21"/>
              </w:rPr>
            </w:pPr>
          </w:p>
        </w:tc>
        <w:tc>
          <w:tcPr>
            <w:tcW w:w="2775" w:type="dxa"/>
            <w:vMerge w:val="continue"/>
          </w:tcPr>
          <w:p w14:paraId="4A6035F3">
            <w:pPr>
              <w:rPr>
                <w:rFonts w:hint="eastAsia" w:ascii="宋体" w:hAnsi="宋体" w:eastAsia="宋体" w:cs="宋体"/>
                <w:color w:val="auto"/>
                <w:szCs w:val="21"/>
              </w:rPr>
            </w:pPr>
          </w:p>
        </w:tc>
      </w:tr>
      <w:tr w14:paraId="31CE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047AB13A">
            <w:pPr>
              <w:rPr>
                <w:rFonts w:hint="eastAsia" w:ascii="宋体" w:hAnsi="宋体" w:eastAsia="宋体" w:cs="宋体"/>
                <w:color w:val="auto"/>
                <w:szCs w:val="21"/>
              </w:rPr>
            </w:pPr>
          </w:p>
        </w:tc>
        <w:tc>
          <w:tcPr>
            <w:tcW w:w="1422" w:type="dxa"/>
            <w:vMerge w:val="continue"/>
          </w:tcPr>
          <w:p w14:paraId="745278FA">
            <w:pPr>
              <w:rPr>
                <w:rFonts w:hint="eastAsia" w:ascii="宋体" w:hAnsi="宋体" w:eastAsia="宋体" w:cs="宋体"/>
                <w:color w:val="auto"/>
                <w:szCs w:val="21"/>
              </w:rPr>
            </w:pPr>
          </w:p>
        </w:tc>
        <w:tc>
          <w:tcPr>
            <w:tcW w:w="874" w:type="dxa"/>
          </w:tcPr>
          <w:p w14:paraId="30AB4AF5">
            <w:pPr>
              <w:rPr>
                <w:rFonts w:hint="eastAsia" w:ascii="宋体" w:hAnsi="宋体" w:eastAsia="宋体" w:cs="宋体"/>
                <w:color w:val="auto"/>
                <w:szCs w:val="21"/>
              </w:rPr>
            </w:pPr>
          </w:p>
        </w:tc>
        <w:tc>
          <w:tcPr>
            <w:tcW w:w="875" w:type="dxa"/>
          </w:tcPr>
          <w:p w14:paraId="6CAAF593">
            <w:pPr>
              <w:rPr>
                <w:rFonts w:hint="eastAsia" w:ascii="宋体" w:hAnsi="宋体" w:eastAsia="宋体" w:cs="宋体"/>
                <w:color w:val="auto"/>
                <w:szCs w:val="21"/>
              </w:rPr>
            </w:pPr>
          </w:p>
        </w:tc>
        <w:tc>
          <w:tcPr>
            <w:tcW w:w="875" w:type="dxa"/>
          </w:tcPr>
          <w:p w14:paraId="11E17572">
            <w:pPr>
              <w:rPr>
                <w:rFonts w:hint="eastAsia" w:ascii="宋体" w:hAnsi="宋体" w:eastAsia="宋体" w:cs="宋体"/>
                <w:color w:val="auto"/>
                <w:szCs w:val="21"/>
              </w:rPr>
            </w:pPr>
          </w:p>
        </w:tc>
        <w:tc>
          <w:tcPr>
            <w:tcW w:w="1593" w:type="dxa"/>
          </w:tcPr>
          <w:p w14:paraId="61506985">
            <w:pPr>
              <w:rPr>
                <w:rFonts w:hint="eastAsia" w:ascii="宋体" w:hAnsi="宋体" w:eastAsia="宋体" w:cs="宋体"/>
                <w:color w:val="auto"/>
                <w:szCs w:val="21"/>
              </w:rPr>
            </w:pPr>
          </w:p>
        </w:tc>
        <w:tc>
          <w:tcPr>
            <w:tcW w:w="2775" w:type="dxa"/>
            <w:vMerge w:val="continue"/>
          </w:tcPr>
          <w:p w14:paraId="7DFAA23B">
            <w:pPr>
              <w:rPr>
                <w:rFonts w:hint="eastAsia" w:ascii="宋体" w:hAnsi="宋体" w:eastAsia="宋体" w:cs="宋体"/>
                <w:color w:val="auto"/>
                <w:szCs w:val="21"/>
              </w:rPr>
            </w:pPr>
          </w:p>
        </w:tc>
      </w:tr>
      <w:tr w14:paraId="5AE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4933128A">
            <w:pPr>
              <w:rPr>
                <w:rFonts w:hint="eastAsia" w:ascii="宋体" w:hAnsi="宋体" w:eastAsia="宋体" w:cs="宋体"/>
                <w:color w:val="auto"/>
                <w:szCs w:val="21"/>
              </w:rPr>
            </w:pPr>
          </w:p>
        </w:tc>
        <w:tc>
          <w:tcPr>
            <w:tcW w:w="1422" w:type="dxa"/>
            <w:vMerge w:val="continue"/>
          </w:tcPr>
          <w:p w14:paraId="137DC60D">
            <w:pPr>
              <w:rPr>
                <w:rFonts w:hint="eastAsia" w:ascii="宋体" w:hAnsi="宋体" w:eastAsia="宋体" w:cs="宋体"/>
                <w:color w:val="auto"/>
                <w:szCs w:val="21"/>
              </w:rPr>
            </w:pPr>
          </w:p>
        </w:tc>
        <w:tc>
          <w:tcPr>
            <w:tcW w:w="874" w:type="dxa"/>
          </w:tcPr>
          <w:p w14:paraId="017312F2">
            <w:pPr>
              <w:rPr>
                <w:rFonts w:hint="eastAsia" w:ascii="宋体" w:hAnsi="宋体" w:eastAsia="宋体" w:cs="宋体"/>
                <w:color w:val="auto"/>
                <w:szCs w:val="21"/>
              </w:rPr>
            </w:pPr>
          </w:p>
        </w:tc>
        <w:tc>
          <w:tcPr>
            <w:tcW w:w="875" w:type="dxa"/>
          </w:tcPr>
          <w:p w14:paraId="7D796454">
            <w:pPr>
              <w:rPr>
                <w:rFonts w:hint="eastAsia" w:ascii="宋体" w:hAnsi="宋体" w:eastAsia="宋体" w:cs="宋体"/>
                <w:color w:val="auto"/>
                <w:szCs w:val="21"/>
              </w:rPr>
            </w:pPr>
          </w:p>
        </w:tc>
        <w:tc>
          <w:tcPr>
            <w:tcW w:w="875" w:type="dxa"/>
          </w:tcPr>
          <w:p w14:paraId="20CE3E63">
            <w:pPr>
              <w:rPr>
                <w:rFonts w:hint="eastAsia" w:ascii="宋体" w:hAnsi="宋体" w:eastAsia="宋体" w:cs="宋体"/>
                <w:color w:val="auto"/>
                <w:szCs w:val="21"/>
              </w:rPr>
            </w:pPr>
          </w:p>
        </w:tc>
        <w:tc>
          <w:tcPr>
            <w:tcW w:w="1593" w:type="dxa"/>
          </w:tcPr>
          <w:p w14:paraId="03CE47DD">
            <w:pPr>
              <w:rPr>
                <w:rFonts w:hint="eastAsia" w:ascii="宋体" w:hAnsi="宋体" w:eastAsia="宋体" w:cs="宋体"/>
                <w:color w:val="auto"/>
                <w:szCs w:val="21"/>
              </w:rPr>
            </w:pPr>
          </w:p>
        </w:tc>
        <w:tc>
          <w:tcPr>
            <w:tcW w:w="2775" w:type="dxa"/>
            <w:vMerge w:val="continue"/>
          </w:tcPr>
          <w:p w14:paraId="581D7EB7">
            <w:pPr>
              <w:rPr>
                <w:rFonts w:hint="eastAsia" w:ascii="宋体" w:hAnsi="宋体" w:eastAsia="宋体" w:cs="宋体"/>
                <w:color w:val="auto"/>
                <w:szCs w:val="21"/>
              </w:rPr>
            </w:pPr>
          </w:p>
        </w:tc>
      </w:tr>
      <w:tr w14:paraId="2201E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78" w:type="dxa"/>
          </w:tcPr>
          <w:p w14:paraId="69725E32">
            <w:pPr>
              <w:rPr>
                <w:rFonts w:hint="eastAsia" w:ascii="宋体" w:hAnsi="宋体" w:eastAsia="宋体" w:cs="宋体"/>
                <w:color w:val="auto"/>
                <w:szCs w:val="21"/>
              </w:rPr>
            </w:pPr>
          </w:p>
        </w:tc>
        <w:tc>
          <w:tcPr>
            <w:tcW w:w="1422" w:type="dxa"/>
            <w:vMerge w:val="continue"/>
          </w:tcPr>
          <w:p w14:paraId="23197F57">
            <w:pPr>
              <w:rPr>
                <w:rFonts w:hint="eastAsia" w:ascii="宋体" w:hAnsi="宋体" w:eastAsia="宋体" w:cs="宋体"/>
                <w:color w:val="auto"/>
                <w:szCs w:val="21"/>
              </w:rPr>
            </w:pPr>
          </w:p>
        </w:tc>
        <w:tc>
          <w:tcPr>
            <w:tcW w:w="874" w:type="dxa"/>
          </w:tcPr>
          <w:p w14:paraId="48D0463C">
            <w:pPr>
              <w:rPr>
                <w:rFonts w:hint="eastAsia" w:ascii="宋体" w:hAnsi="宋体" w:eastAsia="宋体" w:cs="宋体"/>
                <w:color w:val="auto"/>
                <w:szCs w:val="21"/>
              </w:rPr>
            </w:pPr>
          </w:p>
        </w:tc>
        <w:tc>
          <w:tcPr>
            <w:tcW w:w="875" w:type="dxa"/>
          </w:tcPr>
          <w:p w14:paraId="1127FAA7">
            <w:pPr>
              <w:rPr>
                <w:rFonts w:hint="eastAsia" w:ascii="宋体" w:hAnsi="宋体" w:eastAsia="宋体" w:cs="宋体"/>
                <w:color w:val="auto"/>
                <w:szCs w:val="21"/>
              </w:rPr>
            </w:pPr>
          </w:p>
        </w:tc>
        <w:tc>
          <w:tcPr>
            <w:tcW w:w="875" w:type="dxa"/>
          </w:tcPr>
          <w:p w14:paraId="0DEDBF76">
            <w:pPr>
              <w:rPr>
                <w:rFonts w:hint="eastAsia" w:ascii="宋体" w:hAnsi="宋体" w:eastAsia="宋体" w:cs="宋体"/>
                <w:color w:val="auto"/>
                <w:szCs w:val="21"/>
              </w:rPr>
            </w:pPr>
          </w:p>
        </w:tc>
        <w:tc>
          <w:tcPr>
            <w:tcW w:w="1593" w:type="dxa"/>
          </w:tcPr>
          <w:p w14:paraId="38EFC4CA">
            <w:pPr>
              <w:rPr>
                <w:rFonts w:hint="eastAsia" w:ascii="宋体" w:hAnsi="宋体" w:eastAsia="宋体" w:cs="宋体"/>
                <w:color w:val="auto"/>
                <w:szCs w:val="21"/>
              </w:rPr>
            </w:pPr>
          </w:p>
        </w:tc>
        <w:tc>
          <w:tcPr>
            <w:tcW w:w="2775" w:type="dxa"/>
            <w:vMerge w:val="continue"/>
          </w:tcPr>
          <w:p w14:paraId="2DBA211A">
            <w:pPr>
              <w:rPr>
                <w:rFonts w:hint="eastAsia" w:ascii="宋体" w:hAnsi="宋体" w:eastAsia="宋体" w:cs="宋体"/>
                <w:color w:val="auto"/>
                <w:szCs w:val="21"/>
              </w:rPr>
            </w:pPr>
          </w:p>
        </w:tc>
      </w:tr>
      <w:tr w14:paraId="29022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8" w:type="dxa"/>
          </w:tcPr>
          <w:p w14:paraId="55054D68">
            <w:pPr>
              <w:rPr>
                <w:rFonts w:hint="eastAsia" w:ascii="宋体" w:hAnsi="宋体" w:eastAsia="宋体" w:cs="宋体"/>
                <w:color w:val="auto"/>
                <w:szCs w:val="21"/>
              </w:rPr>
            </w:pPr>
          </w:p>
        </w:tc>
        <w:tc>
          <w:tcPr>
            <w:tcW w:w="1422" w:type="dxa"/>
            <w:vMerge w:val="continue"/>
          </w:tcPr>
          <w:p w14:paraId="775B7BA8">
            <w:pPr>
              <w:rPr>
                <w:rFonts w:hint="eastAsia" w:ascii="宋体" w:hAnsi="宋体" w:eastAsia="宋体" w:cs="宋体"/>
                <w:color w:val="auto"/>
                <w:szCs w:val="21"/>
              </w:rPr>
            </w:pPr>
          </w:p>
        </w:tc>
        <w:tc>
          <w:tcPr>
            <w:tcW w:w="874" w:type="dxa"/>
          </w:tcPr>
          <w:p w14:paraId="1DF694E9">
            <w:pPr>
              <w:rPr>
                <w:rFonts w:hint="eastAsia" w:ascii="宋体" w:hAnsi="宋体" w:eastAsia="宋体" w:cs="宋体"/>
                <w:color w:val="auto"/>
                <w:szCs w:val="21"/>
              </w:rPr>
            </w:pPr>
          </w:p>
        </w:tc>
        <w:tc>
          <w:tcPr>
            <w:tcW w:w="875" w:type="dxa"/>
          </w:tcPr>
          <w:p w14:paraId="076685E1">
            <w:pPr>
              <w:rPr>
                <w:rFonts w:hint="eastAsia" w:ascii="宋体" w:hAnsi="宋体" w:eastAsia="宋体" w:cs="宋体"/>
                <w:color w:val="auto"/>
                <w:szCs w:val="21"/>
              </w:rPr>
            </w:pPr>
          </w:p>
        </w:tc>
        <w:tc>
          <w:tcPr>
            <w:tcW w:w="875" w:type="dxa"/>
          </w:tcPr>
          <w:p w14:paraId="1744BE0E">
            <w:pPr>
              <w:rPr>
                <w:rFonts w:hint="eastAsia" w:ascii="宋体" w:hAnsi="宋体" w:eastAsia="宋体" w:cs="宋体"/>
                <w:color w:val="auto"/>
                <w:szCs w:val="21"/>
              </w:rPr>
            </w:pPr>
          </w:p>
        </w:tc>
        <w:tc>
          <w:tcPr>
            <w:tcW w:w="1593" w:type="dxa"/>
          </w:tcPr>
          <w:p w14:paraId="619DE27B">
            <w:pPr>
              <w:rPr>
                <w:rFonts w:hint="eastAsia" w:ascii="宋体" w:hAnsi="宋体" w:eastAsia="宋体" w:cs="宋体"/>
                <w:color w:val="auto"/>
                <w:szCs w:val="21"/>
              </w:rPr>
            </w:pPr>
          </w:p>
        </w:tc>
        <w:tc>
          <w:tcPr>
            <w:tcW w:w="2775" w:type="dxa"/>
            <w:vMerge w:val="continue"/>
          </w:tcPr>
          <w:p w14:paraId="52199BA5">
            <w:pPr>
              <w:rPr>
                <w:rFonts w:hint="eastAsia" w:ascii="宋体" w:hAnsi="宋体" w:eastAsia="宋体" w:cs="宋体"/>
                <w:color w:val="auto"/>
                <w:szCs w:val="21"/>
              </w:rPr>
            </w:pPr>
          </w:p>
        </w:tc>
      </w:tr>
      <w:tr w14:paraId="4C3A6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9292" w:type="dxa"/>
            <w:gridSpan w:val="7"/>
          </w:tcPr>
          <w:p w14:paraId="652C3FFF">
            <w:pPr>
              <w:spacing w:before="74" w:line="308" w:lineRule="auto"/>
              <w:ind w:left="125" w:right="105" w:hanging="9"/>
              <w:rPr>
                <w:rFonts w:hint="eastAsia" w:ascii="宋体" w:hAnsi="宋体" w:eastAsia="宋体" w:cs="宋体"/>
                <w:color w:val="auto"/>
                <w:szCs w:val="21"/>
              </w:rPr>
            </w:pPr>
            <w:r>
              <w:rPr>
                <w:rFonts w:hint="eastAsia" w:ascii="宋体" w:hAnsi="宋体" w:eastAsia="宋体" w:cs="宋体"/>
                <w:color w:val="auto"/>
                <w:spacing w:val="8"/>
                <w:szCs w:val="21"/>
              </w:rPr>
              <w:t>注：1.如提供注册会计师，在实际执行本项目时必须派出至少1名注册会计师。</w:t>
            </w:r>
            <w:r>
              <w:rPr>
                <w:rFonts w:hint="eastAsia" w:ascii="宋体" w:hAnsi="宋体" w:eastAsia="宋体" w:cs="宋体"/>
                <w:color w:val="auto"/>
                <w:szCs w:val="21"/>
              </w:rPr>
              <w:t xml:space="preserve"> </w:t>
            </w:r>
          </w:p>
          <w:p w14:paraId="043BDBC5">
            <w:pPr>
              <w:spacing w:line="316" w:lineRule="auto"/>
              <w:ind w:left="123" w:right="44" w:firstLine="468"/>
              <w:rPr>
                <w:rFonts w:hint="eastAsia" w:ascii="宋体" w:hAnsi="宋体" w:eastAsia="宋体" w:cs="宋体"/>
                <w:color w:val="auto"/>
                <w:spacing w:val="7"/>
                <w:szCs w:val="21"/>
              </w:rPr>
            </w:pPr>
            <w:r>
              <w:rPr>
                <w:rFonts w:hint="eastAsia" w:ascii="宋体" w:hAnsi="宋体" w:eastAsia="宋体" w:cs="宋体"/>
                <w:color w:val="auto"/>
                <w:spacing w:val="10"/>
                <w:szCs w:val="21"/>
              </w:rPr>
              <w:t>2</w:t>
            </w:r>
            <w:r>
              <w:rPr>
                <w:rFonts w:hint="eastAsia" w:ascii="宋体" w:hAnsi="宋体" w:eastAsia="宋体" w:cs="宋体"/>
                <w:color w:val="auto"/>
                <w:spacing w:val="7"/>
                <w:szCs w:val="21"/>
              </w:rPr>
              <w:t>.</w:t>
            </w:r>
            <w:r>
              <w:rPr>
                <w:rFonts w:hint="eastAsia" w:ascii="宋体" w:hAnsi="宋体" w:eastAsia="宋体" w:cs="宋体"/>
                <w:color w:val="auto"/>
                <w:spacing w:val="5"/>
                <w:szCs w:val="21"/>
              </w:rPr>
              <w:t>实际提供项目的人员需为此表中人员，未经委托方允许不得任意更换为其他人员，</w:t>
            </w:r>
            <w:r>
              <w:rPr>
                <w:rFonts w:hint="eastAsia" w:ascii="宋体" w:hAnsi="宋体" w:eastAsia="宋体" w:cs="宋体"/>
                <w:color w:val="auto"/>
                <w:szCs w:val="21"/>
              </w:rPr>
              <w:t xml:space="preserve"> </w:t>
            </w:r>
            <w:r>
              <w:rPr>
                <w:rFonts w:hint="eastAsia" w:ascii="宋体" w:hAnsi="宋体" w:eastAsia="宋体" w:cs="宋体"/>
                <w:color w:val="auto"/>
                <w:spacing w:val="13"/>
                <w:szCs w:val="21"/>
              </w:rPr>
              <w:t>否</w:t>
            </w:r>
            <w:r>
              <w:rPr>
                <w:rFonts w:hint="eastAsia" w:ascii="宋体" w:hAnsi="宋体" w:eastAsia="宋体" w:cs="宋体"/>
                <w:color w:val="auto"/>
                <w:spacing w:val="7"/>
                <w:szCs w:val="21"/>
              </w:rPr>
              <w:t>则委托方可终止合同。</w:t>
            </w:r>
          </w:p>
          <w:p w14:paraId="7EF6FA49">
            <w:pPr>
              <w:spacing w:line="316" w:lineRule="auto"/>
              <w:ind w:left="123" w:right="44" w:firstLine="468"/>
              <w:rPr>
                <w:rFonts w:hint="eastAsia" w:ascii="宋体" w:hAnsi="宋体" w:eastAsia="宋体" w:cs="宋体"/>
                <w:color w:val="auto"/>
                <w:szCs w:val="21"/>
              </w:rPr>
            </w:pPr>
            <w:r>
              <w:rPr>
                <w:rFonts w:hint="eastAsia" w:ascii="宋体" w:hAnsi="宋体" w:eastAsia="宋体" w:cs="宋体"/>
                <w:color w:val="auto"/>
                <w:spacing w:val="7"/>
                <w:szCs w:val="21"/>
              </w:rPr>
              <w:t>3.此表后附人员学历、职称、执业证书等相关证明材料复印件，否则不得分。</w:t>
            </w:r>
          </w:p>
        </w:tc>
      </w:tr>
    </w:tbl>
    <w:p w14:paraId="1FF3F2AE">
      <w:pPr>
        <w:pStyle w:val="91"/>
        <w:outlineLvl w:val="9"/>
        <w:rPr>
          <w:rFonts w:hint="eastAsia" w:ascii="宋体" w:hAnsi="宋体" w:eastAsia="宋体" w:cs="宋体"/>
          <w:bCs/>
          <w:color w:val="auto"/>
          <w:sz w:val="24"/>
        </w:rPr>
      </w:pPr>
    </w:p>
    <w:p w14:paraId="1AE63E40">
      <w:pPr>
        <w:pStyle w:val="91"/>
        <w:outlineLvl w:val="9"/>
        <w:rPr>
          <w:rFonts w:hint="eastAsia" w:ascii="宋体" w:hAnsi="宋体" w:eastAsia="宋体" w:cs="宋体"/>
          <w:bCs/>
          <w:color w:val="auto"/>
          <w:sz w:val="24"/>
        </w:rPr>
      </w:pPr>
    </w:p>
    <w:p w14:paraId="666A7C3C">
      <w:pPr>
        <w:pStyle w:val="91"/>
        <w:outlineLvl w:val="9"/>
        <w:rPr>
          <w:rFonts w:hint="eastAsia" w:ascii="宋体" w:hAnsi="宋体" w:eastAsia="宋体" w:cs="宋体"/>
          <w:bCs/>
          <w:color w:val="auto"/>
          <w:sz w:val="24"/>
        </w:rPr>
      </w:pPr>
    </w:p>
    <w:p w14:paraId="62AAB258">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127E6954">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092F4279">
      <w:pPr>
        <w:widowControl/>
        <w:rPr>
          <w:rFonts w:hint="eastAsia" w:ascii="宋体" w:hAnsi="宋体" w:eastAsia="宋体" w:cs="宋体"/>
          <w:color w:val="auto"/>
        </w:rPr>
      </w:pPr>
      <w:r>
        <w:rPr>
          <w:rFonts w:hint="eastAsia" w:ascii="宋体" w:hAnsi="宋体" w:eastAsia="宋体" w:cs="宋体"/>
          <w:color w:val="auto"/>
          <w:kern w:val="0"/>
          <w:szCs w:val="24"/>
          <w:lang w:bidi="ar"/>
        </w:rPr>
        <w:t>日期：_____年______月______日</w:t>
      </w:r>
    </w:p>
    <w:p w14:paraId="2BE05215">
      <w:pPr>
        <w:rPr>
          <w:rFonts w:hint="eastAsia" w:ascii="宋体" w:hAnsi="宋体" w:eastAsia="宋体" w:cs="宋体"/>
          <w:bCs/>
          <w:color w:val="auto"/>
          <w:kern w:val="0"/>
        </w:rPr>
      </w:pPr>
      <w:r>
        <w:rPr>
          <w:rFonts w:hint="eastAsia" w:ascii="宋体" w:hAnsi="宋体" w:eastAsia="宋体" w:cs="宋体"/>
          <w:bCs/>
          <w:color w:val="auto"/>
          <w:kern w:val="0"/>
        </w:rPr>
        <w:br w:type="page"/>
      </w:r>
    </w:p>
    <w:p w14:paraId="781F44E2">
      <w:pPr>
        <w:pStyle w:val="91"/>
        <w:outlineLvl w:val="9"/>
        <w:rPr>
          <w:rFonts w:hint="eastAsia" w:ascii="宋体" w:hAnsi="宋体" w:eastAsia="宋体" w:cs="宋体"/>
          <w:bCs/>
          <w:color w:val="auto"/>
          <w:sz w:val="24"/>
        </w:rPr>
      </w:pPr>
      <w:bookmarkStart w:id="877" w:name="_Toc184752669"/>
      <w:bookmarkStart w:id="878" w:name="_Toc184752736"/>
      <w:r>
        <w:rPr>
          <w:rFonts w:hint="eastAsia" w:ascii="宋体" w:hAnsi="宋体" w:eastAsia="宋体" w:cs="宋体"/>
          <w:color w:val="auto"/>
          <w:sz w:val="24"/>
        </w:rPr>
        <w:t>④服务团队经验</w:t>
      </w:r>
      <w:r>
        <w:rPr>
          <w:rFonts w:hint="eastAsia" w:ascii="宋体" w:hAnsi="宋体" w:eastAsia="宋体" w:cs="宋体"/>
          <w:bCs/>
          <w:color w:val="auto"/>
          <w:sz w:val="24"/>
        </w:rPr>
        <w:t>（由供应商根据</w:t>
      </w:r>
      <w:r>
        <w:rPr>
          <w:rFonts w:hint="eastAsia" w:ascii="宋体" w:hAnsi="宋体" w:eastAsia="宋体" w:cs="宋体"/>
          <w:color w:val="auto"/>
          <w:sz w:val="24"/>
        </w:rPr>
        <w:t>技术评审办法3.3.2“服务团队经验”的要求，按照以下格式编写、提供</w:t>
      </w:r>
      <w:r>
        <w:rPr>
          <w:rFonts w:hint="eastAsia" w:ascii="宋体" w:hAnsi="宋体" w:eastAsia="宋体" w:cs="宋体"/>
          <w:bCs/>
          <w:color w:val="auto"/>
          <w:sz w:val="24"/>
        </w:rPr>
        <w:t>）</w:t>
      </w:r>
      <w:bookmarkEnd w:id="877"/>
      <w:bookmarkEnd w:id="878"/>
    </w:p>
    <w:tbl>
      <w:tblPr>
        <w:tblStyle w:val="30"/>
        <w:tblW w:w="9499"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10"/>
        <w:gridCol w:w="1734"/>
        <w:gridCol w:w="1734"/>
        <w:gridCol w:w="1221"/>
        <w:gridCol w:w="710"/>
        <w:gridCol w:w="2677"/>
      </w:tblGrid>
      <w:tr w14:paraId="5696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99" w:type="dxa"/>
            <w:gridSpan w:val="7"/>
          </w:tcPr>
          <w:p w14:paraId="73992D62">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项目名称：</w:t>
            </w:r>
          </w:p>
        </w:tc>
      </w:tr>
      <w:tr w14:paraId="2ED3D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99" w:type="dxa"/>
            <w:gridSpan w:val="7"/>
          </w:tcPr>
          <w:p w14:paraId="2AFAED6A">
            <w:pPr>
              <w:spacing w:before="115" w:line="23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项目编号：</w:t>
            </w:r>
          </w:p>
        </w:tc>
      </w:tr>
      <w:tr w14:paraId="4434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3" w:type="dxa"/>
          </w:tcPr>
          <w:p w14:paraId="1F3CF595">
            <w:pPr>
              <w:spacing w:before="115" w:line="230" w:lineRule="auto"/>
              <w:ind w:left="120"/>
              <w:rPr>
                <w:rFonts w:hint="eastAsia" w:ascii="宋体" w:hAnsi="宋体" w:eastAsia="宋体" w:cs="宋体"/>
                <w:color w:val="auto"/>
                <w:szCs w:val="21"/>
              </w:rPr>
            </w:pPr>
            <w:r>
              <w:rPr>
                <w:rFonts w:hint="eastAsia" w:ascii="宋体" w:hAnsi="宋体" w:eastAsia="宋体" w:cs="宋体"/>
                <w:color w:val="auto"/>
                <w:spacing w:val="6"/>
                <w:szCs w:val="21"/>
              </w:rPr>
              <w:t>序</w:t>
            </w:r>
            <w:r>
              <w:rPr>
                <w:rFonts w:hint="eastAsia" w:ascii="宋体" w:hAnsi="宋体" w:eastAsia="宋体" w:cs="宋体"/>
                <w:color w:val="auto"/>
                <w:spacing w:val="5"/>
                <w:szCs w:val="21"/>
              </w:rPr>
              <w:t>号</w:t>
            </w:r>
          </w:p>
        </w:tc>
        <w:tc>
          <w:tcPr>
            <w:tcW w:w="710" w:type="dxa"/>
          </w:tcPr>
          <w:p w14:paraId="4C0033C4">
            <w:pPr>
              <w:spacing w:before="115" w:line="228" w:lineRule="auto"/>
              <w:ind w:left="118"/>
              <w:rPr>
                <w:rFonts w:hint="eastAsia" w:ascii="宋体" w:hAnsi="宋体" w:eastAsia="宋体" w:cs="宋体"/>
                <w:color w:val="auto"/>
                <w:szCs w:val="21"/>
              </w:rPr>
            </w:pPr>
            <w:r>
              <w:rPr>
                <w:rFonts w:hint="eastAsia" w:ascii="宋体" w:hAnsi="宋体" w:eastAsia="宋体" w:cs="宋体"/>
                <w:color w:val="auto"/>
                <w:spacing w:val="5"/>
                <w:szCs w:val="21"/>
              </w:rPr>
              <w:t>姓名</w:t>
            </w:r>
          </w:p>
        </w:tc>
        <w:tc>
          <w:tcPr>
            <w:tcW w:w="1734" w:type="dxa"/>
          </w:tcPr>
          <w:p w14:paraId="48B09BB9">
            <w:pPr>
              <w:spacing w:before="115" w:line="228" w:lineRule="auto"/>
              <w:ind w:left="151"/>
              <w:rPr>
                <w:rFonts w:hint="eastAsia" w:ascii="宋体" w:hAnsi="宋体" w:eastAsia="宋体" w:cs="宋体"/>
                <w:color w:val="auto"/>
                <w:szCs w:val="21"/>
              </w:rPr>
            </w:pPr>
            <w:r>
              <w:rPr>
                <w:rFonts w:hint="eastAsia" w:ascii="宋体" w:hAnsi="宋体" w:eastAsia="宋体" w:cs="宋体"/>
                <w:color w:val="auto"/>
                <w:spacing w:val="9"/>
                <w:szCs w:val="21"/>
              </w:rPr>
              <w:t>参加项目名</w:t>
            </w:r>
            <w:r>
              <w:rPr>
                <w:rFonts w:hint="eastAsia" w:ascii="宋体" w:hAnsi="宋体" w:eastAsia="宋体" w:cs="宋体"/>
                <w:color w:val="auto"/>
                <w:spacing w:val="8"/>
                <w:szCs w:val="21"/>
              </w:rPr>
              <w:t>称</w:t>
            </w:r>
          </w:p>
        </w:tc>
        <w:tc>
          <w:tcPr>
            <w:tcW w:w="1734" w:type="dxa"/>
          </w:tcPr>
          <w:p w14:paraId="00E522E8">
            <w:pPr>
              <w:spacing w:before="116" w:line="227" w:lineRule="auto"/>
              <w:ind w:left="150"/>
              <w:rPr>
                <w:rFonts w:hint="eastAsia" w:ascii="宋体" w:hAnsi="宋体" w:eastAsia="宋体" w:cs="宋体"/>
                <w:color w:val="auto"/>
                <w:szCs w:val="21"/>
              </w:rPr>
            </w:pPr>
            <w:r>
              <w:rPr>
                <w:rFonts w:hint="eastAsia" w:ascii="宋体" w:hAnsi="宋体" w:eastAsia="宋体" w:cs="宋体"/>
                <w:color w:val="auto"/>
                <w:spacing w:val="11"/>
                <w:szCs w:val="21"/>
              </w:rPr>
              <w:t>采</w:t>
            </w:r>
            <w:r>
              <w:rPr>
                <w:rFonts w:hint="eastAsia" w:ascii="宋体" w:hAnsi="宋体" w:eastAsia="宋体" w:cs="宋体"/>
                <w:color w:val="auto"/>
                <w:spacing w:val="9"/>
                <w:szCs w:val="21"/>
              </w:rPr>
              <w:t>购单位名称</w:t>
            </w:r>
          </w:p>
        </w:tc>
        <w:tc>
          <w:tcPr>
            <w:tcW w:w="1221" w:type="dxa"/>
          </w:tcPr>
          <w:p w14:paraId="14629B53">
            <w:pPr>
              <w:spacing w:before="115" w:line="228" w:lineRule="auto"/>
              <w:ind w:left="135"/>
              <w:rPr>
                <w:rFonts w:hint="eastAsia" w:ascii="宋体" w:hAnsi="宋体" w:eastAsia="宋体" w:cs="宋体"/>
                <w:color w:val="auto"/>
                <w:szCs w:val="21"/>
              </w:rPr>
            </w:pPr>
            <w:r>
              <w:rPr>
                <w:rFonts w:hint="eastAsia" w:ascii="宋体" w:hAnsi="宋体" w:eastAsia="宋体" w:cs="宋体"/>
                <w:color w:val="auto"/>
                <w:spacing w:val="9"/>
                <w:szCs w:val="21"/>
              </w:rPr>
              <w:t>服</w:t>
            </w:r>
            <w:r>
              <w:rPr>
                <w:rFonts w:hint="eastAsia" w:ascii="宋体" w:hAnsi="宋体" w:eastAsia="宋体" w:cs="宋体"/>
                <w:color w:val="auto"/>
                <w:spacing w:val="8"/>
                <w:szCs w:val="21"/>
              </w:rPr>
              <w:t>务时间</w:t>
            </w:r>
          </w:p>
        </w:tc>
        <w:tc>
          <w:tcPr>
            <w:tcW w:w="710" w:type="dxa"/>
          </w:tcPr>
          <w:p w14:paraId="2F6AE813">
            <w:pPr>
              <w:spacing w:before="115" w:line="228" w:lineRule="auto"/>
              <w:ind w:left="128"/>
              <w:rPr>
                <w:rFonts w:hint="eastAsia" w:ascii="宋体" w:hAnsi="宋体" w:eastAsia="宋体" w:cs="宋体"/>
                <w:color w:val="auto"/>
                <w:szCs w:val="21"/>
              </w:rPr>
            </w:pPr>
            <w:r>
              <w:rPr>
                <w:rFonts w:hint="eastAsia" w:ascii="宋体" w:hAnsi="宋体" w:eastAsia="宋体" w:cs="宋体"/>
                <w:color w:val="auto"/>
                <w:spacing w:val="2"/>
                <w:szCs w:val="21"/>
              </w:rPr>
              <w:t>次数</w:t>
            </w:r>
          </w:p>
        </w:tc>
        <w:tc>
          <w:tcPr>
            <w:tcW w:w="2677" w:type="dxa"/>
          </w:tcPr>
          <w:p w14:paraId="4143669B">
            <w:pPr>
              <w:spacing w:before="115" w:line="230" w:lineRule="auto"/>
              <w:ind w:left="1003"/>
              <w:rPr>
                <w:rFonts w:hint="eastAsia" w:ascii="宋体" w:hAnsi="宋体" w:eastAsia="宋体" w:cs="宋体"/>
                <w:color w:val="auto"/>
                <w:szCs w:val="21"/>
              </w:rPr>
            </w:pPr>
            <w:r>
              <w:rPr>
                <w:rFonts w:hint="eastAsia" w:ascii="宋体" w:hAnsi="宋体" w:eastAsia="宋体" w:cs="宋体"/>
                <w:color w:val="auto"/>
                <w:spacing w:val="4"/>
                <w:szCs w:val="21"/>
              </w:rPr>
              <w:t>备</w:t>
            </w:r>
            <w:r>
              <w:rPr>
                <w:rFonts w:hint="eastAsia" w:ascii="宋体" w:hAnsi="宋体" w:eastAsia="宋体" w:cs="宋体"/>
                <w:color w:val="auto"/>
                <w:spacing w:val="3"/>
                <w:szCs w:val="21"/>
              </w:rPr>
              <w:t>注</w:t>
            </w:r>
          </w:p>
        </w:tc>
      </w:tr>
      <w:tr w14:paraId="091FF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vMerge w:val="restart"/>
            <w:vAlign w:val="center"/>
          </w:tcPr>
          <w:p w14:paraId="36BEE823">
            <w:pPr>
              <w:spacing w:before="66" w:line="195"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10" w:type="dxa"/>
            <w:vMerge w:val="restart"/>
          </w:tcPr>
          <w:p w14:paraId="6C3A3CE2">
            <w:pPr>
              <w:rPr>
                <w:rFonts w:hint="eastAsia" w:ascii="宋体" w:hAnsi="宋体" w:eastAsia="宋体" w:cs="宋体"/>
                <w:color w:val="auto"/>
                <w:szCs w:val="21"/>
              </w:rPr>
            </w:pPr>
          </w:p>
        </w:tc>
        <w:tc>
          <w:tcPr>
            <w:tcW w:w="1734" w:type="dxa"/>
          </w:tcPr>
          <w:p w14:paraId="6B7F7F28">
            <w:pPr>
              <w:rPr>
                <w:rFonts w:hint="eastAsia" w:ascii="宋体" w:hAnsi="宋体" w:eastAsia="宋体" w:cs="宋体"/>
                <w:color w:val="auto"/>
                <w:szCs w:val="21"/>
              </w:rPr>
            </w:pPr>
          </w:p>
        </w:tc>
        <w:tc>
          <w:tcPr>
            <w:tcW w:w="1734" w:type="dxa"/>
          </w:tcPr>
          <w:p w14:paraId="7C80BA4E">
            <w:pPr>
              <w:rPr>
                <w:rFonts w:hint="eastAsia" w:ascii="宋体" w:hAnsi="宋体" w:eastAsia="宋体" w:cs="宋体"/>
                <w:color w:val="auto"/>
                <w:szCs w:val="21"/>
              </w:rPr>
            </w:pPr>
          </w:p>
        </w:tc>
        <w:tc>
          <w:tcPr>
            <w:tcW w:w="1221" w:type="dxa"/>
          </w:tcPr>
          <w:p w14:paraId="06015A6F">
            <w:pPr>
              <w:spacing w:before="112" w:line="195" w:lineRule="auto"/>
              <w:ind w:left="373"/>
              <w:rPr>
                <w:rFonts w:hint="eastAsia" w:ascii="宋体" w:hAnsi="宋体" w:eastAsia="宋体" w:cs="宋体"/>
                <w:color w:val="auto"/>
                <w:szCs w:val="21"/>
              </w:rPr>
            </w:pPr>
          </w:p>
        </w:tc>
        <w:tc>
          <w:tcPr>
            <w:tcW w:w="710" w:type="dxa"/>
            <w:vMerge w:val="restart"/>
          </w:tcPr>
          <w:p w14:paraId="5FE3BFC7">
            <w:pPr>
              <w:rPr>
                <w:rFonts w:hint="eastAsia" w:ascii="宋体" w:hAnsi="宋体" w:eastAsia="宋体" w:cs="宋体"/>
                <w:color w:val="auto"/>
                <w:szCs w:val="21"/>
              </w:rPr>
            </w:pPr>
          </w:p>
        </w:tc>
        <w:tc>
          <w:tcPr>
            <w:tcW w:w="2677" w:type="dxa"/>
            <w:vMerge w:val="restart"/>
            <w:vAlign w:val="center"/>
          </w:tcPr>
          <w:p w14:paraId="3AB3B960">
            <w:pPr>
              <w:keepNext/>
              <w:keepLines/>
              <w:spacing w:line="340" w:lineRule="exact"/>
              <w:rPr>
                <w:rFonts w:hint="eastAsia" w:ascii="宋体" w:hAnsi="宋体" w:eastAsia="宋体" w:cs="宋体"/>
                <w:b/>
                <w:color w:val="auto"/>
                <w:kern w:val="0"/>
                <w:szCs w:val="21"/>
              </w:rPr>
            </w:pPr>
            <w:bookmarkStart w:id="879" w:name="_Toc184752670"/>
            <w:bookmarkStart w:id="880" w:name="_Toc184752737"/>
            <w:r>
              <w:rPr>
                <w:rFonts w:hint="eastAsia" w:ascii="宋体" w:hAnsi="宋体" w:eastAsia="宋体" w:cs="宋体"/>
                <w:b/>
                <w:color w:val="auto"/>
                <w:kern w:val="0"/>
                <w:szCs w:val="21"/>
              </w:rPr>
              <w:t>1.参加次数三次及以上的人员共有</w:t>
            </w:r>
            <w:r>
              <w:rPr>
                <w:rFonts w:hint="eastAsia" w:ascii="宋体" w:hAnsi="宋体" w:eastAsia="宋体" w:cs="宋体"/>
                <w:b/>
                <w:color w:val="auto"/>
                <w:kern w:val="0"/>
                <w:szCs w:val="21"/>
                <w:u w:val="single"/>
              </w:rPr>
              <w:t xml:space="preserve">    </w:t>
            </w:r>
            <w:r>
              <w:rPr>
                <w:rFonts w:hint="eastAsia" w:ascii="宋体" w:hAnsi="宋体" w:eastAsia="宋体" w:cs="宋体"/>
                <w:b/>
                <w:color w:val="auto"/>
                <w:kern w:val="0"/>
                <w:szCs w:val="21"/>
              </w:rPr>
              <w:t>人；</w:t>
            </w:r>
            <w:bookmarkEnd w:id="879"/>
            <w:bookmarkEnd w:id="880"/>
          </w:p>
          <w:p w14:paraId="7A9415BF">
            <w:pPr>
              <w:keepNext/>
              <w:keepLines/>
              <w:spacing w:line="340" w:lineRule="exact"/>
              <w:ind w:left="221" w:hanging="221" w:hangingChars="100"/>
              <w:rPr>
                <w:rFonts w:hint="eastAsia" w:ascii="宋体" w:hAnsi="宋体" w:eastAsia="宋体" w:cs="宋体"/>
                <w:b/>
                <w:color w:val="auto"/>
                <w:spacing w:val="-10"/>
                <w:kern w:val="0"/>
                <w:szCs w:val="21"/>
              </w:rPr>
            </w:pPr>
            <w:bookmarkStart w:id="881" w:name="_Toc184752671"/>
            <w:bookmarkStart w:id="882" w:name="_Toc184752738"/>
            <w:r>
              <w:rPr>
                <w:rFonts w:hint="eastAsia" w:ascii="宋体" w:hAnsi="宋体" w:eastAsia="宋体" w:cs="宋体"/>
                <w:b/>
                <w:color w:val="auto"/>
                <w:spacing w:val="-10"/>
                <w:kern w:val="0"/>
                <w:szCs w:val="21"/>
              </w:rPr>
              <w:t>2.参加两次的人员共有</w:t>
            </w:r>
            <w:r>
              <w:rPr>
                <w:rFonts w:hint="eastAsia" w:ascii="宋体" w:hAnsi="宋体" w:eastAsia="宋体" w:cs="宋体"/>
                <w:b/>
                <w:color w:val="auto"/>
                <w:spacing w:val="-10"/>
                <w:kern w:val="0"/>
                <w:szCs w:val="21"/>
                <w:u w:val="single"/>
              </w:rPr>
              <w:t xml:space="preserve">    </w:t>
            </w:r>
            <w:r>
              <w:rPr>
                <w:rFonts w:hint="eastAsia" w:ascii="宋体" w:hAnsi="宋体" w:eastAsia="宋体" w:cs="宋体"/>
                <w:b/>
                <w:color w:val="auto"/>
                <w:spacing w:val="-10"/>
                <w:kern w:val="0"/>
                <w:szCs w:val="21"/>
              </w:rPr>
              <w:t>人；</w:t>
            </w:r>
            <w:bookmarkEnd w:id="881"/>
            <w:bookmarkEnd w:id="882"/>
          </w:p>
          <w:p w14:paraId="0971D196">
            <w:pPr>
              <w:keepNext/>
              <w:keepLines/>
              <w:spacing w:line="340" w:lineRule="exact"/>
              <w:rPr>
                <w:rFonts w:hint="eastAsia" w:ascii="宋体" w:hAnsi="宋体" w:eastAsia="宋体" w:cs="宋体"/>
                <w:b/>
                <w:color w:val="auto"/>
                <w:kern w:val="0"/>
                <w:szCs w:val="21"/>
              </w:rPr>
            </w:pPr>
            <w:bookmarkStart w:id="883" w:name="_Toc184752739"/>
            <w:bookmarkStart w:id="884" w:name="_Toc184752672"/>
            <w:r>
              <w:rPr>
                <w:rFonts w:hint="eastAsia" w:ascii="宋体" w:hAnsi="宋体" w:eastAsia="宋体" w:cs="宋体"/>
                <w:b/>
                <w:color w:val="auto"/>
                <w:spacing w:val="-10"/>
                <w:kern w:val="0"/>
                <w:szCs w:val="21"/>
              </w:rPr>
              <w:t>3.参加一次的人员共有</w:t>
            </w:r>
            <w:r>
              <w:rPr>
                <w:rFonts w:hint="eastAsia" w:ascii="宋体" w:hAnsi="宋体" w:eastAsia="宋体" w:cs="宋体"/>
                <w:b/>
                <w:color w:val="auto"/>
                <w:spacing w:val="-10"/>
                <w:kern w:val="0"/>
                <w:szCs w:val="21"/>
                <w:u w:val="single"/>
              </w:rPr>
              <w:t xml:space="preserve">    </w:t>
            </w:r>
            <w:r>
              <w:rPr>
                <w:rFonts w:hint="eastAsia" w:ascii="宋体" w:hAnsi="宋体" w:eastAsia="宋体" w:cs="宋体"/>
                <w:b/>
                <w:color w:val="auto"/>
                <w:spacing w:val="-10"/>
                <w:kern w:val="0"/>
                <w:szCs w:val="21"/>
              </w:rPr>
              <w:t>人。</w:t>
            </w:r>
            <w:bookmarkEnd w:id="883"/>
            <w:bookmarkEnd w:id="884"/>
          </w:p>
        </w:tc>
      </w:tr>
      <w:tr w14:paraId="6064E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vMerge w:val="continue"/>
            <w:vAlign w:val="center"/>
          </w:tcPr>
          <w:p w14:paraId="22186B28">
            <w:pPr>
              <w:jc w:val="center"/>
              <w:rPr>
                <w:rFonts w:hint="eastAsia" w:ascii="宋体" w:hAnsi="宋体" w:eastAsia="宋体" w:cs="宋体"/>
                <w:color w:val="auto"/>
                <w:szCs w:val="21"/>
              </w:rPr>
            </w:pPr>
          </w:p>
        </w:tc>
        <w:tc>
          <w:tcPr>
            <w:tcW w:w="710" w:type="dxa"/>
            <w:vMerge w:val="continue"/>
          </w:tcPr>
          <w:p w14:paraId="33B3E457">
            <w:pPr>
              <w:rPr>
                <w:rFonts w:hint="eastAsia" w:ascii="宋体" w:hAnsi="宋体" w:eastAsia="宋体" w:cs="宋体"/>
                <w:color w:val="auto"/>
                <w:szCs w:val="21"/>
              </w:rPr>
            </w:pPr>
          </w:p>
        </w:tc>
        <w:tc>
          <w:tcPr>
            <w:tcW w:w="1734" w:type="dxa"/>
          </w:tcPr>
          <w:p w14:paraId="2816F13A">
            <w:pPr>
              <w:rPr>
                <w:rFonts w:hint="eastAsia" w:ascii="宋体" w:hAnsi="宋体" w:eastAsia="宋体" w:cs="宋体"/>
                <w:color w:val="auto"/>
                <w:szCs w:val="21"/>
              </w:rPr>
            </w:pPr>
          </w:p>
        </w:tc>
        <w:tc>
          <w:tcPr>
            <w:tcW w:w="1734" w:type="dxa"/>
          </w:tcPr>
          <w:p w14:paraId="682FA226">
            <w:pPr>
              <w:rPr>
                <w:rFonts w:hint="eastAsia" w:ascii="宋体" w:hAnsi="宋体" w:eastAsia="宋体" w:cs="宋体"/>
                <w:color w:val="auto"/>
                <w:szCs w:val="21"/>
              </w:rPr>
            </w:pPr>
          </w:p>
        </w:tc>
        <w:tc>
          <w:tcPr>
            <w:tcW w:w="1221" w:type="dxa"/>
          </w:tcPr>
          <w:p w14:paraId="0F659F59">
            <w:pPr>
              <w:spacing w:before="113" w:line="194" w:lineRule="auto"/>
              <w:ind w:left="373"/>
              <w:rPr>
                <w:rFonts w:hint="eastAsia" w:ascii="宋体" w:hAnsi="宋体" w:eastAsia="宋体" w:cs="宋体"/>
                <w:color w:val="auto"/>
                <w:szCs w:val="21"/>
              </w:rPr>
            </w:pPr>
          </w:p>
        </w:tc>
        <w:tc>
          <w:tcPr>
            <w:tcW w:w="710" w:type="dxa"/>
            <w:vMerge w:val="continue"/>
          </w:tcPr>
          <w:p w14:paraId="2C59D083">
            <w:pPr>
              <w:rPr>
                <w:rFonts w:hint="eastAsia" w:ascii="宋体" w:hAnsi="宋体" w:eastAsia="宋体" w:cs="宋体"/>
                <w:color w:val="auto"/>
                <w:szCs w:val="21"/>
              </w:rPr>
            </w:pPr>
          </w:p>
        </w:tc>
        <w:tc>
          <w:tcPr>
            <w:tcW w:w="2677" w:type="dxa"/>
            <w:vMerge w:val="continue"/>
          </w:tcPr>
          <w:p w14:paraId="6F549FE8">
            <w:pPr>
              <w:rPr>
                <w:rFonts w:hint="eastAsia" w:ascii="宋体" w:hAnsi="宋体" w:eastAsia="宋体" w:cs="宋体"/>
                <w:color w:val="auto"/>
                <w:szCs w:val="21"/>
              </w:rPr>
            </w:pPr>
          </w:p>
        </w:tc>
      </w:tr>
      <w:tr w14:paraId="1CA1D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13" w:type="dxa"/>
            <w:vMerge w:val="continue"/>
            <w:vAlign w:val="center"/>
          </w:tcPr>
          <w:p w14:paraId="0B92D668">
            <w:pPr>
              <w:jc w:val="center"/>
              <w:rPr>
                <w:rFonts w:hint="eastAsia" w:ascii="宋体" w:hAnsi="宋体" w:eastAsia="宋体" w:cs="宋体"/>
                <w:color w:val="auto"/>
                <w:szCs w:val="21"/>
              </w:rPr>
            </w:pPr>
          </w:p>
        </w:tc>
        <w:tc>
          <w:tcPr>
            <w:tcW w:w="710" w:type="dxa"/>
            <w:vMerge w:val="continue"/>
          </w:tcPr>
          <w:p w14:paraId="73FB9B35">
            <w:pPr>
              <w:rPr>
                <w:rFonts w:hint="eastAsia" w:ascii="宋体" w:hAnsi="宋体" w:eastAsia="宋体" w:cs="宋体"/>
                <w:color w:val="auto"/>
                <w:szCs w:val="21"/>
              </w:rPr>
            </w:pPr>
          </w:p>
        </w:tc>
        <w:tc>
          <w:tcPr>
            <w:tcW w:w="1734" w:type="dxa"/>
          </w:tcPr>
          <w:p w14:paraId="2DF2A148">
            <w:pPr>
              <w:rPr>
                <w:rFonts w:hint="eastAsia" w:ascii="宋体" w:hAnsi="宋体" w:eastAsia="宋体" w:cs="宋体"/>
                <w:color w:val="auto"/>
                <w:szCs w:val="21"/>
              </w:rPr>
            </w:pPr>
            <w:r>
              <w:rPr>
                <w:rFonts w:hint="eastAsia" w:ascii="宋体" w:hAnsi="宋体" w:eastAsia="宋体" w:cs="宋体"/>
                <w:color w:val="auto"/>
                <w:szCs w:val="21"/>
              </w:rPr>
              <w:t>…</w:t>
            </w:r>
          </w:p>
        </w:tc>
        <w:tc>
          <w:tcPr>
            <w:tcW w:w="1734" w:type="dxa"/>
          </w:tcPr>
          <w:p w14:paraId="74AD41CA">
            <w:pPr>
              <w:rPr>
                <w:rFonts w:hint="eastAsia" w:ascii="宋体" w:hAnsi="宋体" w:eastAsia="宋体" w:cs="宋体"/>
                <w:color w:val="auto"/>
                <w:szCs w:val="21"/>
              </w:rPr>
            </w:pPr>
          </w:p>
        </w:tc>
        <w:tc>
          <w:tcPr>
            <w:tcW w:w="1221" w:type="dxa"/>
          </w:tcPr>
          <w:p w14:paraId="03188DB4">
            <w:pPr>
              <w:spacing w:before="114" w:line="194" w:lineRule="auto"/>
              <w:ind w:left="373"/>
              <w:rPr>
                <w:rFonts w:hint="eastAsia" w:ascii="宋体" w:hAnsi="宋体" w:eastAsia="宋体" w:cs="宋体"/>
                <w:color w:val="auto"/>
                <w:szCs w:val="21"/>
              </w:rPr>
            </w:pPr>
          </w:p>
        </w:tc>
        <w:tc>
          <w:tcPr>
            <w:tcW w:w="710" w:type="dxa"/>
            <w:vMerge w:val="continue"/>
          </w:tcPr>
          <w:p w14:paraId="1200855A">
            <w:pPr>
              <w:rPr>
                <w:rFonts w:hint="eastAsia" w:ascii="宋体" w:hAnsi="宋体" w:eastAsia="宋体" w:cs="宋体"/>
                <w:color w:val="auto"/>
                <w:szCs w:val="21"/>
              </w:rPr>
            </w:pPr>
          </w:p>
        </w:tc>
        <w:tc>
          <w:tcPr>
            <w:tcW w:w="2677" w:type="dxa"/>
            <w:vMerge w:val="continue"/>
          </w:tcPr>
          <w:p w14:paraId="6B2184FB">
            <w:pPr>
              <w:rPr>
                <w:rFonts w:hint="eastAsia" w:ascii="宋体" w:hAnsi="宋体" w:eastAsia="宋体" w:cs="宋体"/>
                <w:color w:val="auto"/>
                <w:szCs w:val="21"/>
              </w:rPr>
            </w:pPr>
          </w:p>
        </w:tc>
      </w:tr>
      <w:tr w14:paraId="0F883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13" w:type="dxa"/>
            <w:vMerge w:val="restart"/>
            <w:vAlign w:val="center"/>
          </w:tcPr>
          <w:p w14:paraId="66C5730F">
            <w:pPr>
              <w:spacing w:before="66" w:line="195"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710" w:type="dxa"/>
            <w:vMerge w:val="restart"/>
          </w:tcPr>
          <w:p w14:paraId="4E4A3E58">
            <w:pPr>
              <w:rPr>
                <w:rFonts w:hint="eastAsia" w:ascii="宋体" w:hAnsi="宋体" w:eastAsia="宋体" w:cs="宋体"/>
                <w:color w:val="auto"/>
                <w:szCs w:val="21"/>
              </w:rPr>
            </w:pPr>
          </w:p>
        </w:tc>
        <w:tc>
          <w:tcPr>
            <w:tcW w:w="1734" w:type="dxa"/>
          </w:tcPr>
          <w:p w14:paraId="60E1E642">
            <w:pPr>
              <w:rPr>
                <w:rFonts w:hint="eastAsia" w:ascii="宋体" w:hAnsi="宋体" w:eastAsia="宋体" w:cs="宋体"/>
                <w:color w:val="auto"/>
                <w:szCs w:val="21"/>
              </w:rPr>
            </w:pPr>
          </w:p>
        </w:tc>
        <w:tc>
          <w:tcPr>
            <w:tcW w:w="1734" w:type="dxa"/>
          </w:tcPr>
          <w:p w14:paraId="1CF15EE2">
            <w:pPr>
              <w:rPr>
                <w:rFonts w:hint="eastAsia" w:ascii="宋体" w:hAnsi="宋体" w:eastAsia="宋体" w:cs="宋体"/>
                <w:color w:val="auto"/>
                <w:szCs w:val="21"/>
              </w:rPr>
            </w:pPr>
          </w:p>
        </w:tc>
        <w:tc>
          <w:tcPr>
            <w:tcW w:w="1221" w:type="dxa"/>
          </w:tcPr>
          <w:p w14:paraId="6553340E">
            <w:pPr>
              <w:spacing w:before="114" w:line="195" w:lineRule="auto"/>
              <w:ind w:left="373"/>
              <w:rPr>
                <w:rFonts w:hint="eastAsia" w:ascii="宋体" w:hAnsi="宋体" w:eastAsia="宋体" w:cs="宋体"/>
                <w:color w:val="auto"/>
                <w:szCs w:val="21"/>
              </w:rPr>
            </w:pPr>
          </w:p>
        </w:tc>
        <w:tc>
          <w:tcPr>
            <w:tcW w:w="710" w:type="dxa"/>
            <w:vMerge w:val="restart"/>
          </w:tcPr>
          <w:p w14:paraId="773F9CFB">
            <w:pPr>
              <w:rPr>
                <w:rFonts w:hint="eastAsia" w:ascii="宋体" w:hAnsi="宋体" w:eastAsia="宋体" w:cs="宋体"/>
                <w:color w:val="auto"/>
                <w:szCs w:val="21"/>
              </w:rPr>
            </w:pPr>
          </w:p>
        </w:tc>
        <w:tc>
          <w:tcPr>
            <w:tcW w:w="2677" w:type="dxa"/>
            <w:vMerge w:val="continue"/>
          </w:tcPr>
          <w:p w14:paraId="5F239766">
            <w:pPr>
              <w:rPr>
                <w:rFonts w:hint="eastAsia" w:ascii="宋体" w:hAnsi="宋体" w:eastAsia="宋体" w:cs="宋体"/>
                <w:color w:val="auto"/>
                <w:szCs w:val="21"/>
              </w:rPr>
            </w:pPr>
          </w:p>
        </w:tc>
      </w:tr>
      <w:tr w14:paraId="0DB84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vMerge w:val="continue"/>
            <w:vAlign w:val="center"/>
          </w:tcPr>
          <w:p w14:paraId="65D6AF39">
            <w:pPr>
              <w:jc w:val="center"/>
              <w:rPr>
                <w:rFonts w:hint="eastAsia" w:ascii="宋体" w:hAnsi="宋体" w:eastAsia="宋体" w:cs="宋体"/>
                <w:color w:val="auto"/>
                <w:szCs w:val="21"/>
              </w:rPr>
            </w:pPr>
          </w:p>
        </w:tc>
        <w:tc>
          <w:tcPr>
            <w:tcW w:w="710" w:type="dxa"/>
            <w:vMerge w:val="continue"/>
          </w:tcPr>
          <w:p w14:paraId="3D4979F4">
            <w:pPr>
              <w:rPr>
                <w:rFonts w:hint="eastAsia" w:ascii="宋体" w:hAnsi="宋体" w:eastAsia="宋体" w:cs="宋体"/>
                <w:color w:val="auto"/>
                <w:szCs w:val="21"/>
              </w:rPr>
            </w:pPr>
          </w:p>
        </w:tc>
        <w:tc>
          <w:tcPr>
            <w:tcW w:w="1734" w:type="dxa"/>
          </w:tcPr>
          <w:p w14:paraId="1187D75A">
            <w:pPr>
              <w:rPr>
                <w:rFonts w:hint="eastAsia" w:ascii="宋体" w:hAnsi="宋体" w:eastAsia="宋体" w:cs="宋体"/>
                <w:color w:val="auto"/>
                <w:szCs w:val="21"/>
              </w:rPr>
            </w:pPr>
          </w:p>
        </w:tc>
        <w:tc>
          <w:tcPr>
            <w:tcW w:w="1734" w:type="dxa"/>
          </w:tcPr>
          <w:p w14:paraId="6738B860">
            <w:pPr>
              <w:rPr>
                <w:rFonts w:hint="eastAsia" w:ascii="宋体" w:hAnsi="宋体" w:eastAsia="宋体" w:cs="宋体"/>
                <w:color w:val="auto"/>
                <w:szCs w:val="21"/>
              </w:rPr>
            </w:pPr>
          </w:p>
        </w:tc>
        <w:tc>
          <w:tcPr>
            <w:tcW w:w="1221" w:type="dxa"/>
          </w:tcPr>
          <w:p w14:paraId="56F3925C">
            <w:pPr>
              <w:spacing w:before="115" w:line="194" w:lineRule="auto"/>
              <w:ind w:left="373"/>
              <w:rPr>
                <w:rFonts w:hint="eastAsia" w:ascii="宋体" w:hAnsi="宋体" w:eastAsia="宋体" w:cs="宋体"/>
                <w:color w:val="auto"/>
                <w:szCs w:val="21"/>
              </w:rPr>
            </w:pPr>
          </w:p>
        </w:tc>
        <w:tc>
          <w:tcPr>
            <w:tcW w:w="710" w:type="dxa"/>
            <w:vMerge w:val="continue"/>
          </w:tcPr>
          <w:p w14:paraId="5DA2A8DA">
            <w:pPr>
              <w:rPr>
                <w:rFonts w:hint="eastAsia" w:ascii="宋体" w:hAnsi="宋体" w:eastAsia="宋体" w:cs="宋体"/>
                <w:color w:val="auto"/>
                <w:szCs w:val="21"/>
              </w:rPr>
            </w:pPr>
          </w:p>
        </w:tc>
        <w:tc>
          <w:tcPr>
            <w:tcW w:w="2677" w:type="dxa"/>
            <w:vMerge w:val="continue"/>
          </w:tcPr>
          <w:p w14:paraId="5B12C26E">
            <w:pPr>
              <w:rPr>
                <w:rFonts w:hint="eastAsia" w:ascii="宋体" w:hAnsi="宋体" w:eastAsia="宋体" w:cs="宋体"/>
                <w:color w:val="auto"/>
                <w:szCs w:val="21"/>
              </w:rPr>
            </w:pPr>
          </w:p>
        </w:tc>
      </w:tr>
      <w:tr w14:paraId="18EA3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vMerge w:val="continue"/>
            <w:vAlign w:val="center"/>
          </w:tcPr>
          <w:p w14:paraId="5457F253">
            <w:pPr>
              <w:jc w:val="center"/>
              <w:rPr>
                <w:rFonts w:hint="eastAsia" w:ascii="宋体" w:hAnsi="宋体" w:eastAsia="宋体" w:cs="宋体"/>
                <w:color w:val="auto"/>
                <w:szCs w:val="21"/>
              </w:rPr>
            </w:pPr>
          </w:p>
        </w:tc>
        <w:tc>
          <w:tcPr>
            <w:tcW w:w="710" w:type="dxa"/>
            <w:vMerge w:val="continue"/>
          </w:tcPr>
          <w:p w14:paraId="310AECF4">
            <w:pPr>
              <w:rPr>
                <w:rFonts w:hint="eastAsia" w:ascii="宋体" w:hAnsi="宋体" w:eastAsia="宋体" w:cs="宋体"/>
                <w:color w:val="auto"/>
                <w:szCs w:val="21"/>
              </w:rPr>
            </w:pPr>
          </w:p>
        </w:tc>
        <w:tc>
          <w:tcPr>
            <w:tcW w:w="1734" w:type="dxa"/>
          </w:tcPr>
          <w:p w14:paraId="5A85A00A">
            <w:pPr>
              <w:rPr>
                <w:rFonts w:hint="eastAsia" w:ascii="宋体" w:hAnsi="宋体" w:eastAsia="宋体" w:cs="宋体"/>
                <w:color w:val="auto"/>
                <w:szCs w:val="21"/>
              </w:rPr>
            </w:pPr>
            <w:r>
              <w:rPr>
                <w:rFonts w:hint="eastAsia" w:ascii="宋体" w:hAnsi="宋体" w:eastAsia="宋体" w:cs="宋体"/>
                <w:color w:val="auto"/>
                <w:szCs w:val="21"/>
              </w:rPr>
              <w:t>…</w:t>
            </w:r>
          </w:p>
        </w:tc>
        <w:tc>
          <w:tcPr>
            <w:tcW w:w="1734" w:type="dxa"/>
          </w:tcPr>
          <w:p w14:paraId="26765763">
            <w:pPr>
              <w:rPr>
                <w:rFonts w:hint="eastAsia" w:ascii="宋体" w:hAnsi="宋体" w:eastAsia="宋体" w:cs="宋体"/>
                <w:color w:val="auto"/>
                <w:szCs w:val="21"/>
              </w:rPr>
            </w:pPr>
          </w:p>
        </w:tc>
        <w:tc>
          <w:tcPr>
            <w:tcW w:w="1221" w:type="dxa"/>
          </w:tcPr>
          <w:p w14:paraId="7CF2CE3B">
            <w:pPr>
              <w:spacing w:before="115" w:line="194" w:lineRule="auto"/>
              <w:ind w:left="373"/>
              <w:rPr>
                <w:rFonts w:hint="eastAsia" w:ascii="宋体" w:hAnsi="宋体" w:eastAsia="宋体" w:cs="宋体"/>
                <w:color w:val="auto"/>
                <w:szCs w:val="21"/>
              </w:rPr>
            </w:pPr>
          </w:p>
        </w:tc>
        <w:tc>
          <w:tcPr>
            <w:tcW w:w="710" w:type="dxa"/>
            <w:vMerge w:val="continue"/>
          </w:tcPr>
          <w:p w14:paraId="50519D3F">
            <w:pPr>
              <w:rPr>
                <w:rFonts w:hint="eastAsia" w:ascii="宋体" w:hAnsi="宋体" w:eastAsia="宋体" w:cs="宋体"/>
                <w:color w:val="auto"/>
                <w:szCs w:val="21"/>
              </w:rPr>
            </w:pPr>
          </w:p>
        </w:tc>
        <w:tc>
          <w:tcPr>
            <w:tcW w:w="2677" w:type="dxa"/>
            <w:vMerge w:val="continue"/>
          </w:tcPr>
          <w:p w14:paraId="71FEB0DB">
            <w:pPr>
              <w:rPr>
                <w:rFonts w:hint="eastAsia" w:ascii="宋体" w:hAnsi="宋体" w:eastAsia="宋体" w:cs="宋体"/>
                <w:color w:val="auto"/>
                <w:szCs w:val="21"/>
              </w:rPr>
            </w:pPr>
          </w:p>
        </w:tc>
      </w:tr>
      <w:tr w14:paraId="2C157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13" w:type="dxa"/>
            <w:vMerge w:val="restart"/>
            <w:vAlign w:val="center"/>
          </w:tcPr>
          <w:p w14:paraId="46643624">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10" w:type="dxa"/>
            <w:vMerge w:val="restart"/>
          </w:tcPr>
          <w:p w14:paraId="2E07CC59">
            <w:pPr>
              <w:rPr>
                <w:rFonts w:hint="eastAsia" w:ascii="宋体" w:hAnsi="宋体" w:eastAsia="宋体" w:cs="宋体"/>
                <w:color w:val="auto"/>
                <w:szCs w:val="21"/>
              </w:rPr>
            </w:pPr>
          </w:p>
        </w:tc>
        <w:tc>
          <w:tcPr>
            <w:tcW w:w="1734" w:type="dxa"/>
          </w:tcPr>
          <w:p w14:paraId="61428C20">
            <w:pPr>
              <w:rPr>
                <w:rFonts w:hint="eastAsia" w:ascii="宋体" w:hAnsi="宋体" w:eastAsia="宋体" w:cs="宋体"/>
                <w:color w:val="auto"/>
                <w:szCs w:val="21"/>
              </w:rPr>
            </w:pPr>
          </w:p>
        </w:tc>
        <w:tc>
          <w:tcPr>
            <w:tcW w:w="1734" w:type="dxa"/>
          </w:tcPr>
          <w:p w14:paraId="1AEC67BF">
            <w:pPr>
              <w:rPr>
                <w:rFonts w:hint="eastAsia" w:ascii="宋体" w:hAnsi="宋体" w:eastAsia="宋体" w:cs="宋体"/>
                <w:color w:val="auto"/>
                <w:szCs w:val="21"/>
              </w:rPr>
            </w:pPr>
          </w:p>
        </w:tc>
        <w:tc>
          <w:tcPr>
            <w:tcW w:w="1221" w:type="dxa"/>
          </w:tcPr>
          <w:p w14:paraId="10236FE7">
            <w:pPr>
              <w:rPr>
                <w:rFonts w:hint="eastAsia" w:ascii="宋体" w:hAnsi="宋体" w:eastAsia="宋体" w:cs="宋体"/>
                <w:color w:val="auto"/>
                <w:szCs w:val="21"/>
              </w:rPr>
            </w:pPr>
          </w:p>
        </w:tc>
        <w:tc>
          <w:tcPr>
            <w:tcW w:w="710" w:type="dxa"/>
            <w:vMerge w:val="restart"/>
          </w:tcPr>
          <w:p w14:paraId="40F95D98">
            <w:pPr>
              <w:rPr>
                <w:rFonts w:hint="eastAsia" w:ascii="宋体" w:hAnsi="宋体" w:eastAsia="宋体" w:cs="宋体"/>
                <w:color w:val="auto"/>
                <w:szCs w:val="21"/>
              </w:rPr>
            </w:pPr>
          </w:p>
        </w:tc>
        <w:tc>
          <w:tcPr>
            <w:tcW w:w="2677" w:type="dxa"/>
            <w:vMerge w:val="continue"/>
          </w:tcPr>
          <w:p w14:paraId="37F95965">
            <w:pPr>
              <w:rPr>
                <w:rFonts w:hint="eastAsia" w:ascii="宋体" w:hAnsi="宋体" w:eastAsia="宋体" w:cs="宋体"/>
                <w:color w:val="auto"/>
                <w:szCs w:val="21"/>
              </w:rPr>
            </w:pPr>
          </w:p>
        </w:tc>
      </w:tr>
      <w:tr w14:paraId="3A0E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vMerge w:val="continue"/>
          </w:tcPr>
          <w:p w14:paraId="7E3F6D7B">
            <w:pPr>
              <w:rPr>
                <w:rFonts w:hint="eastAsia" w:ascii="宋体" w:hAnsi="宋体" w:eastAsia="宋体" w:cs="宋体"/>
                <w:color w:val="auto"/>
                <w:szCs w:val="21"/>
              </w:rPr>
            </w:pPr>
          </w:p>
        </w:tc>
        <w:tc>
          <w:tcPr>
            <w:tcW w:w="710" w:type="dxa"/>
            <w:vMerge w:val="continue"/>
          </w:tcPr>
          <w:p w14:paraId="574FDE7D">
            <w:pPr>
              <w:rPr>
                <w:rFonts w:hint="eastAsia" w:ascii="宋体" w:hAnsi="宋体" w:eastAsia="宋体" w:cs="宋体"/>
                <w:color w:val="auto"/>
                <w:szCs w:val="21"/>
              </w:rPr>
            </w:pPr>
          </w:p>
        </w:tc>
        <w:tc>
          <w:tcPr>
            <w:tcW w:w="1734" w:type="dxa"/>
          </w:tcPr>
          <w:p w14:paraId="2F5BDC2B">
            <w:pPr>
              <w:rPr>
                <w:rFonts w:hint="eastAsia" w:ascii="宋体" w:hAnsi="宋体" w:eastAsia="宋体" w:cs="宋体"/>
                <w:color w:val="auto"/>
                <w:szCs w:val="21"/>
              </w:rPr>
            </w:pPr>
          </w:p>
        </w:tc>
        <w:tc>
          <w:tcPr>
            <w:tcW w:w="1734" w:type="dxa"/>
          </w:tcPr>
          <w:p w14:paraId="2DD51CC5">
            <w:pPr>
              <w:rPr>
                <w:rFonts w:hint="eastAsia" w:ascii="宋体" w:hAnsi="宋体" w:eastAsia="宋体" w:cs="宋体"/>
                <w:color w:val="auto"/>
                <w:szCs w:val="21"/>
              </w:rPr>
            </w:pPr>
          </w:p>
        </w:tc>
        <w:tc>
          <w:tcPr>
            <w:tcW w:w="1221" w:type="dxa"/>
          </w:tcPr>
          <w:p w14:paraId="28D0A0B0">
            <w:pPr>
              <w:rPr>
                <w:rFonts w:hint="eastAsia" w:ascii="宋体" w:hAnsi="宋体" w:eastAsia="宋体" w:cs="宋体"/>
                <w:color w:val="auto"/>
                <w:szCs w:val="21"/>
              </w:rPr>
            </w:pPr>
          </w:p>
        </w:tc>
        <w:tc>
          <w:tcPr>
            <w:tcW w:w="710" w:type="dxa"/>
            <w:vMerge w:val="continue"/>
          </w:tcPr>
          <w:p w14:paraId="4B1A4331">
            <w:pPr>
              <w:rPr>
                <w:rFonts w:hint="eastAsia" w:ascii="宋体" w:hAnsi="宋体" w:eastAsia="宋体" w:cs="宋体"/>
                <w:color w:val="auto"/>
                <w:szCs w:val="21"/>
              </w:rPr>
            </w:pPr>
          </w:p>
        </w:tc>
        <w:tc>
          <w:tcPr>
            <w:tcW w:w="2677" w:type="dxa"/>
            <w:vMerge w:val="continue"/>
          </w:tcPr>
          <w:p w14:paraId="6796D5E5">
            <w:pPr>
              <w:rPr>
                <w:rFonts w:hint="eastAsia" w:ascii="宋体" w:hAnsi="宋体" w:eastAsia="宋体" w:cs="宋体"/>
                <w:color w:val="auto"/>
                <w:szCs w:val="21"/>
              </w:rPr>
            </w:pPr>
          </w:p>
        </w:tc>
      </w:tr>
      <w:tr w14:paraId="180E7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vMerge w:val="continue"/>
          </w:tcPr>
          <w:p w14:paraId="79119DA6">
            <w:pPr>
              <w:rPr>
                <w:rFonts w:hint="eastAsia" w:ascii="宋体" w:hAnsi="宋体" w:eastAsia="宋体" w:cs="宋体"/>
                <w:color w:val="auto"/>
                <w:szCs w:val="21"/>
              </w:rPr>
            </w:pPr>
          </w:p>
        </w:tc>
        <w:tc>
          <w:tcPr>
            <w:tcW w:w="710" w:type="dxa"/>
            <w:vMerge w:val="continue"/>
          </w:tcPr>
          <w:p w14:paraId="3D5C966B">
            <w:pPr>
              <w:rPr>
                <w:rFonts w:hint="eastAsia" w:ascii="宋体" w:hAnsi="宋体" w:eastAsia="宋体" w:cs="宋体"/>
                <w:color w:val="auto"/>
                <w:szCs w:val="21"/>
              </w:rPr>
            </w:pPr>
          </w:p>
        </w:tc>
        <w:tc>
          <w:tcPr>
            <w:tcW w:w="1734" w:type="dxa"/>
          </w:tcPr>
          <w:p w14:paraId="7B5BC180">
            <w:pPr>
              <w:rPr>
                <w:rFonts w:hint="eastAsia" w:ascii="宋体" w:hAnsi="宋体" w:eastAsia="宋体" w:cs="宋体"/>
                <w:color w:val="auto"/>
                <w:szCs w:val="21"/>
              </w:rPr>
            </w:pPr>
            <w:r>
              <w:rPr>
                <w:rFonts w:hint="eastAsia" w:ascii="宋体" w:hAnsi="宋体" w:eastAsia="宋体" w:cs="宋体"/>
                <w:color w:val="auto"/>
                <w:szCs w:val="21"/>
              </w:rPr>
              <w:t>…</w:t>
            </w:r>
          </w:p>
        </w:tc>
        <w:tc>
          <w:tcPr>
            <w:tcW w:w="1734" w:type="dxa"/>
          </w:tcPr>
          <w:p w14:paraId="002F6F3F">
            <w:pPr>
              <w:rPr>
                <w:rFonts w:hint="eastAsia" w:ascii="宋体" w:hAnsi="宋体" w:eastAsia="宋体" w:cs="宋体"/>
                <w:color w:val="auto"/>
                <w:szCs w:val="21"/>
              </w:rPr>
            </w:pPr>
          </w:p>
        </w:tc>
        <w:tc>
          <w:tcPr>
            <w:tcW w:w="1221" w:type="dxa"/>
          </w:tcPr>
          <w:p w14:paraId="160607BE">
            <w:pPr>
              <w:rPr>
                <w:rFonts w:hint="eastAsia" w:ascii="宋体" w:hAnsi="宋体" w:eastAsia="宋体" w:cs="宋体"/>
                <w:color w:val="auto"/>
                <w:szCs w:val="21"/>
              </w:rPr>
            </w:pPr>
          </w:p>
        </w:tc>
        <w:tc>
          <w:tcPr>
            <w:tcW w:w="710" w:type="dxa"/>
            <w:vMerge w:val="continue"/>
          </w:tcPr>
          <w:p w14:paraId="368BF221">
            <w:pPr>
              <w:rPr>
                <w:rFonts w:hint="eastAsia" w:ascii="宋体" w:hAnsi="宋体" w:eastAsia="宋体" w:cs="宋体"/>
                <w:color w:val="auto"/>
                <w:szCs w:val="21"/>
              </w:rPr>
            </w:pPr>
          </w:p>
        </w:tc>
        <w:tc>
          <w:tcPr>
            <w:tcW w:w="2677" w:type="dxa"/>
            <w:vMerge w:val="continue"/>
          </w:tcPr>
          <w:p w14:paraId="7F74AEA2">
            <w:pPr>
              <w:rPr>
                <w:rFonts w:hint="eastAsia" w:ascii="宋体" w:hAnsi="宋体" w:eastAsia="宋体" w:cs="宋体"/>
                <w:color w:val="auto"/>
                <w:szCs w:val="21"/>
              </w:rPr>
            </w:pPr>
          </w:p>
        </w:tc>
      </w:tr>
      <w:tr w14:paraId="7BE40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tcPr>
          <w:p w14:paraId="3FD546F6">
            <w:pPr>
              <w:rPr>
                <w:rFonts w:hint="eastAsia" w:ascii="宋体" w:hAnsi="宋体" w:eastAsia="宋体" w:cs="宋体"/>
                <w:color w:val="auto"/>
                <w:szCs w:val="21"/>
              </w:rPr>
            </w:pPr>
          </w:p>
        </w:tc>
        <w:tc>
          <w:tcPr>
            <w:tcW w:w="710" w:type="dxa"/>
          </w:tcPr>
          <w:p w14:paraId="16AA42AB">
            <w:pPr>
              <w:rPr>
                <w:rFonts w:hint="eastAsia" w:ascii="宋体" w:hAnsi="宋体" w:eastAsia="宋体" w:cs="宋体"/>
                <w:color w:val="auto"/>
                <w:szCs w:val="21"/>
              </w:rPr>
            </w:pPr>
          </w:p>
        </w:tc>
        <w:tc>
          <w:tcPr>
            <w:tcW w:w="1734" w:type="dxa"/>
          </w:tcPr>
          <w:p w14:paraId="6CDFC6CA">
            <w:pPr>
              <w:rPr>
                <w:rFonts w:hint="eastAsia" w:ascii="宋体" w:hAnsi="宋体" w:eastAsia="宋体" w:cs="宋体"/>
                <w:color w:val="auto"/>
                <w:szCs w:val="21"/>
              </w:rPr>
            </w:pPr>
          </w:p>
        </w:tc>
        <w:tc>
          <w:tcPr>
            <w:tcW w:w="1734" w:type="dxa"/>
          </w:tcPr>
          <w:p w14:paraId="5D11DCF4">
            <w:pPr>
              <w:rPr>
                <w:rFonts w:hint="eastAsia" w:ascii="宋体" w:hAnsi="宋体" w:eastAsia="宋体" w:cs="宋体"/>
                <w:color w:val="auto"/>
                <w:szCs w:val="21"/>
              </w:rPr>
            </w:pPr>
          </w:p>
        </w:tc>
        <w:tc>
          <w:tcPr>
            <w:tcW w:w="1221" w:type="dxa"/>
          </w:tcPr>
          <w:p w14:paraId="1E34CE8F">
            <w:pPr>
              <w:rPr>
                <w:rFonts w:hint="eastAsia" w:ascii="宋体" w:hAnsi="宋体" w:eastAsia="宋体" w:cs="宋体"/>
                <w:color w:val="auto"/>
                <w:szCs w:val="21"/>
              </w:rPr>
            </w:pPr>
          </w:p>
        </w:tc>
        <w:tc>
          <w:tcPr>
            <w:tcW w:w="710" w:type="dxa"/>
          </w:tcPr>
          <w:p w14:paraId="4FF2C339">
            <w:pPr>
              <w:rPr>
                <w:rFonts w:hint="eastAsia" w:ascii="宋体" w:hAnsi="宋体" w:eastAsia="宋体" w:cs="宋体"/>
                <w:color w:val="auto"/>
                <w:szCs w:val="21"/>
              </w:rPr>
            </w:pPr>
          </w:p>
        </w:tc>
        <w:tc>
          <w:tcPr>
            <w:tcW w:w="2677" w:type="dxa"/>
            <w:vMerge w:val="continue"/>
          </w:tcPr>
          <w:p w14:paraId="33341F1E">
            <w:pPr>
              <w:rPr>
                <w:rFonts w:hint="eastAsia" w:ascii="宋体" w:hAnsi="宋体" w:eastAsia="宋体" w:cs="宋体"/>
                <w:color w:val="auto"/>
                <w:szCs w:val="21"/>
              </w:rPr>
            </w:pPr>
          </w:p>
        </w:tc>
      </w:tr>
      <w:tr w14:paraId="38DE6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13" w:type="dxa"/>
          </w:tcPr>
          <w:p w14:paraId="76647A3C">
            <w:pPr>
              <w:rPr>
                <w:rFonts w:hint="eastAsia" w:ascii="宋体" w:hAnsi="宋体" w:eastAsia="宋体" w:cs="宋体"/>
                <w:color w:val="auto"/>
                <w:szCs w:val="21"/>
              </w:rPr>
            </w:pPr>
          </w:p>
        </w:tc>
        <w:tc>
          <w:tcPr>
            <w:tcW w:w="710" w:type="dxa"/>
          </w:tcPr>
          <w:p w14:paraId="289185CB">
            <w:pPr>
              <w:rPr>
                <w:rFonts w:hint="eastAsia" w:ascii="宋体" w:hAnsi="宋体" w:eastAsia="宋体" w:cs="宋体"/>
                <w:color w:val="auto"/>
                <w:szCs w:val="21"/>
              </w:rPr>
            </w:pPr>
          </w:p>
        </w:tc>
        <w:tc>
          <w:tcPr>
            <w:tcW w:w="1734" w:type="dxa"/>
          </w:tcPr>
          <w:p w14:paraId="7AC863F0">
            <w:pPr>
              <w:rPr>
                <w:rFonts w:hint="eastAsia" w:ascii="宋体" w:hAnsi="宋体" w:eastAsia="宋体" w:cs="宋体"/>
                <w:color w:val="auto"/>
                <w:szCs w:val="21"/>
              </w:rPr>
            </w:pPr>
          </w:p>
        </w:tc>
        <w:tc>
          <w:tcPr>
            <w:tcW w:w="1734" w:type="dxa"/>
          </w:tcPr>
          <w:p w14:paraId="2E49F05B">
            <w:pPr>
              <w:rPr>
                <w:rFonts w:hint="eastAsia" w:ascii="宋体" w:hAnsi="宋体" w:eastAsia="宋体" w:cs="宋体"/>
                <w:color w:val="auto"/>
                <w:szCs w:val="21"/>
              </w:rPr>
            </w:pPr>
          </w:p>
        </w:tc>
        <w:tc>
          <w:tcPr>
            <w:tcW w:w="1221" w:type="dxa"/>
          </w:tcPr>
          <w:p w14:paraId="5FC2ABFF">
            <w:pPr>
              <w:rPr>
                <w:rFonts w:hint="eastAsia" w:ascii="宋体" w:hAnsi="宋体" w:eastAsia="宋体" w:cs="宋体"/>
                <w:color w:val="auto"/>
                <w:szCs w:val="21"/>
              </w:rPr>
            </w:pPr>
          </w:p>
        </w:tc>
        <w:tc>
          <w:tcPr>
            <w:tcW w:w="710" w:type="dxa"/>
          </w:tcPr>
          <w:p w14:paraId="4400CB25">
            <w:pPr>
              <w:rPr>
                <w:rFonts w:hint="eastAsia" w:ascii="宋体" w:hAnsi="宋体" w:eastAsia="宋体" w:cs="宋体"/>
                <w:color w:val="auto"/>
                <w:szCs w:val="21"/>
              </w:rPr>
            </w:pPr>
          </w:p>
        </w:tc>
        <w:tc>
          <w:tcPr>
            <w:tcW w:w="2677" w:type="dxa"/>
            <w:vMerge w:val="continue"/>
          </w:tcPr>
          <w:p w14:paraId="2CD02CD3">
            <w:pPr>
              <w:rPr>
                <w:rFonts w:hint="eastAsia" w:ascii="宋体" w:hAnsi="宋体" w:eastAsia="宋体" w:cs="宋体"/>
                <w:color w:val="auto"/>
                <w:szCs w:val="21"/>
              </w:rPr>
            </w:pPr>
          </w:p>
        </w:tc>
      </w:tr>
      <w:tr w14:paraId="4C45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tcPr>
          <w:p w14:paraId="722689DB">
            <w:pPr>
              <w:rPr>
                <w:rFonts w:hint="eastAsia" w:ascii="宋体" w:hAnsi="宋体" w:eastAsia="宋体" w:cs="宋体"/>
                <w:color w:val="auto"/>
                <w:szCs w:val="21"/>
              </w:rPr>
            </w:pPr>
          </w:p>
        </w:tc>
        <w:tc>
          <w:tcPr>
            <w:tcW w:w="710" w:type="dxa"/>
          </w:tcPr>
          <w:p w14:paraId="76734AD6">
            <w:pPr>
              <w:rPr>
                <w:rFonts w:hint="eastAsia" w:ascii="宋体" w:hAnsi="宋体" w:eastAsia="宋体" w:cs="宋体"/>
                <w:color w:val="auto"/>
                <w:szCs w:val="21"/>
              </w:rPr>
            </w:pPr>
          </w:p>
        </w:tc>
        <w:tc>
          <w:tcPr>
            <w:tcW w:w="1734" w:type="dxa"/>
          </w:tcPr>
          <w:p w14:paraId="60B8AAD6">
            <w:pPr>
              <w:rPr>
                <w:rFonts w:hint="eastAsia" w:ascii="宋体" w:hAnsi="宋体" w:eastAsia="宋体" w:cs="宋体"/>
                <w:color w:val="auto"/>
                <w:szCs w:val="21"/>
              </w:rPr>
            </w:pPr>
          </w:p>
        </w:tc>
        <w:tc>
          <w:tcPr>
            <w:tcW w:w="1734" w:type="dxa"/>
          </w:tcPr>
          <w:p w14:paraId="550351B1">
            <w:pPr>
              <w:rPr>
                <w:rFonts w:hint="eastAsia" w:ascii="宋体" w:hAnsi="宋体" w:eastAsia="宋体" w:cs="宋体"/>
                <w:color w:val="auto"/>
                <w:szCs w:val="21"/>
              </w:rPr>
            </w:pPr>
          </w:p>
        </w:tc>
        <w:tc>
          <w:tcPr>
            <w:tcW w:w="1221" w:type="dxa"/>
          </w:tcPr>
          <w:p w14:paraId="0BD641ED">
            <w:pPr>
              <w:rPr>
                <w:rFonts w:hint="eastAsia" w:ascii="宋体" w:hAnsi="宋体" w:eastAsia="宋体" w:cs="宋体"/>
                <w:color w:val="auto"/>
                <w:szCs w:val="21"/>
              </w:rPr>
            </w:pPr>
          </w:p>
        </w:tc>
        <w:tc>
          <w:tcPr>
            <w:tcW w:w="710" w:type="dxa"/>
          </w:tcPr>
          <w:p w14:paraId="68F87F78">
            <w:pPr>
              <w:rPr>
                <w:rFonts w:hint="eastAsia" w:ascii="宋体" w:hAnsi="宋体" w:eastAsia="宋体" w:cs="宋体"/>
                <w:color w:val="auto"/>
                <w:szCs w:val="21"/>
              </w:rPr>
            </w:pPr>
          </w:p>
        </w:tc>
        <w:tc>
          <w:tcPr>
            <w:tcW w:w="2677" w:type="dxa"/>
            <w:vMerge w:val="continue"/>
          </w:tcPr>
          <w:p w14:paraId="1406D7A0">
            <w:pPr>
              <w:rPr>
                <w:rFonts w:hint="eastAsia" w:ascii="宋体" w:hAnsi="宋体" w:eastAsia="宋体" w:cs="宋体"/>
                <w:color w:val="auto"/>
                <w:szCs w:val="21"/>
              </w:rPr>
            </w:pPr>
          </w:p>
        </w:tc>
      </w:tr>
      <w:tr w14:paraId="442A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3" w:type="dxa"/>
          </w:tcPr>
          <w:p w14:paraId="2ACD9B95">
            <w:pPr>
              <w:rPr>
                <w:rFonts w:hint="eastAsia" w:ascii="宋体" w:hAnsi="宋体" w:eastAsia="宋体" w:cs="宋体"/>
                <w:color w:val="auto"/>
                <w:szCs w:val="21"/>
              </w:rPr>
            </w:pPr>
          </w:p>
        </w:tc>
        <w:tc>
          <w:tcPr>
            <w:tcW w:w="710" w:type="dxa"/>
          </w:tcPr>
          <w:p w14:paraId="000B44C0">
            <w:pPr>
              <w:rPr>
                <w:rFonts w:hint="eastAsia" w:ascii="宋体" w:hAnsi="宋体" w:eastAsia="宋体" w:cs="宋体"/>
                <w:color w:val="auto"/>
                <w:szCs w:val="21"/>
              </w:rPr>
            </w:pPr>
          </w:p>
        </w:tc>
        <w:tc>
          <w:tcPr>
            <w:tcW w:w="1734" w:type="dxa"/>
          </w:tcPr>
          <w:p w14:paraId="091F5402">
            <w:pPr>
              <w:rPr>
                <w:rFonts w:hint="eastAsia" w:ascii="宋体" w:hAnsi="宋体" w:eastAsia="宋体" w:cs="宋体"/>
                <w:color w:val="auto"/>
                <w:szCs w:val="21"/>
              </w:rPr>
            </w:pPr>
          </w:p>
        </w:tc>
        <w:tc>
          <w:tcPr>
            <w:tcW w:w="1734" w:type="dxa"/>
          </w:tcPr>
          <w:p w14:paraId="48298FA0">
            <w:pPr>
              <w:rPr>
                <w:rFonts w:hint="eastAsia" w:ascii="宋体" w:hAnsi="宋体" w:eastAsia="宋体" w:cs="宋体"/>
                <w:color w:val="auto"/>
                <w:szCs w:val="21"/>
              </w:rPr>
            </w:pPr>
          </w:p>
        </w:tc>
        <w:tc>
          <w:tcPr>
            <w:tcW w:w="1221" w:type="dxa"/>
          </w:tcPr>
          <w:p w14:paraId="325CE073">
            <w:pPr>
              <w:rPr>
                <w:rFonts w:hint="eastAsia" w:ascii="宋体" w:hAnsi="宋体" w:eastAsia="宋体" w:cs="宋体"/>
                <w:color w:val="auto"/>
                <w:szCs w:val="21"/>
              </w:rPr>
            </w:pPr>
          </w:p>
        </w:tc>
        <w:tc>
          <w:tcPr>
            <w:tcW w:w="710" w:type="dxa"/>
          </w:tcPr>
          <w:p w14:paraId="7CB9CDFB">
            <w:pPr>
              <w:rPr>
                <w:rFonts w:hint="eastAsia" w:ascii="宋体" w:hAnsi="宋体" w:eastAsia="宋体" w:cs="宋体"/>
                <w:color w:val="auto"/>
                <w:szCs w:val="21"/>
              </w:rPr>
            </w:pPr>
          </w:p>
        </w:tc>
        <w:tc>
          <w:tcPr>
            <w:tcW w:w="2677" w:type="dxa"/>
            <w:vMerge w:val="continue"/>
          </w:tcPr>
          <w:p w14:paraId="15D345A2">
            <w:pPr>
              <w:rPr>
                <w:rFonts w:hint="eastAsia" w:ascii="宋体" w:hAnsi="宋体" w:eastAsia="宋体" w:cs="宋体"/>
                <w:color w:val="auto"/>
                <w:szCs w:val="21"/>
              </w:rPr>
            </w:pPr>
          </w:p>
        </w:tc>
      </w:tr>
      <w:tr w14:paraId="74293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499" w:type="dxa"/>
            <w:gridSpan w:val="7"/>
          </w:tcPr>
          <w:p w14:paraId="33D5164D">
            <w:pPr>
              <w:spacing w:before="98" w:line="266" w:lineRule="auto"/>
              <w:ind w:left="123" w:right="116" w:hanging="7"/>
              <w:rPr>
                <w:rFonts w:hint="eastAsia" w:ascii="宋体" w:hAnsi="宋体" w:eastAsia="宋体" w:cs="宋体"/>
                <w:color w:val="auto"/>
                <w:szCs w:val="21"/>
              </w:rPr>
            </w:pPr>
            <w:r>
              <w:rPr>
                <w:rFonts w:hint="eastAsia" w:ascii="宋体" w:hAnsi="宋体" w:eastAsia="宋体" w:cs="宋体"/>
                <w:color w:val="auto"/>
                <w:spacing w:val="16"/>
                <w:szCs w:val="21"/>
              </w:rPr>
              <w:t>注</w:t>
            </w:r>
            <w:r>
              <w:rPr>
                <w:rFonts w:hint="eastAsia" w:ascii="宋体" w:hAnsi="宋体" w:eastAsia="宋体" w:cs="宋体"/>
                <w:color w:val="auto"/>
                <w:spacing w:val="10"/>
                <w:szCs w:val="21"/>
              </w:rPr>
              <w:t>：</w:t>
            </w:r>
            <w:r>
              <w:rPr>
                <w:rFonts w:hint="eastAsia" w:ascii="宋体" w:hAnsi="宋体" w:eastAsia="宋体" w:cs="宋体"/>
                <w:color w:val="auto"/>
                <w:spacing w:val="8"/>
                <w:szCs w:val="21"/>
              </w:rPr>
              <w:t>实际提供项目的人员需为此表中人员，未经委托方允许不得任意更换为其他人员，</w:t>
            </w:r>
            <w:r>
              <w:rPr>
                <w:rFonts w:hint="eastAsia" w:ascii="宋体" w:hAnsi="宋体" w:eastAsia="宋体" w:cs="宋体"/>
                <w:color w:val="auto"/>
                <w:szCs w:val="21"/>
              </w:rPr>
              <w:t xml:space="preserve"> </w:t>
            </w:r>
            <w:r>
              <w:rPr>
                <w:rFonts w:hint="eastAsia" w:ascii="宋体" w:hAnsi="宋体" w:eastAsia="宋体" w:cs="宋体"/>
                <w:color w:val="auto"/>
                <w:spacing w:val="13"/>
                <w:szCs w:val="21"/>
              </w:rPr>
              <w:t>否</w:t>
            </w:r>
            <w:r>
              <w:rPr>
                <w:rFonts w:hint="eastAsia" w:ascii="宋体" w:hAnsi="宋体" w:eastAsia="宋体" w:cs="宋体"/>
                <w:color w:val="auto"/>
                <w:spacing w:val="7"/>
                <w:szCs w:val="21"/>
              </w:rPr>
              <w:t>则委托方可终止合同。</w:t>
            </w:r>
          </w:p>
        </w:tc>
      </w:tr>
    </w:tbl>
    <w:p w14:paraId="425D58FC">
      <w:pPr>
        <w:pStyle w:val="91"/>
        <w:outlineLvl w:val="9"/>
        <w:rPr>
          <w:rFonts w:hint="eastAsia" w:ascii="宋体" w:hAnsi="宋体" w:eastAsia="宋体" w:cs="宋体"/>
          <w:bCs/>
          <w:color w:val="auto"/>
          <w:sz w:val="24"/>
        </w:rPr>
      </w:pPr>
    </w:p>
    <w:p w14:paraId="55C64E42">
      <w:pPr>
        <w:pStyle w:val="91"/>
        <w:outlineLvl w:val="9"/>
        <w:rPr>
          <w:rFonts w:hint="eastAsia" w:ascii="宋体" w:hAnsi="宋体" w:eastAsia="宋体" w:cs="宋体"/>
          <w:bCs/>
          <w:color w:val="auto"/>
          <w:sz w:val="24"/>
        </w:rPr>
      </w:pPr>
    </w:p>
    <w:p w14:paraId="3DE34D10">
      <w:pPr>
        <w:pStyle w:val="91"/>
        <w:outlineLvl w:val="9"/>
        <w:rPr>
          <w:rFonts w:hint="eastAsia" w:ascii="宋体" w:hAnsi="宋体" w:eastAsia="宋体" w:cs="宋体"/>
          <w:bCs/>
          <w:color w:val="auto"/>
          <w:sz w:val="24"/>
        </w:rPr>
      </w:pPr>
    </w:p>
    <w:p w14:paraId="597D327F">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43B5C784">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2B4D33BF">
      <w:pPr>
        <w:widowControl/>
        <w:rPr>
          <w:rFonts w:hint="eastAsia" w:ascii="宋体" w:hAnsi="宋体" w:eastAsia="宋体" w:cs="宋体"/>
          <w:color w:val="auto"/>
        </w:rPr>
      </w:pPr>
      <w:r>
        <w:rPr>
          <w:rFonts w:hint="eastAsia" w:ascii="宋体" w:hAnsi="宋体" w:eastAsia="宋体" w:cs="宋体"/>
          <w:color w:val="auto"/>
          <w:kern w:val="0"/>
          <w:szCs w:val="24"/>
          <w:lang w:bidi="ar"/>
        </w:rPr>
        <w:t>日期：_____年______月______日</w:t>
      </w:r>
    </w:p>
    <w:p w14:paraId="44650E49">
      <w:pPr>
        <w:pStyle w:val="91"/>
        <w:outlineLvl w:val="9"/>
        <w:rPr>
          <w:rFonts w:hint="eastAsia" w:ascii="宋体" w:hAnsi="宋体" w:eastAsia="宋体" w:cs="宋体"/>
          <w:bCs/>
          <w:color w:val="auto"/>
          <w:sz w:val="24"/>
        </w:rPr>
      </w:pPr>
    </w:p>
    <w:p w14:paraId="0062A536">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35CF4185">
      <w:pPr>
        <w:pStyle w:val="4"/>
        <w:spacing w:before="100" w:after="100" w:line="360" w:lineRule="auto"/>
        <w:ind w:left="420" w:hanging="420"/>
        <w:jc w:val="center"/>
        <w:rPr>
          <w:rFonts w:hint="eastAsia" w:ascii="宋体" w:hAnsi="宋体" w:eastAsia="宋体" w:cs="宋体"/>
          <w:color w:val="auto"/>
        </w:rPr>
      </w:pPr>
      <w:bookmarkStart w:id="885" w:name="_Toc10706"/>
      <w:bookmarkStart w:id="886" w:name="_Toc14490"/>
      <w:bookmarkStart w:id="887" w:name="_Toc22798"/>
      <w:r>
        <w:rPr>
          <w:rFonts w:hint="eastAsia" w:ascii="宋体" w:hAnsi="宋体" w:eastAsia="宋体" w:cs="宋体"/>
          <w:color w:val="auto"/>
        </w:rPr>
        <w:t>九、技术响应偏离表</w:t>
      </w:r>
      <w:bookmarkEnd w:id="872"/>
      <w:bookmarkEnd w:id="885"/>
      <w:bookmarkEnd w:id="886"/>
      <w:bookmarkEnd w:id="887"/>
    </w:p>
    <w:p w14:paraId="212A814E">
      <w:pPr>
        <w:rPr>
          <w:rFonts w:hint="eastAsia" w:ascii="宋体" w:hAnsi="宋体" w:eastAsia="宋体" w:cs="宋体"/>
          <w:color w:val="auto"/>
          <w:szCs w:val="24"/>
        </w:rPr>
      </w:pPr>
      <w:r>
        <w:rPr>
          <w:rFonts w:hint="eastAsia" w:ascii="宋体" w:hAnsi="宋体" w:eastAsia="宋体" w:cs="宋体"/>
          <w:color w:val="auto"/>
          <w:szCs w:val="24"/>
        </w:rPr>
        <w:t xml:space="preserve">项目名称：                                         </w:t>
      </w:r>
    </w:p>
    <w:p w14:paraId="2B27B93B">
      <w:pPr>
        <w:rPr>
          <w:rFonts w:hint="eastAsia" w:ascii="宋体" w:hAnsi="宋体" w:eastAsia="宋体" w:cs="宋体"/>
          <w:color w:val="auto"/>
          <w:szCs w:val="24"/>
        </w:rPr>
      </w:pPr>
      <w:r>
        <w:rPr>
          <w:rFonts w:hint="eastAsia" w:ascii="宋体" w:hAnsi="宋体" w:eastAsia="宋体" w:cs="宋体"/>
          <w:color w:val="auto"/>
          <w:szCs w:val="24"/>
        </w:rPr>
        <w:t>项目编号</w:t>
      </w:r>
      <w:r>
        <w:rPr>
          <w:rFonts w:hint="eastAsia" w:ascii="宋体" w:hAnsi="宋体" w:eastAsia="宋体" w:cs="宋体"/>
          <w:bCs/>
          <w:color w:val="auto"/>
          <w:szCs w:val="21"/>
        </w:rPr>
        <w:t>/</w:t>
      </w:r>
      <w:r>
        <w:rPr>
          <w:rFonts w:hint="eastAsia" w:ascii="宋体" w:hAnsi="宋体" w:eastAsia="宋体" w:cs="宋体"/>
          <w:bCs/>
          <w:color w:val="auto"/>
          <w:szCs w:val="21"/>
          <w:lang w:val="zh-CN"/>
        </w:rPr>
        <w:t>包号</w:t>
      </w:r>
      <w:r>
        <w:rPr>
          <w:rFonts w:hint="eastAsia" w:ascii="宋体" w:hAnsi="宋体" w:eastAsia="宋体" w:cs="宋体"/>
          <w:color w:val="auto"/>
          <w:szCs w:val="24"/>
        </w:rPr>
        <w:t xml:space="preserve">：         </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153"/>
        <w:gridCol w:w="1916"/>
        <w:gridCol w:w="2350"/>
        <w:gridCol w:w="2109"/>
      </w:tblGrid>
      <w:tr w14:paraId="7400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7BBBD209">
            <w:pPr>
              <w:pStyle w:val="50"/>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1159" w:type="pct"/>
            <w:vAlign w:val="center"/>
          </w:tcPr>
          <w:p w14:paraId="46664B4D">
            <w:pPr>
              <w:pStyle w:val="50"/>
              <w:jc w:val="center"/>
              <w:rPr>
                <w:rFonts w:hint="eastAsia" w:ascii="宋体" w:hAnsi="宋体" w:eastAsia="宋体" w:cs="宋体"/>
                <w:color w:val="auto"/>
                <w:szCs w:val="24"/>
              </w:rPr>
            </w:pPr>
            <w:r>
              <w:rPr>
                <w:rFonts w:hint="eastAsia" w:ascii="宋体" w:hAnsi="宋体" w:eastAsia="宋体" w:cs="宋体"/>
                <w:color w:val="auto"/>
                <w:szCs w:val="24"/>
              </w:rPr>
              <w:t>招标文件技术</w:t>
            </w:r>
          </w:p>
          <w:p w14:paraId="5A531D0B">
            <w:pPr>
              <w:pStyle w:val="50"/>
              <w:jc w:val="center"/>
              <w:rPr>
                <w:rFonts w:hint="eastAsia" w:ascii="宋体" w:hAnsi="宋体" w:eastAsia="宋体" w:cs="宋体"/>
                <w:color w:val="auto"/>
                <w:szCs w:val="24"/>
              </w:rPr>
            </w:pPr>
            <w:r>
              <w:rPr>
                <w:rFonts w:hint="eastAsia" w:ascii="宋体" w:hAnsi="宋体" w:eastAsia="宋体" w:cs="宋体"/>
                <w:color w:val="auto"/>
                <w:szCs w:val="24"/>
              </w:rPr>
              <w:t>要求条款</w:t>
            </w:r>
          </w:p>
        </w:tc>
        <w:tc>
          <w:tcPr>
            <w:tcW w:w="1031" w:type="pct"/>
            <w:vAlign w:val="center"/>
          </w:tcPr>
          <w:p w14:paraId="5C02A97E">
            <w:pPr>
              <w:pStyle w:val="50"/>
              <w:jc w:val="center"/>
              <w:rPr>
                <w:rFonts w:hint="eastAsia" w:ascii="宋体" w:hAnsi="宋体" w:eastAsia="宋体" w:cs="宋体"/>
                <w:color w:val="auto"/>
                <w:szCs w:val="24"/>
              </w:rPr>
            </w:pPr>
            <w:r>
              <w:rPr>
                <w:rFonts w:hint="eastAsia" w:ascii="宋体" w:hAnsi="宋体" w:eastAsia="宋体" w:cs="宋体"/>
                <w:color w:val="auto"/>
                <w:szCs w:val="24"/>
              </w:rPr>
              <w:t>投标文件内容</w:t>
            </w:r>
          </w:p>
          <w:p w14:paraId="79A088C8">
            <w:pPr>
              <w:pStyle w:val="50"/>
              <w:jc w:val="center"/>
              <w:rPr>
                <w:rFonts w:hint="eastAsia" w:ascii="宋体" w:hAnsi="宋体" w:eastAsia="宋体" w:cs="宋体"/>
                <w:color w:val="auto"/>
                <w:szCs w:val="24"/>
              </w:rPr>
            </w:pPr>
            <w:r>
              <w:rPr>
                <w:rFonts w:hint="eastAsia" w:ascii="宋体" w:hAnsi="宋体" w:eastAsia="宋体" w:cs="宋体"/>
                <w:color w:val="auto"/>
                <w:szCs w:val="24"/>
              </w:rPr>
              <w:t>对应简述</w:t>
            </w:r>
          </w:p>
        </w:tc>
        <w:tc>
          <w:tcPr>
            <w:tcW w:w="1265" w:type="pct"/>
            <w:vAlign w:val="center"/>
          </w:tcPr>
          <w:p w14:paraId="2277E2FD">
            <w:pPr>
              <w:pStyle w:val="50"/>
              <w:jc w:val="center"/>
              <w:rPr>
                <w:rFonts w:hint="eastAsia" w:ascii="宋体" w:hAnsi="宋体" w:eastAsia="宋体" w:cs="宋体"/>
                <w:color w:val="auto"/>
                <w:szCs w:val="24"/>
              </w:rPr>
            </w:pPr>
            <w:r>
              <w:rPr>
                <w:rFonts w:hint="eastAsia" w:ascii="宋体" w:hAnsi="宋体" w:eastAsia="宋体" w:cs="宋体"/>
                <w:color w:val="auto"/>
                <w:szCs w:val="24"/>
              </w:rPr>
              <w:t>响应情况</w:t>
            </w:r>
          </w:p>
        </w:tc>
        <w:tc>
          <w:tcPr>
            <w:tcW w:w="1135" w:type="pct"/>
            <w:vAlign w:val="center"/>
          </w:tcPr>
          <w:p w14:paraId="5E9A2959">
            <w:pPr>
              <w:pStyle w:val="50"/>
              <w:jc w:val="center"/>
              <w:rPr>
                <w:rFonts w:hint="eastAsia" w:ascii="宋体" w:hAnsi="宋体" w:eastAsia="宋体" w:cs="宋体"/>
                <w:color w:val="auto"/>
                <w:szCs w:val="24"/>
              </w:rPr>
            </w:pPr>
            <w:r>
              <w:rPr>
                <w:rFonts w:hint="eastAsia" w:ascii="宋体" w:hAnsi="宋体" w:eastAsia="宋体" w:cs="宋体"/>
                <w:color w:val="auto"/>
                <w:szCs w:val="24"/>
              </w:rPr>
              <w:t>证明资料及索引</w:t>
            </w:r>
          </w:p>
        </w:tc>
      </w:tr>
      <w:tr w14:paraId="36F3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00EFCB0F">
            <w:pPr>
              <w:pStyle w:val="50"/>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159" w:type="pct"/>
            <w:vAlign w:val="center"/>
          </w:tcPr>
          <w:p w14:paraId="22358E8D">
            <w:pPr>
              <w:pStyle w:val="50"/>
              <w:jc w:val="center"/>
              <w:rPr>
                <w:rFonts w:hint="eastAsia" w:ascii="宋体" w:hAnsi="宋体" w:eastAsia="宋体" w:cs="宋体"/>
                <w:color w:val="auto"/>
                <w:szCs w:val="24"/>
              </w:rPr>
            </w:pPr>
          </w:p>
        </w:tc>
        <w:tc>
          <w:tcPr>
            <w:tcW w:w="1031" w:type="pct"/>
            <w:vAlign w:val="center"/>
          </w:tcPr>
          <w:p w14:paraId="2619C063">
            <w:pPr>
              <w:pStyle w:val="50"/>
              <w:jc w:val="center"/>
              <w:rPr>
                <w:rFonts w:hint="eastAsia" w:ascii="宋体" w:hAnsi="宋体" w:eastAsia="宋体" w:cs="宋体"/>
                <w:color w:val="auto"/>
                <w:szCs w:val="24"/>
              </w:rPr>
            </w:pPr>
          </w:p>
        </w:tc>
        <w:tc>
          <w:tcPr>
            <w:tcW w:w="1265" w:type="pct"/>
            <w:vAlign w:val="center"/>
          </w:tcPr>
          <w:p w14:paraId="44CAD162">
            <w:pPr>
              <w:pStyle w:val="50"/>
              <w:jc w:val="center"/>
              <w:rPr>
                <w:rFonts w:hint="eastAsia" w:ascii="宋体" w:hAnsi="宋体" w:eastAsia="宋体" w:cs="宋体"/>
                <w:color w:val="auto"/>
                <w:szCs w:val="24"/>
              </w:rPr>
            </w:pPr>
            <w:r>
              <w:rPr>
                <w:rFonts w:hint="eastAsia" w:ascii="宋体" w:hAnsi="宋体" w:eastAsia="宋体" w:cs="宋体"/>
                <w:color w:val="auto"/>
                <w:szCs w:val="24"/>
              </w:rPr>
              <w:t>响应/正偏离/负偏离</w:t>
            </w:r>
          </w:p>
        </w:tc>
        <w:tc>
          <w:tcPr>
            <w:tcW w:w="1135" w:type="pct"/>
            <w:vAlign w:val="center"/>
          </w:tcPr>
          <w:p w14:paraId="492B30A5">
            <w:pPr>
              <w:pStyle w:val="50"/>
              <w:jc w:val="center"/>
              <w:rPr>
                <w:rFonts w:hint="eastAsia" w:ascii="宋体" w:hAnsi="宋体" w:eastAsia="宋体" w:cs="宋体"/>
                <w:color w:val="auto"/>
                <w:szCs w:val="24"/>
              </w:rPr>
            </w:pPr>
          </w:p>
        </w:tc>
      </w:tr>
      <w:tr w14:paraId="61F7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32FF9F13">
            <w:pPr>
              <w:pStyle w:val="50"/>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159" w:type="pct"/>
            <w:vAlign w:val="center"/>
          </w:tcPr>
          <w:p w14:paraId="4789D608">
            <w:pPr>
              <w:pStyle w:val="50"/>
              <w:jc w:val="center"/>
              <w:rPr>
                <w:rFonts w:hint="eastAsia" w:ascii="宋体" w:hAnsi="宋体" w:eastAsia="宋体" w:cs="宋体"/>
                <w:color w:val="auto"/>
                <w:szCs w:val="24"/>
              </w:rPr>
            </w:pPr>
          </w:p>
        </w:tc>
        <w:tc>
          <w:tcPr>
            <w:tcW w:w="1031" w:type="pct"/>
            <w:vAlign w:val="center"/>
          </w:tcPr>
          <w:p w14:paraId="35290FB7">
            <w:pPr>
              <w:pStyle w:val="50"/>
              <w:jc w:val="center"/>
              <w:rPr>
                <w:rFonts w:hint="eastAsia" w:ascii="宋体" w:hAnsi="宋体" w:eastAsia="宋体" w:cs="宋体"/>
                <w:color w:val="auto"/>
                <w:szCs w:val="24"/>
              </w:rPr>
            </w:pPr>
          </w:p>
        </w:tc>
        <w:tc>
          <w:tcPr>
            <w:tcW w:w="1265" w:type="pct"/>
            <w:vAlign w:val="center"/>
          </w:tcPr>
          <w:p w14:paraId="34F8A8F9">
            <w:pPr>
              <w:pStyle w:val="50"/>
              <w:jc w:val="center"/>
              <w:rPr>
                <w:rFonts w:hint="eastAsia" w:ascii="宋体" w:hAnsi="宋体" w:eastAsia="宋体" w:cs="宋体"/>
                <w:color w:val="auto"/>
                <w:szCs w:val="24"/>
              </w:rPr>
            </w:pPr>
            <w:r>
              <w:rPr>
                <w:rFonts w:hint="eastAsia" w:ascii="宋体" w:hAnsi="宋体" w:eastAsia="宋体" w:cs="宋体"/>
                <w:color w:val="auto"/>
                <w:szCs w:val="24"/>
              </w:rPr>
              <w:t>响应/正偏离/负偏离</w:t>
            </w:r>
          </w:p>
        </w:tc>
        <w:tc>
          <w:tcPr>
            <w:tcW w:w="1135" w:type="pct"/>
            <w:vAlign w:val="center"/>
          </w:tcPr>
          <w:p w14:paraId="7ECB68AC">
            <w:pPr>
              <w:pStyle w:val="50"/>
              <w:jc w:val="center"/>
              <w:rPr>
                <w:rFonts w:hint="eastAsia" w:ascii="宋体" w:hAnsi="宋体" w:eastAsia="宋体" w:cs="宋体"/>
                <w:color w:val="auto"/>
                <w:szCs w:val="24"/>
              </w:rPr>
            </w:pPr>
          </w:p>
        </w:tc>
      </w:tr>
      <w:tr w14:paraId="7370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D414713">
            <w:pPr>
              <w:pStyle w:val="50"/>
              <w:jc w:val="center"/>
              <w:rPr>
                <w:rFonts w:hint="eastAsia" w:ascii="宋体" w:hAnsi="宋体" w:eastAsia="宋体" w:cs="宋体"/>
                <w:color w:val="auto"/>
                <w:szCs w:val="24"/>
              </w:rPr>
            </w:pPr>
          </w:p>
        </w:tc>
        <w:tc>
          <w:tcPr>
            <w:tcW w:w="1159" w:type="pct"/>
            <w:vAlign w:val="center"/>
          </w:tcPr>
          <w:p w14:paraId="473F4ADF">
            <w:pPr>
              <w:pStyle w:val="50"/>
              <w:jc w:val="center"/>
              <w:rPr>
                <w:rFonts w:hint="eastAsia" w:ascii="宋体" w:hAnsi="宋体" w:eastAsia="宋体" w:cs="宋体"/>
                <w:color w:val="auto"/>
                <w:szCs w:val="24"/>
              </w:rPr>
            </w:pPr>
          </w:p>
        </w:tc>
        <w:tc>
          <w:tcPr>
            <w:tcW w:w="1031" w:type="pct"/>
            <w:vAlign w:val="center"/>
          </w:tcPr>
          <w:p w14:paraId="2E91E46E">
            <w:pPr>
              <w:pStyle w:val="50"/>
              <w:jc w:val="center"/>
              <w:rPr>
                <w:rFonts w:hint="eastAsia" w:ascii="宋体" w:hAnsi="宋体" w:eastAsia="宋体" w:cs="宋体"/>
                <w:color w:val="auto"/>
                <w:szCs w:val="24"/>
              </w:rPr>
            </w:pPr>
          </w:p>
        </w:tc>
        <w:tc>
          <w:tcPr>
            <w:tcW w:w="1265" w:type="pct"/>
            <w:vAlign w:val="center"/>
          </w:tcPr>
          <w:p w14:paraId="67A8B7C9">
            <w:pPr>
              <w:pStyle w:val="50"/>
              <w:jc w:val="center"/>
              <w:rPr>
                <w:rFonts w:hint="eastAsia" w:ascii="宋体" w:hAnsi="宋体" w:eastAsia="宋体" w:cs="宋体"/>
                <w:color w:val="auto"/>
                <w:szCs w:val="24"/>
              </w:rPr>
            </w:pPr>
          </w:p>
        </w:tc>
        <w:tc>
          <w:tcPr>
            <w:tcW w:w="1135" w:type="pct"/>
            <w:vAlign w:val="center"/>
          </w:tcPr>
          <w:p w14:paraId="1C0C12CB">
            <w:pPr>
              <w:pStyle w:val="50"/>
              <w:jc w:val="center"/>
              <w:rPr>
                <w:rFonts w:hint="eastAsia" w:ascii="宋体" w:hAnsi="宋体" w:eastAsia="宋体" w:cs="宋体"/>
                <w:color w:val="auto"/>
                <w:szCs w:val="24"/>
              </w:rPr>
            </w:pPr>
          </w:p>
        </w:tc>
      </w:tr>
      <w:tr w14:paraId="385A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9015A36">
            <w:pPr>
              <w:pStyle w:val="50"/>
              <w:jc w:val="center"/>
              <w:rPr>
                <w:rFonts w:hint="eastAsia" w:ascii="宋体" w:hAnsi="宋体" w:eastAsia="宋体" w:cs="宋体"/>
                <w:color w:val="auto"/>
                <w:szCs w:val="24"/>
              </w:rPr>
            </w:pPr>
          </w:p>
        </w:tc>
        <w:tc>
          <w:tcPr>
            <w:tcW w:w="1159" w:type="pct"/>
            <w:vAlign w:val="center"/>
          </w:tcPr>
          <w:p w14:paraId="44F7FA7B">
            <w:pPr>
              <w:pStyle w:val="50"/>
              <w:jc w:val="center"/>
              <w:rPr>
                <w:rFonts w:hint="eastAsia" w:ascii="宋体" w:hAnsi="宋体" w:eastAsia="宋体" w:cs="宋体"/>
                <w:color w:val="auto"/>
                <w:szCs w:val="24"/>
              </w:rPr>
            </w:pPr>
          </w:p>
        </w:tc>
        <w:tc>
          <w:tcPr>
            <w:tcW w:w="1031" w:type="pct"/>
            <w:vAlign w:val="center"/>
          </w:tcPr>
          <w:p w14:paraId="1A0A34DC">
            <w:pPr>
              <w:pStyle w:val="50"/>
              <w:jc w:val="center"/>
              <w:rPr>
                <w:rFonts w:hint="eastAsia" w:ascii="宋体" w:hAnsi="宋体" w:eastAsia="宋体" w:cs="宋体"/>
                <w:color w:val="auto"/>
                <w:szCs w:val="24"/>
              </w:rPr>
            </w:pPr>
          </w:p>
        </w:tc>
        <w:tc>
          <w:tcPr>
            <w:tcW w:w="1265" w:type="pct"/>
            <w:vAlign w:val="center"/>
          </w:tcPr>
          <w:p w14:paraId="00EB81DE">
            <w:pPr>
              <w:pStyle w:val="50"/>
              <w:jc w:val="center"/>
              <w:rPr>
                <w:rFonts w:hint="eastAsia" w:ascii="宋体" w:hAnsi="宋体" w:eastAsia="宋体" w:cs="宋体"/>
                <w:color w:val="auto"/>
                <w:szCs w:val="24"/>
              </w:rPr>
            </w:pPr>
          </w:p>
        </w:tc>
        <w:tc>
          <w:tcPr>
            <w:tcW w:w="1135" w:type="pct"/>
            <w:vAlign w:val="center"/>
          </w:tcPr>
          <w:p w14:paraId="7859F0C0">
            <w:pPr>
              <w:pStyle w:val="50"/>
              <w:jc w:val="center"/>
              <w:rPr>
                <w:rFonts w:hint="eastAsia" w:ascii="宋体" w:hAnsi="宋体" w:eastAsia="宋体" w:cs="宋体"/>
                <w:color w:val="auto"/>
                <w:szCs w:val="24"/>
              </w:rPr>
            </w:pPr>
          </w:p>
        </w:tc>
      </w:tr>
      <w:tr w14:paraId="62D2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F860338">
            <w:pPr>
              <w:pStyle w:val="50"/>
              <w:jc w:val="center"/>
              <w:rPr>
                <w:rFonts w:hint="eastAsia" w:ascii="宋体" w:hAnsi="宋体" w:eastAsia="宋体" w:cs="宋体"/>
                <w:color w:val="auto"/>
                <w:szCs w:val="24"/>
              </w:rPr>
            </w:pPr>
          </w:p>
        </w:tc>
        <w:tc>
          <w:tcPr>
            <w:tcW w:w="1159" w:type="pct"/>
            <w:vAlign w:val="center"/>
          </w:tcPr>
          <w:p w14:paraId="37017F9F">
            <w:pPr>
              <w:pStyle w:val="50"/>
              <w:jc w:val="center"/>
              <w:rPr>
                <w:rFonts w:hint="eastAsia" w:ascii="宋体" w:hAnsi="宋体" w:eastAsia="宋体" w:cs="宋体"/>
                <w:color w:val="auto"/>
                <w:szCs w:val="24"/>
              </w:rPr>
            </w:pPr>
          </w:p>
        </w:tc>
        <w:tc>
          <w:tcPr>
            <w:tcW w:w="1031" w:type="pct"/>
            <w:vAlign w:val="center"/>
          </w:tcPr>
          <w:p w14:paraId="4230EADF">
            <w:pPr>
              <w:pStyle w:val="50"/>
              <w:jc w:val="center"/>
              <w:rPr>
                <w:rFonts w:hint="eastAsia" w:ascii="宋体" w:hAnsi="宋体" w:eastAsia="宋体" w:cs="宋体"/>
                <w:color w:val="auto"/>
                <w:szCs w:val="24"/>
              </w:rPr>
            </w:pPr>
          </w:p>
        </w:tc>
        <w:tc>
          <w:tcPr>
            <w:tcW w:w="1265" w:type="pct"/>
            <w:vAlign w:val="center"/>
          </w:tcPr>
          <w:p w14:paraId="61BDE0D4">
            <w:pPr>
              <w:pStyle w:val="50"/>
              <w:jc w:val="center"/>
              <w:rPr>
                <w:rFonts w:hint="eastAsia" w:ascii="宋体" w:hAnsi="宋体" w:eastAsia="宋体" w:cs="宋体"/>
                <w:color w:val="auto"/>
                <w:szCs w:val="24"/>
              </w:rPr>
            </w:pPr>
          </w:p>
        </w:tc>
        <w:tc>
          <w:tcPr>
            <w:tcW w:w="1135" w:type="pct"/>
            <w:vAlign w:val="center"/>
          </w:tcPr>
          <w:p w14:paraId="4996777D">
            <w:pPr>
              <w:pStyle w:val="50"/>
              <w:jc w:val="center"/>
              <w:rPr>
                <w:rFonts w:hint="eastAsia" w:ascii="宋体" w:hAnsi="宋体" w:eastAsia="宋体" w:cs="宋体"/>
                <w:color w:val="auto"/>
                <w:szCs w:val="24"/>
              </w:rPr>
            </w:pPr>
          </w:p>
        </w:tc>
      </w:tr>
      <w:tr w14:paraId="74BE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95A610">
            <w:pPr>
              <w:pStyle w:val="50"/>
              <w:jc w:val="center"/>
              <w:rPr>
                <w:rFonts w:hint="eastAsia" w:ascii="宋体" w:hAnsi="宋体" w:eastAsia="宋体" w:cs="宋体"/>
                <w:color w:val="auto"/>
                <w:szCs w:val="24"/>
              </w:rPr>
            </w:pPr>
          </w:p>
        </w:tc>
        <w:tc>
          <w:tcPr>
            <w:tcW w:w="1159" w:type="pct"/>
            <w:vAlign w:val="center"/>
          </w:tcPr>
          <w:p w14:paraId="62E3F173">
            <w:pPr>
              <w:pStyle w:val="50"/>
              <w:jc w:val="center"/>
              <w:rPr>
                <w:rFonts w:hint="eastAsia" w:ascii="宋体" w:hAnsi="宋体" w:eastAsia="宋体" w:cs="宋体"/>
                <w:color w:val="auto"/>
                <w:szCs w:val="24"/>
              </w:rPr>
            </w:pPr>
          </w:p>
        </w:tc>
        <w:tc>
          <w:tcPr>
            <w:tcW w:w="1031" w:type="pct"/>
            <w:vAlign w:val="center"/>
          </w:tcPr>
          <w:p w14:paraId="1FA2AF7E">
            <w:pPr>
              <w:pStyle w:val="50"/>
              <w:jc w:val="center"/>
              <w:rPr>
                <w:rFonts w:hint="eastAsia" w:ascii="宋体" w:hAnsi="宋体" w:eastAsia="宋体" w:cs="宋体"/>
                <w:color w:val="auto"/>
                <w:szCs w:val="24"/>
              </w:rPr>
            </w:pPr>
          </w:p>
        </w:tc>
        <w:tc>
          <w:tcPr>
            <w:tcW w:w="1265" w:type="pct"/>
            <w:vAlign w:val="center"/>
          </w:tcPr>
          <w:p w14:paraId="13EB6FA3">
            <w:pPr>
              <w:pStyle w:val="50"/>
              <w:jc w:val="center"/>
              <w:rPr>
                <w:rFonts w:hint="eastAsia" w:ascii="宋体" w:hAnsi="宋体" w:eastAsia="宋体" w:cs="宋体"/>
                <w:color w:val="auto"/>
                <w:szCs w:val="24"/>
              </w:rPr>
            </w:pPr>
          </w:p>
        </w:tc>
        <w:tc>
          <w:tcPr>
            <w:tcW w:w="1135" w:type="pct"/>
            <w:vAlign w:val="center"/>
          </w:tcPr>
          <w:p w14:paraId="12F01C5A">
            <w:pPr>
              <w:pStyle w:val="50"/>
              <w:jc w:val="center"/>
              <w:rPr>
                <w:rFonts w:hint="eastAsia" w:ascii="宋体" w:hAnsi="宋体" w:eastAsia="宋体" w:cs="宋体"/>
                <w:color w:val="auto"/>
                <w:szCs w:val="24"/>
              </w:rPr>
            </w:pPr>
          </w:p>
        </w:tc>
      </w:tr>
      <w:tr w14:paraId="45F3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3D577A4">
            <w:pPr>
              <w:pStyle w:val="50"/>
              <w:jc w:val="center"/>
              <w:rPr>
                <w:rFonts w:hint="eastAsia" w:ascii="宋体" w:hAnsi="宋体" w:eastAsia="宋体" w:cs="宋体"/>
                <w:color w:val="auto"/>
                <w:szCs w:val="24"/>
              </w:rPr>
            </w:pPr>
          </w:p>
        </w:tc>
        <w:tc>
          <w:tcPr>
            <w:tcW w:w="1159" w:type="pct"/>
            <w:vAlign w:val="center"/>
          </w:tcPr>
          <w:p w14:paraId="5960CA94">
            <w:pPr>
              <w:pStyle w:val="50"/>
              <w:jc w:val="center"/>
              <w:rPr>
                <w:rFonts w:hint="eastAsia" w:ascii="宋体" w:hAnsi="宋体" w:eastAsia="宋体" w:cs="宋体"/>
                <w:color w:val="auto"/>
                <w:szCs w:val="24"/>
              </w:rPr>
            </w:pPr>
          </w:p>
        </w:tc>
        <w:tc>
          <w:tcPr>
            <w:tcW w:w="1031" w:type="pct"/>
            <w:vAlign w:val="center"/>
          </w:tcPr>
          <w:p w14:paraId="27295197">
            <w:pPr>
              <w:pStyle w:val="50"/>
              <w:jc w:val="center"/>
              <w:rPr>
                <w:rFonts w:hint="eastAsia" w:ascii="宋体" w:hAnsi="宋体" w:eastAsia="宋体" w:cs="宋体"/>
                <w:color w:val="auto"/>
                <w:szCs w:val="24"/>
              </w:rPr>
            </w:pPr>
          </w:p>
        </w:tc>
        <w:tc>
          <w:tcPr>
            <w:tcW w:w="1265" w:type="pct"/>
            <w:vAlign w:val="center"/>
          </w:tcPr>
          <w:p w14:paraId="18052EB3">
            <w:pPr>
              <w:pStyle w:val="50"/>
              <w:jc w:val="center"/>
              <w:rPr>
                <w:rFonts w:hint="eastAsia" w:ascii="宋体" w:hAnsi="宋体" w:eastAsia="宋体" w:cs="宋体"/>
                <w:color w:val="auto"/>
                <w:szCs w:val="24"/>
              </w:rPr>
            </w:pPr>
          </w:p>
        </w:tc>
        <w:tc>
          <w:tcPr>
            <w:tcW w:w="1135" w:type="pct"/>
            <w:vAlign w:val="center"/>
          </w:tcPr>
          <w:p w14:paraId="0DF8CD17">
            <w:pPr>
              <w:pStyle w:val="50"/>
              <w:jc w:val="center"/>
              <w:rPr>
                <w:rFonts w:hint="eastAsia" w:ascii="宋体" w:hAnsi="宋体" w:eastAsia="宋体" w:cs="宋体"/>
                <w:color w:val="auto"/>
                <w:szCs w:val="24"/>
              </w:rPr>
            </w:pPr>
          </w:p>
        </w:tc>
      </w:tr>
      <w:tr w14:paraId="0F42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286632F">
            <w:pPr>
              <w:pStyle w:val="50"/>
              <w:jc w:val="center"/>
              <w:rPr>
                <w:rFonts w:hint="eastAsia" w:ascii="宋体" w:hAnsi="宋体" w:eastAsia="宋体" w:cs="宋体"/>
                <w:color w:val="auto"/>
                <w:szCs w:val="24"/>
              </w:rPr>
            </w:pPr>
          </w:p>
        </w:tc>
        <w:tc>
          <w:tcPr>
            <w:tcW w:w="1159" w:type="pct"/>
            <w:vAlign w:val="center"/>
          </w:tcPr>
          <w:p w14:paraId="02530DE5">
            <w:pPr>
              <w:pStyle w:val="50"/>
              <w:jc w:val="center"/>
              <w:rPr>
                <w:rFonts w:hint="eastAsia" w:ascii="宋体" w:hAnsi="宋体" w:eastAsia="宋体" w:cs="宋体"/>
                <w:color w:val="auto"/>
                <w:szCs w:val="24"/>
              </w:rPr>
            </w:pPr>
          </w:p>
        </w:tc>
        <w:tc>
          <w:tcPr>
            <w:tcW w:w="1031" w:type="pct"/>
            <w:vAlign w:val="center"/>
          </w:tcPr>
          <w:p w14:paraId="11F58EF5">
            <w:pPr>
              <w:pStyle w:val="50"/>
              <w:jc w:val="center"/>
              <w:rPr>
                <w:rFonts w:hint="eastAsia" w:ascii="宋体" w:hAnsi="宋体" w:eastAsia="宋体" w:cs="宋体"/>
                <w:color w:val="auto"/>
                <w:szCs w:val="24"/>
              </w:rPr>
            </w:pPr>
          </w:p>
        </w:tc>
        <w:tc>
          <w:tcPr>
            <w:tcW w:w="1265" w:type="pct"/>
            <w:vAlign w:val="center"/>
          </w:tcPr>
          <w:p w14:paraId="5E6C9B79">
            <w:pPr>
              <w:pStyle w:val="50"/>
              <w:jc w:val="center"/>
              <w:rPr>
                <w:rFonts w:hint="eastAsia" w:ascii="宋体" w:hAnsi="宋体" w:eastAsia="宋体" w:cs="宋体"/>
                <w:color w:val="auto"/>
                <w:szCs w:val="24"/>
              </w:rPr>
            </w:pPr>
          </w:p>
        </w:tc>
        <w:tc>
          <w:tcPr>
            <w:tcW w:w="1135" w:type="pct"/>
            <w:vAlign w:val="center"/>
          </w:tcPr>
          <w:p w14:paraId="2CAD52C1">
            <w:pPr>
              <w:pStyle w:val="50"/>
              <w:jc w:val="center"/>
              <w:rPr>
                <w:rFonts w:hint="eastAsia" w:ascii="宋体" w:hAnsi="宋体" w:eastAsia="宋体" w:cs="宋体"/>
                <w:color w:val="auto"/>
                <w:szCs w:val="24"/>
              </w:rPr>
            </w:pPr>
          </w:p>
        </w:tc>
      </w:tr>
      <w:tr w14:paraId="0CB1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F47EA47">
            <w:pPr>
              <w:pStyle w:val="50"/>
              <w:jc w:val="center"/>
              <w:rPr>
                <w:rFonts w:hint="eastAsia" w:ascii="宋体" w:hAnsi="宋体" w:eastAsia="宋体" w:cs="宋体"/>
                <w:color w:val="auto"/>
                <w:szCs w:val="24"/>
              </w:rPr>
            </w:pPr>
          </w:p>
        </w:tc>
        <w:tc>
          <w:tcPr>
            <w:tcW w:w="1159" w:type="pct"/>
            <w:vAlign w:val="center"/>
          </w:tcPr>
          <w:p w14:paraId="19F82DFA">
            <w:pPr>
              <w:pStyle w:val="50"/>
              <w:jc w:val="center"/>
              <w:rPr>
                <w:rFonts w:hint="eastAsia" w:ascii="宋体" w:hAnsi="宋体" w:eastAsia="宋体" w:cs="宋体"/>
                <w:color w:val="auto"/>
                <w:szCs w:val="24"/>
              </w:rPr>
            </w:pPr>
          </w:p>
        </w:tc>
        <w:tc>
          <w:tcPr>
            <w:tcW w:w="1031" w:type="pct"/>
            <w:vAlign w:val="center"/>
          </w:tcPr>
          <w:p w14:paraId="60FE859B">
            <w:pPr>
              <w:pStyle w:val="50"/>
              <w:jc w:val="center"/>
              <w:rPr>
                <w:rFonts w:hint="eastAsia" w:ascii="宋体" w:hAnsi="宋体" w:eastAsia="宋体" w:cs="宋体"/>
                <w:color w:val="auto"/>
                <w:szCs w:val="24"/>
              </w:rPr>
            </w:pPr>
          </w:p>
        </w:tc>
        <w:tc>
          <w:tcPr>
            <w:tcW w:w="1265" w:type="pct"/>
            <w:vAlign w:val="center"/>
          </w:tcPr>
          <w:p w14:paraId="675BEAE5">
            <w:pPr>
              <w:pStyle w:val="50"/>
              <w:jc w:val="center"/>
              <w:rPr>
                <w:rFonts w:hint="eastAsia" w:ascii="宋体" w:hAnsi="宋体" w:eastAsia="宋体" w:cs="宋体"/>
                <w:color w:val="auto"/>
                <w:szCs w:val="24"/>
              </w:rPr>
            </w:pPr>
          </w:p>
        </w:tc>
        <w:tc>
          <w:tcPr>
            <w:tcW w:w="1135" w:type="pct"/>
            <w:vAlign w:val="center"/>
          </w:tcPr>
          <w:p w14:paraId="274C44F3">
            <w:pPr>
              <w:pStyle w:val="50"/>
              <w:jc w:val="center"/>
              <w:rPr>
                <w:rFonts w:hint="eastAsia" w:ascii="宋体" w:hAnsi="宋体" w:eastAsia="宋体" w:cs="宋体"/>
                <w:color w:val="auto"/>
                <w:szCs w:val="24"/>
              </w:rPr>
            </w:pPr>
          </w:p>
        </w:tc>
      </w:tr>
      <w:tr w14:paraId="2F22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1A543304">
            <w:pPr>
              <w:pStyle w:val="50"/>
              <w:jc w:val="center"/>
              <w:rPr>
                <w:rFonts w:hint="eastAsia" w:ascii="宋体" w:hAnsi="宋体" w:eastAsia="宋体" w:cs="宋体"/>
                <w:color w:val="auto"/>
                <w:szCs w:val="24"/>
              </w:rPr>
            </w:pPr>
          </w:p>
        </w:tc>
        <w:tc>
          <w:tcPr>
            <w:tcW w:w="1159" w:type="pct"/>
            <w:vAlign w:val="center"/>
          </w:tcPr>
          <w:p w14:paraId="46CBC869">
            <w:pPr>
              <w:pStyle w:val="50"/>
              <w:jc w:val="center"/>
              <w:rPr>
                <w:rFonts w:hint="eastAsia" w:ascii="宋体" w:hAnsi="宋体" w:eastAsia="宋体" w:cs="宋体"/>
                <w:color w:val="auto"/>
                <w:szCs w:val="24"/>
              </w:rPr>
            </w:pPr>
          </w:p>
        </w:tc>
        <w:tc>
          <w:tcPr>
            <w:tcW w:w="1031" w:type="pct"/>
            <w:vAlign w:val="center"/>
          </w:tcPr>
          <w:p w14:paraId="78114D87">
            <w:pPr>
              <w:pStyle w:val="50"/>
              <w:jc w:val="center"/>
              <w:rPr>
                <w:rFonts w:hint="eastAsia" w:ascii="宋体" w:hAnsi="宋体" w:eastAsia="宋体" w:cs="宋体"/>
                <w:color w:val="auto"/>
                <w:szCs w:val="24"/>
              </w:rPr>
            </w:pPr>
          </w:p>
        </w:tc>
        <w:tc>
          <w:tcPr>
            <w:tcW w:w="1265" w:type="pct"/>
            <w:vAlign w:val="center"/>
          </w:tcPr>
          <w:p w14:paraId="3999B15E">
            <w:pPr>
              <w:pStyle w:val="50"/>
              <w:jc w:val="center"/>
              <w:rPr>
                <w:rFonts w:hint="eastAsia" w:ascii="宋体" w:hAnsi="宋体" w:eastAsia="宋体" w:cs="宋体"/>
                <w:color w:val="auto"/>
                <w:szCs w:val="24"/>
              </w:rPr>
            </w:pPr>
          </w:p>
        </w:tc>
        <w:tc>
          <w:tcPr>
            <w:tcW w:w="1135" w:type="pct"/>
            <w:vAlign w:val="center"/>
          </w:tcPr>
          <w:p w14:paraId="6C743DFB">
            <w:pPr>
              <w:pStyle w:val="50"/>
              <w:jc w:val="center"/>
              <w:rPr>
                <w:rFonts w:hint="eastAsia" w:ascii="宋体" w:hAnsi="宋体" w:eastAsia="宋体" w:cs="宋体"/>
                <w:color w:val="auto"/>
                <w:szCs w:val="24"/>
              </w:rPr>
            </w:pPr>
          </w:p>
        </w:tc>
      </w:tr>
      <w:tr w14:paraId="69D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2DF91CE7">
            <w:pPr>
              <w:pStyle w:val="50"/>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159" w:type="pct"/>
            <w:vAlign w:val="center"/>
          </w:tcPr>
          <w:p w14:paraId="745AD469">
            <w:pPr>
              <w:pStyle w:val="50"/>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031" w:type="pct"/>
            <w:vAlign w:val="center"/>
          </w:tcPr>
          <w:p w14:paraId="4A51E8A7">
            <w:pPr>
              <w:pStyle w:val="50"/>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265" w:type="pct"/>
            <w:vAlign w:val="center"/>
          </w:tcPr>
          <w:p w14:paraId="3F3913E2">
            <w:pPr>
              <w:pStyle w:val="50"/>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135" w:type="pct"/>
            <w:vAlign w:val="center"/>
          </w:tcPr>
          <w:p w14:paraId="0458D528">
            <w:pPr>
              <w:pStyle w:val="50"/>
              <w:jc w:val="center"/>
              <w:rPr>
                <w:rFonts w:hint="eastAsia" w:ascii="宋体" w:hAnsi="宋体" w:eastAsia="宋体" w:cs="宋体"/>
                <w:color w:val="auto"/>
                <w:szCs w:val="24"/>
              </w:rPr>
            </w:pPr>
          </w:p>
        </w:tc>
      </w:tr>
    </w:tbl>
    <w:p w14:paraId="3D9F8629">
      <w:pPr>
        <w:ind w:firstLine="480" w:firstLineChars="200"/>
        <w:rPr>
          <w:rFonts w:hint="eastAsia" w:ascii="宋体" w:hAnsi="宋体" w:eastAsia="宋体" w:cs="宋体"/>
          <w:color w:val="auto"/>
          <w:szCs w:val="24"/>
        </w:rPr>
      </w:pPr>
    </w:p>
    <w:p w14:paraId="4D64D4C6">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说明：投标人应按照招标文件“第三章 采购需求”中的技术要求填写，“响应/正偏离/负偏离”应据实填写“响应”、“正偏离”或“负偏离”。</w:t>
      </w:r>
    </w:p>
    <w:p w14:paraId="2F424CF2">
      <w:pPr>
        <w:ind w:firstLine="480" w:firstLineChars="200"/>
        <w:rPr>
          <w:rFonts w:hint="eastAsia" w:ascii="宋体" w:hAnsi="宋体" w:eastAsia="宋体" w:cs="宋体"/>
          <w:color w:val="auto"/>
          <w:szCs w:val="24"/>
        </w:rPr>
      </w:pPr>
    </w:p>
    <w:p w14:paraId="1A1B1F5B">
      <w:pPr>
        <w:ind w:firstLine="480" w:firstLineChars="200"/>
        <w:rPr>
          <w:rFonts w:hint="eastAsia" w:ascii="宋体" w:hAnsi="宋体" w:eastAsia="宋体" w:cs="宋体"/>
          <w:color w:val="auto"/>
          <w:szCs w:val="24"/>
        </w:rPr>
      </w:pPr>
      <w:r>
        <w:rPr>
          <w:rFonts w:hint="eastAsia" w:ascii="宋体" w:hAnsi="宋体" w:eastAsia="宋体" w:cs="宋体"/>
          <w:color w:val="auto"/>
          <w:szCs w:val="24"/>
        </w:rPr>
        <w:t>投标人名称（</w:t>
      </w:r>
      <w:r>
        <w:rPr>
          <w:rFonts w:hint="eastAsia" w:ascii="宋体" w:hAnsi="宋体" w:eastAsia="宋体" w:cs="宋体"/>
          <w:color w:val="auto"/>
          <w:kern w:val="0"/>
          <w:szCs w:val="24"/>
        </w:rPr>
        <w:t>公章</w:t>
      </w:r>
      <w:r>
        <w:rPr>
          <w:rFonts w:hint="eastAsia" w:ascii="宋体" w:hAnsi="宋体" w:eastAsia="宋体" w:cs="宋体"/>
          <w:color w:val="auto"/>
          <w:kern w:val="0"/>
          <w:szCs w:val="24"/>
          <w:lang w:val="zh-CN"/>
        </w:rPr>
        <w:t>)</w:t>
      </w:r>
      <w:r>
        <w:rPr>
          <w:rFonts w:hint="eastAsia" w:ascii="宋体" w:hAnsi="宋体" w:eastAsia="宋体" w:cs="宋体"/>
          <w:color w:val="auto"/>
          <w:szCs w:val="24"/>
        </w:rPr>
        <w:t>：</w:t>
      </w:r>
    </w:p>
    <w:p w14:paraId="4DF2630D">
      <w:pPr>
        <w:ind w:firstLine="420"/>
        <w:rPr>
          <w:rFonts w:hint="eastAsia" w:ascii="宋体" w:hAnsi="宋体" w:eastAsia="宋体" w:cs="宋体"/>
          <w:color w:val="auto"/>
          <w:szCs w:val="24"/>
        </w:rPr>
      </w:pPr>
      <w:r>
        <w:rPr>
          <w:rFonts w:hint="eastAsia" w:ascii="宋体" w:hAnsi="宋体" w:eastAsia="宋体" w:cs="宋体"/>
          <w:color w:val="auto"/>
          <w:szCs w:val="24"/>
        </w:rPr>
        <w:t>日      期：</w:t>
      </w:r>
    </w:p>
    <w:p w14:paraId="61CEB883">
      <w:pPr>
        <w:ind w:firstLine="420"/>
        <w:rPr>
          <w:rFonts w:hint="eastAsia" w:ascii="宋体" w:hAnsi="宋体" w:eastAsia="宋体" w:cs="宋体"/>
          <w:color w:val="auto"/>
          <w:szCs w:val="24"/>
        </w:rPr>
      </w:pPr>
    </w:p>
    <w:p w14:paraId="1EB3CDF3">
      <w:pPr>
        <w:ind w:firstLine="420"/>
        <w:rPr>
          <w:rFonts w:hint="eastAsia" w:ascii="宋体" w:hAnsi="宋体" w:eastAsia="宋体" w:cs="宋体"/>
          <w:color w:val="auto"/>
          <w:szCs w:val="24"/>
        </w:rPr>
      </w:pPr>
    </w:p>
    <w:p w14:paraId="2FDF3B0F">
      <w:pPr>
        <w:ind w:firstLine="420"/>
        <w:rPr>
          <w:rFonts w:hint="eastAsia" w:ascii="宋体" w:hAnsi="宋体" w:eastAsia="宋体" w:cs="宋体"/>
          <w:color w:val="auto"/>
          <w:szCs w:val="24"/>
        </w:rPr>
      </w:pPr>
      <w:r>
        <w:rPr>
          <w:rFonts w:hint="eastAsia" w:ascii="宋体" w:hAnsi="宋体" w:eastAsia="宋体" w:cs="宋体"/>
          <w:color w:val="auto"/>
          <w:szCs w:val="24"/>
        </w:rPr>
        <w:t>备注：投标人在本表中须标注技术响应的实际数值或内容，照搬照抄采购文件内容、不注明实际响应内容者</w:t>
      </w:r>
      <w:r>
        <w:rPr>
          <w:rFonts w:hint="eastAsia" w:ascii="宋体" w:hAnsi="宋体" w:eastAsia="宋体" w:cs="宋体"/>
          <w:b/>
          <w:bCs/>
          <w:color w:val="auto"/>
          <w:szCs w:val="24"/>
        </w:rPr>
        <w:t>视为未响应</w:t>
      </w:r>
      <w:r>
        <w:rPr>
          <w:rFonts w:hint="eastAsia" w:ascii="宋体" w:hAnsi="宋体" w:eastAsia="宋体" w:cs="宋体"/>
          <w:color w:val="auto"/>
          <w:szCs w:val="24"/>
        </w:rPr>
        <w:t>。</w:t>
      </w:r>
    </w:p>
    <w:p w14:paraId="0A1EA65A">
      <w:pPr>
        <w:ind w:firstLine="420"/>
        <w:rPr>
          <w:rFonts w:hint="eastAsia" w:ascii="宋体" w:hAnsi="宋体" w:eastAsia="宋体" w:cs="宋体"/>
          <w:bCs/>
          <w:color w:val="auto"/>
          <w:sz w:val="36"/>
          <w:szCs w:val="36"/>
        </w:rPr>
      </w:pPr>
      <w:r>
        <w:rPr>
          <w:rFonts w:hint="eastAsia" w:ascii="宋体" w:hAnsi="宋体" w:eastAsia="宋体" w:cs="宋体"/>
          <w:color w:val="auto"/>
          <w:szCs w:val="24"/>
        </w:rPr>
        <w:br w:type="page"/>
      </w:r>
    </w:p>
    <w:p w14:paraId="4BDF8E35">
      <w:pPr>
        <w:pStyle w:val="4"/>
        <w:spacing w:before="100" w:after="100" w:line="360" w:lineRule="auto"/>
        <w:ind w:left="420" w:hanging="420"/>
        <w:jc w:val="center"/>
        <w:rPr>
          <w:rFonts w:hint="eastAsia" w:ascii="宋体" w:hAnsi="宋体" w:eastAsia="宋体" w:cs="宋体"/>
          <w:color w:val="auto"/>
        </w:rPr>
      </w:pPr>
      <w:bookmarkStart w:id="888" w:name="_Toc18298"/>
      <w:bookmarkStart w:id="889" w:name="_Toc11647"/>
      <w:bookmarkStart w:id="890" w:name="_Toc9988"/>
      <w:bookmarkStart w:id="891" w:name="_Toc25627"/>
      <w:r>
        <w:rPr>
          <w:rFonts w:hint="eastAsia" w:ascii="宋体" w:hAnsi="宋体" w:eastAsia="宋体" w:cs="宋体"/>
          <w:color w:val="auto"/>
        </w:rPr>
        <w:t>十、技术方案</w:t>
      </w:r>
      <w:bookmarkEnd w:id="888"/>
      <w:bookmarkEnd w:id="889"/>
      <w:bookmarkEnd w:id="890"/>
      <w:bookmarkEnd w:id="891"/>
    </w:p>
    <w:p w14:paraId="72A6788D">
      <w:pPr>
        <w:pStyle w:val="38"/>
        <w:rPr>
          <w:rFonts w:hint="eastAsia" w:ascii="宋体" w:hAnsi="宋体" w:eastAsia="宋体" w:cs="宋体"/>
          <w:b/>
          <w:bCs/>
          <w:color w:val="auto"/>
        </w:rPr>
      </w:pPr>
      <w:r>
        <w:rPr>
          <w:rFonts w:hint="eastAsia" w:ascii="宋体" w:hAnsi="宋体" w:eastAsia="宋体" w:cs="宋体"/>
          <w:b/>
          <w:bCs/>
          <w:color w:val="auto"/>
        </w:rPr>
        <w:t>针对本项目编制的各项服务方案、服务承诺等</w:t>
      </w:r>
    </w:p>
    <w:p w14:paraId="4613A283">
      <w:pPr>
        <w:pStyle w:val="93"/>
        <w:snapToGrid w:val="0"/>
        <w:spacing w:line="312" w:lineRule="auto"/>
        <w:jc w:val="left"/>
        <w:rPr>
          <w:rFonts w:hint="eastAsia" w:ascii="宋体" w:hAnsi="宋体" w:eastAsia="宋体" w:cs="宋体"/>
          <w:snapToGrid w:val="0"/>
          <w:color w:val="auto"/>
          <w:kern w:val="0"/>
          <w:sz w:val="24"/>
        </w:rPr>
      </w:pPr>
    </w:p>
    <w:p w14:paraId="101F956F">
      <w:pPr>
        <w:pStyle w:val="93"/>
        <w:snapToGrid w:val="0"/>
        <w:spacing w:line="312"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此处请附：</w:t>
      </w:r>
    </w:p>
    <w:p w14:paraId="07F44973">
      <w:pPr>
        <w:pStyle w:val="93"/>
        <w:snapToGrid w:val="0"/>
        <w:spacing w:line="312"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①监管服务方案</w:t>
      </w:r>
    </w:p>
    <w:p w14:paraId="34C45739">
      <w:pPr>
        <w:pStyle w:val="93"/>
        <w:snapToGrid w:val="0"/>
        <w:spacing w:line="312"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②应急方案</w:t>
      </w:r>
    </w:p>
    <w:p w14:paraId="7723898A">
      <w:pPr>
        <w:pStyle w:val="93"/>
        <w:snapToGrid w:val="0"/>
        <w:spacing w:line="312"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③安全及保密控制方案</w:t>
      </w:r>
    </w:p>
    <w:p w14:paraId="2B9608DC">
      <w:pPr>
        <w:pStyle w:val="93"/>
        <w:snapToGrid w:val="0"/>
        <w:spacing w:line="312" w:lineRule="auto"/>
        <w:jc w:val="left"/>
        <w:rPr>
          <w:rFonts w:hint="eastAsia" w:ascii="宋体" w:hAnsi="宋体" w:eastAsia="宋体" w:cs="宋体"/>
          <w:snapToGrid w:val="0"/>
          <w:color w:val="auto"/>
          <w:kern w:val="0"/>
          <w:sz w:val="24"/>
        </w:rPr>
      </w:pPr>
    </w:p>
    <w:p w14:paraId="5731E197">
      <w:pPr>
        <w:pStyle w:val="91"/>
        <w:outlineLvl w:val="9"/>
        <w:rPr>
          <w:rFonts w:hint="eastAsia" w:ascii="宋体" w:hAnsi="宋体" w:eastAsia="宋体" w:cs="宋体"/>
          <w:color w:val="auto"/>
        </w:rPr>
      </w:pPr>
    </w:p>
    <w:p w14:paraId="58064248">
      <w:pPr>
        <w:pStyle w:val="91"/>
        <w:outlineLvl w:val="9"/>
        <w:rPr>
          <w:rFonts w:hint="eastAsia" w:ascii="宋体" w:hAnsi="宋体" w:eastAsia="宋体" w:cs="宋体"/>
          <w:color w:val="auto"/>
        </w:rPr>
      </w:pPr>
    </w:p>
    <w:p w14:paraId="6472C90C">
      <w:pPr>
        <w:pStyle w:val="94"/>
        <w:ind w:firstLine="0" w:firstLineChars="0"/>
        <w:jc w:val="center"/>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格式自拟</w:t>
      </w:r>
    </w:p>
    <w:p w14:paraId="77A865D1">
      <w:pPr>
        <w:widowControl/>
        <w:rPr>
          <w:rFonts w:hint="eastAsia" w:ascii="宋体" w:hAnsi="宋体" w:eastAsia="宋体" w:cs="宋体"/>
          <w:color w:val="auto"/>
          <w:kern w:val="0"/>
          <w:szCs w:val="24"/>
          <w:lang w:bidi="ar"/>
        </w:rPr>
      </w:pPr>
      <w:bookmarkStart w:id="892" w:name="_Toc10696"/>
      <w:bookmarkStart w:id="893" w:name="_Toc19458"/>
    </w:p>
    <w:p w14:paraId="292FE921">
      <w:pPr>
        <w:widowControl/>
        <w:rPr>
          <w:rFonts w:hint="eastAsia" w:ascii="宋体" w:hAnsi="宋体" w:eastAsia="宋体" w:cs="宋体"/>
          <w:color w:val="auto"/>
          <w:kern w:val="0"/>
          <w:szCs w:val="24"/>
          <w:lang w:bidi="ar"/>
        </w:rPr>
      </w:pPr>
    </w:p>
    <w:p w14:paraId="4845D2F3">
      <w:pPr>
        <w:widowControl/>
        <w:rPr>
          <w:rFonts w:hint="eastAsia" w:ascii="宋体" w:hAnsi="宋体" w:eastAsia="宋体" w:cs="宋体"/>
          <w:color w:val="auto"/>
          <w:kern w:val="0"/>
          <w:szCs w:val="24"/>
          <w:lang w:bidi="ar"/>
        </w:rPr>
      </w:pPr>
    </w:p>
    <w:p w14:paraId="5173C852">
      <w:pPr>
        <w:widowControl/>
        <w:rPr>
          <w:rFonts w:hint="eastAsia" w:ascii="宋体" w:hAnsi="宋体" w:eastAsia="宋体" w:cs="宋体"/>
          <w:color w:val="auto"/>
          <w:kern w:val="0"/>
          <w:szCs w:val="24"/>
          <w:lang w:bidi="ar"/>
        </w:rPr>
      </w:pPr>
    </w:p>
    <w:p w14:paraId="47FAD48C">
      <w:pPr>
        <w:widowControl/>
        <w:rPr>
          <w:rFonts w:hint="eastAsia" w:ascii="宋体" w:hAnsi="宋体" w:eastAsia="宋体" w:cs="宋体"/>
          <w:color w:val="auto"/>
        </w:rPr>
      </w:pPr>
      <w:r>
        <w:rPr>
          <w:rFonts w:hint="eastAsia" w:ascii="宋体" w:hAnsi="宋体" w:eastAsia="宋体" w:cs="宋体"/>
          <w:color w:val="auto"/>
          <w:kern w:val="0"/>
          <w:szCs w:val="24"/>
          <w:lang w:bidi="ar"/>
        </w:rPr>
        <w:t>投标人名称</w:t>
      </w:r>
      <w:r>
        <w:rPr>
          <w:rFonts w:hint="eastAsia" w:ascii="宋体" w:hAnsi="宋体" w:eastAsia="宋体" w:cs="宋体"/>
          <w:color w:val="auto"/>
          <w:szCs w:val="24"/>
        </w:rPr>
        <w:t>（</w:t>
      </w:r>
      <w:r>
        <w:rPr>
          <w:rFonts w:hint="eastAsia" w:ascii="宋体" w:hAnsi="宋体" w:eastAsia="宋体" w:cs="宋体"/>
          <w:color w:val="auto"/>
          <w:kern w:val="0"/>
          <w:szCs w:val="24"/>
        </w:rPr>
        <w:t>公章</w:t>
      </w:r>
      <w:r>
        <w:rPr>
          <w:rFonts w:hint="eastAsia" w:ascii="宋体" w:hAnsi="宋体" w:eastAsia="宋体" w:cs="宋体"/>
          <w:color w:val="auto"/>
          <w:kern w:val="0"/>
          <w:lang w:val="zh-CN"/>
        </w:rPr>
        <w:t>)：</w:t>
      </w:r>
      <w:r>
        <w:rPr>
          <w:rFonts w:hint="eastAsia" w:ascii="宋体" w:hAnsi="宋体" w:eastAsia="宋体" w:cs="宋体"/>
          <w:color w:val="auto"/>
          <w:kern w:val="0"/>
          <w:szCs w:val="24"/>
          <w:lang w:bidi="ar"/>
        </w:rPr>
        <w:t xml:space="preserve">________________ </w:t>
      </w:r>
    </w:p>
    <w:p w14:paraId="2D7E449A">
      <w:pPr>
        <w:widowControl/>
        <w:rPr>
          <w:rFonts w:hint="eastAsia" w:ascii="宋体" w:hAnsi="宋体" w:eastAsia="宋体" w:cs="宋体"/>
          <w:color w:val="auto"/>
          <w:kern w:val="0"/>
          <w:szCs w:val="24"/>
          <w:lang w:bidi="ar"/>
        </w:rPr>
      </w:pPr>
      <w:r>
        <w:rPr>
          <w:rFonts w:hint="eastAsia" w:ascii="宋体" w:hAnsi="宋体" w:eastAsia="宋体" w:cs="宋体"/>
          <w:color w:val="auto"/>
          <w:kern w:val="0"/>
          <w:szCs w:val="24"/>
          <w:lang w:bidi="ar"/>
        </w:rPr>
        <w:t>法定代表人（单位负责人）（签字或</w:t>
      </w:r>
      <w:r>
        <w:rPr>
          <w:rFonts w:hint="eastAsia" w:ascii="宋体" w:hAnsi="宋体" w:eastAsia="宋体" w:cs="宋体"/>
          <w:color w:val="auto"/>
          <w:kern w:val="0"/>
          <w:szCs w:val="24"/>
        </w:rPr>
        <w:t>盖章</w:t>
      </w:r>
      <w:r>
        <w:rPr>
          <w:rFonts w:hint="eastAsia" w:ascii="宋体" w:hAnsi="宋体" w:eastAsia="宋体" w:cs="宋体"/>
          <w:color w:val="auto"/>
          <w:kern w:val="0"/>
          <w:szCs w:val="24"/>
          <w:lang w:bidi="ar"/>
        </w:rPr>
        <w:t xml:space="preserve">）：_______ </w:t>
      </w:r>
    </w:p>
    <w:p w14:paraId="3238DE55">
      <w:pPr>
        <w:widowControl/>
        <w:rPr>
          <w:rFonts w:hint="eastAsia" w:ascii="宋体" w:hAnsi="宋体" w:eastAsia="宋体" w:cs="宋体"/>
          <w:color w:val="auto"/>
        </w:rPr>
      </w:pPr>
      <w:r>
        <w:rPr>
          <w:rFonts w:hint="eastAsia" w:ascii="宋体" w:hAnsi="宋体" w:eastAsia="宋体" w:cs="宋体"/>
          <w:color w:val="auto"/>
          <w:kern w:val="0"/>
          <w:szCs w:val="24"/>
          <w:lang w:bidi="ar"/>
        </w:rPr>
        <w:t>日期：_____年______月______日</w:t>
      </w:r>
    </w:p>
    <w:p w14:paraId="25C1F9EB">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DFE1E6B">
      <w:pPr>
        <w:pStyle w:val="4"/>
        <w:spacing w:before="100" w:after="100" w:line="360" w:lineRule="auto"/>
        <w:ind w:left="420" w:hanging="420"/>
        <w:jc w:val="center"/>
        <w:rPr>
          <w:rFonts w:hint="eastAsia" w:ascii="宋体" w:hAnsi="宋体" w:eastAsia="宋体" w:cs="宋体"/>
          <w:color w:val="auto"/>
        </w:rPr>
      </w:pPr>
      <w:bookmarkStart w:id="894" w:name="_Toc31844"/>
      <w:bookmarkStart w:id="895" w:name="_Toc13490"/>
      <w:r>
        <w:rPr>
          <w:rFonts w:hint="eastAsia" w:ascii="宋体" w:hAnsi="宋体" w:eastAsia="宋体" w:cs="宋体"/>
          <w:color w:val="auto"/>
        </w:rPr>
        <w:t>十一、其他文件</w:t>
      </w:r>
      <w:bookmarkEnd w:id="892"/>
      <w:bookmarkEnd w:id="893"/>
      <w:bookmarkEnd w:id="894"/>
      <w:bookmarkEnd w:id="895"/>
    </w:p>
    <w:p w14:paraId="3CBD0F52">
      <w:pPr>
        <w:pStyle w:val="38"/>
        <w:ind w:firstLine="0"/>
        <w:rPr>
          <w:rFonts w:hint="eastAsia" w:ascii="宋体" w:hAnsi="宋体" w:eastAsia="宋体" w:cs="宋体"/>
          <w:b/>
          <w:bCs/>
          <w:color w:val="auto"/>
          <w:szCs w:val="24"/>
        </w:rPr>
      </w:pPr>
      <w:r>
        <w:rPr>
          <w:rFonts w:hint="eastAsia" w:ascii="宋体" w:hAnsi="宋体" w:eastAsia="宋体" w:cs="宋体"/>
          <w:b/>
          <w:bCs/>
          <w:color w:val="auto"/>
          <w:szCs w:val="24"/>
        </w:rPr>
        <w:t>（</w:t>
      </w:r>
      <w:r>
        <w:rPr>
          <w:rFonts w:hint="eastAsia" w:ascii="宋体" w:hAnsi="宋体" w:eastAsia="宋体" w:cs="宋体"/>
          <w:b/>
          <w:bCs/>
          <w:color w:val="auto"/>
          <w:szCs w:val="24"/>
          <w:lang w:val="en-US"/>
        </w:rPr>
        <w:t>一）</w:t>
      </w:r>
      <w:r>
        <w:rPr>
          <w:rFonts w:hint="eastAsia" w:ascii="宋体" w:hAnsi="宋体" w:eastAsia="宋体" w:cs="宋体"/>
          <w:b/>
          <w:bCs/>
          <w:color w:val="auto"/>
          <w:szCs w:val="24"/>
        </w:rPr>
        <w:t>招标文件要求提供的其它商务、技术资料和证明材料；</w:t>
      </w:r>
    </w:p>
    <w:p w14:paraId="072ED0C3">
      <w:pPr>
        <w:tabs>
          <w:tab w:val="center" w:pos="7115"/>
          <w:tab w:val="right" w:pos="14230"/>
        </w:tabs>
        <w:ind w:firstLine="480" w:firstLineChars="200"/>
        <w:rPr>
          <w:rFonts w:hint="eastAsia" w:ascii="宋体" w:hAnsi="宋体" w:eastAsia="宋体" w:cs="宋体"/>
          <w:color w:val="auto"/>
        </w:rPr>
      </w:pPr>
      <w:r>
        <w:rPr>
          <w:rFonts w:hint="eastAsia" w:ascii="宋体" w:hAnsi="宋体" w:eastAsia="宋体" w:cs="宋体"/>
          <w:color w:val="auto"/>
        </w:rPr>
        <w:t>①供应商概况或简介</w:t>
      </w:r>
    </w:p>
    <w:p w14:paraId="626EADC1">
      <w:pPr>
        <w:tabs>
          <w:tab w:val="center" w:pos="7115"/>
          <w:tab w:val="right" w:pos="14230"/>
        </w:tabs>
        <w:ind w:firstLine="480" w:firstLineChars="200"/>
        <w:rPr>
          <w:rFonts w:hint="eastAsia" w:ascii="宋体" w:hAnsi="宋体" w:eastAsia="宋体" w:cs="宋体"/>
          <w:color w:val="auto"/>
        </w:rPr>
      </w:pPr>
      <w:r>
        <w:rPr>
          <w:rFonts w:hint="eastAsia" w:ascii="宋体" w:hAnsi="宋体" w:eastAsia="宋体" w:cs="宋体"/>
          <w:color w:val="auto"/>
        </w:rPr>
        <w:t>②供应商相关认证证书（由供应商按照商务评审办法按要求提供相关证书）</w:t>
      </w:r>
    </w:p>
    <w:p w14:paraId="7916C6AD">
      <w:pPr>
        <w:tabs>
          <w:tab w:val="center" w:pos="7115"/>
          <w:tab w:val="right" w:pos="14230"/>
        </w:tabs>
        <w:ind w:firstLine="480" w:firstLineChars="200"/>
        <w:rPr>
          <w:rFonts w:hint="eastAsia" w:ascii="宋体" w:hAnsi="宋体" w:eastAsia="宋体" w:cs="宋体"/>
          <w:color w:val="auto"/>
        </w:rPr>
      </w:pPr>
      <w:r>
        <w:rPr>
          <w:rFonts w:hint="eastAsia" w:ascii="宋体" w:hAnsi="宋体" w:eastAsia="宋体" w:cs="宋体"/>
          <w:color w:val="auto"/>
        </w:rPr>
        <w:t>③供应商相关评级和软件著作权（由供应商按照商务评审办法按要求按以下格式编写、提供）</w:t>
      </w:r>
    </w:p>
    <w:p w14:paraId="6EEF8596">
      <w:pPr>
        <w:tabs>
          <w:tab w:val="center" w:pos="7115"/>
          <w:tab w:val="right" w:pos="14230"/>
        </w:tabs>
        <w:ind w:firstLine="480" w:firstLineChars="200"/>
        <w:rPr>
          <w:rFonts w:hint="eastAsia" w:ascii="宋体" w:hAnsi="宋体" w:eastAsia="宋体" w:cs="宋体"/>
          <w:color w:val="auto"/>
        </w:rPr>
      </w:pPr>
      <w:r>
        <w:rPr>
          <w:rFonts w:hint="eastAsia" w:ascii="宋体" w:hAnsi="宋体" w:eastAsia="宋体" w:cs="宋体"/>
          <w:color w:val="auto"/>
        </w:rPr>
        <w:t>（1）供应商若为保险公司的，需提供下表并提供保险监管部门偿二代监管信息系统风险综合评级截图并加盖投标单位公章：</w:t>
      </w:r>
    </w:p>
    <w:p w14:paraId="6A1FF47F">
      <w:pPr>
        <w:ind w:firstLine="402" w:firstLineChars="200"/>
        <w:rPr>
          <w:rFonts w:hint="eastAsia" w:ascii="宋体" w:hAnsi="宋体" w:eastAsia="宋体" w:cs="宋体"/>
          <w:b/>
          <w:color w:val="auto"/>
          <w:kern w:val="0"/>
          <w:sz w:val="20"/>
          <w:szCs w:val="20"/>
        </w:rPr>
      </w:pPr>
    </w:p>
    <w:p w14:paraId="1A9D61C3">
      <w:pPr>
        <w:spacing w:before="120"/>
        <w:jc w:val="center"/>
        <w:rPr>
          <w:rFonts w:hint="eastAsia" w:ascii="宋体" w:hAnsi="宋体" w:eastAsia="宋体" w:cs="宋体"/>
          <w:b/>
          <w:color w:val="auto"/>
          <w:szCs w:val="21"/>
        </w:rPr>
      </w:pPr>
      <w:r>
        <w:rPr>
          <w:rFonts w:hint="eastAsia" w:ascii="宋体" w:hAnsi="宋体" w:eastAsia="宋体" w:cs="宋体"/>
          <w:b/>
          <w:color w:val="auto"/>
        </w:rPr>
        <w:t>国家金融监督管理总局风险综合评级情况表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7"/>
        <w:gridCol w:w="2994"/>
        <w:gridCol w:w="3457"/>
      </w:tblGrid>
      <w:tr w14:paraId="604D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3" w:type="dxa"/>
          </w:tcPr>
          <w:p w14:paraId="6F4BCC5C">
            <w:pPr>
              <w:spacing w:line="440" w:lineRule="exact"/>
              <w:jc w:val="center"/>
              <w:rPr>
                <w:rFonts w:hint="eastAsia" w:ascii="宋体" w:hAnsi="宋体" w:eastAsia="宋体" w:cs="宋体"/>
                <w:b/>
                <w:bCs/>
                <w:color w:val="auto"/>
                <w:kern w:val="0"/>
              </w:rPr>
            </w:pPr>
            <w:r>
              <w:rPr>
                <w:rFonts w:hint="eastAsia" w:ascii="宋体" w:hAnsi="宋体" w:eastAsia="宋体" w:cs="宋体"/>
                <w:b/>
                <w:bCs/>
                <w:color w:val="auto"/>
                <w:kern w:val="0"/>
              </w:rPr>
              <w:t>季度</w:t>
            </w:r>
          </w:p>
        </w:tc>
        <w:tc>
          <w:tcPr>
            <w:tcW w:w="3190" w:type="dxa"/>
          </w:tcPr>
          <w:p w14:paraId="64074113">
            <w:pPr>
              <w:spacing w:line="440" w:lineRule="exact"/>
              <w:jc w:val="center"/>
              <w:rPr>
                <w:rFonts w:hint="eastAsia" w:ascii="宋体" w:hAnsi="宋体" w:eastAsia="宋体" w:cs="宋体"/>
                <w:b/>
                <w:bCs/>
                <w:color w:val="auto"/>
                <w:kern w:val="0"/>
              </w:rPr>
            </w:pPr>
            <w:r>
              <w:rPr>
                <w:rFonts w:hint="eastAsia" w:ascii="宋体" w:hAnsi="宋体" w:eastAsia="宋体" w:cs="宋体"/>
                <w:b/>
                <w:bCs/>
                <w:color w:val="auto"/>
                <w:kern w:val="0"/>
              </w:rPr>
              <w:t>综合评定情况</w:t>
            </w:r>
          </w:p>
        </w:tc>
        <w:tc>
          <w:tcPr>
            <w:tcW w:w="3661" w:type="dxa"/>
          </w:tcPr>
          <w:p w14:paraId="51A3BA6A">
            <w:pPr>
              <w:spacing w:line="440" w:lineRule="exact"/>
              <w:jc w:val="center"/>
              <w:rPr>
                <w:rFonts w:hint="eastAsia" w:ascii="宋体" w:hAnsi="宋体" w:eastAsia="宋体" w:cs="宋体"/>
                <w:b/>
                <w:bCs/>
                <w:color w:val="auto"/>
                <w:kern w:val="0"/>
              </w:rPr>
            </w:pPr>
            <w:r>
              <w:rPr>
                <w:rFonts w:hint="eastAsia" w:ascii="宋体" w:hAnsi="宋体" w:eastAsia="宋体" w:cs="宋体"/>
                <w:b/>
                <w:bCs/>
                <w:color w:val="auto"/>
                <w:kern w:val="0"/>
              </w:rPr>
              <w:t>备注</w:t>
            </w:r>
          </w:p>
        </w:tc>
      </w:tr>
      <w:tr w14:paraId="60DE6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3" w:type="dxa"/>
          </w:tcPr>
          <w:p w14:paraId="1CCD350A">
            <w:pPr>
              <w:spacing w:line="440" w:lineRule="exact"/>
              <w:jc w:val="center"/>
              <w:rPr>
                <w:rFonts w:hint="eastAsia" w:ascii="宋体" w:hAnsi="宋体" w:eastAsia="宋体" w:cs="宋体"/>
                <w:bCs/>
                <w:color w:val="auto"/>
                <w:kern w:val="0"/>
              </w:rPr>
            </w:pPr>
            <w:r>
              <w:rPr>
                <w:rFonts w:hint="eastAsia" w:ascii="宋体" w:hAnsi="宋体" w:eastAsia="宋体" w:cs="宋体"/>
                <w:bCs/>
                <w:color w:val="auto"/>
                <w:kern w:val="0"/>
              </w:rPr>
              <w:t>2024年第一季度</w:t>
            </w:r>
          </w:p>
        </w:tc>
        <w:tc>
          <w:tcPr>
            <w:tcW w:w="3190" w:type="dxa"/>
          </w:tcPr>
          <w:p w14:paraId="0F98541F">
            <w:pPr>
              <w:spacing w:line="440" w:lineRule="exact"/>
              <w:rPr>
                <w:rFonts w:hint="eastAsia" w:ascii="宋体" w:hAnsi="宋体" w:eastAsia="宋体" w:cs="宋体"/>
                <w:b/>
                <w:bCs/>
                <w:color w:val="auto"/>
                <w:kern w:val="0"/>
              </w:rPr>
            </w:pPr>
          </w:p>
        </w:tc>
        <w:tc>
          <w:tcPr>
            <w:tcW w:w="3661" w:type="dxa"/>
            <w:vMerge w:val="restart"/>
            <w:vAlign w:val="center"/>
          </w:tcPr>
          <w:p w14:paraId="38CD2D09">
            <w:pPr>
              <w:spacing w:line="440" w:lineRule="exact"/>
              <w:jc w:val="center"/>
              <w:rPr>
                <w:rFonts w:hint="eastAsia" w:ascii="宋体" w:hAnsi="宋体" w:eastAsia="宋体" w:cs="宋体"/>
                <w:bCs/>
                <w:color w:val="auto"/>
                <w:kern w:val="0"/>
              </w:rPr>
            </w:pPr>
            <w:r>
              <w:rPr>
                <w:rFonts w:hint="eastAsia" w:ascii="宋体" w:hAnsi="宋体" w:eastAsia="宋体" w:cs="宋体"/>
                <w:bCs/>
                <w:color w:val="auto"/>
                <w:kern w:val="0"/>
              </w:rPr>
              <w:t>共有_____个季度获得 A级及以上（即AAA、AA、A任意一种）</w:t>
            </w:r>
          </w:p>
        </w:tc>
      </w:tr>
      <w:tr w14:paraId="6E9AF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3" w:type="dxa"/>
          </w:tcPr>
          <w:p w14:paraId="249BDAEA">
            <w:pPr>
              <w:spacing w:line="440" w:lineRule="exact"/>
              <w:jc w:val="center"/>
              <w:rPr>
                <w:rFonts w:hint="eastAsia" w:ascii="宋体" w:hAnsi="宋体" w:eastAsia="宋体" w:cs="宋体"/>
                <w:bCs/>
                <w:color w:val="auto"/>
                <w:kern w:val="0"/>
              </w:rPr>
            </w:pPr>
            <w:r>
              <w:rPr>
                <w:rFonts w:hint="eastAsia" w:ascii="宋体" w:hAnsi="宋体" w:eastAsia="宋体" w:cs="宋体"/>
                <w:bCs/>
                <w:color w:val="auto"/>
                <w:kern w:val="0"/>
              </w:rPr>
              <w:t>2024年第二季度</w:t>
            </w:r>
          </w:p>
        </w:tc>
        <w:tc>
          <w:tcPr>
            <w:tcW w:w="3190" w:type="dxa"/>
          </w:tcPr>
          <w:p w14:paraId="2731D51A">
            <w:pPr>
              <w:spacing w:line="440" w:lineRule="exact"/>
              <w:rPr>
                <w:rFonts w:hint="eastAsia" w:ascii="宋体" w:hAnsi="宋体" w:eastAsia="宋体" w:cs="宋体"/>
                <w:b/>
                <w:bCs/>
                <w:color w:val="auto"/>
                <w:kern w:val="0"/>
              </w:rPr>
            </w:pPr>
          </w:p>
        </w:tc>
        <w:tc>
          <w:tcPr>
            <w:tcW w:w="3661" w:type="dxa"/>
            <w:vMerge w:val="continue"/>
          </w:tcPr>
          <w:p w14:paraId="5F8A1FE3">
            <w:pPr>
              <w:spacing w:line="440" w:lineRule="exact"/>
              <w:rPr>
                <w:rFonts w:hint="eastAsia" w:ascii="宋体" w:hAnsi="宋体" w:eastAsia="宋体" w:cs="宋体"/>
                <w:b/>
                <w:bCs/>
                <w:color w:val="auto"/>
                <w:kern w:val="0"/>
              </w:rPr>
            </w:pPr>
          </w:p>
        </w:tc>
      </w:tr>
      <w:tr w14:paraId="5113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3" w:type="dxa"/>
          </w:tcPr>
          <w:p w14:paraId="0263CB5E">
            <w:pPr>
              <w:spacing w:line="440" w:lineRule="exact"/>
              <w:jc w:val="center"/>
              <w:rPr>
                <w:rFonts w:hint="eastAsia" w:ascii="宋体" w:hAnsi="宋体" w:eastAsia="宋体" w:cs="宋体"/>
                <w:bCs/>
                <w:color w:val="auto"/>
                <w:kern w:val="0"/>
              </w:rPr>
            </w:pPr>
            <w:r>
              <w:rPr>
                <w:rFonts w:hint="eastAsia" w:ascii="宋体" w:hAnsi="宋体" w:eastAsia="宋体" w:cs="宋体"/>
                <w:bCs/>
                <w:color w:val="auto"/>
                <w:kern w:val="0"/>
              </w:rPr>
              <w:t>2024年第三季度</w:t>
            </w:r>
          </w:p>
        </w:tc>
        <w:tc>
          <w:tcPr>
            <w:tcW w:w="3190" w:type="dxa"/>
          </w:tcPr>
          <w:p w14:paraId="445BB41A">
            <w:pPr>
              <w:spacing w:line="440" w:lineRule="exact"/>
              <w:rPr>
                <w:rFonts w:hint="eastAsia" w:ascii="宋体" w:hAnsi="宋体" w:eastAsia="宋体" w:cs="宋体"/>
                <w:b/>
                <w:bCs/>
                <w:color w:val="auto"/>
                <w:kern w:val="0"/>
              </w:rPr>
            </w:pPr>
          </w:p>
        </w:tc>
        <w:tc>
          <w:tcPr>
            <w:tcW w:w="3661" w:type="dxa"/>
            <w:vMerge w:val="continue"/>
          </w:tcPr>
          <w:p w14:paraId="4E47B016">
            <w:pPr>
              <w:spacing w:line="440" w:lineRule="exact"/>
              <w:rPr>
                <w:rFonts w:hint="eastAsia" w:ascii="宋体" w:hAnsi="宋体" w:eastAsia="宋体" w:cs="宋体"/>
                <w:b/>
                <w:bCs/>
                <w:color w:val="auto"/>
                <w:kern w:val="0"/>
              </w:rPr>
            </w:pPr>
          </w:p>
        </w:tc>
      </w:tr>
      <w:tr w14:paraId="7A12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3" w:type="dxa"/>
          </w:tcPr>
          <w:p w14:paraId="6D9E1912">
            <w:pPr>
              <w:spacing w:line="440" w:lineRule="exact"/>
              <w:jc w:val="center"/>
              <w:rPr>
                <w:rFonts w:hint="eastAsia" w:ascii="宋体" w:hAnsi="宋体" w:eastAsia="宋体" w:cs="宋体"/>
                <w:bCs/>
                <w:color w:val="auto"/>
                <w:kern w:val="0"/>
              </w:rPr>
            </w:pPr>
            <w:r>
              <w:rPr>
                <w:rFonts w:hint="eastAsia" w:ascii="宋体" w:hAnsi="宋体" w:eastAsia="宋体" w:cs="宋体"/>
                <w:bCs/>
                <w:color w:val="auto"/>
                <w:kern w:val="0"/>
              </w:rPr>
              <w:t>2024年第四季度</w:t>
            </w:r>
          </w:p>
        </w:tc>
        <w:tc>
          <w:tcPr>
            <w:tcW w:w="3190" w:type="dxa"/>
          </w:tcPr>
          <w:p w14:paraId="01E1758D">
            <w:pPr>
              <w:spacing w:line="440" w:lineRule="exact"/>
              <w:rPr>
                <w:rFonts w:hint="eastAsia" w:ascii="宋体" w:hAnsi="宋体" w:eastAsia="宋体" w:cs="宋体"/>
                <w:b/>
                <w:bCs/>
                <w:color w:val="auto"/>
                <w:kern w:val="0"/>
              </w:rPr>
            </w:pPr>
          </w:p>
        </w:tc>
        <w:tc>
          <w:tcPr>
            <w:tcW w:w="3661" w:type="dxa"/>
            <w:vMerge w:val="continue"/>
          </w:tcPr>
          <w:p w14:paraId="7E95491A">
            <w:pPr>
              <w:spacing w:line="440" w:lineRule="exact"/>
              <w:rPr>
                <w:rFonts w:hint="eastAsia" w:ascii="宋体" w:hAnsi="宋体" w:eastAsia="宋体" w:cs="宋体"/>
                <w:b/>
                <w:bCs/>
                <w:color w:val="auto"/>
                <w:kern w:val="0"/>
              </w:rPr>
            </w:pPr>
          </w:p>
        </w:tc>
      </w:tr>
    </w:tbl>
    <w:p w14:paraId="6FECDE4B">
      <w:pPr>
        <w:shd w:val="clear" w:color="auto" w:fill="FFFFFF"/>
        <w:spacing w:line="440" w:lineRule="exact"/>
        <w:ind w:firstLine="480" w:firstLineChars="200"/>
        <w:rPr>
          <w:rFonts w:hint="eastAsia" w:ascii="宋体" w:hAnsi="宋体" w:eastAsia="宋体" w:cs="宋体"/>
          <w:color w:val="auto"/>
        </w:rPr>
      </w:pPr>
    </w:p>
    <w:p w14:paraId="57B0FF66">
      <w:pPr>
        <w:shd w:val="clear" w:color="auto" w:fill="FFFFFF"/>
        <w:spacing w:line="440" w:lineRule="exact"/>
        <w:rPr>
          <w:rFonts w:hint="eastAsia" w:ascii="宋体" w:hAnsi="宋体" w:eastAsia="宋体" w:cs="宋体"/>
          <w:b/>
          <w:bCs/>
          <w:color w:val="auto"/>
          <w:kern w:val="0"/>
        </w:rPr>
      </w:pPr>
      <w:r>
        <w:rPr>
          <w:rFonts w:hint="eastAsia" w:ascii="宋体" w:hAnsi="宋体" w:eastAsia="宋体" w:cs="宋体"/>
          <w:color w:val="auto"/>
        </w:rPr>
        <w:t>（2）供应商不属于保险公司的，供应商应根据要求提供相关软件著作权证书复印件并加盖供应商公章，且著作权登记日期不晚于招标公告发布日期。</w:t>
      </w:r>
    </w:p>
    <w:p w14:paraId="001B999B">
      <w:pPr>
        <w:shd w:val="clear" w:color="auto" w:fill="FFFFFF"/>
        <w:spacing w:line="440" w:lineRule="exact"/>
        <w:rPr>
          <w:rFonts w:hint="eastAsia" w:ascii="宋体" w:hAnsi="宋体" w:eastAsia="宋体" w:cs="宋体"/>
          <w:b/>
          <w:bCs/>
          <w:color w:val="auto"/>
          <w:kern w:val="0"/>
        </w:rPr>
      </w:pPr>
    </w:p>
    <w:p w14:paraId="5727B457">
      <w:pPr>
        <w:pStyle w:val="5"/>
        <w:rPr>
          <w:rFonts w:hint="eastAsia" w:ascii="宋体" w:hAnsi="宋体" w:eastAsia="宋体" w:cs="宋体"/>
          <w:color w:val="auto"/>
        </w:rPr>
      </w:pPr>
    </w:p>
    <w:p w14:paraId="2709E566">
      <w:pPr>
        <w:shd w:val="clear" w:color="auto" w:fill="FFFFFF"/>
        <w:spacing w:line="440" w:lineRule="exact"/>
        <w:rPr>
          <w:rFonts w:hint="eastAsia" w:ascii="宋体" w:hAnsi="宋体" w:eastAsia="宋体" w:cs="宋体"/>
          <w:color w:val="auto"/>
        </w:rPr>
      </w:pPr>
      <w:r>
        <w:rPr>
          <w:rFonts w:hint="eastAsia" w:ascii="宋体" w:hAnsi="宋体" w:eastAsia="宋体" w:cs="宋体"/>
          <w:color w:val="auto"/>
        </w:rPr>
        <w:t>投标人名称（公章</w:t>
      </w:r>
      <w:r>
        <w:rPr>
          <w:rFonts w:hint="eastAsia" w:ascii="宋体" w:hAnsi="宋体" w:eastAsia="宋体" w:cs="宋体"/>
          <w:color w:val="auto"/>
          <w:lang w:val="zh-CN"/>
        </w:rPr>
        <w:t>)：</w:t>
      </w:r>
      <w:r>
        <w:rPr>
          <w:rFonts w:hint="eastAsia" w:ascii="宋体" w:hAnsi="宋体" w:eastAsia="宋体" w:cs="宋体"/>
          <w:color w:val="auto"/>
        </w:rPr>
        <w:t xml:space="preserve">________________ </w:t>
      </w:r>
    </w:p>
    <w:p w14:paraId="171E17A8">
      <w:pPr>
        <w:shd w:val="clear" w:color="auto" w:fill="FFFFFF"/>
        <w:spacing w:line="440" w:lineRule="exact"/>
        <w:rPr>
          <w:rFonts w:hint="eastAsia" w:ascii="宋体" w:hAnsi="宋体" w:eastAsia="宋体" w:cs="宋体"/>
          <w:color w:val="auto"/>
        </w:rPr>
      </w:pPr>
      <w:r>
        <w:rPr>
          <w:rFonts w:hint="eastAsia" w:ascii="宋体" w:hAnsi="宋体" w:eastAsia="宋体" w:cs="宋体"/>
          <w:color w:val="auto"/>
        </w:rPr>
        <w:t xml:space="preserve">法定代表人（单位负责人）（签字或盖章）：_______ </w:t>
      </w:r>
    </w:p>
    <w:p w14:paraId="2CED7DFB">
      <w:pPr>
        <w:shd w:val="clear" w:color="auto" w:fill="FFFFFF"/>
        <w:spacing w:line="440" w:lineRule="exact"/>
        <w:rPr>
          <w:rFonts w:hint="eastAsia" w:ascii="宋体" w:hAnsi="宋体" w:eastAsia="宋体" w:cs="宋体"/>
          <w:color w:val="auto"/>
        </w:rPr>
      </w:pPr>
      <w:r>
        <w:rPr>
          <w:rFonts w:hint="eastAsia" w:ascii="宋体" w:hAnsi="宋体" w:eastAsia="宋体" w:cs="宋体"/>
          <w:color w:val="auto"/>
        </w:rPr>
        <w:t>日期：_____年______月______日</w:t>
      </w:r>
    </w:p>
    <w:p w14:paraId="1C8FCF68">
      <w:pPr>
        <w:rPr>
          <w:rFonts w:hint="eastAsia" w:ascii="宋体" w:hAnsi="宋体" w:eastAsia="宋体" w:cs="宋体"/>
          <w:color w:val="auto"/>
        </w:rPr>
      </w:pPr>
      <w:r>
        <w:rPr>
          <w:rFonts w:hint="eastAsia" w:ascii="宋体" w:hAnsi="宋体" w:eastAsia="宋体" w:cs="宋体"/>
          <w:color w:val="auto"/>
        </w:rPr>
        <w:br w:type="page"/>
      </w:r>
    </w:p>
    <w:p w14:paraId="0601FBD7">
      <w:pPr>
        <w:shd w:val="clear" w:color="auto" w:fill="FFFFFF"/>
        <w:spacing w:line="440" w:lineRule="exact"/>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供应商概况</w:t>
      </w:r>
    </w:p>
    <w:tbl>
      <w:tblPr>
        <w:tblStyle w:val="30"/>
        <w:tblW w:w="9240" w:type="dxa"/>
        <w:tblInd w:w="90" w:type="dxa"/>
        <w:tblLayout w:type="autofit"/>
        <w:tblCellMar>
          <w:top w:w="0" w:type="dxa"/>
          <w:left w:w="108" w:type="dxa"/>
          <w:bottom w:w="0" w:type="dxa"/>
          <w:right w:w="108" w:type="dxa"/>
        </w:tblCellMar>
      </w:tblPr>
      <w:tblGrid>
        <w:gridCol w:w="2020"/>
        <w:gridCol w:w="1120"/>
        <w:gridCol w:w="1640"/>
        <w:gridCol w:w="1180"/>
        <w:gridCol w:w="1540"/>
        <w:gridCol w:w="660"/>
        <w:gridCol w:w="1080"/>
      </w:tblGrid>
      <w:tr w14:paraId="4729CCB9">
        <w:tblPrEx>
          <w:tblCellMar>
            <w:top w:w="0" w:type="dxa"/>
            <w:left w:w="108" w:type="dxa"/>
            <w:bottom w:w="0" w:type="dxa"/>
            <w:right w:w="108" w:type="dxa"/>
          </w:tblCellMar>
        </w:tblPrEx>
        <w:trPr>
          <w:trHeight w:val="443" w:hRule="atLeast"/>
        </w:trPr>
        <w:tc>
          <w:tcPr>
            <w:tcW w:w="2020" w:type="dxa"/>
            <w:tcBorders>
              <w:top w:val="single" w:color="auto" w:sz="4" w:space="0"/>
              <w:left w:val="single" w:color="auto" w:sz="4" w:space="0"/>
              <w:bottom w:val="single" w:color="auto" w:sz="4" w:space="0"/>
              <w:right w:val="single" w:color="auto" w:sz="4" w:space="0"/>
            </w:tcBorders>
            <w:vAlign w:val="center"/>
          </w:tcPr>
          <w:p w14:paraId="48AC0DBE">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供应商名称 </w:t>
            </w:r>
          </w:p>
        </w:tc>
        <w:tc>
          <w:tcPr>
            <w:tcW w:w="7220" w:type="dxa"/>
            <w:gridSpan w:val="6"/>
            <w:tcBorders>
              <w:top w:val="single" w:color="auto" w:sz="4" w:space="0"/>
              <w:left w:val="nil"/>
              <w:bottom w:val="single" w:color="auto" w:sz="4" w:space="0"/>
              <w:right w:val="single" w:color="000000" w:sz="4" w:space="0"/>
            </w:tcBorders>
            <w:vAlign w:val="center"/>
          </w:tcPr>
          <w:p w14:paraId="15B6EF0F">
            <w:pPr>
              <w:widowControl/>
              <w:rPr>
                <w:rFonts w:hint="eastAsia" w:ascii="宋体" w:hAnsi="宋体" w:eastAsia="宋体" w:cs="宋体"/>
                <w:color w:val="auto"/>
                <w:kern w:val="0"/>
                <w:szCs w:val="24"/>
              </w:rPr>
            </w:pPr>
          </w:p>
        </w:tc>
      </w:tr>
      <w:tr w14:paraId="1EA435DF">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5EB950AD">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注册地址 </w:t>
            </w:r>
          </w:p>
        </w:tc>
        <w:tc>
          <w:tcPr>
            <w:tcW w:w="2760" w:type="dxa"/>
            <w:gridSpan w:val="2"/>
            <w:tcBorders>
              <w:top w:val="single" w:color="auto" w:sz="4" w:space="0"/>
              <w:left w:val="nil"/>
              <w:bottom w:val="single" w:color="auto" w:sz="4" w:space="0"/>
              <w:right w:val="single" w:color="000000" w:sz="4" w:space="0"/>
            </w:tcBorders>
            <w:noWrap/>
            <w:vAlign w:val="center"/>
          </w:tcPr>
          <w:p w14:paraId="3C8CC348">
            <w:pPr>
              <w:widowControl/>
              <w:jc w:val="center"/>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tcBorders>
              <w:top w:val="nil"/>
              <w:left w:val="nil"/>
              <w:bottom w:val="single" w:color="auto" w:sz="4" w:space="0"/>
              <w:right w:val="single" w:color="auto" w:sz="4" w:space="0"/>
            </w:tcBorders>
            <w:vAlign w:val="center"/>
          </w:tcPr>
          <w:p w14:paraId="42E4D30A">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邮政编码</w:t>
            </w:r>
          </w:p>
        </w:tc>
        <w:tc>
          <w:tcPr>
            <w:tcW w:w="3280" w:type="dxa"/>
            <w:gridSpan w:val="3"/>
            <w:tcBorders>
              <w:top w:val="single" w:color="auto" w:sz="4" w:space="0"/>
              <w:left w:val="nil"/>
              <w:bottom w:val="single" w:color="auto" w:sz="4" w:space="0"/>
              <w:right w:val="single" w:color="000000" w:sz="4" w:space="0"/>
            </w:tcBorders>
            <w:vAlign w:val="center"/>
          </w:tcPr>
          <w:p w14:paraId="2855BCE3">
            <w:pPr>
              <w:widowControl/>
              <w:jc w:val="center"/>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4F13FFD2">
        <w:tblPrEx>
          <w:tblCellMar>
            <w:top w:w="0" w:type="dxa"/>
            <w:left w:w="108" w:type="dxa"/>
            <w:bottom w:w="0" w:type="dxa"/>
            <w:right w:w="108" w:type="dxa"/>
          </w:tblCellMar>
        </w:tblPrEx>
        <w:trPr>
          <w:trHeight w:val="443" w:hRule="atLeast"/>
        </w:trPr>
        <w:tc>
          <w:tcPr>
            <w:tcW w:w="2020" w:type="dxa"/>
            <w:vMerge w:val="restart"/>
            <w:tcBorders>
              <w:top w:val="nil"/>
              <w:left w:val="single" w:color="auto" w:sz="4" w:space="0"/>
              <w:bottom w:val="single" w:color="000000" w:sz="4" w:space="0"/>
              <w:right w:val="single" w:color="auto" w:sz="4" w:space="0"/>
            </w:tcBorders>
            <w:vAlign w:val="center"/>
          </w:tcPr>
          <w:p w14:paraId="1E4B87EF">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联系方式 </w:t>
            </w:r>
          </w:p>
        </w:tc>
        <w:tc>
          <w:tcPr>
            <w:tcW w:w="1120" w:type="dxa"/>
            <w:tcBorders>
              <w:top w:val="nil"/>
              <w:left w:val="nil"/>
              <w:bottom w:val="single" w:color="auto" w:sz="4" w:space="0"/>
              <w:right w:val="single" w:color="auto" w:sz="4" w:space="0"/>
            </w:tcBorders>
            <w:vAlign w:val="center"/>
          </w:tcPr>
          <w:p w14:paraId="36D6E9C6">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联系人 </w:t>
            </w:r>
          </w:p>
        </w:tc>
        <w:tc>
          <w:tcPr>
            <w:tcW w:w="1640" w:type="dxa"/>
            <w:tcBorders>
              <w:top w:val="nil"/>
              <w:left w:val="nil"/>
              <w:bottom w:val="single" w:color="auto" w:sz="4" w:space="0"/>
              <w:right w:val="single" w:color="auto" w:sz="4" w:space="0"/>
            </w:tcBorders>
            <w:vAlign w:val="center"/>
          </w:tcPr>
          <w:p w14:paraId="12B783C5">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tcBorders>
              <w:top w:val="nil"/>
              <w:left w:val="nil"/>
              <w:bottom w:val="single" w:color="auto" w:sz="4" w:space="0"/>
              <w:right w:val="single" w:color="auto" w:sz="4" w:space="0"/>
            </w:tcBorders>
            <w:vAlign w:val="center"/>
          </w:tcPr>
          <w:p w14:paraId="42DAE4DB">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电话</w:t>
            </w:r>
          </w:p>
        </w:tc>
        <w:tc>
          <w:tcPr>
            <w:tcW w:w="3280" w:type="dxa"/>
            <w:gridSpan w:val="3"/>
            <w:tcBorders>
              <w:top w:val="single" w:color="auto" w:sz="4" w:space="0"/>
              <w:left w:val="nil"/>
              <w:bottom w:val="single" w:color="auto" w:sz="4" w:space="0"/>
              <w:right w:val="single" w:color="000000" w:sz="4" w:space="0"/>
            </w:tcBorders>
            <w:vAlign w:val="center"/>
          </w:tcPr>
          <w:p w14:paraId="6DE4F2E4">
            <w:pPr>
              <w:widowControl/>
              <w:jc w:val="center"/>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26435F44">
        <w:tblPrEx>
          <w:tblCellMar>
            <w:top w:w="0" w:type="dxa"/>
            <w:left w:w="108" w:type="dxa"/>
            <w:bottom w:w="0" w:type="dxa"/>
            <w:right w:w="108" w:type="dxa"/>
          </w:tblCellMar>
        </w:tblPrEx>
        <w:trPr>
          <w:trHeight w:val="443" w:hRule="atLeast"/>
        </w:trPr>
        <w:tc>
          <w:tcPr>
            <w:tcW w:w="2020" w:type="dxa"/>
            <w:vMerge w:val="continue"/>
            <w:tcBorders>
              <w:top w:val="nil"/>
              <w:left w:val="single" w:color="auto" w:sz="4" w:space="0"/>
              <w:bottom w:val="single" w:color="000000" w:sz="4" w:space="0"/>
              <w:right w:val="single" w:color="auto" w:sz="4" w:space="0"/>
            </w:tcBorders>
            <w:vAlign w:val="center"/>
          </w:tcPr>
          <w:p w14:paraId="3C66F9FB">
            <w:pPr>
              <w:widowControl/>
              <w:rPr>
                <w:rFonts w:hint="eastAsia" w:ascii="宋体" w:hAnsi="宋体" w:eastAsia="宋体" w:cs="宋体"/>
                <w:color w:val="auto"/>
                <w:kern w:val="0"/>
                <w:szCs w:val="24"/>
              </w:rPr>
            </w:pPr>
          </w:p>
        </w:tc>
        <w:tc>
          <w:tcPr>
            <w:tcW w:w="1120" w:type="dxa"/>
            <w:tcBorders>
              <w:top w:val="nil"/>
              <w:left w:val="nil"/>
              <w:bottom w:val="single" w:color="auto" w:sz="4" w:space="0"/>
              <w:right w:val="single" w:color="auto" w:sz="4" w:space="0"/>
            </w:tcBorders>
            <w:vAlign w:val="center"/>
          </w:tcPr>
          <w:p w14:paraId="76F84944">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传真 </w:t>
            </w:r>
          </w:p>
        </w:tc>
        <w:tc>
          <w:tcPr>
            <w:tcW w:w="1640" w:type="dxa"/>
            <w:tcBorders>
              <w:top w:val="nil"/>
              <w:left w:val="nil"/>
              <w:bottom w:val="single" w:color="auto" w:sz="4" w:space="0"/>
              <w:right w:val="single" w:color="auto" w:sz="4" w:space="0"/>
            </w:tcBorders>
            <w:vAlign w:val="center"/>
          </w:tcPr>
          <w:p w14:paraId="75DA3996">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tcBorders>
              <w:top w:val="nil"/>
              <w:left w:val="nil"/>
              <w:bottom w:val="single" w:color="auto" w:sz="4" w:space="0"/>
              <w:right w:val="single" w:color="auto" w:sz="4" w:space="0"/>
            </w:tcBorders>
            <w:vAlign w:val="center"/>
          </w:tcPr>
          <w:p w14:paraId="338DBD4B">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邮箱</w:t>
            </w:r>
          </w:p>
        </w:tc>
        <w:tc>
          <w:tcPr>
            <w:tcW w:w="3280" w:type="dxa"/>
            <w:gridSpan w:val="3"/>
            <w:tcBorders>
              <w:top w:val="single" w:color="auto" w:sz="4" w:space="0"/>
              <w:left w:val="nil"/>
              <w:bottom w:val="single" w:color="auto" w:sz="4" w:space="0"/>
              <w:right w:val="single" w:color="000000" w:sz="4" w:space="0"/>
            </w:tcBorders>
            <w:vAlign w:val="center"/>
          </w:tcPr>
          <w:p w14:paraId="0E0C03BD">
            <w:pPr>
              <w:widowControl/>
              <w:jc w:val="center"/>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6D01CB5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FFB49D3">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隶属情况（如有） </w:t>
            </w:r>
          </w:p>
        </w:tc>
        <w:tc>
          <w:tcPr>
            <w:tcW w:w="7220" w:type="dxa"/>
            <w:gridSpan w:val="6"/>
            <w:tcBorders>
              <w:top w:val="single" w:color="auto" w:sz="4" w:space="0"/>
              <w:left w:val="nil"/>
              <w:bottom w:val="single" w:color="auto" w:sz="4" w:space="0"/>
              <w:right w:val="single" w:color="000000" w:sz="4" w:space="0"/>
            </w:tcBorders>
            <w:vAlign w:val="center"/>
          </w:tcPr>
          <w:p w14:paraId="0ED4F1D8">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阐明隶属及组织机构情况</w:t>
            </w:r>
          </w:p>
        </w:tc>
      </w:tr>
      <w:tr w14:paraId="4199DDD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AA9A921">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控股情况（如有） </w:t>
            </w:r>
          </w:p>
        </w:tc>
        <w:tc>
          <w:tcPr>
            <w:tcW w:w="7220" w:type="dxa"/>
            <w:gridSpan w:val="6"/>
            <w:tcBorders>
              <w:top w:val="single" w:color="auto" w:sz="4" w:space="0"/>
              <w:left w:val="nil"/>
              <w:bottom w:val="single" w:color="auto" w:sz="4" w:space="0"/>
              <w:right w:val="single" w:color="000000" w:sz="4" w:space="0"/>
            </w:tcBorders>
            <w:vAlign w:val="center"/>
          </w:tcPr>
          <w:p w14:paraId="2D5B62B3">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阐明控股和被控股情况</w:t>
            </w:r>
          </w:p>
        </w:tc>
      </w:tr>
      <w:tr w14:paraId="4C3CF8B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225A4526">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组织结构</w:t>
            </w:r>
          </w:p>
        </w:tc>
        <w:tc>
          <w:tcPr>
            <w:tcW w:w="7220" w:type="dxa"/>
            <w:gridSpan w:val="6"/>
            <w:tcBorders>
              <w:top w:val="single" w:color="auto" w:sz="4" w:space="0"/>
              <w:left w:val="nil"/>
              <w:bottom w:val="single" w:color="auto" w:sz="4" w:space="0"/>
              <w:right w:val="single" w:color="000000" w:sz="4" w:space="0"/>
            </w:tcBorders>
            <w:noWrap/>
            <w:vAlign w:val="center"/>
          </w:tcPr>
          <w:p w14:paraId="4C506696">
            <w:pPr>
              <w:widowControl/>
              <w:jc w:val="center"/>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649B5BB9">
        <w:tblPrEx>
          <w:tblCellMar>
            <w:top w:w="0" w:type="dxa"/>
            <w:left w:w="108" w:type="dxa"/>
            <w:bottom w:w="0" w:type="dxa"/>
            <w:right w:w="108" w:type="dxa"/>
          </w:tblCellMar>
        </w:tblPrEx>
        <w:trPr>
          <w:trHeight w:val="818" w:hRule="atLeast"/>
        </w:trPr>
        <w:tc>
          <w:tcPr>
            <w:tcW w:w="2020" w:type="dxa"/>
            <w:tcBorders>
              <w:top w:val="nil"/>
              <w:left w:val="single" w:color="auto" w:sz="4" w:space="0"/>
              <w:bottom w:val="single" w:color="auto" w:sz="4" w:space="0"/>
              <w:right w:val="single" w:color="auto" w:sz="4" w:space="0"/>
            </w:tcBorders>
            <w:vAlign w:val="center"/>
          </w:tcPr>
          <w:p w14:paraId="0468841E">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简介 </w:t>
            </w:r>
          </w:p>
        </w:tc>
        <w:tc>
          <w:tcPr>
            <w:tcW w:w="7220" w:type="dxa"/>
            <w:gridSpan w:val="6"/>
            <w:tcBorders>
              <w:top w:val="single" w:color="auto" w:sz="4" w:space="0"/>
              <w:left w:val="nil"/>
              <w:bottom w:val="single" w:color="auto" w:sz="4" w:space="0"/>
              <w:right w:val="single" w:color="auto" w:sz="4" w:space="0"/>
            </w:tcBorders>
            <w:vAlign w:val="center"/>
          </w:tcPr>
          <w:p w14:paraId="437BCAC3">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包括但不限于：企业经营范围、发展历程、经营业绩、获奖情况、财务状况、人力资源等。（可另附页）</w:t>
            </w:r>
          </w:p>
        </w:tc>
      </w:tr>
      <w:tr w14:paraId="1E6C2384">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A08A07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法定代表人 </w:t>
            </w:r>
          </w:p>
        </w:tc>
        <w:tc>
          <w:tcPr>
            <w:tcW w:w="1120" w:type="dxa"/>
            <w:tcBorders>
              <w:top w:val="nil"/>
              <w:left w:val="nil"/>
              <w:bottom w:val="single" w:color="auto" w:sz="4" w:space="0"/>
              <w:right w:val="single" w:color="auto" w:sz="4" w:space="0"/>
            </w:tcBorders>
            <w:vAlign w:val="center"/>
          </w:tcPr>
          <w:p w14:paraId="52E1ECDF">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姓名 </w:t>
            </w:r>
          </w:p>
        </w:tc>
        <w:tc>
          <w:tcPr>
            <w:tcW w:w="1640" w:type="dxa"/>
            <w:tcBorders>
              <w:top w:val="nil"/>
              <w:left w:val="nil"/>
              <w:bottom w:val="single" w:color="auto" w:sz="4" w:space="0"/>
              <w:right w:val="single" w:color="auto" w:sz="4" w:space="0"/>
            </w:tcBorders>
            <w:vAlign w:val="center"/>
          </w:tcPr>
          <w:p w14:paraId="45E573B7">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tcBorders>
              <w:top w:val="nil"/>
              <w:left w:val="nil"/>
              <w:bottom w:val="single" w:color="auto" w:sz="4" w:space="0"/>
              <w:right w:val="single" w:color="auto" w:sz="4" w:space="0"/>
            </w:tcBorders>
            <w:vAlign w:val="center"/>
          </w:tcPr>
          <w:p w14:paraId="0D86C44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技术职称 </w:t>
            </w:r>
          </w:p>
        </w:tc>
        <w:tc>
          <w:tcPr>
            <w:tcW w:w="1540" w:type="dxa"/>
            <w:tcBorders>
              <w:top w:val="nil"/>
              <w:left w:val="nil"/>
              <w:bottom w:val="single" w:color="auto" w:sz="4" w:space="0"/>
              <w:right w:val="single" w:color="auto" w:sz="4" w:space="0"/>
            </w:tcBorders>
            <w:vAlign w:val="center"/>
          </w:tcPr>
          <w:p w14:paraId="603A873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660" w:type="dxa"/>
            <w:tcBorders>
              <w:top w:val="nil"/>
              <w:left w:val="nil"/>
              <w:bottom w:val="single" w:color="auto" w:sz="4" w:space="0"/>
              <w:right w:val="single" w:color="auto" w:sz="4" w:space="0"/>
            </w:tcBorders>
            <w:vAlign w:val="center"/>
          </w:tcPr>
          <w:p w14:paraId="2317E26F">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电话</w:t>
            </w:r>
          </w:p>
        </w:tc>
        <w:tc>
          <w:tcPr>
            <w:tcW w:w="1080" w:type="dxa"/>
            <w:tcBorders>
              <w:top w:val="nil"/>
              <w:left w:val="nil"/>
              <w:bottom w:val="single" w:color="auto" w:sz="4" w:space="0"/>
              <w:right w:val="single" w:color="auto" w:sz="4" w:space="0"/>
            </w:tcBorders>
            <w:noWrap/>
            <w:vAlign w:val="center"/>
          </w:tcPr>
          <w:p w14:paraId="173787AB">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66AF66B7">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1E7F5181">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项目经理 </w:t>
            </w:r>
          </w:p>
        </w:tc>
        <w:tc>
          <w:tcPr>
            <w:tcW w:w="1120" w:type="dxa"/>
            <w:tcBorders>
              <w:top w:val="nil"/>
              <w:left w:val="nil"/>
              <w:bottom w:val="single" w:color="auto" w:sz="4" w:space="0"/>
              <w:right w:val="single" w:color="auto" w:sz="4" w:space="0"/>
            </w:tcBorders>
            <w:vAlign w:val="center"/>
          </w:tcPr>
          <w:p w14:paraId="1F8294DA">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姓名 </w:t>
            </w:r>
          </w:p>
        </w:tc>
        <w:tc>
          <w:tcPr>
            <w:tcW w:w="1640" w:type="dxa"/>
            <w:tcBorders>
              <w:top w:val="nil"/>
              <w:left w:val="nil"/>
              <w:bottom w:val="single" w:color="auto" w:sz="4" w:space="0"/>
              <w:right w:val="single" w:color="auto" w:sz="4" w:space="0"/>
            </w:tcBorders>
            <w:vAlign w:val="center"/>
          </w:tcPr>
          <w:p w14:paraId="31BD7039">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tcBorders>
              <w:top w:val="nil"/>
              <w:left w:val="nil"/>
              <w:bottom w:val="single" w:color="auto" w:sz="4" w:space="0"/>
              <w:right w:val="single" w:color="auto" w:sz="4" w:space="0"/>
            </w:tcBorders>
            <w:vAlign w:val="center"/>
          </w:tcPr>
          <w:p w14:paraId="1A62EDB7">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技术职称 </w:t>
            </w:r>
          </w:p>
        </w:tc>
        <w:tc>
          <w:tcPr>
            <w:tcW w:w="1540" w:type="dxa"/>
            <w:tcBorders>
              <w:top w:val="nil"/>
              <w:left w:val="nil"/>
              <w:bottom w:val="single" w:color="auto" w:sz="4" w:space="0"/>
              <w:right w:val="single" w:color="auto" w:sz="4" w:space="0"/>
            </w:tcBorders>
            <w:vAlign w:val="center"/>
          </w:tcPr>
          <w:p w14:paraId="7DB4E7A9">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660" w:type="dxa"/>
            <w:tcBorders>
              <w:top w:val="nil"/>
              <w:left w:val="nil"/>
              <w:bottom w:val="single" w:color="auto" w:sz="4" w:space="0"/>
              <w:right w:val="single" w:color="auto" w:sz="4" w:space="0"/>
            </w:tcBorders>
            <w:vAlign w:val="center"/>
          </w:tcPr>
          <w:p w14:paraId="7DBB46B9">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电话</w:t>
            </w:r>
          </w:p>
        </w:tc>
        <w:tc>
          <w:tcPr>
            <w:tcW w:w="1080" w:type="dxa"/>
            <w:tcBorders>
              <w:top w:val="nil"/>
              <w:left w:val="nil"/>
              <w:bottom w:val="single" w:color="auto" w:sz="4" w:space="0"/>
              <w:right w:val="single" w:color="auto" w:sz="4" w:space="0"/>
            </w:tcBorders>
            <w:noWrap/>
            <w:vAlign w:val="center"/>
          </w:tcPr>
          <w:p w14:paraId="423BE093">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291DE25C">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6DFD6F0">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成立时间 </w:t>
            </w:r>
          </w:p>
        </w:tc>
        <w:tc>
          <w:tcPr>
            <w:tcW w:w="1120" w:type="dxa"/>
            <w:tcBorders>
              <w:top w:val="nil"/>
              <w:left w:val="nil"/>
              <w:bottom w:val="single" w:color="auto" w:sz="4" w:space="0"/>
              <w:right w:val="single" w:color="auto" w:sz="4" w:space="0"/>
            </w:tcBorders>
            <w:noWrap/>
            <w:vAlign w:val="center"/>
          </w:tcPr>
          <w:p w14:paraId="404EA976">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tcBorders>
              <w:top w:val="nil"/>
              <w:left w:val="nil"/>
              <w:bottom w:val="single" w:color="auto" w:sz="4" w:space="0"/>
              <w:right w:val="single" w:color="auto" w:sz="4" w:space="0"/>
            </w:tcBorders>
            <w:vAlign w:val="center"/>
          </w:tcPr>
          <w:p w14:paraId="37A844F9">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4460" w:type="dxa"/>
            <w:gridSpan w:val="4"/>
            <w:tcBorders>
              <w:top w:val="single" w:color="auto" w:sz="4" w:space="0"/>
              <w:left w:val="nil"/>
              <w:bottom w:val="single" w:color="auto" w:sz="4" w:space="0"/>
              <w:right w:val="single" w:color="auto" w:sz="4" w:space="0"/>
            </w:tcBorders>
            <w:vAlign w:val="center"/>
          </w:tcPr>
          <w:p w14:paraId="3F9E407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员工总人数：</w:t>
            </w:r>
          </w:p>
        </w:tc>
      </w:tr>
      <w:tr w14:paraId="6D47758D">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2E681965">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企业资质等级（如有）</w:t>
            </w:r>
          </w:p>
        </w:tc>
        <w:tc>
          <w:tcPr>
            <w:tcW w:w="1120" w:type="dxa"/>
            <w:tcBorders>
              <w:top w:val="nil"/>
              <w:left w:val="nil"/>
              <w:bottom w:val="single" w:color="auto" w:sz="4" w:space="0"/>
              <w:right w:val="single" w:color="auto" w:sz="4" w:space="0"/>
            </w:tcBorders>
            <w:noWrap/>
            <w:vAlign w:val="center"/>
          </w:tcPr>
          <w:p w14:paraId="5759511C">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tcBorders>
              <w:top w:val="nil"/>
              <w:left w:val="nil"/>
              <w:bottom w:val="single" w:color="auto" w:sz="4" w:space="0"/>
              <w:right w:val="single" w:color="auto" w:sz="4" w:space="0"/>
            </w:tcBorders>
            <w:noWrap/>
            <w:vAlign w:val="center"/>
          </w:tcPr>
          <w:p w14:paraId="2A8E08CF">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vMerge w:val="restart"/>
            <w:tcBorders>
              <w:top w:val="nil"/>
              <w:left w:val="single" w:color="auto" w:sz="4" w:space="0"/>
              <w:bottom w:val="single" w:color="auto" w:sz="4" w:space="0"/>
              <w:right w:val="single" w:color="auto" w:sz="4" w:space="0"/>
            </w:tcBorders>
            <w:vAlign w:val="center"/>
          </w:tcPr>
          <w:p w14:paraId="279AC435">
            <w:pPr>
              <w:widowControl/>
              <w:jc w:val="center"/>
              <w:rPr>
                <w:rFonts w:hint="eastAsia" w:ascii="宋体" w:hAnsi="宋体" w:eastAsia="宋体" w:cs="宋体"/>
                <w:color w:val="auto"/>
                <w:kern w:val="0"/>
                <w:szCs w:val="24"/>
              </w:rPr>
            </w:pPr>
            <w:r>
              <w:rPr>
                <w:rFonts w:hint="eastAsia" w:ascii="宋体" w:hAnsi="宋体" w:eastAsia="宋体" w:cs="宋体"/>
                <w:color w:val="auto"/>
                <w:kern w:val="0"/>
                <w:szCs w:val="24"/>
              </w:rPr>
              <w:t>其中</w:t>
            </w:r>
          </w:p>
        </w:tc>
        <w:tc>
          <w:tcPr>
            <w:tcW w:w="1540" w:type="dxa"/>
            <w:tcBorders>
              <w:top w:val="nil"/>
              <w:left w:val="nil"/>
              <w:bottom w:val="single" w:color="auto" w:sz="4" w:space="0"/>
              <w:right w:val="single" w:color="auto" w:sz="4" w:space="0"/>
            </w:tcBorders>
            <w:vAlign w:val="center"/>
          </w:tcPr>
          <w:p w14:paraId="467B07B1">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高级职称人员</w:t>
            </w:r>
          </w:p>
        </w:tc>
        <w:tc>
          <w:tcPr>
            <w:tcW w:w="660" w:type="dxa"/>
            <w:tcBorders>
              <w:top w:val="nil"/>
              <w:left w:val="nil"/>
              <w:bottom w:val="single" w:color="auto" w:sz="4" w:space="0"/>
              <w:right w:val="single" w:color="auto" w:sz="4" w:space="0"/>
            </w:tcBorders>
            <w:vAlign w:val="center"/>
          </w:tcPr>
          <w:p w14:paraId="773EFB01">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080" w:type="dxa"/>
            <w:tcBorders>
              <w:top w:val="nil"/>
              <w:left w:val="nil"/>
              <w:bottom w:val="single" w:color="auto" w:sz="4" w:space="0"/>
              <w:right w:val="single" w:color="auto" w:sz="4" w:space="0"/>
            </w:tcBorders>
            <w:noWrap/>
            <w:vAlign w:val="center"/>
          </w:tcPr>
          <w:p w14:paraId="360DC9EC">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2B6EC1C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18A2785E">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营业执照号 </w:t>
            </w:r>
          </w:p>
        </w:tc>
        <w:tc>
          <w:tcPr>
            <w:tcW w:w="1120" w:type="dxa"/>
            <w:tcBorders>
              <w:top w:val="nil"/>
              <w:left w:val="nil"/>
              <w:bottom w:val="single" w:color="auto" w:sz="4" w:space="0"/>
              <w:right w:val="single" w:color="auto" w:sz="4" w:space="0"/>
            </w:tcBorders>
            <w:noWrap/>
            <w:vAlign w:val="center"/>
          </w:tcPr>
          <w:p w14:paraId="579FFFDB">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tcBorders>
              <w:top w:val="nil"/>
              <w:left w:val="nil"/>
              <w:bottom w:val="single" w:color="auto" w:sz="4" w:space="0"/>
              <w:right w:val="single" w:color="auto" w:sz="4" w:space="0"/>
            </w:tcBorders>
            <w:vAlign w:val="center"/>
          </w:tcPr>
          <w:p w14:paraId="7EDDA51C">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vMerge w:val="continue"/>
            <w:tcBorders>
              <w:top w:val="nil"/>
              <w:left w:val="single" w:color="auto" w:sz="4" w:space="0"/>
              <w:bottom w:val="single" w:color="auto" w:sz="4" w:space="0"/>
              <w:right w:val="single" w:color="auto" w:sz="4" w:space="0"/>
            </w:tcBorders>
            <w:vAlign w:val="center"/>
          </w:tcPr>
          <w:p w14:paraId="0C09D819">
            <w:pPr>
              <w:widowControl/>
              <w:rPr>
                <w:rFonts w:hint="eastAsia" w:ascii="宋体" w:hAnsi="宋体" w:eastAsia="宋体" w:cs="宋体"/>
                <w:color w:val="auto"/>
                <w:kern w:val="0"/>
                <w:szCs w:val="24"/>
              </w:rPr>
            </w:pPr>
          </w:p>
        </w:tc>
        <w:tc>
          <w:tcPr>
            <w:tcW w:w="1540" w:type="dxa"/>
            <w:tcBorders>
              <w:top w:val="nil"/>
              <w:left w:val="nil"/>
              <w:bottom w:val="single" w:color="auto" w:sz="4" w:space="0"/>
              <w:right w:val="single" w:color="auto" w:sz="4" w:space="0"/>
            </w:tcBorders>
            <w:vAlign w:val="center"/>
          </w:tcPr>
          <w:p w14:paraId="1A41E2D9">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中级职称人员</w:t>
            </w:r>
          </w:p>
        </w:tc>
        <w:tc>
          <w:tcPr>
            <w:tcW w:w="660" w:type="dxa"/>
            <w:tcBorders>
              <w:top w:val="nil"/>
              <w:left w:val="nil"/>
              <w:bottom w:val="single" w:color="auto" w:sz="4" w:space="0"/>
              <w:right w:val="single" w:color="auto" w:sz="4" w:space="0"/>
            </w:tcBorders>
            <w:vAlign w:val="center"/>
          </w:tcPr>
          <w:p w14:paraId="6E8A0C86">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080" w:type="dxa"/>
            <w:tcBorders>
              <w:top w:val="nil"/>
              <w:left w:val="nil"/>
              <w:bottom w:val="single" w:color="auto" w:sz="4" w:space="0"/>
              <w:right w:val="single" w:color="auto" w:sz="4" w:space="0"/>
            </w:tcBorders>
            <w:noWrap/>
            <w:vAlign w:val="center"/>
          </w:tcPr>
          <w:p w14:paraId="2267DECA">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41EF63B3">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3604846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注册资金 </w:t>
            </w:r>
          </w:p>
        </w:tc>
        <w:tc>
          <w:tcPr>
            <w:tcW w:w="1120" w:type="dxa"/>
            <w:tcBorders>
              <w:top w:val="nil"/>
              <w:left w:val="nil"/>
              <w:bottom w:val="single" w:color="auto" w:sz="4" w:space="0"/>
              <w:right w:val="single" w:color="auto" w:sz="4" w:space="0"/>
            </w:tcBorders>
            <w:noWrap/>
            <w:vAlign w:val="center"/>
          </w:tcPr>
          <w:p w14:paraId="4A4F0EB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tcBorders>
              <w:top w:val="nil"/>
              <w:left w:val="nil"/>
              <w:bottom w:val="single" w:color="auto" w:sz="4" w:space="0"/>
              <w:right w:val="single" w:color="auto" w:sz="4" w:space="0"/>
            </w:tcBorders>
            <w:vAlign w:val="center"/>
          </w:tcPr>
          <w:p w14:paraId="2AF48BE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180" w:type="dxa"/>
            <w:vMerge w:val="continue"/>
            <w:tcBorders>
              <w:top w:val="nil"/>
              <w:left w:val="single" w:color="auto" w:sz="4" w:space="0"/>
              <w:bottom w:val="single" w:color="auto" w:sz="4" w:space="0"/>
              <w:right w:val="single" w:color="auto" w:sz="4" w:space="0"/>
            </w:tcBorders>
            <w:vAlign w:val="center"/>
          </w:tcPr>
          <w:p w14:paraId="3878CB3B">
            <w:pPr>
              <w:widowControl/>
              <w:rPr>
                <w:rFonts w:hint="eastAsia" w:ascii="宋体" w:hAnsi="宋体" w:eastAsia="宋体" w:cs="宋体"/>
                <w:color w:val="auto"/>
                <w:kern w:val="0"/>
                <w:szCs w:val="24"/>
              </w:rPr>
            </w:pPr>
          </w:p>
        </w:tc>
        <w:tc>
          <w:tcPr>
            <w:tcW w:w="1540" w:type="dxa"/>
            <w:tcBorders>
              <w:top w:val="nil"/>
              <w:left w:val="nil"/>
              <w:bottom w:val="single" w:color="auto" w:sz="4" w:space="0"/>
              <w:right w:val="single" w:color="auto" w:sz="4" w:space="0"/>
            </w:tcBorders>
            <w:vAlign w:val="center"/>
          </w:tcPr>
          <w:p w14:paraId="4E230AD5">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初级职称人员</w:t>
            </w:r>
          </w:p>
        </w:tc>
        <w:tc>
          <w:tcPr>
            <w:tcW w:w="660" w:type="dxa"/>
            <w:tcBorders>
              <w:top w:val="nil"/>
              <w:left w:val="nil"/>
              <w:bottom w:val="single" w:color="auto" w:sz="4" w:space="0"/>
              <w:right w:val="single" w:color="auto" w:sz="4" w:space="0"/>
            </w:tcBorders>
            <w:vAlign w:val="center"/>
          </w:tcPr>
          <w:p w14:paraId="3D6ECDC8">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080" w:type="dxa"/>
            <w:tcBorders>
              <w:top w:val="nil"/>
              <w:left w:val="nil"/>
              <w:bottom w:val="single" w:color="auto" w:sz="4" w:space="0"/>
              <w:right w:val="single" w:color="auto" w:sz="4" w:space="0"/>
            </w:tcBorders>
            <w:noWrap/>
            <w:vAlign w:val="center"/>
          </w:tcPr>
          <w:p w14:paraId="1E2C70E4">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088F551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3A07E45">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xml:space="preserve">开户银行 </w:t>
            </w:r>
          </w:p>
        </w:tc>
        <w:tc>
          <w:tcPr>
            <w:tcW w:w="1120" w:type="dxa"/>
            <w:tcBorders>
              <w:top w:val="nil"/>
              <w:left w:val="nil"/>
              <w:bottom w:val="single" w:color="auto" w:sz="4" w:space="0"/>
              <w:right w:val="single" w:color="auto" w:sz="4" w:space="0"/>
            </w:tcBorders>
            <w:noWrap/>
            <w:vAlign w:val="center"/>
          </w:tcPr>
          <w:p w14:paraId="3E2C6A97">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vMerge w:val="restart"/>
            <w:tcBorders>
              <w:top w:val="nil"/>
              <w:left w:val="nil"/>
              <w:right w:val="single" w:color="auto" w:sz="4" w:space="0"/>
            </w:tcBorders>
            <w:vAlign w:val="center"/>
          </w:tcPr>
          <w:p w14:paraId="315402F6">
            <w:pPr>
              <w:rPr>
                <w:rFonts w:hint="eastAsia" w:ascii="宋体" w:hAnsi="宋体" w:eastAsia="宋体" w:cs="宋体"/>
                <w:color w:val="auto"/>
                <w:kern w:val="0"/>
                <w:szCs w:val="24"/>
              </w:rPr>
            </w:pPr>
            <w:r>
              <w:rPr>
                <w:rFonts w:hint="eastAsia" w:ascii="宋体" w:hAnsi="宋体" w:eastAsia="宋体" w:cs="宋体"/>
                <w:color w:val="auto"/>
                <w:kern w:val="0"/>
                <w:szCs w:val="24"/>
              </w:rPr>
              <w:t>用于退还投标保证金</w:t>
            </w:r>
          </w:p>
        </w:tc>
        <w:tc>
          <w:tcPr>
            <w:tcW w:w="1180" w:type="dxa"/>
            <w:vMerge w:val="continue"/>
            <w:tcBorders>
              <w:top w:val="nil"/>
              <w:left w:val="single" w:color="auto" w:sz="4" w:space="0"/>
              <w:bottom w:val="single" w:color="auto" w:sz="4" w:space="0"/>
              <w:right w:val="single" w:color="auto" w:sz="4" w:space="0"/>
            </w:tcBorders>
            <w:vAlign w:val="center"/>
          </w:tcPr>
          <w:p w14:paraId="7E5656F4">
            <w:pPr>
              <w:widowControl/>
              <w:rPr>
                <w:rFonts w:hint="eastAsia" w:ascii="宋体" w:hAnsi="宋体" w:eastAsia="宋体" w:cs="宋体"/>
                <w:color w:val="auto"/>
                <w:kern w:val="0"/>
                <w:szCs w:val="24"/>
              </w:rPr>
            </w:pPr>
          </w:p>
        </w:tc>
        <w:tc>
          <w:tcPr>
            <w:tcW w:w="1540" w:type="dxa"/>
            <w:tcBorders>
              <w:top w:val="nil"/>
              <w:left w:val="nil"/>
              <w:bottom w:val="single" w:color="auto" w:sz="4" w:space="0"/>
              <w:right w:val="single" w:color="auto" w:sz="4" w:space="0"/>
            </w:tcBorders>
            <w:vAlign w:val="center"/>
          </w:tcPr>
          <w:p w14:paraId="18393A05">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其他……</w:t>
            </w:r>
          </w:p>
        </w:tc>
        <w:tc>
          <w:tcPr>
            <w:tcW w:w="660" w:type="dxa"/>
            <w:tcBorders>
              <w:top w:val="nil"/>
              <w:left w:val="nil"/>
              <w:bottom w:val="single" w:color="auto" w:sz="4" w:space="0"/>
              <w:right w:val="single" w:color="auto" w:sz="4" w:space="0"/>
            </w:tcBorders>
            <w:vAlign w:val="center"/>
          </w:tcPr>
          <w:p w14:paraId="488C02DC">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080" w:type="dxa"/>
            <w:tcBorders>
              <w:top w:val="nil"/>
              <w:left w:val="nil"/>
              <w:bottom w:val="single" w:color="auto" w:sz="4" w:space="0"/>
              <w:right w:val="single" w:color="auto" w:sz="4" w:space="0"/>
            </w:tcBorders>
            <w:noWrap/>
            <w:vAlign w:val="center"/>
          </w:tcPr>
          <w:p w14:paraId="4DA78A0A">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4A5764AE">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E7F2139">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账号</w:t>
            </w:r>
          </w:p>
        </w:tc>
        <w:tc>
          <w:tcPr>
            <w:tcW w:w="1120" w:type="dxa"/>
            <w:tcBorders>
              <w:top w:val="nil"/>
              <w:left w:val="nil"/>
              <w:bottom w:val="single" w:color="auto" w:sz="4" w:space="0"/>
              <w:right w:val="single" w:color="auto" w:sz="4" w:space="0"/>
            </w:tcBorders>
            <w:noWrap/>
            <w:vAlign w:val="center"/>
          </w:tcPr>
          <w:p w14:paraId="68B7A438">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vMerge w:val="continue"/>
            <w:tcBorders>
              <w:left w:val="nil"/>
              <w:right w:val="single" w:color="auto" w:sz="4" w:space="0"/>
            </w:tcBorders>
            <w:noWrap/>
            <w:vAlign w:val="center"/>
          </w:tcPr>
          <w:p w14:paraId="35937F50">
            <w:pPr>
              <w:rPr>
                <w:rFonts w:hint="eastAsia" w:ascii="宋体" w:hAnsi="宋体" w:eastAsia="宋体" w:cs="宋体"/>
                <w:color w:val="auto"/>
                <w:kern w:val="0"/>
                <w:szCs w:val="24"/>
              </w:rPr>
            </w:pPr>
          </w:p>
        </w:tc>
        <w:tc>
          <w:tcPr>
            <w:tcW w:w="1180" w:type="dxa"/>
            <w:tcBorders>
              <w:top w:val="nil"/>
              <w:left w:val="nil"/>
              <w:bottom w:val="single" w:color="auto" w:sz="4" w:space="0"/>
              <w:right w:val="single" w:color="auto" w:sz="4" w:space="0"/>
            </w:tcBorders>
            <w:vAlign w:val="center"/>
          </w:tcPr>
          <w:p w14:paraId="3703AA7D">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540" w:type="dxa"/>
            <w:tcBorders>
              <w:top w:val="nil"/>
              <w:left w:val="nil"/>
              <w:bottom w:val="single" w:color="auto" w:sz="4" w:space="0"/>
              <w:right w:val="single" w:color="auto" w:sz="4" w:space="0"/>
            </w:tcBorders>
            <w:noWrap/>
            <w:vAlign w:val="center"/>
          </w:tcPr>
          <w:p w14:paraId="3BDB51F6">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660" w:type="dxa"/>
            <w:tcBorders>
              <w:top w:val="nil"/>
              <w:left w:val="nil"/>
              <w:bottom w:val="single" w:color="auto" w:sz="4" w:space="0"/>
              <w:right w:val="single" w:color="auto" w:sz="4" w:space="0"/>
            </w:tcBorders>
            <w:noWrap/>
            <w:vAlign w:val="center"/>
          </w:tcPr>
          <w:p w14:paraId="3C90995A">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080" w:type="dxa"/>
            <w:tcBorders>
              <w:top w:val="nil"/>
              <w:left w:val="nil"/>
              <w:bottom w:val="single" w:color="auto" w:sz="4" w:space="0"/>
              <w:right w:val="single" w:color="auto" w:sz="4" w:space="0"/>
            </w:tcBorders>
            <w:noWrap/>
            <w:vAlign w:val="center"/>
          </w:tcPr>
          <w:p w14:paraId="25BFB7FD">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r w14:paraId="70B924FE">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B1220C0">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行号</w:t>
            </w:r>
          </w:p>
        </w:tc>
        <w:tc>
          <w:tcPr>
            <w:tcW w:w="1120" w:type="dxa"/>
            <w:tcBorders>
              <w:top w:val="nil"/>
              <w:left w:val="nil"/>
              <w:bottom w:val="single" w:color="auto" w:sz="4" w:space="0"/>
              <w:right w:val="single" w:color="auto" w:sz="4" w:space="0"/>
            </w:tcBorders>
            <w:noWrap/>
            <w:vAlign w:val="center"/>
          </w:tcPr>
          <w:p w14:paraId="3A3F2592">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640" w:type="dxa"/>
            <w:vMerge w:val="continue"/>
            <w:tcBorders>
              <w:left w:val="nil"/>
              <w:bottom w:val="single" w:color="auto" w:sz="4" w:space="0"/>
              <w:right w:val="single" w:color="auto" w:sz="4" w:space="0"/>
            </w:tcBorders>
            <w:noWrap/>
            <w:vAlign w:val="center"/>
          </w:tcPr>
          <w:p w14:paraId="11724F81">
            <w:pPr>
              <w:widowControl/>
              <w:rPr>
                <w:rFonts w:hint="eastAsia" w:ascii="宋体" w:hAnsi="宋体" w:eastAsia="宋体" w:cs="宋体"/>
                <w:color w:val="auto"/>
                <w:kern w:val="0"/>
                <w:szCs w:val="24"/>
              </w:rPr>
            </w:pPr>
          </w:p>
        </w:tc>
        <w:tc>
          <w:tcPr>
            <w:tcW w:w="1180" w:type="dxa"/>
            <w:tcBorders>
              <w:top w:val="nil"/>
              <w:left w:val="nil"/>
              <w:bottom w:val="single" w:color="auto" w:sz="4" w:space="0"/>
              <w:right w:val="single" w:color="auto" w:sz="4" w:space="0"/>
            </w:tcBorders>
            <w:noWrap/>
            <w:vAlign w:val="center"/>
          </w:tcPr>
          <w:p w14:paraId="48D4EC8F">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540" w:type="dxa"/>
            <w:tcBorders>
              <w:top w:val="nil"/>
              <w:left w:val="nil"/>
              <w:bottom w:val="single" w:color="auto" w:sz="4" w:space="0"/>
              <w:right w:val="single" w:color="auto" w:sz="4" w:space="0"/>
            </w:tcBorders>
            <w:noWrap/>
            <w:vAlign w:val="center"/>
          </w:tcPr>
          <w:p w14:paraId="4889E6C5">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660" w:type="dxa"/>
            <w:tcBorders>
              <w:top w:val="nil"/>
              <w:left w:val="nil"/>
              <w:bottom w:val="single" w:color="auto" w:sz="4" w:space="0"/>
              <w:right w:val="single" w:color="auto" w:sz="4" w:space="0"/>
            </w:tcBorders>
            <w:noWrap/>
            <w:vAlign w:val="center"/>
          </w:tcPr>
          <w:p w14:paraId="1CDA1BBB">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c>
          <w:tcPr>
            <w:tcW w:w="1080" w:type="dxa"/>
            <w:tcBorders>
              <w:top w:val="nil"/>
              <w:left w:val="nil"/>
              <w:bottom w:val="single" w:color="auto" w:sz="4" w:space="0"/>
              <w:right w:val="single" w:color="auto" w:sz="4" w:space="0"/>
            </w:tcBorders>
            <w:noWrap/>
            <w:vAlign w:val="center"/>
          </w:tcPr>
          <w:p w14:paraId="2B5418DD">
            <w:pPr>
              <w:widowControl/>
              <w:rPr>
                <w:rFonts w:hint="eastAsia" w:ascii="宋体" w:hAnsi="宋体" w:eastAsia="宋体" w:cs="宋体"/>
                <w:color w:val="auto"/>
                <w:kern w:val="0"/>
                <w:szCs w:val="24"/>
              </w:rPr>
            </w:pPr>
            <w:r>
              <w:rPr>
                <w:rFonts w:hint="eastAsia" w:ascii="宋体" w:hAnsi="宋体" w:eastAsia="宋体" w:cs="宋体"/>
                <w:color w:val="auto"/>
                <w:kern w:val="0"/>
                <w:szCs w:val="24"/>
              </w:rPr>
              <w:t>　</w:t>
            </w:r>
          </w:p>
        </w:tc>
      </w:tr>
    </w:tbl>
    <w:p w14:paraId="0C69B8F6">
      <w:pPr>
        <w:shd w:val="clear" w:color="auto" w:fill="FFFFFF"/>
        <w:spacing w:line="440" w:lineRule="exact"/>
        <w:rPr>
          <w:rFonts w:hint="eastAsia" w:ascii="宋体" w:hAnsi="宋体" w:eastAsia="宋体" w:cs="宋体"/>
          <w:color w:val="auto"/>
          <w:szCs w:val="24"/>
        </w:rPr>
      </w:pPr>
    </w:p>
    <w:p w14:paraId="5EAEB023">
      <w:pPr>
        <w:shd w:val="clear" w:color="auto" w:fill="FFFFFF"/>
        <w:spacing w:line="440" w:lineRule="exact"/>
        <w:rPr>
          <w:rFonts w:hint="eastAsia" w:ascii="宋体" w:hAnsi="宋体" w:eastAsia="宋体" w:cs="宋体"/>
          <w:color w:val="auto"/>
        </w:rPr>
      </w:pPr>
      <w:r>
        <w:rPr>
          <w:rFonts w:hint="eastAsia" w:ascii="宋体" w:hAnsi="宋体" w:eastAsia="宋体" w:cs="宋体"/>
          <w:color w:val="auto"/>
        </w:rPr>
        <w:t>投标人名称（公章</w:t>
      </w:r>
      <w:r>
        <w:rPr>
          <w:rFonts w:hint="eastAsia" w:ascii="宋体" w:hAnsi="宋体" w:eastAsia="宋体" w:cs="宋体"/>
          <w:color w:val="auto"/>
          <w:lang w:val="zh-CN"/>
        </w:rPr>
        <w:t>)：</w:t>
      </w:r>
      <w:r>
        <w:rPr>
          <w:rFonts w:hint="eastAsia" w:ascii="宋体" w:hAnsi="宋体" w:eastAsia="宋体" w:cs="宋体"/>
          <w:color w:val="auto"/>
        </w:rPr>
        <w:t xml:space="preserve">   </w:t>
      </w:r>
    </w:p>
    <w:p w14:paraId="6305477E">
      <w:pPr>
        <w:shd w:val="clear" w:color="auto" w:fill="FFFFFF"/>
        <w:spacing w:line="440" w:lineRule="exact"/>
        <w:rPr>
          <w:rFonts w:hint="eastAsia" w:ascii="宋体" w:hAnsi="宋体" w:eastAsia="宋体" w:cs="宋体"/>
          <w:color w:val="auto"/>
        </w:rPr>
      </w:pPr>
      <w:r>
        <w:rPr>
          <w:rFonts w:hint="eastAsia" w:ascii="宋体" w:hAnsi="宋体" w:eastAsia="宋体" w:cs="宋体"/>
          <w:color w:val="auto"/>
        </w:rPr>
        <w:t>日期：   年   月   日</w:t>
      </w:r>
    </w:p>
    <w:p w14:paraId="0E4104FC">
      <w:pPr>
        <w:rPr>
          <w:rFonts w:hint="eastAsia" w:ascii="宋体" w:hAnsi="宋体" w:eastAsia="宋体" w:cs="宋体"/>
          <w:color w:val="auto"/>
        </w:rPr>
      </w:pPr>
      <w:r>
        <w:rPr>
          <w:rFonts w:hint="eastAsia" w:ascii="宋体" w:hAnsi="宋体" w:eastAsia="宋体" w:cs="宋体"/>
          <w:color w:val="auto"/>
        </w:rPr>
        <w:br w:type="page"/>
      </w:r>
    </w:p>
    <w:p w14:paraId="15F358DC">
      <w:pPr>
        <w:ind w:firstLine="607" w:firstLineChars="253"/>
        <w:rPr>
          <w:rFonts w:hint="eastAsia" w:ascii="仿宋" w:hAnsi="仿宋" w:eastAsia="仿宋" w:cs="仿宋"/>
          <w:sz w:val="24"/>
          <w:szCs w:val="24"/>
          <w:highlight w:val="none"/>
        </w:rPr>
      </w:pPr>
      <w:r>
        <w:rPr>
          <w:rFonts w:hint="eastAsia" w:ascii="仿宋" w:hAnsi="仿宋" w:eastAsia="仿宋" w:cs="仿宋"/>
          <w:sz w:val="24"/>
          <w:szCs w:val="24"/>
          <w:highlight w:val="none"/>
        </w:rPr>
        <w:t>各投标供应商请将以</w:t>
      </w:r>
      <w:r>
        <w:rPr>
          <w:rFonts w:hint="eastAsia" w:ascii="仿宋" w:hAnsi="仿宋" w:eastAsia="仿宋" w:cs="仿宋"/>
          <w:sz w:val="24"/>
          <w:szCs w:val="24"/>
          <w:highlight w:val="none"/>
          <w:lang w:val="en-US" w:eastAsia="zh-CN"/>
        </w:rPr>
        <w:t>下</w:t>
      </w:r>
      <w:r>
        <w:rPr>
          <w:rFonts w:hint="eastAsia" w:ascii="仿宋" w:hAnsi="仿宋" w:eastAsia="仿宋" w:cs="仿宋"/>
          <w:sz w:val="24"/>
          <w:szCs w:val="24"/>
          <w:highlight w:val="none"/>
        </w:rPr>
        <w:t>退</w:t>
      </w:r>
      <w:r>
        <w:rPr>
          <w:rFonts w:hint="eastAsia" w:ascii="仿宋" w:hAnsi="仿宋" w:eastAsia="仿宋" w:cs="仿宋"/>
          <w:sz w:val="24"/>
          <w:szCs w:val="24"/>
          <w:highlight w:val="none"/>
          <w:lang w:val="en-US" w:eastAsia="zh-CN"/>
        </w:rPr>
        <w:t>还投标</w:t>
      </w:r>
      <w:r>
        <w:rPr>
          <w:rFonts w:hint="eastAsia" w:ascii="仿宋" w:hAnsi="仿宋" w:eastAsia="仿宋" w:cs="仿宋"/>
          <w:sz w:val="24"/>
          <w:szCs w:val="24"/>
          <w:highlight w:val="none"/>
        </w:rPr>
        <w:t>保证金资料</w:t>
      </w:r>
      <w:r>
        <w:rPr>
          <w:rFonts w:hint="eastAsia" w:ascii="仿宋" w:hAnsi="仿宋" w:eastAsia="仿宋" w:cs="仿宋"/>
          <w:sz w:val="24"/>
          <w:szCs w:val="24"/>
          <w:highlight w:val="none"/>
          <w:lang w:val="en-US" w:eastAsia="zh-CN"/>
        </w:rPr>
        <w:t>制作在贵司所提供的投标文件最后一页</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我司</w:t>
      </w:r>
      <w:r>
        <w:rPr>
          <w:rFonts w:hint="eastAsia" w:ascii="仿宋" w:hAnsi="仿宋" w:eastAsia="仿宋" w:cs="仿宋"/>
          <w:sz w:val="24"/>
          <w:szCs w:val="24"/>
          <w:highlight w:val="none"/>
        </w:rPr>
        <w:t>将在项目中标结果公示期满后按照法律法规规定期限予以退还。</w:t>
      </w:r>
    </w:p>
    <w:p w14:paraId="5F0A0F3D">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填写完整的退保证金信息（加盖投标单位公章）</w:t>
      </w:r>
    </w:p>
    <w:p w14:paraId="49F1E67E">
      <w:pPr>
        <w:pStyle w:val="94"/>
        <w:spacing w:line="560" w:lineRule="exact"/>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投标保证金退还</w:t>
      </w:r>
      <w:r>
        <w:rPr>
          <w:rFonts w:hint="eastAsia" w:ascii="仿宋" w:hAnsi="仿宋" w:eastAsia="仿宋" w:cs="仿宋"/>
          <w:b/>
          <w:color w:val="auto"/>
          <w:sz w:val="36"/>
          <w:szCs w:val="36"/>
          <w:highlight w:val="none"/>
          <w:lang w:val="en-US" w:eastAsia="zh-CN"/>
        </w:rPr>
        <w:t>信息</w:t>
      </w:r>
      <w:r>
        <w:rPr>
          <w:rFonts w:hint="eastAsia" w:ascii="仿宋" w:hAnsi="仿宋" w:eastAsia="仿宋" w:cs="仿宋"/>
          <w:b/>
          <w:color w:val="auto"/>
          <w:sz w:val="36"/>
          <w:szCs w:val="36"/>
          <w:highlight w:val="none"/>
        </w:rPr>
        <w:t>表</w:t>
      </w:r>
    </w:p>
    <w:tbl>
      <w:tblPr>
        <w:tblStyle w:val="30"/>
        <w:tblW w:w="0" w:type="auto"/>
        <w:tblInd w:w="0" w:type="dxa"/>
        <w:tblLayout w:type="fixed"/>
        <w:tblCellMar>
          <w:top w:w="0" w:type="dxa"/>
          <w:left w:w="108" w:type="dxa"/>
          <w:bottom w:w="0" w:type="dxa"/>
          <w:right w:w="108" w:type="dxa"/>
        </w:tblCellMar>
      </w:tblPr>
      <w:tblGrid>
        <w:gridCol w:w="2119"/>
        <w:gridCol w:w="2924"/>
        <w:gridCol w:w="543"/>
        <w:gridCol w:w="1236"/>
        <w:gridCol w:w="684"/>
        <w:gridCol w:w="2453"/>
      </w:tblGrid>
      <w:tr w14:paraId="43B9A00F">
        <w:tblPrEx>
          <w:tblCellMar>
            <w:top w:w="0" w:type="dxa"/>
            <w:left w:w="108" w:type="dxa"/>
            <w:bottom w:w="0" w:type="dxa"/>
            <w:right w:w="108" w:type="dxa"/>
          </w:tblCellMar>
        </w:tblPrEx>
        <w:trPr>
          <w:trHeight w:val="733"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3BE816E4">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项目名称</w:t>
            </w:r>
          </w:p>
        </w:tc>
        <w:tc>
          <w:tcPr>
            <w:tcW w:w="7840" w:type="dxa"/>
            <w:gridSpan w:val="5"/>
            <w:tcBorders>
              <w:top w:val="single" w:color="auto" w:sz="4" w:space="0"/>
              <w:left w:val="nil"/>
              <w:bottom w:val="single" w:color="auto" w:sz="4" w:space="0"/>
              <w:right w:val="single" w:color="000000" w:sz="4" w:space="0"/>
            </w:tcBorders>
            <w:noWrap w:val="0"/>
            <w:vAlign w:val="center"/>
          </w:tcPr>
          <w:p w14:paraId="04712983">
            <w:pPr>
              <w:widowControl/>
              <w:jc w:val="left"/>
              <w:rPr>
                <w:rFonts w:hint="eastAsia" w:ascii="仿宋" w:hAnsi="仿宋" w:eastAsia="仿宋" w:cs="仿宋"/>
                <w:color w:val="auto"/>
                <w:kern w:val="0"/>
                <w:sz w:val="24"/>
                <w:highlight w:val="none"/>
              </w:rPr>
            </w:pPr>
          </w:p>
        </w:tc>
      </w:tr>
      <w:tr w14:paraId="4616A5D7">
        <w:trPr>
          <w:trHeight w:val="733"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7C3F51E1">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项目编号</w:t>
            </w:r>
          </w:p>
        </w:tc>
        <w:tc>
          <w:tcPr>
            <w:tcW w:w="7840" w:type="dxa"/>
            <w:gridSpan w:val="5"/>
            <w:tcBorders>
              <w:top w:val="single" w:color="auto" w:sz="4" w:space="0"/>
              <w:left w:val="nil"/>
              <w:bottom w:val="single" w:color="auto" w:sz="4" w:space="0"/>
              <w:right w:val="single" w:color="000000" w:sz="4" w:space="0"/>
            </w:tcBorders>
            <w:noWrap w:val="0"/>
            <w:vAlign w:val="center"/>
          </w:tcPr>
          <w:p w14:paraId="228423F4">
            <w:pPr>
              <w:widowControl/>
              <w:jc w:val="left"/>
              <w:rPr>
                <w:rFonts w:hint="eastAsia" w:ascii="仿宋" w:hAnsi="仿宋" w:eastAsia="仿宋" w:cs="仿宋"/>
                <w:color w:val="auto"/>
                <w:kern w:val="0"/>
                <w:sz w:val="24"/>
                <w:highlight w:val="none"/>
              </w:rPr>
            </w:pPr>
          </w:p>
        </w:tc>
      </w:tr>
      <w:tr w14:paraId="33987D74">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4FE86C3E">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递交保证金金额</w:t>
            </w:r>
          </w:p>
        </w:tc>
        <w:tc>
          <w:tcPr>
            <w:tcW w:w="7840" w:type="dxa"/>
            <w:gridSpan w:val="5"/>
            <w:tcBorders>
              <w:top w:val="single" w:color="auto" w:sz="4" w:space="0"/>
              <w:left w:val="nil"/>
              <w:bottom w:val="single" w:color="auto" w:sz="4" w:space="0"/>
              <w:right w:val="single" w:color="000000" w:sz="4" w:space="0"/>
            </w:tcBorders>
            <w:noWrap w:val="0"/>
            <w:vAlign w:val="center"/>
          </w:tcPr>
          <w:p w14:paraId="19DFD27F">
            <w:pPr>
              <w:widowControl/>
              <w:jc w:val="left"/>
              <w:rPr>
                <w:rFonts w:hint="eastAsia" w:ascii="仿宋" w:hAnsi="仿宋" w:eastAsia="仿宋" w:cs="仿宋"/>
                <w:color w:val="auto"/>
                <w:kern w:val="0"/>
                <w:sz w:val="24"/>
                <w:highlight w:val="none"/>
              </w:rPr>
            </w:pPr>
          </w:p>
        </w:tc>
      </w:tr>
      <w:tr w14:paraId="52A93BD7">
        <w:tblPrEx>
          <w:tblCellMar>
            <w:top w:w="0" w:type="dxa"/>
            <w:left w:w="108" w:type="dxa"/>
            <w:bottom w:w="0" w:type="dxa"/>
            <w:right w:w="108" w:type="dxa"/>
          </w:tblCellMar>
        </w:tblPrEx>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57154CF7">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缴纳保证金日期</w:t>
            </w:r>
          </w:p>
        </w:tc>
        <w:tc>
          <w:tcPr>
            <w:tcW w:w="2924" w:type="dxa"/>
            <w:tcBorders>
              <w:top w:val="single" w:color="auto" w:sz="4" w:space="0"/>
              <w:left w:val="nil"/>
              <w:bottom w:val="single" w:color="auto" w:sz="4" w:space="0"/>
              <w:right w:val="single" w:color="000000" w:sz="4" w:space="0"/>
            </w:tcBorders>
            <w:noWrap w:val="0"/>
            <w:vAlign w:val="center"/>
          </w:tcPr>
          <w:p w14:paraId="743588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w:t>
            </w:r>
          </w:p>
        </w:tc>
        <w:tc>
          <w:tcPr>
            <w:tcW w:w="2463" w:type="dxa"/>
            <w:gridSpan w:val="3"/>
            <w:tcBorders>
              <w:top w:val="nil"/>
              <w:left w:val="nil"/>
              <w:bottom w:val="single" w:color="auto" w:sz="4" w:space="0"/>
              <w:right w:val="single" w:color="auto" w:sz="4" w:space="0"/>
            </w:tcBorders>
            <w:noWrap w:val="0"/>
            <w:vAlign w:val="center"/>
          </w:tcPr>
          <w:p w14:paraId="68FAFAEE">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应退还保证金总额</w:t>
            </w:r>
          </w:p>
        </w:tc>
        <w:tc>
          <w:tcPr>
            <w:tcW w:w="2453" w:type="dxa"/>
            <w:tcBorders>
              <w:top w:val="single" w:color="auto" w:sz="4" w:space="0"/>
              <w:left w:val="nil"/>
              <w:bottom w:val="single" w:color="auto" w:sz="4" w:space="0"/>
              <w:right w:val="single" w:color="000000" w:sz="4" w:space="0"/>
            </w:tcBorders>
            <w:noWrap w:val="0"/>
            <w:vAlign w:val="center"/>
          </w:tcPr>
          <w:p w14:paraId="59AEF7FF">
            <w:pPr>
              <w:widowControl/>
              <w:jc w:val="left"/>
              <w:rPr>
                <w:rFonts w:hint="eastAsia" w:ascii="仿宋" w:hAnsi="仿宋" w:eastAsia="仿宋" w:cs="仿宋"/>
                <w:color w:val="auto"/>
                <w:kern w:val="0"/>
                <w:sz w:val="24"/>
                <w:highlight w:val="none"/>
              </w:rPr>
            </w:pPr>
          </w:p>
        </w:tc>
      </w:tr>
      <w:tr w14:paraId="058EB546">
        <w:tblPrEx>
          <w:tblCellMar>
            <w:top w:w="0" w:type="dxa"/>
            <w:left w:w="108" w:type="dxa"/>
            <w:bottom w:w="0" w:type="dxa"/>
            <w:right w:w="108" w:type="dxa"/>
          </w:tblCellMar>
        </w:tblPrEx>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7B8220E4">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退还保证金</w:t>
            </w:r>
          </w:p>
          <w:p w14:paraId="6FD4642D">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单位名称</w:t>
            </w:r>
          </w:p>
        </w:tc>
        <w:tc>
          <w:tcPr>
            <w:tcW w:w="7840" w:type="dxa"/>
            <w:gridSpan w:val="5"/>
            <w:tcBorders>
              <w:top w:val="single" w:color="auto" w:sz="4" w:space="0"/>
              <w:left w:val="nil"/>
              <w:bottom w:val="single" w:color="auto" w:sz="4" w:space="0"/>
              <w:right w:val="single" w:color="000000" w:sz="4" w:space="0"/>
            </w:tcBorders>
            <w:noWrap w:val="0"/>
            <w:vAlign w:val="center"/>
          </w:tcPr>
          <w:p w14:paraId="1AD580C8">
            <w:pPr>
              <w:widowControl/>
              <w:jc w:val="left"/>
              <w:rPr>
                <w:rFonts w:hint="eastAsia" w:ascii="仿宋" w:hAnsi="仿宋" w:eastAsia="仿宋" w:cs="仿宋"/>
                <w:color w:val="auto"/>
                <w:kern w:val="0"/>
                <w:sz w:val="24"/>
                <w:highlight w:val="none"/>
              </w:rPr>
            </w:pPr>
          </w:p>
        </w:tc>
      </w:tr>
      <w:tr w14:paraId="6A071E7A">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2ACA25DD">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开户行</w:t>
            </w:r>
          </w:p>
        </w:tc>
        <w:tc>
          <w:tcPr>
            <w:tcW w:w="7840" w:type="dxa"/>
            <w:gridSpan w:val="5"/>
            <w:tcBorders>
              <w:top w:val="single" w:color="auto" w:sz="4" w:space="0"/>
              <w:left w:val="nil"/>
              <w:bottom w:val="single" w:color="auto" w:sz="4" w:space="0"/>
              <w:right w:val="single" w:color="000000" w:sz="4" w:space="0"/>
            </w:tcBorders>
            <w:noWrap w:val="0"/>
            <w:vAlign w:val="center"/>
          </w:tcPr>
          <w:p w14:paraId="7E32204F">
            <w:pPr>
              <w:widowControl/>
              <w:jc w:val="left"/>
              <w:rPr>
                <w:rFonts w:hint="eastAsia" w:ascii="仿宋" w:hAnsi="仿宋" w:eastAsia="仿宋" w:cs="仿宋"/>
                <w:color w:val="auto"/>
                <w:kern w:val="0"/>
                <w:sz w:val="24"/>
                <w:highlight w:val="none"/>
              </w:rPr>
            </w:pPr>
          </w:p>
        </w:tc>
      </w:tr>
      <w:tr w14:paraId="3EE5F74E">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400A3A9E">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  号</w:t>
            </w:r>
          </w:p>
        </w:tc>
        <w:tc>
          <w:tcPr>
            <w:tcW w:w="7840" w:type="dxa"/>
            <w:gridSpan w:val="5"/>
            <w:tcBorders>
              <w:top w:val="single" w:color="auto" w:sz="4" w:space="0"/>
              <w:left w:val="nil"/>
              <w:bottom w:val="single" w:color="auto" w:sz="4" w:space="0"/>
              <w:right w:val="single" w:color="000000" w:sz="4" w:space="0"/>
            </w:tcBorders>
            <w:noWrap w:val="0"/>
            <w:vAlign w:val="center"/>
          </w:tcPr>
          <w:p w14:paraId="74579B81">
            <w:pPr>
              <w:widowControl/>
              <w:jc w:val="left"/>
              <w:rPr>
                <w:rFonts w:hint="eastAsia" w:ascii="仿宋" w:hAnsi="仿宋" w:eastAsia="仿宋" w:cs="仿宋"/>
                <w:color w:val="auto"/>
                <w:kern w:val="0"/>
                <w:sz w:val="24"/>
                <w:highlight w:val="none"/>
              </w:rPr>
            </w:pPr>
          </w:p>
        </w:tc>
      </w:tr>
      <w:tr w14:paraId="4F9179CB">
        <w:tblPrEx>
          <w:tblCellMar>
            <w:top w:w="0" w:type="dxa"/>
            <w:left w:w="108" w:type="dxa"/>
            <w:bottom w:w="0" w:type="dxa"/>
            <w:right w:w="108" w:type="dxa"/>
          </w:tblCellMar>
        </w:tblPrEx>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1759FED5">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账  号</w:t>
            </w:r>
          </w:p>
        </w:tc>
        <w:tc>
          <w:tcPr>
            <w:tcW w:w="7840" w:type="dxa"/>
            <w:gridSpan w:val="5"/>
            <w:tcBorders>
              <w:top w:val="single" w:color="auto" w:sz="4" w:space="0"/>
              <w:left w:val="nil"/>
              <w:bottom w:val="single" w:color="auto" w:sz="4" w:space="0"/>
              <w:right w:val="single" w:color="000000" w:sz="4" w:space="0"/>
            </w:tcBorders>
            <w:noWrap w:val="0"/>
            <w:vAlign w:val="center"/>
          </w:tcPr>
          <w:p w14:paraId="50D4B4E0">
            <w:pPr>
              <w:widowControl/>
              <w:jc w:val="left"/>
              <w:rPr>
                <w:rFonts w:hint="eastAsia" w:ascii="仿宋" w:hAnsi="仿宋" w:eastAsia="仿宋" w:cs="仿宋"/>
                <w:color w:val="auto"/>
                <w:kern w:val="0"/>
                <w:sz w:val="24"/>
                <w:highlight w:val="none"/>
              </w:rPr>
            </w:pPr>
          </w:p>
        </w:tc>
      </w:tr>
      <w:tr w14:paraId="7ACB4A8A">
        <w:tblPrEx>
          <w:tblCellMar>
            <w:top w:w="0" w:type="dxa"/>
            <w:left w:w="108" w:type="dxa"/>
            <w:bottom w:w="0" w:type="dxa"/>
            <w:right w:w="108" w:type="dxa"/>
          </w:tblCellMar>
        </w:tblPrEx>
        <w:trPr>
          <w:trHeight w:val="733" w:hRule="atLeast"/>
        </w:trPr>
        <w:tc>
          <w:tcPr>
            <w:tcW w:w="2119" w:type="dxa"/>
            <w:tcBorders>
              <w:top w:val="nil"/>
              <w:left w:val="single" w:color="auto" w:sz="4" w:space="0"/>
              <w:bottom w:val="single" w:color="auto" w:sz="4" w:space="0"/>
              <w:right w:val="single" w:color="auto" w:sz="4" w:space="0"/>
            </w:tcBorders>
            <w:noWrap w:val="0"/>
            <w:vAlign w:val="center"/>
          </w:tcPr>
          <w:p w14:paraId="07AEF1A3">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联系人</w:t>
            </w:r>
          </w:p>
        </w:tc>
        <w:tc>
          <w:tcPr>
            <w:tcW w:w="3467" w:type="dxa"/>
            <w:gridSpan w:val="2"/>
            <w:tcBorders>
              <w:top w:val="single" w:color="auto" w:sz="4" w:space="0"/>
              <w:left w:val="nil"/>
              <w:bottom w:val="single" w:color="auto" w:sz="4" w:space="0"/>
              <w:right w:val="single" w:color="000000" w:sz="4" w:space="0"/>
            </w:tcBorders>
            <w:noWrap w:val="0"/>
            <w:vAlign w:val="center"/>
          </w:tcPr>
          <w:p w14:paraId="01DCADDF">
            <w:pPr>
              <w:widowControl/>
              <w:jc w:val="left"/>
              <w:rPr>
                <w:rFonts w:hint="eastAsia" w:ascii="仿宋" w:hAnsi="仿宋" w:eastAsia="仿宋" w:cs="仿宋"/>
                <w:color w:val="auto"/>
                <w:kern w:val="0"/>
                <w:sz w:val="24"/>
                <w:highlight w:val="none"/>
              </w:rPr>
            </w:pPr>
          </w:p>
        </w:tc>
        <w:tc>
          <w:tcPr>
            <w:tcW w:w="1236" w:type="dxa"/>
            <w:tcBorders>
              <w:top w:val="nil"/>
              <w:left w:val="nil"/>
              <w:bottom w:val="single" w:color="auto" w:sz="4" w:space="0"/>
              <w:right w:val="single" w:color="auto" w:sz="4" w:space="0"/>
            </w:tcBorders>
            <w:noWrap w:val="0"/>
            <w:vAlign w:val="center"/>
          </w:tcPr>
          <w:p w14:paraId="0F272D5F">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电  话</w:t>
            </w:r>
          </w:p>
        </w:tc>
        <w:tc>
          <w:tcPr>
            <w:tcW w:w="3137" w:type="dxa"/>
            <w:gridSpan w:val="2"/>
            <w:tcBorders>
              <w:top w:val="single" w:color="auto" w:sz="4" w:space="0"/>
              <w:left w:val="nil"/>
              <w:bottom w:val="single" w:color="auto" w:sz="4" w:space="0"/>
              <w:right w:val="single" w:color="000000" w:sz="4" w:space="0"/>
            </w:tcBorders>
            <w:noWrap w:val="0"/>
            <w:vAlign w:val="center"/>
          </w:tcPr>
          <w:p w14:paraId="3A8B836D">
            <w:pPr>
              <w:widowControl/>
              <w:jc w:val="left"/>
              <w:rPr>
                <w:rFonts w:hint="eastAsia" w:ascii="仿宋" w:hAnsi="仿宋" w:eastAsia="仿宋" w:cs="仿宋"/>
                <w:color w:val="auto"/>
                <w:kern w:val="0"/>
                <w:sz w:val="24"/>
                <w:highlight w:val="none"/>
              </w:rPr>
            </w:pPr>
          </w:p>
        </w:tc>
      </w:tr>
      <w:tr w14:paraId="3A68ADBE">
        <w:tblPrEx>
          <w:tblCellMar>
            <w:top w:w="0" w:type="dxa"/>
            <w:left w:w="108" w:type="dxa"/>
            <w:bottom w:w="0" w:type="dxa"/>
            <w:right w:w="108" w:type="dxa"/>
          </w:tblCellMar>
        </w:tblPrEx>
        <w:trPr>
          <w:trHeight w:val="422" w:hRule="atLeast"/>
        </w:trPr>
        <w:tc>
          <w:tcPr>
            <w:tcW w:w="2119" w:type="dxa"/>
            <w:tcBorders>
              <w:top w:val="nil"/>
              <w:left w:val="single" w:color="auto" w:sz="4" w:space="0"/>
              <w:bottom w:val="single" w:color="auto" w:sz="4" w:space="0"/>
              <w:right w:val="single" w:color="auto" w:sz="4" w:space="0"/>
            </w:tcBorders>
            <w:noWrap w:val="0"/>
            <w:vAlign w:val="center"/>
          </w:tcPr>
          <w:p w14:paraId="58E5E6BD">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电子邮箱</w:t>
            </w:r>
          </w:p>
        </w:tc>
        <w:tc>
          <w:tcPr>
            <w:tcW w:w="7840" w:type="dxa"/>
            <w:gridSpan w:val="5"/>
            <w:tcBorders>
              <w:top w:val="single" w:color="auto" w:sz="4" w:space="0"/>
              <w:left w:val="nil"/>
              <w:bottom w:val="single" w:color="auto" w:sz="4" w:space="0"/>
              <w:right w:val="single" w:color="000000" w:sz="4" w:space="0"/>
            </w:tcBorders>
            <w:noWrap w:val="0"/>
            <w:vAlign w:val="center"/>
          </w:tcPr>
          <w:p w14:paraId="42D9CCF6">
            <w:pPr>
              <w:widowControl/>
              <w:jc w:val="left"/>
              <w:rPr>
                <w:rFonts w:hint="eastAsia" w:ascii="仿宋" w:hAnsi="仿宋" w:eastAsia="仿宋" w:cs="仿宋"/>
                <w:color w:val="auto"/>
                <w:kern w:val="0"/>
                <w:sz w:val="24"/>
                <w:highlight w:val="none"/>
              </w:rPr>
            </w:pPr>
          </w:p>
        </w:tc>
      </w:tr>
      <w:tr w14:paraId="0E39496B">
        <w:tblPrEx>
          <w:tblCellMar>
            <w:top w:w="0" w:type="dxa"/>
            <w:left w:w="108" w:type="dxa"/>
            <w:bottom w:w="0" w:type="dxa"/>
            <w:right w:w="108" w:type="dxa"/>
          </w:tblCellMar>
        </w:tblPrEx>
        <w:trPr>
          <w:trHeight w:val="1489" w:hRule="atLeast"/>
        </w:trPr>
        <w:tc>
          <w:tcPr>
            <w:tcW w:w="2119" w:type="dxa"/>
            <w:tcBorders>
              <w:top w:val="nil"/>
              <w:left w:val="single" w:color="auto" w:sz="4" w:space="0"/>
              <w:bottom w:val="single" w:color="auto" w:sz="4" w:space="0"/>
              <w:right w:val="single" w:color="auto" w:sz="4" w:space="0"/>
            </w:tcBorders>
            <w:noWrap w:val="0"/>
            <w:vAlign w:val="center"/>
          </w:tcPr>
          <w:p w14:paraId="751B49BB">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  注</w:t>
            </w:r>
          </w:p>
        </w:tc>
        <w:tc>
          <w:tcPr>
            <w:tcW w:w="7840" w:type="dxa"/>
            <w:gridSpan w:val="5"/>
            <w:tcBorders>
              <w:top w:val="single" w:color="auto" w:sz="4" w:space="0"/>
              <w:left w:val="nil"/>
              <w:bottom w:val="single" w:color="auto" w:sz="4" w:space="0"/>
              <w:right w:val="single" w:color="000000" w:sz="4" w:space="0"/>
            </w:tcBorders>
            <w:noWrap w:val="0"/>
            <w:vAlign w:val="center"/>
          </w:tcPr>
          <w:p w14:paraId="7D60E19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供应商申退投标保证金请提供加盖公章的本表及加盖供应商财务公章的第二联复写收据原件（收据中需写明项目名称及项目编号）。</w:t>
            </w:r>
          </w:p>
          <w:p w14:paraId="13F645D8">
            <w:pPr>
              <w:keepNext w:val="0"/>
              <w:keepLines w:val="0"/>
              <w:pageBreakBefore w:val="0"/>
              <w:widowControl/>
              <w:tabs>
                <w:tab w:val="left" w:pos="5563"/>
              </w:tabs>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供应商可先提供本表及上述收据原件的电子版扫描件，发送至</w:t>
            </w:r>
            <w:r>
              <w:rPr>
                <w:rFonts w:hint="eastAsia" w:ascii="仿宋" w:hAnsi="仿宋" w:eastAsia="仿宋" w:cs="仿宋"/>
                <w:color w:val="auto"/>
                <w:kern w:val="0"/>
                <w:szCs w:val="21"/>
                <w:highlight w:val="none"/>
                <w:lang w:val="en-US" w:eastAsia="zh-CN"/>
              </w:rPr>
              <w:t>335246997</w:t>
            </w:r>
            <w:r>
              <w:rPr>
                <w:rFonts w:hint="eastAsia" w:ascii="仿宋" w:hAnsi="仿宋" w:eastAsia="仿宋" w:cs="仿宋"/>
                <w:color w:val="auto"/>
                <w:kern w:val="0"/>
                <w:szCs w:val="21"/>
                <w:highlight w:val="none"/>
              </w:rPr>
              <w:t>@qq.com，用于申退保证金流程，后续补齐纸质资料。</w:t>
            </w:r>
          </w:p>
          <w:p w14:paraId="0804C25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我单位在收到上述正确资料后五个工作日内退还。</w:t>
            </w:r>
          </w:p>
        </w:tc>
      </w:tr>
    </w:tbl>
    <w:p w14:paraId="0AA3677D">
      <w:pPr>
        <w:pStyle w:val="97"/>
        <w:spacing w:after="100" w:afterAutospacing="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说明:请将本表附在投标文件最后一页</w:t>
      </w:r>
    </w:p>
    <w:p w14:paraId="3EBD1A85">
      <w:pPr>
        <w:shd w:val="clear" w:color="auto" w:fill="FFFFFF"/>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20106042">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授权代理人（签字或签章）：</w:t>
      </w:r>
    </w:p>
    <w:p w14:paraId="0519C53D">
      <w:pPr>
        <w:pStyle w:val="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591B8B7">
      <w:pPr>
        <w:pStyle w:val="92"/>
        <w:jc w:val="center"/>
        <w:rPr>
          <w:rFonts w:hint="eastAsia" w:ascii="仿宋" w:hAnsi="仿宋" w:eastAsia="仿宋" w:cs="仿宋"/>
          <w:color w:val="auto"/>
          <w:szCs w:val="28"/>
          <w:highlight w:val="none"/>
        </w:rPr>
      </w:pPr>
      <w:r>
        <w:rPr>
          <w:rFonts w:hint="eastAsia" w:ascii="仿宋" w:hAnsi="仿宋" w:eastAsia="仿宋" w:cs="仿宋"/>
          <w:color w:val="auto"/>
          <w:sz w:val="28"/>
          <w:szCs w:val="28"/>
          <w:highlight w:val="none"/>
        </w:rPr>
        <w:t>（以下无正文）</w:t>
      </w:r>
    </w:p>
    <w:p w14:paraId="0D7B6C66">
      <w:pPr>
        <w:pStyle w:val="2"/>
        <w:rPr>
          <w:rFonts w:hint="eastAsia"/>
        </w:rPr>
      </w:pPr>
    </w:p>
    <w:sectPr>
      <w:headerReference r:id="rId9" w:type="default"/>
      <w:pgSz w:w="11906" w:h="16838"/>
      <w:pgMar w:top="1417" w:right="1417" w:bottom="1417" w:left="1417" w:header="851" w:footer="765"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F8324F3-6409-4F70-8C83-292C6D2D2E0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0F4C8F76-23A2-4AE6-8D7F-E65D57A6487E}"/>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D369312E-D40F-4C5A-BAC5-6876D4955C2A}"/>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986C">
    <w:pPr>
      <w:pBdr>
        <w:top w:val="dashDotStroked" w:color="auto" w:sz="24" w:space="3"/>
      </w:pBdr>
      <w:spacing w:line="240" w:lineRule="auto"/>
      <w:ind w:right="70"/>
      <w:jc w:val="center"/>
      <w:rPr>
        <w:i/>
      </w:rPr>
    </w:pPr>
    <w:r>
      <w:rPr>
        <w:rStyle w:val="96"/>
        <w:rFonts w:hint="eastAsia"/>
        <w:color w:val="000000"/>
      </w:rPr>
      <w:t>电话：0991-</w:t>
    </w:r>
    <w:r>
      <w:rPr>
        <w:rStyle w:val="96"/>
        <w:rFonts w:hint="eastAsia" w:eastAsia="仿宋_GB2312"/>
        <w:color w:val="000000"/>
        <w:lang w:eastAsia="zh-CN"/>
      </w:rPr>
      <w:t>4519928</w:t>
    </w:r>
    <w:r>
      <w:rPr>
        <w:rStyle w:val="96"/>
        <w:rFonts w:hint="eastAsia"/>
        <w:color w:val="000000"/>
      </w:rPr>
      <w:t xml:space="preserve">  </w:t>
    </w:r>
    <w:r>
      <w:rPr>
        <w:rFonts w:hint="eastAsia" w:ascii="仿宋_GB2312" w:hAnsi="Times New Roman" w:eastAsia="仿宋_GB2312" w:cs="Times New Roman"/>
        <w:b/>
        <w:i/>
        <w:sz w:val="18"/>
        <w:szCs w:val="20"/>
      </w:rPr>
      <w:t xml:space="preserve">                 </w:t>
    </w:r>
    <w:r>
      <w:rPr>
        <w:rFonts w:hint="eastAsia" w:ascii="Times New Roman" w:hAnsi="Times New Roman" w:eastAsia="仿宋_GB2312" w:cs="Times New Roman"/>
        <w:i/>
        <w:sz w:val="21"/>
        <w:szCs w:val="20"/>
      </w:rPr>
      <w:t>1</w:t>
    </w:r>
    <w:r>
      <w:rPr>
        <w:rFonts w:hint="eastAsia" w:ascii="仿宋_GB2312" w:hAnsi="Times New Roman" w:eastAsia="仿宋_GB2312" w:cs="Times New Roman"/>
        <w:b/>
        <w:i/>
        <w:sz w:val="18"/>
        <w:szCs w:val="20"/>
      </w:rPr>
      <w:t xml:space="preserve">               新疆新之建工程咨询有限公司编制</w:t>
    </w:r>
    <w:r>
      <w:rPr>
        <w:i/>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416"/>
                            <w:showingPlcHdr/>
                          </w:sdtPr>
                          <w:sdtContent>
                            <w:p w14:paraId="6B3746B5">
                              <w:pPr>
                                <w:pStyle w:val="20"/>
                                <w:jc w:val="center"/>
                              </w:pPr>
                              <w:r>
                                <w:rPr>
                                  <w:rFonts w:hint="eastAsia"/>
                                </w:rPr>
                                <w:t xml:space="preserve">     </w:t>
                              </w:r>
                            </w:p>
                          </w:sdtContent>
                        </w:sdt>
                        <w:p w14:paraId="58FAF5B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47480416"/>
                      <w:showingPlcHdr/>
                    </w:sdtPr>
                    <w:sdtContent>
                      <w:p w14:paraId="6B3746B5">
                        <w:pPr>
                          <w:pStyle w:val="20"/>
                          <w:jc w:val="center"/>
                        </w:pPr>
                        <w:r>
                          <w:rPr>
                            <w:rFonts w:hint="eastAsia"/>
                          </w:rPr>
                          <w:t xml:space="preserve">     </w:t>
                        </w:r>
                      </w:p>
                    </w:sdtContent>
                  </w:sdt>
                  <w:p w14:paraId="58FAF5B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7C85">
    <w:pPr>
      <w:pBdr>
        <w:top w:val="dashDotStroked" w:color="auto" w:sz="24" w:space="3"/>
      </w:pBdr>
      <w:spacing w:line="240" w:lineRule="auto"/>
      <w:ind w:right="70"/>
      <w:jc w:val="center"/>
      <w:rPr>
        <w:i/>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DBC98">
                          <w:pPr>
                            <w:pStyle w:val="2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DDBC98">
                    <w:pPr>
                      <w:pStyle w:val="20"/>
                    </w:pPr>
                    <w:r>
                      <w:fldChar w:fldCharType="begin"/>
                    </w:r>
                    <w:r>
                      <w:instrText xml:space="preserve"> PAGE  \* MERGEFORMAT </w:instrText>
                    </w:r>
                    <w:r>
                      <w:fldChar w:fldCharType="separate"/>
                    </w:r>
                    <w:r>
                      <w:t>108</w:t>
                    </w:r>
                    <w:r>
                      <w:fldChar w:fldCharType="end"/>
                    </w:r>
                  </w:p>
                </w:txbxContent>
              </v:textbox>
            </v:shape>
          </w:pict>
        </mc:Fallback>
      </mc:AlternateContent>
    </w:r>
    <w:r>
      <w:rPr>
        <w:rStyle w:val="96"/>
        <w:rFonts w:hint="eastAsia"/>
        <w:color w:val="000000"/>
      </w:rPr>
      <w:t>电话：0991-</w:t>
    </w:r>
    <w:r>
      <w:rPr>
        <w:rStyle w:val="96"/>
        <w:rFonts w:hint="eastAsia" w:eastAsia="仿宋_GB2312"/>
        <w:color w:val="000000"/>
        <w:lang w:eastAsia="zh-CN"/>
      </w:rPr>
      <w:t>4519928</w:t>
    </w:r>
    <w:r>
      <w:rPr>
        <w:rStyle w:val="96"/>
        <w:rFonts w:hint="eastAsia"/>
        <w:color w:val="000000"/>
      </w:rPr>
      <w:t xml:space="preserve">  </w:t>
    </w:r>
    <w:r>
      <w:rPr>
        <w:rFonts w:hint="eastAsia" w:ascii="仿宋_GB2312" w:hAnsi="Times New Roman" w:eastAsia="仿宋_GB2312" w:cs="Times New Roman"/>
        <w:b/>
        <w:i/>
        <w:sz w:val="18"/>
        <w:szCs w:val="20"/>
      </w:rPr>
      <w:t xml:space="preserve">                                         新疆新之建工程咨询有限公司编制</w:t>
    </w:r>
    <w:r>
      <w:rPr>
        <w:i/>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180"/>
                            <w:showingPlcHdr/>
                          </w:sdtPr>
                          <w:sdtContent>
                            <w:p w14:paraId="36636148">
                              <w:pPr>
                                <w:pStyle w:val="20"/>
                                <w:jc w:val="center"/>
                              </w:pPr>
                              <w:r>
                                <w:rPr>
                                  <w:rFonts w:hint="eastAsia"/>
                                </w:rPr>
                                <w:t xml:space="preserve">     </w:t>
                              </w:r>
                            </w:p>
                          </w:sdtContent>
                        </w:sdt>
                        <w:p w14:paraId="7C71767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1180"/>
                      <w:showingPlcHdr/>
                    </w:sdtPr>
                    <w:sdtContent>
                      <w:p w14:paraId="36636148">
                        <w:pPr>
                          <w:pStyle w:val="20"/>
                          <w:jc w:val="center"/>
                        </w:pPr>
                        <w:r>
                          <w:rPr>
                            <w:rFonts w:hint="eastAsia"/>
                          </w:rPr>
                          <w:t xml:space="preserve">     </w:t>
                        </w:r>
                      </w:p>
                    </w:sdtContent>
                  </w:sdt>
                  <w:p w14:paraId="7C71767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E5E2">
    <w:pPr>
      <w:pBdr>
        <w:bottom w:val="dashDotStroked" w:color="auto" w:sz="24" w:space="1"/>
      </w:pBdr>
      <w:snapToGrid w:val="0"/>
      <w:spacing w:line="240" w:lineRule="auto"/>
      <w:jc w:val="center"/>
      <w:rPr>
        <w:rFonts w:hint="eastAsia" w:eastAsia="仿宋_GB2312"/>
        <w:sz w:val="15"/>
        <w:szCs w:val="15"/>
        <w:lang w:eastAsia="zh-CN"/>
      </w:rPr>
    </w:pPr>
    <w:r>
      <w:rPr>
        <w:sz w:val="15"/>
        <w:szCs w:val="15"/>
      </w:rPr>
      <w:pict>
        <v:shape id="PowerPlusWaterMarkObject23024692" o:spid="_x0000_s4100" o:spt="136" type="#_x0000_t136" style="position:absolute;left:0pt;margin-left:-89.1pt;margin-top:326.9pt;height:45.65pt;width:593.55pt;mso-position-horizontal-relative:margin;mso-position-vertical-relative:margin;rotation:20643840f;z-index:-251654144;mso-width-relative:page;mso-height-relative:page;" fillcolor="#7F7F7F" filled="t" stroked="f" coordsize="21600,21600" o:allowincell="f">
          <v:path/>
          <v:fill on="t" opacity="32768f" focussize="0,0"/>
          <v:stroke on="f"/>
          <v:imagedata o:title=""/>
          <o:lock v:ext="edit"/>
          <v:textpath on="t" fitshape="t" fitpath="t" trim="f" xscale="f" string="新疆新之建工程咨询有限公司" style="font-family:宋体;font-size:1pt;v-text-align:center;"/>
        </v:shape>
      </w:pict>
    </w:r>
    <w:r>
      <w:rPr>
        <w:rFonts w:hint="eastAsia" w:ascii="仿宋_GB2312" w:hAnsi="Times New Roman" w:eastAsia="仿宋_GB2312" w:cs="Times New Roman"/>
        <w:b/>
        <w:i/>
        <w:sz w:val="15"/>
        <w:szCs w:val="15"/>
      </w:rPr>
      <w:t>项目名称：</w:t>
    </w:r>
    <w:r>
      <w:rPr>
        <w:rFonts w:hint="eastAsia" w:ascii="仿宋_GB2312" w:hAnsi="Times New Roman" w:eastAsia="仿宋_GB2312" w:cs="Times New Roman"/>
        <w:b/>
        <w:i/>
        <w:sz w:val="15"/>
        <w:szCs w:val="15"/>
        <w:lang w:val="hr-HR" w:eastAsia="zh-CN"/>
      </w:rPr>
      <w:t>新疆生产建设兵团医疗保障事业管理中心短信服务项目</w:t>
    </w:r>
    <w:r>
      <w:rPr>
        <w:rFonts w:hint="eastAsia" w:ascii="仿宋_GB2312" w:hAnsi="Times New Roman" w:eastAsia="仿宋_GB2312" w:cs="Times New Roman"/>
        <w:b/>
        <w:i/>
        <w:sz w:val="15"/>
        <w:szCs w:val="15"/>
      </w:rPr>
      <w:t xml:space="preserve">         项目编号：</w:t>
    </w:r>
    <w:r>
      <w:rPr>
        <w:rFonts w:hint="eastAsia" w:ascii="仿宋_GB2312" w:hAnsi="Times New Roman" w:eastAsia="仿宋_GB2312" w:cs="Times New Roman"/>
        <w:b/>
        <w:i/>
        <w:sz w:val="15"/>
        <w:szCs w:val="15"/>
        <w:lang w:eastAsia="zh-CN"/>
      </w:rPr>
      <w:t>XZJ253-067-ZK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5872">
    <w:pPr>
      <w:pBdr>
        <w:bottom w:val="dashDotStroked" w:color="auto" w:sz="24" w:space="1"/>
      </w:pBdr>
      <w:snapToGrid w:val="0"/>
      <w:spacing w:line="240" w:lineRule="auto"/>
      <w:jc w:val="both"/>
      <w:rPr>
        <w:rFonts w:hint="eastAsia" w:eastAsia="仿宋_GB2312"/>
        <w:lang w:eastAsia="zh-CN"/>
      </w:rPr>
    </w:pPr>
    <w:r>
      <w:rPr>
        <w:sz w:val="15"/>
        <w:szCs w:val="15"/>
      </w:rPr>
      <w:pict>
        <v:shape id="_x0000_s4098" o:spid="_x0000_s4098" o:spt="136" type="#_x0000_t136" style="position:absolute;left:0pt;margin-left:-89.1pt;margin-top:326.9pt;height:45.65pt;width:593.55pt;mso-position-horizontal-relative:margin;mso-position-vertical-relative:margin;rotation:20643840f;z-index:-251656192;mso-width-relative:page;mso-height-relative:page;" fillcolor="#7F7F7F" filled="t" stroked="f" coordsize="21600,21600" o:allowincell="f">
          <v:path/>
          <v:fill on="t" opacity="32768f" focussize="0,0"/>
          <v:stroke on="f"/>
          <v:imagedata o:title=""/>
          <o:lock v:ext="edit"/>
          <v:textpath on="t" fitshape="t" fitpath="t" trim="f" xscale="f" string="新疆新之建工程咨询有限公司" style="font-family:宋体;font-size:1pt;v-text-align:center;"/>
        </v:shape>
      </w:pict>
    </w:r>
    <w:r>
      <w:rPr>
        <w:rFonts w:hint="eastAsia" w:ascii="仿宋_GB2312" w:hAnsi="Times New Roman" w:eastAsia="仿宋_GB2312" w:cs="Times New Roman"/>
        <w:b/>
        <w:i/>
        <w:sz w:val="15"/>
        <w:szCs w:val="15"/>
      </w:rPr>
      <w:t>项目名称：</w:t>
    </w:r>
    <w:r>
      <w:rPr>
        <w:rFonts w:hint="eastAsia" w:ascii="仿宋_GB2312" w:hAnsi="Times New Roman" w:eastAsia="仿宋_GB2312" w:cs="Times New Roman"/>
        <w:b/>
        <w:i/>
        <w:sz w:val="15"/>
        <w:szCs w:val="15"/>
        <w:lang w:val="hr-HR" w:eastAsia="zh-CN"/>
      </w:rPr>
      <w:t>新疆生产建设兵团医疗保障事业管理中心短信服务项目</w:t>
    </w:r>
    <w:r>
      <w:rPr>
        <w:rFonts w:hint="eastAsia" w:ascii="仿宋_GB2312" w:hAnsi="Times New Roman" w:eastAsia="仿宋_GB2312" w:cs="Times New Roman"/>
        <w:b/>
        <w:i/>
        <w:sz w:val="15"/>
        <w:szCs w:val="15"/>
      </w:rPr>
      <w:t xml:space="preserve">          项目编号：</w:t>
    </w:r>
    <w:r>
      <w:rPr>
        <w:rFonts w:hint="eastAsia" w:ascii="仿宋_GB2312" w:hAnsi="Times New Roman" w:eastAsia="仿宋_GB2312" w:cs="Times New Roman"/>
        <w:b/>
        <w:i/>
        <w:sz w:val="15"/>
        <w:szCs w:val="15"/>
        <w:lang w:eastAsia="zh-CN"/>
      </w:rPr>
      <w:t>XZJ253-067-ZK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1990">
    <w:pPr>
      <w:pBdr>
        <w:bottom w:val="dashDotStroked" w:color="auto" w:sz="24" w:space="1"/>
      </w:pBdr>
      <w:snapToGrid w:val="0"/>
      <w:spacing w:line="240" w:lineRule="auto"/>
      <w:jc w:val="both"/>
      <w:rPr>
        <w:rFonts w:hint="eastAsia" w:eastAsia="仿宋_GB2312"/>
        <w:lang w:eastAsia="zh-CN"/>
      </w:rPr>
    </w:pPr>
    <w:r>
      <w:rPr>
        <w:sz w:val="15"/>
        <w:szCs w:val="15"/>
      </w:rPr>
      <w:pict>
        <v:shape id="_x0000_s4099" o:spid="_x0000_s4099" o:spt="136" type="#_x0000_t136" style="position:absolute;left:0pt;margin-left:-89.1pt;margin-top:326.9pt;height:45.65pt;width:593.55pt;mso-position-horizontal-relative:margin;mso-position-vertical-relative:margin;rotation:20643840f;z-index:-251655168;mso-width-relative:page;mso-height-relative:page;" fillcolor="#7F7F7F" filled="t" stroked="f" coordsize="21600,21600" o:allowincell="f">
          <v:path/>
          <v:fill on="t" opacity="32768f" focussize="0,0"/>
          <v:stroke on="f"/>
          <v:imagedata o:title=""/>
          <o:lock v:ext="edit"/>
          <v:textpath on="t" fitshape="t" fitpath="t" trim="f" xscale="f" string="新疆新之建工程咨询有限公司" style="font-family:宋体;font-size:1pt;v-text-align:center;"/>
        </v:shape>
      </w:pict>
    </w:r>
    <w:r>
      <w:rPr>
        <w:rFonts w:hint="eastAsia" w:ascii="仿宋_GB2312" w:hAnsi="Times New Roman" w:eastAsia="仿宋_GB2312" w:cs="Times New Roman"/>
        <w:b/>
        <w:i/>
        <w:sz w:val="15"/>
        <w:szCs w:val="15"/>
      </w:rPr>
      <w:t>项目名称：</w:t>
    </w:r>
    <w:r>
      <w:rPr>
        <w:rFonts w:hint="eastAsia" w:ascii="仿宋_GB2312" w:hAnsi="Times New Roman" w:eastAsia="仿宋_GB2312" w:cs="Times New Roman"/>
        <w:b/>
        <w:i/>
        <w:sz w:val="15"/>
        <w:szCs w:val="15"/>
        <w:lang w:val="hr-HR" w:eastAsia="zh-CN"/>
      </w:rPr>
      <w:t>新疆生产建设兵团医疗保障事业管理中心短信服务项目</w:t>
    </w:r>
    <w:r>
      <w:rPr>
        <w:rFonts w:hint="eastAsia" w:ascii="仿宋_GB2312" w:hAnsi="Times New Roman" w:eastAsia="仿宋_GB2312" w:cs="Times New Roman"/>
        <w:b/>
        <w:i/>
        <w:sz w:val="15"/>
        <w:szCs w:val="15"/>
      </w:rPr>
      <w:t xml:space="preserve">         项目编号：</w:t>
    </w:r>
    <w:r>
      <w:rPr>
        <w:rFonts w:hint="eastAsia" w:ascii="仿宋_GB2312" w:hAnsi="Times New Roman" w:eastAsia="仿宋_GB2312" w:cs="Times New Roman"/>
        <w:b/>
        <w:i/>
        <w:sz w:val="15"/>
        <w:szCs w:val="15"/>
        <w:lang w:eastAsia="zh-CN"/>
      </w:rPr>
      <w:t>XZJ253-067-ZK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8"/>
      <w:lvlText w:val="%1."/>
      <w:lvlJc w:val="left"/>
      <w:pPr>
        <w:tabs>
          <w:tab w:val="left" w:pos="780"/>
        </w:tabs>
        <w:ind w:left="780" w:hanging="360"/>
      </w:pPr>
    </w:lvl>
  </w:abstractNum>
  <w:abstractNum w:abstractNumId="1">
    <w:nsid w:val="BD3281F3"/>
    <w:multiLevelType w:val="singleLevel"/>
    <w:tmpl w:val="BD3281F3"/>
    <w:lvl w:ilvl="0" w:tentative="0">
      <w:start w:val="8"/>
      <w:numFmt w:val="chineseCounting"/>
      <w:suff w:val="nothing"/>
      <w:lvlText w:val="%1、"/>
      <w:lvlJc w:val="left"/>
      <w:rPr>
        <w:rFonts w:hint="eastAsia"/>
      </w:rPr>
    </w:lvl>
  </w:abstractNum>
  <w:abstractNum w:abstractNumId="2">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7B6378"/>
    <w:multiLevelType w:val="multilevel"/>
    <w:tmpl w:val="447B6378"/>
    <w:lvl w:ilvl="0" w:tentative="0">
      <w:start w:val="1"/>
      <w:numFmt w:val="decimal"/>
      <w:pStyle w:val="4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2A27"/>
    <w:rsid w:val="00173480"/>
    <w:rsid w:val="00181988"/>
    <w:rsid w:val="00182557"/>
    <w:rsid w:val="0018304A"/>
    <w:rsid w:val="001904E9"/>
    <w:rsid w:val="001A77DE"/>
    <w:rsid w:val="001B36EC"/>
    <w:rsid w:val="001D7B23"/>
    <w:rsid w:val="001E2F56"/>
    <w:rsid w:val="002062E6"/>
    <w:rsid w:val="00207131"/>
    <w:rsid w:val="0022214D"/>
    <w:rsid w:val="00223585"/>
    <w:rsid w:val="002235CA"/>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29A"/>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1A72"/>
    <w:rsid w:val="0045353D"/>
    <w:rsid w:val="004771C7"/>
    <w:rsid w:val="00481C3A"/>
    <w:rsid w:val="004851CA"/>
    <w:rsid w:val="0048656E"/>
    <w:rsid w:val="00493221"/>
    <w:rsid w:val="004953A6"/>
    <w:rsid w:val="004A302C"/>
    <w:rsid w:val="004B539D"/>
    <w:rsid w:val="004C1FA1"/>
    <w:rsid w:val="004C3DCC"/>
    <w:rsid w:val="004E0BF9"/>
    <w:rsid w:val="004E0CF9"/>
    <w:rsid w:val="004F3FDD"/>
    <w:rsid w:val="004F46AB"/>
    <w:rsid w:val="00501A4A"/>
    <w:rsid w:val="00501E05"/>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C27A6"/>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67FFD"/>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0024"/>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A6072"/>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221F"/>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35DB"/>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EF3D7E"/>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288B"/>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2B13DD"/>
    <w:rsid w:val="013E61E2"/>
    <w:rsid w:val="014F4893"/>
    <w:rsid w:val="01541EA9"/>
    <w:rsid w:val="01580C56"/>
    <w:rsid w:val="01781929"/>
    <w:rsid w:val="01877B89"/>
    <w:rsid w:val="019E3125"/>
    <w:rsid w:val="01D0068D"/>
    <w:rsid w:val="01D775B9"/>
    <w:rsid w:val="02026E30"/>
    <w:rsid w:val="020B6A0C"/>
    <w:rsid w:val="02132174"/>
    <w:rsid w:val="02186A33"/>
    <w:rsid w:val="0224187C"/>
    <w:rsid w:val="023130F5"/>
    <w:rsid w:val="024737BC"/>
    <w:rsid w:val="024C2B81"/>
    <w:rsid w:val="028604AE"/>
    <w:rsid w:val="029D33DC"/>
    <w:rsid w:val="02AD3196"/>
    <w:rsid w:val="02AE1145"/>
    <w:rsid w:val="02C44E0D"/>
    <w:rsid w:val="02DA63DE"/>
    <w:rsid w:val="02ED7EC0"/>
    <w:rsid w:val="030123D3"/>
    <w:rsid w:val="03200295"/>
    <w:rsid w:val="035E2B6B"/>
    <w:rsid w:val="0361440A"/>
    <w:rsid w:val="036D7252"/>
    <w:rsid w:val="03773C2D"/>
    <w:rsid w:val="03922815"/>
    <w:rsid w:val="03C350C4"/>
    <w:rsid w:val="03E2554B"/>
    <w:rsid w:val="03EA08A3"/>
    <w:rsid w:val="03F51722"/>
    <w:rsid w:val="03F62DA4"/>
    <w:rsid w:val="04066E90"/>
    <w:rsid w:val="045126D0"/>
    <w:rsid w:val="045D72C7"/>
    <w:rsid w:val="047A5783"/>
    <w:rsid w:val="04820ADC"/>
    <w:rsid w:val="0487418D"/>
    <w:rsid w:val="04893C18"/>
    <w:rsid w:val="04B14F1D"/>
    <w:rsid w:val="04C17856"/>
    <w:rsid w:val="04F01EE9"/>
    <w:rsid w:val="04F574FF"/>
    <w:rsid w:val="04F72882"/>
    <w:rsid w:val="04FF212C"/>
    <w:rsid w:val="05197E4F"/>
    <w:rsid w:val="05235E1B"/>
    <w:rsid w:val="052D0A47"/>
    <w:rsid w:val="052E656D"/>
    <w:rsid w:val="053E0EA6"/>
    <w:rsid w:val="053F247C"/>
    <w:rsid w:val="05595CE0"/>
    <w:rsid w:val="057C377D"/>
    <w:rsid w:val="05812B41"/>
    <w:rsid w:val="05AA653C"/>
    <w:rsid w:val="05C72C4A"/>
    <w:rsid w:val="05CB2336"/>
    <w:rsid w:val="05D15877"/>
    <w:rsid w:val="05D215EF"/>
    <w:rsid w:val="05D2339D"/>
    <w:rsid w:val="05D37841"/>
    <w:rsid w:val="05DB04A3"/>
    <w:rsid w:val="05E530D0"/>
    <w:rsid w:val="06127C3D"/>
    <w:rsid w:val="061A4B24"/>
    <w:rsid w:val="06231E4A"/>
    <w:rsid w:val="06253E14"/>
    <w:rsid w:val="0633208D"/>
    <w:rsid w:val="06587D46"/>
    <w:rsid w:val="067032E2"/>
    <w:rsid w:val="067E3A29"/>
    <w:rsid w:val="06856661"/>
    <w:rsid w:val="069114AA"/>
    <w:rsid w:val="06AE7966"/>
    <w:rsid w:val="06B07B82"/>
    <w:rsid w:val="06DD649D"/>
    <w:rsid w:val="06EC66E0"/>
    <w:rsid w:val="06F04422"/>
    <w:rsid w:val="07020C1A"/>
    <w:rsid w:val="0709089A"/>
    <w:rsid w:val="071C5217"/>
    <w:rsid w:val="071D4AEC"/>
    <w:rsid w:val="07210A39"/>
    <w:rsid w:val="072242D3"/>
    <w:rsid w:val="072440CC"/>
    <w:rsid w:val="0737795B"/>
    <w:rsid w:val="073F4A62"/>
    <w:rsid w:val="07442078"/>
    <w:rsid w:val="076C53FA"/>
    <w:rsid w:val="076D22AC"/>
    <w:rsid w:val="0784404A"/>
    <w:rsid w:val="078608E3"/>
    <w:rsid w:val="07941252"/>
    <w:rsid w:val="07A25DD3"/>
    <w:rsid w:val="07A64AE1"/>
    <w:rsid w:val="07B55348"/>
    <w:rsid w:val="07EA70C4"/>
    <w:rsid w:val="07F0083A"/>
    <w:rsid w:val="08687FE8"/>
    <w:rsid w:val="08935065"/>
    <w:rsid w:val="08997D8A"/>
    <w:rsid w:val="08A76D63"/>
    <w:rsid w:val="08AD2074"/>
    <w:rsid w:val="08BB45BC"/>
    <w:rsid w:val="08C6368D"/>
    <w:rsid w:val="08D306C7"/>
    <w:rsid w:val="08D538D0"/>
    <w:rsid w:val="08D77648"/>
    <w:rsid w:val="08E04023"/>
    <w:rsid w:val="08EE4992"/>
    <w:rsid w:val="09077801"/>
    <w:rsid w:val="091C32AD"/>
    <w:rsid w:val="09212671"/>
    <w:rsid w:val="0926010A"/>
    <w:rsid w:val="09664528"/>
    <w:rsid w:val="09970B85"/>
    <w:rsid w:val="09975029"/>
    <w:rsid w:val="09AC1C5B"/>
    <w:rsid w:val="09AD03A9"/>
    <w:rsid w:val="09CE174C"/>
    <w:rsid w:val="09E613EC"/>
    <w:rsid w:val="09EA6F07"/>
    <w:rsid w:val="09F23B8C"/>
    <w:rsid w:val="09FE29B2"/>
    <w:rsid w:val="0A1C108A"/>
    <w:rsid w:val="0A2148F3"/>
    <w:rsid w:val="0A391C3C"/>
    <w:rsid w:val="0A3D172D"/>
    <w:rsid w:val="0A3E680D"/>
    <w:rsid w:val="0A831432"/>
    <w:rsid w:val="0A9B6453"/>
    <w:rsid w:val="0AAB338B"/>
    <w:rsid w:val="0AAF1EFF"/>
    <w:rsid w:val="0ABF0394"/>
    <w:rsid w:val="0AD84599"/>
    <w:rsid w:val="0B05734A"/>
    <w:rsid w:val="0B0E131B"/>
    <w:rsid w:val="0B115FB9"/>
    <w:rsid w:val="0B1A381C"/>
    <w:rsid w:val="0B352404"/>
    <w:rsid w:val="0B386398"/>
    <w:rsid w:val="0B536D2E"/>
    <w:rsid w:val="0B5C2086"/>
    <w:rsid w:val="0B6727D9"/>
    <w:rsid w:val="0B674587"/>
    <w:rsid w:val="0B6B4077"/>
    <w:rsid w:val="0B6E5916"/>
    <w:rsid w:val="0B745622"/>
    <w:rsid w:val="0B76679F"/>
    <w:rsid w:val="0B7F5D75"/>
    <w:rsid w:val="0BB24C22"/>
    <w:rsid w:val="0BE45BD8"/>
    <w:rsid w:val="0BF202F5"/>
    <w:rsid w:val="0BFE313E"/>
    <w:rsid w:val="0C02649C"/>
    <w:rsid w:val="0C0A3890"/>
    <w:rsid w:val="0C1E6205"/>
    <w:rsid w:val="0C28640C"/>
    <w:rsid w:val="0C3C5A14"/>
    <w:rsid w:val="0C41302A"/>
    <w:rsid w:val="0C5A4DAC"/>
    <w:rsid w:val="0C874EE1"/>
    <w:rsid w:val="0C88488C"/>
    <w:rsid w:val="0C8A677F"/>
    <w:rsid w:val="0CC04897"/>
    <w:rsid w:val="0CD520F0"/>
    <w:rsid w:val="0CD67C16"/>
    <w:rsid w:val="0CD81BE1"/>
    <w:rsid w:val="0D0C53E6"/>
    <w:rsid w:val="0D1C7D1F"/>
    <w:rsid w:val="0D2210AE"/>
    <w:rsid w:val="0D2766C4"/>
    <w:rsid w:val="0D6B6E82"/>
    <w:rsid w:val="0D9D0734"/>
    <w:rsid w:val="0DA90E87"/>
    <w:rsid w:val="0DAF0B93"/>
    <w:rsid w:val="0DB241E0"/>
    <w:rsid w:val="0DB74AC1"/>
    <w:rsid w:val="0DC14423"/>
    <w:rsid w:val="0DC83A03"/>
    <w:rsid w:val="0DCD1019"/>
    <w:rsid w:val="0DE10B00"/>
    <w:rsid w:val="0DEF71E2"/>
    <w:rsid w:val="0E0D58BA"/>
    <w:rsid w:val="0E0F1632"/>
    <w:rsid w:val="0E164E10"/>
    <w:rsid w:val="0E342E47"/>
    <w:rsid w:val="0E460DCC"/>
    <w:rsid w:val="0E464928"/>
    <w:rsid w:val="0E5E0AD5"/>
    <w:rsid w:val="0E651252"/>
    <w:rsid w:val="0E653000"/>
    <w:rsid w:val="0E6D45AA"/>
    <w:rsid w:val="0E72396F"/>
    <w:rsid w:val="0E796AAB"/>
    <w:rsid w:val="0E7C0027"/>
    <w:rsid w:val="0E7F6315"/>
    <w:rsid w:val="0E807E3A"/>
    <w:rsid w:val="0E9543D1"/>
    <w:rsid w:val="0EA33B28"/>
    <w:rsid w:val="0EB208AB"/>
    <w:rsid w:val="0EB36461"/>
    <w:rsid w:val="0EB45D35"/>
    <w:rsid w:val="0EBD75FE"/>
    <w:rsid w:val="0EC817E1"/>
    <w:rsid w:val="0ECA5559"/>
    <w:rsid w:val="0ED53B2A"/>
    <w:rsid w:val="0EF600FC"/>
    <w:rsid w:val="0F096081"/>
    <w:rsid w:val="0F1B5913"/>
    <w:rsid w:val="0F2442A2"/>
    <w:rsid w:val="0F3D21CF"/>
    <w:rsid w:val="0F4C0664"/>
    <w:rsid w:val="0F5A5835"/>
    <w:rsid w:val="0F9D4A1B"/>
    <w:rsid w:val="0FA638D0"/>
    <w:rsid w:val="0FAB538A"/>
    <w:rsid w:val="0FB30C37"/>
    <w:rsid w:val="0FD33C3D"/>
    <w:rsid w:val="0FE8213B"/>
    <w:rsid w:val="0FF52AA9"/>
    <w:rsid w:val="10047D52"/>
    <w:rsid w:val="10150A56"/>
    <w:rsid w:val="10240C99"/>
    <w:rsid w:val="102723E9"/>
    <w:rsid w:val="102B64CB"/>
    <w:rsid w:val="107439CE"/>
    <w:rsid w:val="1090632E"/>
    <w:rsid w:val="109220A6"/>
    <w:rsid w:val="109B71AD"/>
    <w:rsid w:val="10A92DD3"/>
    <w:rsid w:val="10AF4A06"/>
    <w:rsid w:val="10BD54A5"/>
    <w:rsid w:val="10C55FD8"/>
    <w:rsid w:val="10C85AC8"/>
    <w:rsid w:val="11036B00"/>
    <w:rsid w:val="11082369"/>
    <w:rsid w:val="11357D2A"/>
    <w:rsid w:val="113849FC"/>
    <w:rsid w:val="113A4C18"/>
    <w:rsid w:val="11457119"/>
    <w:rsid w:val="1147614B"/>
    <w:rsid w:val="116E48C1"/>
    <w:rsid w:val="11785740"/>
    <w:rsid w:val="11845E93"/>
    <w:rsid w:val="11867E5D"/>
    <w:rsid w:val="11A2456B"/>
    <w:rsid w:val="11AE5258"/>
    <w:rsid w:val="11B30526"/>
    <w:rsid w:val="11DA1F57"/>
    <w:rsid w:val="11DF30C9"/>
    <w:rsid w:val="11FA6155"/>
    <w:rsid w:val="12130FC5"/>
    <w:rsid w:val="12371157"/>
    <w:rsid w:val="12483364"/>
    <w:rsid w:val="127001C5"/>
    <w:rsid w:val="12771554"/>
    <w:rsid w:val="127759F8"/>
    <w:rsid w:val="127A0C92"/>
    <w:rsid w:val="127F48AC"/>
    <w:rsid w:val="129E4D32"/>
    <w:rsid w:val="12A0707F"/>
    <w:rsid w:val="12AD766B"/>
    <w:rsid w:val="12B91B6C"/>
    <w:rsid w:val="12BA7692"/>
    <w:rsid w:val="12BC165D"/>
    <w:rsid w:val="12CC5D44"/>
    <w:rsid w:val="12DE7825"/>
    <w:rsid w:val="12E3308D"/>
    <w:rsid w:val="12EF558E"/>
    <w:rsid w:val="12F140C0"/>
    <w:rsid w:val="13021765"/>
    <w:rsid w:val="13037AFF"/>
    <w:rsid w:val="13453400"/>
    <w:rsid w:val="13456351"/>
    <w:rsid w:val="134C0C32"/>
    <w:rsid w:val="137B79E1"/>
    <w:rsid w:val="137D0DEC"/>
    <w:rsid w:val="13833F28"/>
    <w:rsid w:val="13A03104"/>
    <w:rsid w:val="13E62E35"/>
    <w:rsid w:val="14065285"/>
    <w:rsid w:val="143F42F3"/>
    <w:rsid w:val="144731A8"/>
    <w:rsid w:val="1457788F"/>
    <w:rsid w:val="14717C9A"/>
    <w:rsid w:val="147F2942"/>
    <w:rsid w:val="14AF7789"/>
    <w:rsid w:val="14BF5434"/>
    <w:rsid w:val="14D50D33"/>
    <w:rsid w:val="14EF1875"/>
    <w:rsid w:val="14F50E56"/>
    <w:rsid w:val="151E65FF"/>
    <w:rsid w:val="152030DE"/>
    <w:rsid w:val="1537321C"/>
    <w:rsid w:val="154020D1"/>
    <w:rsid w:val="15A840F3"/>
    <w:rsid w:val="15C9656A"/>
    <w:rsid w:val="15FB249C"/>
    <w:rsid w:val="15FF3D3A"/>
    <w:rsid w:val="1602382A"/>
    <w:rsid w:val="16565924"/>
    <w:rsid w:val="16640041"/>
    <w:rsid w:val="16646293"/>
    <w:rsid w:val="16685D83"/>
    <w:rsid w:val="167C182F"/>
    <w:rsid w:val="167D1103"/>
    <w:rsid w:val="167D2FDD"/>
    <w:rsid w:val="168B406D"/>
    <w:rsid w:val="169052DA"/>
    <w:rsid w:val="16AE5760"/>
    <w:rsid w:val="16AE750E"/>
    <w:rsid w:val="16B40FC8"/>
    <w:rsid w:val="16BE3BF5"/>
    <w:rsid w:val="16C46D32"/>
    <w:rsid w:val="16D84122"/>
    <w:rsid w:val="16E1737A"/>
    <w:rsid w:val="16E3540A"/>
    <w:rsid w:val="16E442B3"/>
    <w:rsid w:val="1711641B"/>
    <w:rsid w:val="1719707D"/>
    <w:rsid w:val="17215F32"/>
    <w:rsid w:val="172872C1"/>
    <w:rsid w:val="17457E73"/>
    <w:rsid w:val="174C1201"/>
    <w:rsid w:val="174F6F43"/>
    <w:rsid w:val="176821F4"/>
    <w:rsid w:val="17710C68"/>
    <w:rsid w:val="177C760C"/>
    <w:rsid w:val="177E1C86"/>
    <w:rsid w:val="179B7A92"/>
    <w:rsid w:val="17AD77C6"/>
    <w:rsid w:val="17BE39AD"/>
    <w:rsid w:val="17CB7119"/>
    <w:rsid w:val="17D2722C"/>
    <w:rsid w:val="17FB49D5"/>
    <w:rsid w:val="17FC7A7A"/>
    <w:rsid w:val="18041ADC"/>
    <w:rsid w:val="182E6B59"/>
    <w:rsid w:val="187C5B16"/>
    <w:rsid w:val="189246B5"/>
    <w:rsid w:val="18A706B9"/>
    <w:rsid w:val="18C272A1"/>
    <w:rsid w:val="18CB43A7"/>
    <w:rsid w:val="18DA283C"/>
    <w:rsid w:val="18F733EE"/>
    <w:rsid w:val="18F90F15"/>
    <w:rsid w:val="19197809"/>
    <w:rsid w:val="192D6E10"/>
    <w:rsid w:val="1934019F"/>
    <w:rsid w:val="19373862"/>
    <w:rsid w:val="19520625"/>
    <w:rsid w:val="19526877"/>
    <w:rsid w:val="195E2798"/>
    <w:rsid w:val="19D2300F"/>
    <w:rsid w:val="1A0214BE"/>
    <w:rsid w:val="1A0E5C74"/>
    <w:rsid w:val="1A197394"/>
    <w:rsid w:val="1A352420"/>
    <w:rsid w:val="1A512FD2"/>
    <w:rsid w:val="1A5D54D3"/>
    <w:rsid w:val="1A5F124B"/>
    <w:rsid w:val="1A6124EF"/>
    <w:rsid w:val="1A710493"/>
    <w:rsid w:val="1AB33908"/>
    <w:rsid w:val="1ADA2FC8"/>
    <w:rsid w:val="1AE259D8"/>
    <w:rsid w:val="1AE35507"/>
    <w:rsid w:val="1AEB2ADF"/>
    <w:rsid w:val="1B3E3557"/>
    <w:rsid w:val="1B636B19"/>
    <w:rsid w:val="1B6805D3"/>
    <w:rsid w:val="1B7E1468"/>
    <w:rsid w:val="1B825739"/>
    <w:rsid w:val="1B83540D"/>
    <w:rsid w:val="1BC17CE4"/>
    <w:rsid w:val="1BCC0B62"/>
    <w:rsid w:val="1BDD4B1E"/>
    <w:rsid w:val="1BE718C7"/>
    <w:rsid w:val="1C146065"/>
    <w:rsid w:val="1C4032FE"/>
    <w:rsid w:val="1C406E5A"/>
    <w:rsid w:val="1C495921"/>
    <w:rsid w:val="1C744D56"/>
    <w:rsid w:val="1C7A6810"/>
    <w:rsid w:val="1C7B7E93"/>
    <w:rsid w:val="1C9C6787"/>
    <w:rsid w:val="1CA05B4B"/>
    <w:rsid w:val="1CA90EA4"/>
    <w:rsid w:val="1CAA6093"/>
    <w:rsid w:val="1CD770EC"/>
    <w:rsid w:val="1CE43C8A"/>
    <w:rsid w:val="1D183933"/>
    <w:rsid w:val="1D1B3B0E"/>
    <w:rsid w:val="1D210A3A"/>
    <w:rsid w:val="1D214EDE"/>
    <w:rsid w:val="1D4A4435"/>
    <w:rsid w:val="1D4D333F"/>
    <w:rsid w:val="1D524C10"/>
    <w:rsid w:val="1D61177E"/>
    <w:rsid w:val="1D7E7C3A"/>
    <w:rsid w:val="1D8D4321"/>
    <w:rsid w:val="1D9C27B6"/>
    <w:rsid w:val="1DAA4ED3"/>
    <w:rsid w:val="1DC53ABB"/>
    <w:rsid w:val="1DC835AB"/>
    <w:rsid w:val="1DE2466D"/>
    <w:rsid w:val="1DE62567"/>
    <w:rsid w:val="1E206F43"/>
    <w:rsid w:val="1E2F7187"/>
    <w:rsid w:val="1E340C41"/>
    <w:rsid w:val="1E401394"/>
    <w:rsid w:val="1E4E3AB1"/>
    <w:rsid w:val="1E51534F"/>
    <w:rsid w:val="1E5310C7"/>
    <w:rsid w:val="1E6908EA"/>
    <w:rsid w:val="1E766B63"/>
    <w:rsid w:val="1E9B2A6E"/>
    <w:rsid w:val="1EAC07D7"/>
    <w:rsid w:val="1EBA1146"/>
    <w:rsid w:val="1EC45B21"/>
    <w:rsid w:val="1EC73863"/>
    <w:rsid w:val="1ED63AA6"/>
    <w:rsid w:val="1EDF295B"/>
    <w:rsid w:val="1EF50E5F"/>
    <w:rsid w:val="1F046865"/>
    <w:rsid w:val="1F0A70F1"/>
    <w:rsid w:val="1F1D16D5"/>
    <w:rsid w:val="1F4536E0"/>
    <w:rsid w:val="1F525822"/>
    <w:rsid w:val="1F58270D"/>
    <w:rsid w:val="1F5D7D23"/>
    <w:rsid w:val="1F5F1CED"/>
    <w:rsid w:val="1F7237CF"/>
    <w:rsid w:val="1F770DE5"/>
    <w:rsid w:val="1F8D0609"/>
    <w:rsid w:val="1FA96FA3"/>
    <w:rsid w:val="1FB82BC8"/>
    <w:rsid w:val="1FE31481"/>
    <w:rsid w:val="1FF468DA"/>
    <w:rsid w:val="200B6E05"/>
    <w:rsid w:val="200F101E"/>
    <w:rsid w:val="200F54C2"/>
    <w:rsid w:val="201B5C14"/>
    <w:rsid w:val="202D1DEC"/>
    <w:rsid w:val="20325F7E"/>
    <w:rsid w:val="2039253E"/>
    <w:rsid w:val="204607B7"/>
    <w:rsid w:val="204A02A8"/>
    <w:rsid w:val="204D7D98"/>
    <w:rsid w:val="20690166"/>
    <w:rsid w:val="207B2DC6"/>
    <w:rsid w:val="20803CC9"/>
    <w:rsid w:val="20820C14"/>
    <w:rsid w:val="209239FD"/>
    <w:rsid w:val="20B47E17"/>
    <w:rsid w:val="20DA3F99"/>
    <w:rsid w:val="20E71F9A"/>
    <w:rsid w:val="20E97AC1"/>
    <w:rsid w:val="20EA2A65"/>
    <w:rsid w:val="20EF2BFD"/>
    <w:rsid w:val="210112AE"/>
    <w:rsid w:val="212F12B7"/>
    <w:rsid w:val="214E2A84"/>
    <w:rsid w:val="21817CF9"/>
    <w:rsid w:val="21884BA0"/>
    <w:rsid w:val="219519F6"/>
    <w:rsid w:val="2197576F"/>
    <w:rsid w:val="21A659B2"/>
    <w:rsid w:val="21B55BF5"/>
    <w:rsid w:val="21DE15EF"/>
    <w:rsid w:val="22046944"/>
    <w:rsid w:val="22105521"/>
    <w:rsid w:val="2217240B"/>
    <w:rsid w:val="222039B6"/>
    <w:rsid w:val="2228094B"/>
    <w:rsid w:val="222B5EB7"/>
    <w:rsid w:val="224A27E1"/>
    <w:rsid w:val="227635D6"/>
    <w:rsid w:val="22794E74"/>
    <w:rsid w:val="22A03783"/>
    <w:rsid w:val="22AF6B26"/>
    <w:rsid w:val="22BB723B"/>
    <w:rsid w:val="22C87E24"/>
    <w:rsid w:val="22C95DFC"/>
    <w:rsid w:val="22EE06E2"/>
    <w:rsid w:val="22F84FC6"/>
    <w:rsid w:val="22FD3CF7"/>
    <w:rsid w:val="23250B58"/>
    <w:rsid w:val="23411E36"/>
    <w:rsid w:val="234D0B5D"/>
    <w:rsid w:val="235C6C70"/>
    <w:rsid w:val="23614286"/>
    <w:rsid w:val="23CC5B62"/>
    <w:rsid w:val="23CD510E"/>
    <w:rsid w:val="24170DE9"/>
    <w:rsid w:val="243472A5"/>
    <w:rsid w:val="2440076D"/>
    <w:rsid w:val="24A563F4"/>
    <w:rsid w:val="24B228BF"/>
    <w:rsid w:val="24C15199"/>
    <w:rsid w:val="24CE288D"/>
    <w:rsid w:val="24EF7670"/>
    <w:rsid w:val="24F46A34"/>
    <w:rsid w:val="25034EC9"/>
    <w:rsid w:val="251946ED"/>
    <w:rsid w:val="25777D91"/>
    <w:rsid w:val="25781413"/>
    <w:rsid w:val="257858B7"/>
    <w:rsid w:val="258506D6"/>
    <w:rsid w:val="258B383C"/>
    <w:rsid w:val="259455FA"/>
    <w:rsid w:val="259719F3"/>
    <w:rsid w:val="25AB17E9"/>
    <w:rsid w:val="25AD5EB4"/>
    <w:rsid w:val="25BF5294"/>
    <w:rsid w:val="25C2759F"/>
    <w:rsid w:val="25C63DCF"/>
    <w:rsid w:val="25C74149"/>
    <w:rsid w:val="25DC7BF4"/>
    <w:rsid w:val="25DE267C"/>
    <w:rsid w:val="25E46AA9"/>
    <w:rsid w:val="25E66CC5"/>
    <w:rsid w:val="25FA62CC"/>
    <w:rsid w:val="26143832"/>
    <w:rsid w:val="262275D1"/>
    <w:rsid w:val="263712CE"/>
    <w:rsid w:val="264A71D2"/>
    <w:rsid w:val="264B4D7A"/>
    <w:rsid w:val="264D6D44"/>
    <w:rsid w:val="26644EA7"/>
    <w:rsid w:val="266A3452"/>
    <w:rsid w:val="26977FBF"/>
    <w:rsid w:val="26AF355A"/>
    <w:rsid w:val="26B50445"/>
    <w:rsid w:val="26DA55FB"/>
    <w:rsid w:val="26DC11F6"/>
    <w:rsid w:val="26EC191F"/>
    <w:rsid w:val="26F251F5"/>
    <w:rsid w:val="270C62B7"/>
    <w:rsid w:val="271E5FEA"/>
    <w:rsid w:val="272F7095"/>
    <w:rsid w:val="276B56D3"/>
    <w:rsid w:val="276E687B"/>
    <w:rsid w:val="27802801"/>
    <w:rsid w:val="278A123C"/>
    <w:rsid w:val="279F537D"/>
    <w:rsid w:val="27BB05C1"/>
    <w:rsid w:val="27CB7F20"/>
    <w:rsid w:val="27D52B4D"/>
    <w:rsid w:val="27D843EB"/>
    <w:rsid w:val="27EE00B2"/>
    <w:rsid w:val="27FC457D"/>
    <w:rsid w:val="2802590C"/>
    <w:rsid w:val="280451E0"/>
    <w:rsid w:val="280E7BD2"/>
    <w:rsid w:val="28153891"/>
    <w:rsid w:val="28177609"/>
    <w:rsid w:val="281C077C"/>
    <w:rsid w:val="28245427"/>
    <w:rsid w:val="28247630"/>
    <w:rsid w:val="282615FA"/>
    <w:rsid w:val="283E4B96"/>
    <w:rsid w:val="28414686"/>
    <w:rsid w:val="2849353B"/>
    <w:rsid w:val="284D6B87"/>
    <w:rsid w:val="28550131"/>
    <w:rsid w:val="28612632"/>
    <w:rsid w:val="28757E8C"/>
    <w:rsid w:val="287E4F92"/>
    <w:rsid w:val="28887BBF"/>
    <w:rsid w:val="28AB1AFF"/>
    <w:rsid w:val="28CB21A2"/>
    <w:rsid w:val="28E62B38"/>
    <w:rsid w:val="28F96D0F"/>
    <w:rsid w:val="290B7A2E"/>
    <w:rsid w:val="292A6EC8"/>
    <w:rsid w:val="293B10D5"/>
    <w:rsid w:val="2944442E"/>
    <w:rsid w:val="294550C5"/>
    <w:rsid w:val="29493E9D"/>
    <w:rsid w:val="294F2293"/>
    <w:rsid w:val="29606D8E"/>
    <w:rsid w:val="2964062C"/>
    <w:rsid w:val="29787C34"/>
    <w:rsid w:val="29927747"/>
    <w:rsid w:val="29A749BD"/>
    <w:rsid w:val="29C9048F"/>
    <w:rsid w:val="29CB06AB"/>
    <w:rsid w:val="2A0108B7"/>
    <w:rsid w:val="2A04596B"/>
    <w:rsid w:val="2A0E67EA"/>
    <w:rsid w:val="2A133E00"/>
    <w:rsid w:val="2A1536D4"/>
    <w:rsid w:val="2A1A0CEB"/>
    <w:rsid w:val="2A202079"/>
    <w:rsid w:val="2A30050E"/>
    <w:rsid w:val="2A3B6D1B"/>
    <w:rsid w:val="2A411154"/>
    <w:rsid w:val="2A506E02"/>
    <w:rsid w:val="2A526D38"/>
    <w:rsid w:val="2A88659C"/>
    <w:rsid w:val="2A954815"/>
    <w:rsid w:val="2AD0584D"/>
    <w:rsid w:val="2AEE4B12"/>
    <w:rsid w:val="2AFE685E"/>
    <w:rsid w:val="2B027774"/>
    <w:rsid w:val="2B0D0850"/>
    <w:rsid w:val="2B116592"/>
    <w:rsid w:val="2B122D8D"/>
    <w:rsid w:val="2B193698"/>
    <w:rsid w:val="2B1C4F36"/>
    <w:rsid w:val="2B2160A9"/>
    <w:rsid w:val="2B3202B6"/>
    <w:rsid w:val="2B361B54"/>
    <w:rsid w:val="2B367DA6"/>
    <w:rsid w:val="2B400C25"/>
    <w:rsid w:val="2B4714A0"/>
    <w:rsid w:val="2B606BD1"/>
    <w:rsid w:val="2B6C5576"/>
    <w:rsid w:val="2B717030"/>
    <w:rsid w:val="2B74267D"/>
    <w:rsid w:val="2B93739B"/>
    <w:rsid w:val="2B994370"/>
    <w:rsid w:val="2BA50A88"/>
    <w:rsid w:val="2BB60EE7"/>
    <w:rsid w:val="2BC034DB"/>
    <w:rsid w:val="2BEF4305"/>
    <w:rsid w:val="2C077995"/>
    <w:rsid w:val="2C235EB7"/>
    <w:rsid w:val="2C2B5431"/>
    <w:rsid w:val="2C3C763E"/>
    <w:rsid w:val="2C424D19"/>
    <w:rsid w:val="2C610E53"/>
    <w:rsid w:val="2C646B95"/>
    <w:rsid w:val="2C6646BB"/>
    <w:rsid w:val="2C83526D"/>
    <w:rsid w:val="2C9A0B92"/>
    <w:rsid w:val="2C9F3729"/>
    <w:rsid w:val="2CB73169"/>
    <w:rsid w:val="2CE47D2A"/>
    <w:rsid w:val="2CED0939"/>
    <w:rsid w:val="2CED6B8B"/>
    <w:rsid w:val="2CF27CFD"/>
    <w:rsid w:val="2CFA3055"/>
    <w:rsid w:val="2D012636"/>
    <w:rsid w:val="2D016C6B"/>
    <w:rsid w:val="2D0B5263"/>
    <w:rsid w:val="2D0D2D89"/>
    <w:rsid w:val="2D2B1461"/>
    <w:rsid w:val="2D2D1B91"/>
    <w:rsid w:val="2D404F0C"/>
    <w:rsid w:val="2D5B3AF4"/>
    <w:rsid w:val="2D8D7A26"/>
    <w:rsid w:val="2DA2135E"/>
    <w:rsid w:val="2DB9081B"/>
    <w:rsid w:val="2DCB70CE"/>
    <w:rsid w:val="2DCE2518"/>
    <w:rsid w:val="2DD218DC"/>
    <w:rsid w:val="2DDB2E87"/>
    <w:rsid w:val="2DDB69E3"/>
    <w:rsid w:val="2DEF7457"/>
    <w:rsid w:val="2DF12A5A"/>
    <w:rsid w:val="2DFF6CEF"/>
    <w:rsid w:val="2E045F3A"/>
    <w:rsid w:val="2E093AD9"/>
    <w:rsid w:val="2E2A34C6"/>
    <w:rsid w:val="2E426A62"/>
    <w:rsid w:val="2E6C48D9"/>
    <w:rsid w:val="2E786928"/>
    <w:rsid w:val="2E8F4F19"/>
    <w:rsid w:val="2EA63495"/>
    <w:rsid w:val="2EB57234"/>
    <w:rsid w:val="2ED7364E"/>
    <w:rsid w:val="2EF35FAE"/>
    <w:rsid w:val="2EFA6A37"/>
    <w:rsid w:val="2F167CA6"/>
    <w:rsid w:val="2F1A353B"/>
    <w:rsid w:val="2F452CAE"/>
    <w:rsid w:val="2F5C67A3"/>
    <w:rsid w:val="2F5D70AC"/>
    <w:rsid w:val="2F8B61E7"/>
    <w:rsid w:val="2FA36C75"/>
    <w:rsid w:val="2FBE036A"/>
    <w:rsid w:val="302428C3"/>
    <w:rsid w:val="30297EDA"/>
    <w:rsid w:val="302C5C1C"/>
    <w:rsid w:val="303074BA"/>
    <w:rsid w:val="30405223"/>
    <w:rsid w:val="306929CC"/>
    <w:rsid w:val="306B405E"/>
    <w:rsid w:val="30832D34"/>
    <w:rsid w:val="30872E52"/>
    <w:rsid w:val="308C4B30"/>
    <w:rsid w:val="30A75681"/>
    <w:rsid w:val="30C714A1"/>
    <w:rsid w:val="30F41419"/>
    <w:rsid w:val="30FC114A"/>
    <w:rsid w:val="310D77FB"/>
    <w:rsid w:val="310E0E7D"/>
    <w:rsid w:val="314A68DF"/>
    <w:rsid w:val="315620B8"/>
    <w:rsid w:val="31711388"/>
    <w:rsid w:val="317F1D7B"/>
    <w:rsid w:val="31841AC8"/>
    <w:rsid w:val="31A737AC"/>
    <w:rsid w:val="31A87524"/>
    <w:rsid w:val="31B00187"/>
    <w:rsid w:val="31CB6D6E"/>
    <w:rsid w:val="31D200FD"/>
    <w:rsid w:val="31E64732"/>
    <w:rsid w:val="31EA5447"/>
    <w:rsid w:val="32140715"/>
    <w:rsid w:val="32212DBE"/>
    <w:rsid w:val="32230959"/>
    <w:rsid w:val="324059AE"/>
    <w:rsid w:val="326351F9"/>
    <w:rsid w:val="327D078A"/>
    <w:rsid w:val="3284589B"/>
    <w:rsid w:val="32933D30"/>
    <w:rsid w:val="32B31CDC"/>
    <w:rsid w:val="32C75788"/>
    <w:rsid w:val="32CC7242"/>
    <w:rsid w:val="32E165BD"/>
    <w:rsid w:val="32FA3DAF"/>
    <w:rsid w:val="334F40FB"/>
    <w:rsid w:val="33641229"/>
    <w:rsid w:val="337B243F"/>
    <w:rsid w:val="338673F1"/>
    <w:rsid w:val="339D48A3"/>
    <w:rsid w:val="33BE4DDD"/>
    <w:rsid w:val="33BF2903"/>
    <w:rsid w:val="33CF6FEA"/>
    <w:rsid w:val="33E20997"/>
    <w:rsid w:val="33EA3E24"/>
    <w:rsid w:val="33F64577"/>
    <w:rsid w:val="33FB1B8D"/>
    <w:rsid w:val="34056568"/>
    <w:rsid w:val="34525525"/>
    <w:rsid w:val="346040E6"/>
    <w:rsid w:val="34945B3E"/>
    <w:rsid w:val="34A0589E"/>
    <w:rsid w:val="34A67F96"/>
    <w:rsid w:val="34B0508B"/>
    <w:rsid w:val="34B1049E"/>
    <w:rsid w:val="34DF440A"/>
    <w:rsid w:val="34E502E4"/>
    <w:rsid w:val="34F605A6"/>
    <w:rsid w:val="350031D3"/>
    <w:rsid w:val="350A581B"/>
    <w:rsid w:val="352275ED"/>
    <w:rsid w:val="352E7D40"/>
    <w:rsid w:val="35426A60"/>
    <w:rsid w:val="35571045"/>
    <w:rsid w:val="35586B6B"/>
    <w:rsid w:val="355A1520"/>
    <w:rsid w:val="355E7319"/>
    <w:rsid w:val="35690D78"/>
    <w:rsid w:val="35CE6E2D"/>
    <w:rsid w:val="35DB7EC8"/>
    <w:rsid w:val="35EB7FA5"/>
    <w:rsid w:val="35EE2046"/>
    <w:rsid w:val="35F41640"/>
    <w:rsid w:val="362A0508"/>
    <w:rsid w:val="364652E8"/>
    <w:rsid w:val="36603F29"/>
    <w:rsid w:val="36653C36"/>
    <w:rsid w:val="366A4DA8"/>
    <w:rsid w:val="36897924"/>
    <w:rsid w:val="369116D0"/>
    <w:rsid w:val="36941E25"/>
    <w:rsid w:val="3699568D"/>
    <w:rsid w:val="369F7E9A"/>
    <w:rsid w:val="36B67FED"/>
    <w:rsid w:val="36C46BAE"/>
    <w:rsid w:val="36CC15BF"/>
    <w:rsid w:val="370E607B"/>
    <w:rsid w:val="37112969"/>
    <w:rsid w:val="37180CA8"/>
    <w:rsid w:val="372907BF"/>
    <w:rsid w:val="37294C63"/>
    <w:rsid w:val="373830F8"/>
    <w:rsid w:val="374D6BA3"/>
    <w:rsid w:val="375647D6"/>
    <w:rsid w:val="377A726D"/>
    <w:rsid w:val="377E4FAF"/>
    <w:rsid w:val="37893954"/>
    <w:rsid w:val="37971BCD"/>
    <w:rsid w:val="37A75B88"/>
    <w:rsid w:val="37D921E5"/>
    <w:rsid w:val="37F92887"/>
    <w:rsid w:val="37FC2378"/>
    <w:rsid w:val="380C2A2C"/>
    <w:rsid w:val="384B3FA8"/>
    <w:rsid w:val="3854528C"/>
    <w:rsid w:val="38565141"/>
    <w:rsid w:val="38602906"/>
    <w:rsid w:val="388A059F"/>
    <w:rsid w:val="389F176C"/>
    <w:rsid w:val="38A00F55"/>
    <w:rsid w:val="38B95B73"/>
    <w:rsid w:val="38C509BB"/>
    <w:rsid w:val="38CF183A"/>
    <w:rsid w:val="38E30E42"/>
    <w:rsid w:val="38EF5A38"/>
    <w:rsid w:val="39036257"/>
    <w:rsid w:val="390F1199"/>
    <w:rsid w:val="39367F12"/>
    <w:rsid w:val="394538AA"/>
    <w:rsid w:val="39495149"/>
    <w:rsid w:val="394D5E49"/>
    <w:rsid w:val="39553AED"/>
    <w:rsid w:val="3986014B"/>
    <w:rsid w:val="39993E51"/>
    <w:rsid w:val="39AD02F7"/>
    <w:rsid w:val="39B5458C"/>
    <w:rsid w:val="39B60304"/>
    <w:rsid w:val="39DA2245"/>
    <w:rsid w:val="39DA3FF3"/>
    <w:rsid w:val="39DF3CFF"/>
    <w:rsid w:val="39E81075"/>
    <w:rsid w:val="39F71049"/>
    <w:rsid w:val="3A013C75"/>
    <w:rsid w:val="3A12378C"/>
    <w:rsid w:val="3A243067"/>
    <w:rsid w:val="3A2B6F44"/>
    <w:rsid w:val="3A322081"/>
    <w:rsid w:val="3A331955"/>
    <w:rsid w:val="3A361B71"/>
    <w:rsid w:val="3A456E52"/>
    <w:rsid w:val="3A463AB7"/>
    <w:rsid w:val="3A4B6C9E"/>
    <w:rsid w:val="3A631110"/>
    <w:rsid w:val="3A7C32FC"/>
    <w:rsid w:val="3A9B5A43"/>
    <w:rsid w:val="3AA95D2F"/>
    <w:rsid w:val="3AC70A1B"/>
    <w:rsid w:val="3AD66EB0"/>
    <w:rsid w:val="3AEA64B7"/>
    <w:rsid w:val="3AF92B9E"/>
    <w:rsid w:val="3AFA0DF0"/>
    <w:rsid w:val="3B236ECD"/>
    <w:rsid w:val="3B337E5E"/>
    <w:rsid w:val="3B343BD6"/>
    <w:rsid w:val="3B3C653D"/>
    <w:rsid w:val="3B497682"/>
    <w:rsid w:val="3B49769C"/>
    <w:rsid w:val="3B53405D"/>
    <w:rsid w:val="3B691AD2"/>
    <w:rsid w:val="3B6E533A"/>
    <w:rsid w:val="3B7F30A4"/>
    <w:rsid w:val="3B8561E0"/>
    <w:rsid w:val="3B8B1A48"/>
    <w:rsid w:val="3B9A415A"/>
    <w:rsid w:val="3BA2244B"/>
    <w:rsid w:val="3BB07701"/>
    <w:rsid w:val="3BB2349B"/>
    <w:rsid w:val="3BB865B6"/>
    <w:rsid w:val="3BBF7944"/>
    <w:rsid w:val="3BC82C9D"/>
    <w:rsid w:val="3BEE1F9C"/>
    <w:rsid w:val="3BF770DE"/>
    <w:rsid w:val="3BF96185"/>
    <w:rsid w:val="3C0D4B53"/>
    <w:rsid w:val="3C2105FF"/>
    <w:rsid w:val="3C372D23"/>
    <w:rsid w:val="3C447E49"/>
    <w:rsid w:val="3C4B380F"/>
    <w:rsid w:val="3C4F6F1A"/>
    <w:rsid w:val="3C511E12"/>
    <w:rsid w:val="3C5F2ED5"/>
    <w:rsid w:val="3C97441D"/>
    <w:rsid w:val="3CA408E8"/>
    <w:rsid w:val="3CA64660"/>
    <w:rsid w:val="3CBD0327"/>
    <w:rsid w:val="3CC14C1F"/>
    <w:rsid w:val="3CD0758C"/>
    <w:rsid w:val="3CDE6FFD"/>
    <w:rsid w:val="3CE55188"/>
    <w:rsid w:val="3CF56BC9"/>
    <w:rsid w:val="3D0A4BEF"/>
    <w:rsid w:val="3D1F37E4"/>
    <w:rsid w:val="3D211F38"/>
    <w:rsid w:val="3D235CB1"/>
    <w:rsid w:val="3D31113A"/>
    <w:rsid w:val="3D37175C"/>
    <w:rsid w:val="3D695DB9"/>
    <w:rsid w:val="3D762284"/>
    <w:rsid w:val="3D864BBD"/>
    <w:rsid w:val="3DBD4389"/>
    <w:rsid w:val="3DDD67A7"/>
    <w:rsid w:val="3DE23DBE"/>
    <w:rsid w:val="3E1A70B4"/>
    <w:rsid w:val="3E330175"/>
    <w:rsid w:val="3E655E3A"/>
    <w:rsid w:val="3E667746"/>
    <w:rsid w:val="3E885B96"/>
    <w:rsid w:val="3E8E35FE"/>
    <w:rsid w:val="3EB43064"/>
    <w:rsid w:val="3EB92D70"/>
    <w:rsid w:val="3EBF7DB4"/>
    <w:rsid w:val="3ECD4126"/>
    <w:rsid w:val="3EF1250A"/>
    <w:rsid w:val="3F0C66A8"/>
    <w:rsid w:val="3F163D1F"/>
    <w:rsid w:val="3F281CA4"/>
    <w:rsid w:val="3F2B709E"/>
    <w:rsid w:val="3F4500E9"/>
    <w:rsid w:val="3F450160"/>
    <w:rsid w:val="3F4C14EF"/>
    <w:rsid w:val="3F692622"/>
    <w:rsid w:val="3F7153F9"/>
    <w:rsid w:val="3F720A50"/>
    <w:rsid w:val="3F917849"/>
    <w:rsid w:val="3F9B0612"/>
    <w:rsid w:val="3F9D1D4A"/>
    <w:rsid w:val="3FA241A2"/>
    <w:rsid w:val="3FAA4467"/>
    <w:rsid w:val="3FAC01DF"/>
    <w:rsid w:val="3FB4343D"/>
    <w:rsid w:val="3FC27A03"/>
    <w:rsid w:val="3FD85478"/>
    <w:rsid w:val="3FE803C2"/>
    <w:rsid w:val="40155D85"/>
    <w:rsid w:val="403A57EB"/>
    <w:rsid w:val="404B3E9C"/>
    <w:rsid w:val="4061546E"/>
    <w:rsid w:val="4079067E"/>
    <w:rsid w:val="408F1B0A"/>
    <w:rsid w:val="4093139F"/>
    <w:rsid w:val="409343AF"/>
    <w:rsid w:val="409A0980"/>
    <w:rsid w:val="40AC655D"/>
    <w:rsid w:val="40D75730"/>
    <w:rsid w:val="40E63BC5"/>
    <w:rsid w:val="40FA4F7A"/>
    <w:rsid w:val="41362456"/>
    <w:rsid w:val="413C37E5"/>
    <w:rsid w:val="41487F61"/>
    <w:rsid w:val="414A5F02"/>
    <w:rsid w:val="415648A7"/>
    <w:rsid w:val="415A71E1"/>
    <w:rsid w:val="41630D72"/>
    <w:rsid w:val="419B675D"/>
    <w:rsid w:val="419F484B"/>
    <w:rsid w:val="41AA69A0"/>
    <w:rsid w:val="41B15F81"/>
    <w:rsid w:val="41C31810"/>
    <w:rsid w:val="41E225DE"/>
    <w:rsid w:val="41F8595E"/>
    <w:rsid w:val="420C600C"/>
    <w:rsid w:val="42100EF9"/>
    <w:rsid w:val="4214206C"/>
    <w:rsid w:val="421B164C"/>
    <w:rsid w:val="422246E7"/>
    <w:rsid w:val="42290638"/>
    <w:rsid w:val="422B5D33"/>
    <w:rsid w:val="42312D26"/>
    <w:rsid w:val="42454372"/>
    <w:rsid w:val="42573796"/>
    <w:rsid w:val="426E5C20"/>
    <w:rsid w:val="42786A9F"/>
    <w:rsid w:val="428B67D2"/>
    <w:rsid w:val="428E0070"/>
    <w:rsid w:val="42943344"/>
    <w:rsid w:val="42975177"/>
    <w:rsid w:val="42C615B8"/>
    <w:rsid w:val="42D77C69"/>
    <w:rsid w:val="42EB2B81"/>
    <w:rsid w:val="42FC322C"/>
    <w:rsid w:val="43046BE3"/>
    <w:rsid w:val="43171E14"/>
    <w:rsid w:val="4329542D"/>
    <w:rsid w:val="43484F88"/>
    <w:rsid w:val="435C1F1C"/>
    <w:rsid w:val="437216C9"/>
    <w:rsid w:val="4383394D"/>
    <w:rsid w:val="4385588B"/>
    <w:rsid w:val="4387343D"/>
    <w:rsid w:val="43882D11"/>
    <w:rsid w:val="43884ABF"/>
    <w:rsid w:val="43911BC6"/>
    <w:rsid w:val="43972F54"/>
    <w:rsid w:val="439E42E3"/>
    <w:rsid w:val="43A124B3"/>
    <w:rsid w:val="43A538C3"/>
    <w:rsid w:val="43BB4E95"/>
    <w:rsid w:val="43C55D14"/>
    <w:rsid w:val="43D85A47"/>
    <w:rsid w:val="43DE0B83"/>
    <w:rsid w:val="43E97C54"/>
    <w:rsid w:val="43F839F3"/>
    <w:rsid w:val="44022AC4"/>
    <w:rsid w:val="44044A8E"/>
    <w:rsid w:val="44236B1E"/>
    <w:rsid w:val="44244662"/>
    <w:rsid w:val="444158E6"/>
    <w:rsid w:val="44564BBE"/>
    <w:rsid w:val="44641089"/>
    <w:rsid w:val="446948F1"/>
    <w:rsid w:val="44C11AA6"/>
    <w:rsid w:val="44C4409A"/>
    <w:rsid w:val="44D04970"/>
    <w:rsid w:val="44D426B2"/>
    <w:rsid w:val="44E346A3"/>
    <w:rsid w:val="44E67CEF"/>
    <w:rsid w:val="44F3240C"/>
    <w:rsid w:val="45110AAC"/>
    <w:rsid w:val="45123CB8"/>
    <w:rsid w:val="451A208F"/>
    <w:rsid w:val="45350C77"/>
    <w:rsid w:val="45415D40"/>
    <w:rsid w:val="45435142"/>
    <w:rsid w:val="45451DF1"/>
    <w:rsid w:val="45490111"/>
    <w:rsid w:val="45570447"/>
    <w:rsid w:val="4565330A"/>
    <w:rsid w:val="45682DFA"/>
    <w:rsid w:val="45723C79"/>
    <w:rsid w:val="457378F7"/>
    <w:rsid w:val="45DB537A"/>
    <w:rsid w:val="45DE130F"/>
    <w:rsid w:val="45E00BE3"/>
    <w:rsid w:val="45EF3280"/>
    <w:rsid w:val="45F43872"/>
    <w:rsid w:val="460D5750"/>
    <w:rsid w:val="46113492"/>
    <w:rsid w:val="461B3AA5"/>
    <w:rsid w:val="462C5BD6"/>
    <w:rsid w:val="462E5DF2"/>
    <w:rsid w:val="46362EF9"/>
    <w:rsid w:val="464C0026"/>
    <w:rsid w:val="46590D6C"/>
    <w:rsid w:val="465E4A23"/>
    <w:rsid w:val="4672304E"/>
    <w:rsid w:val="46843C64"/>
    <w:rsid w:val="469F45FA"/>
    <w:rsid w:val="46A460B4"/>
    <w:rsid w:val="46AF05B5"/>
    <w:rsid w:val="46D30747"/>
    <w:rsid w:val="46E14C12"/>
    <w:rsid w:val="470D3C59"/>
    <w:rsid w:val="472B1462"/>
    <w:rsid w:val="473B0E1B"/>
    <w:rsid w:val="473F27FF"/>
    <w:rsid w:val="476017C6"/>
    <w:rsid w:val="476B0980"/>
    <w:rsid w:val="47745A86"/>
    <w:rsid w:val="477A0BC3"/>
    <w:rsid w:val="47811F51"/>
    <w:rsid w:val="47833F1C"/>
    <w:rsid w:val="47835CCA"/>
    <w:rsid w:val="478E2D76"/>
    <w:rsid w:val="47A65E5C"/>
    <w:rsid w:val="47AB6FCE"/>
    <w:rsid w:val="47B71E17"/>
    <w:rsid w:val="47E67FE2"/>
    <w:rsid w:val="47F0014A"/>
    <w:rsid w:val="481903DC"/>
    <w:rsid w:val="486C0E54"/>
    <w:rsid w:val="48740AF8"/>
    <w:rsid w:val="487B247F"/>
    <w:rsid w:val="48907EB9"/>
    <w:rsid w:val="48B56357"/>
    <w:rsid w:val="48B955C2"/>
    <w:rsid w:val="48B9571B"/>
    <w:rsid w:val="48BA396D"/>
    <w:rsid w:val="48F30C2D"/>
    <w:rsid w:val="48F86243"/>
    <w:rsid w:val="490177EE"/>
    <w:rsid w:val="49025314"/>
    <w:rsid w:val="490270C2"/>
    <w:rsid w:val="490D6193"/>
    <w:rsid w:val="490E1F0B"/>
    <w:rsid w:val="492B090F"/>
    <w:rsid w:val="4932003B"/>
    <w:rsid w:val="49382AE4"/>
    <w:rsid w:val="49417BEA"/>
    <w:rsid w:val="4968786D"/>
    <w:rsid w:val="496F0BFB"/>
    <w:rsid w:val="49734B65"/>
    <w:rsid w:val="49843F7B"/>
    <w:rsid w:val="498E0956"/>
    <w:rsid w:val="49911DC2"/>
    <w:rsid w:val="499A718B"/>
    <w:rsid w:val="49B52386"/>
    <w:rsid w:val="49DF11B1"/>
    <w:rsid w:val="49EC3FFA"/>
    <w:rsid w:val="49F72751"/>
    <w:rsid w:val="4A1B668D"/>
    <w:rsid w:val="4A1E3C56"/>
    <w:rsid w:val="4A1E617D"/>
    <w:rsid w:val="4A280647"/>
    <w:rsid w:val="4A3B69AF"/>
    <w:rsid w:val="4A421E6C"/>
    <w:rsid w:val="4A730023"/>
    <w:rsid w:val="4A8833F8"/>
    <w:rsid w:val="4A8A619F"/>
    <w:rsid w:val="4AA2290B"/>
    <w:rsid w:val="4AD46AF0"/>
    <w:rsid w:val="4ADF76BB"/>
    <w:rsid w:val="4AE1272C"/>
    <w:rsid w:val="4B125FF6"/>
    <w:rsid w:val="4B2B2900"/>
    <w:rsid w:val="4B3F45FD"/>
    <w:rsid w:val="4B4614E8"/>
    <w:rsid w:val="4B6C4CC7"/>
    <w:rsid w:val="4B7D0C82"/>
    <w:rsid w:val="4B8057E5"/>
    <w:rsid w:val="4B8B339F"/>
    <w:rsid w:val="4B92472D"/>
    <w:rsid w:val="4BA97CC9"/>
    <w:rsid w:val="4BD016F9"/>
    <w:rsid w:val="4BF47196"/>
    <w:rsid w:val="4C0575F5"/>
    <w:rsid w:val="4C0D46FC"/>
    <w:rsid w:val="4C2B503E"/>
    <w:rsid w:val="4C312198"/>
    <w:rsid w:val="4C3253A4"/>
    <w:rsid w:val="4C481290"/>
    <w:rsid w:val="4C5C4D3B"/>
    <w:rsid w:val="4C63273B"/>
    <w:rsid w:val="4C787DC7"/>
    <w:rsid w:val="4C8449BE"/>
    <w:rsid w:val="4C987D10"/>
    <w:rsid w:val="4CA94424"/>
    <w:rsid w:val="4CAA3CF8"/>
    <w:rsid w:val="4CBE77A4"/>
    <w:rsid w:val="4CD62D3F"/>
    <w:rsid w:val="4CE0771A"/>
    <w:rsid w:val="4CF051AC"/>
    <w:rsid w:val="4D0C050F"/>
    <w:rsid w:val="4D1C3196"/>
    <w:rsid w:val="4D275349"/>
    <w:rsid w:val="4D331F40"/>
    <w:rsid w:val="4D3B0DF4"/>
    <w:rsid w:val="4D783DF7"/>
    <w:rsid w:val="4D7F6F33"/>
    <w:rsid w:val="4D8409ED"/>
    <w:rsid w:val="4D9549A9"/>
    <w:rsid w:val="4D9D16E6"/>
    <w:rsid w:val="4DB017E2"/>
    <w:rsid w:val="4DB82445"/>
    <w:rsid w:val="4DC25072"/>
    <w:rsid w:val="4DC96400"/>
    <w:rsid w:val="4DE106CB"/>
    <w:rsid w:val="4DEB281B"/>
    <w:rsid w:val="4E10402F"/>
    <w:rsid w:val="4E121B55"/>
    <w:rsid w:val="4E2B2C17"/>
    <w:rsid w:val="4E505C68"/>
    <w:rsid w:val="4E573A0C"/>
    <w:rsid w:val="4E5C1022"/>
    <w:rsid w:val="4E760336"/>
    <w:rsid w:val="4E7C16C5"/>
    <w:rsid w:val="4EAC6FD6"/>
    <w:rsid w:val="4EB250E6"/>
    <w:rsid w:val="4EBE1CDD"/>
    <w:rsid w:val="4EC05A55"/>
    <w:rsid w:val="4ECA0682"/>
    <w:rsid w:val="4ECD0674"/>
    <w:rsid w:val="4EE021E0"/>
    <w:rsid w:val="4EE47996"/>
    <w:rsid w:val="4EE74D90"/>
    <w:rsid w:val="4EEF633A"/>
    <w:rsid w:val="4EFB083B"/>
    <w:rsid w:val="4F1D6A04"/>
    <w:rsid w:val="4F2935FA"/>
    <w:rsid w:val="4F495A4B"/>
    <w:rsid w:val="4F587A3C"/>
    <w:rsid w:val="4F6C6BDA"/>
    <w:rsid w:val="4F7E394E"/>
    <w:rsid w:val="4F7F2029"/>
    <w:rsid w:val="4F870321"/>
    <w:rsid w:val="4F9071D6"/>
    <w:rsid w:val="4F9547EC"/>
    <w:rsid w:val="4FE6773D"/>
    <w:rsid w:val="4FF43AC5"/>
    <w:rsid w:val="4FF77255"/>
    <w:rsid w:val="4FFA320B"/>
    <w:rsid w:val="4FFE4A87"/>
    <w:rsid w:val="50106568"/>
    <w:rsid w:val="501222E0"/>
    <w:rsid w:val="501F0559"/>
    <w:rsid w:val="5023629C"/>
    <w:rsid w:val="503A5393"/>
    <w:rsid w:val="503F29AA"/>
    <w:rsid w:val="5043249A"/>
    <w:rsid w:val="505521CD"/>
    <w:rsid w:val="50827466"/>
    <w:rsid w:val="50A078EC"/>
    <w:rsid w:val="50B679A2"/>
    <w:rsid w:val="50D21A70"/>
    <w:rsid w:val="50D457E8"/>
    <w:rsid w:val="50D75B0C"/>
    <w:rsid w:val="50FB4B23"/>
    <w:rsid w:val="50FD162D"/>
    <w:rsid w:val="51163F32"/>
    <w:rsid w:val="51183927"/>
    <w:rsid w:val="51226553"/>
    <w:rsid w:val="514E7348"/>
    <w:rsid w:val="51516E38"/>
    <w:rsid w:val="51673073"/>
    <w:rsid w:val="519A433C"/>
    <w:rsid w:val="51AE366B"/>
    <w:rsid w:val="51D823BF"/>
    <w:rsid w:val="51DF0427"/>
    <w:rsid w:val="51E67581"/>
    <w:rsid w:val="51F83758"/>
    <w:rsid w:val="520B3E30"/>
    <w:rsid w:val="521A547C"/>
    <w:rsid w:val="521F6F37"/>
    <w:rsid w:val="5246001F"/>
    <w:rsid w:val="52972F71"/>
    <w:rsid w:val="52AD1C6B"/>
    <w:rsid w:val="52B0193D"/>
    <w:rsid w:val="52BC29D7"/>
    <w:rsid w:val="52C8312A"/>
    <w:rsid w:val="52DB5A27"/>
    <w:rsid w:val="52DD4E28"/>
    <w:rsid w:val="52DE4AD3"/>
    <w:rsid w:val="52E70521"/>
    <w:rsid w:val="52FB52AE"/>
    <w:rsid w:val="52FE08FA"/>
    <w:rsid w:val="531F04EC"/>
    <w:rsid w:val="532145E9"/>
    <w:rsid w:val="53220A8C"/>
    <w:rsid w:val="532E2213"/>
    <w:rsid w:val="533026AA"/>
    <w:rsid w:val="53422575"/>
    <w:rsid w:val="53487DC7"/>
    <w:rsid w:val="534C78B7"/>
    <w:rsid w:val="534D3630"/>
    <w:rsid w:val="53807561"/>
    <w:rsid w:val="5382152B"/>
    <w:rsid w:val="538708F0"/>
    <w:rsid w:val="538E7D0E"/>
    <w:rsid w:val="53A56FC8"/>
    <w:rsid w:val="53B4545D"/>
    <w:rsid w:val="53B8319F"/>
    <w:rsid w:val="53D5512C"/>
    <w:rsid w:val="53DE621A"/>
    <w:rsid w:val="53DF24DA"/>
    <w:rsid w:val="53F65A75"/>
    <w:rsid w:val="53FB308C"/>
    <w:rsid w:val="5416466D"/>
    <w:rsid w:val="541A1764"/>
    <w:rsid w:val="542F214A"/>
    <w:rsid w:val="54302D35"/>
    <w:rsid w:val="54316AAD"/>
    <w:rsid w:val="543640C4"/>
    <w:rsid w:val="543A3BB4"/>
    <w:rsid w:val="54640C31"/>
    <w:rsid w:val="54661645"/>
    <w:rsid w:val="547F3CBD"/>
    <w:rsid w:val="54AA0D3A"/>
    <w:rsid w:val="54AB6860"/>
    <w:rsid w:val="54BB2F47"/>
    <w:rsid w:val="54BE216E"/>
    <w:rsid w:val="54BF40B9"/>
    <w:rsid w:val="54D73AF9"/>
    <w:rsid w:val="54D933CD"/>
    <w:rsid w:val="54DF37FA"/>
    <w:rsid w:val="550D2661"/>
    <w:rsid w:val="550F3292"/>
    <w:rsid w:val="552A3C28"/>
    <w:rsid w:val="55563AD1"/>
    <w:rsid w:val="555D2250"/>
    <w:rsid w:val="558722C8"/>
    <w:rsid w:val="55887F4F"/>
    <w:rsid w:val="55AC6D33"/>
    <w:rsid w:val="55AD03B6"/>
    <w:rsid w:val="55BD221A"/>
    <w:rsid w:val="55C027DF"/>
    <w:rsid w:val="55CE2806"/>
    <w:rsid w:val="55D63DB0"/>
    <w:rsid w:val="55DB3175"/>
    <w:rsid w:val="55EE4C56"/>
    <w:rsid w:val="55F259B1"/>
    <w:rsid w:val="55F61D5C"/>
    <w:rsid w:val="56051FA0"/>
    <w:rsid w:val="56222B52"/>
    <w:rsid w:val="562A1B91"/>
    <w:rsid w:val="562B40FC"/>
    <w:rsid w:val="562B5B9A"/>
    <w:rsid w:val="56331D5B"/>
    <w:rsid w:val="5637484F"/>
    <w:rsid w:val="5640122A"/>
    <w:rsid w:val="56570A4D"/>
    <w:rsid w:val="565E627F"/>
    <w:rsid w:val="568A7075"/>
    <w:rsid w:val="56923FE0"/>
    <w:rsid w:val="569B2B52"/>
    <w:rsid w:val="56AB7BA5"/>
    <w:rsid w:val="56AF3861"/>
    <w:rsid w:val="56B85264"/>
    <w:rsid w:val="56C43BD4"/>
    <w:rsid w:val="56CA56C3"/>
    <w:rsid w:val="56CF0F2B"/>
    <w:rsid w:val="56DC53F6"/>
    <w:rsid w:val="571406EC"/>
    <w:rsid w:val="5714693E"/>
    <w:rsid w:val="571C1462"/>
    <w:rsid w:val="573F67D1"/>
    <w:rsid w:val="575C2093"/>
    <w:rsid w:val="576D604E"/>
    <w:rsid w:val="57706229"/>
    <w:rsid w:val="578C2978"/>
    <w:rsid w:val="57BE4AFC"/>
    <w:rsid w:val="57C2639A"/>
    <w:rsid w:val="57CE11E3"/>
    <w:rsid w:val="57CF2865"/>
    <w:rsid w:val="57E07028"/>
    <w:rsid w:val="57E207EA"/>
    <w:rsid w:val="57EC78BB"/>
    <w:rsid w:val="57F549C2"/>
    <w:rsid w:val="580764A3"/>
    <w:rsid w:val="58260F8E"/>
    <w:rsid w:val="582C5F09"/>
    <w:rsid w:val="58570D2F"/>
    <w:rsid w:val="586C6306"/>
    <w:rsid w:val="58737694"/>
    <w:rsid w:val="587F072F"/>
    <w:rsid w:val="58BA1767"/>
    <w:rsid w:val="59215342"/>
    <w:rsid w:val="5928001D"/>
    <w:rsid w:val="592941F7"/>
    <w:rsid w:val="592A3C50"/>
    <w:rsid w:val="594026BD"/>
    <w:rsid w:val="59460076"/>
    <w:rsid w:val="59515D8A"/>
    <w:rsid w:val="595C637A"/>
    <w:rsid w:val="5960477C"/>
    <w:rsid w:val="596B66F6"/>
    <w:rsid w:val="596C2A61"/>
    <w:rsid w:val="596F6178"/>
    <w:rsid w:val="597E2795"/>
    <w:rsid w:val="59A5674B"/>
    <w:rsid w:val="59AD4E28"/>
    <w:rsid w:val="59BD150F"/>
    <w:rsid w:val="59BE0DE3"/>
    <w:rsid w:val="59C53F20"/>
    <w:rsid w:val="59D535F0"/>
    <w:rsid w:val="5A0228E9"/>
    <w:rsid w:val="5A146C55"/>
    <w:rsid w:val="5A151F73"/>
    <w:rsid w:val="5A565B47"/>
    <w:rsid w:val="5A582FE6"/>
    <w:rsid w:val="5A5F3B58"/>
    <w:rsid w:val="5AA77AC9"/>
    <w:rsid w:val="5AA91A93"/>
    <w:rsid w:val="5ABE4B07"/>
    <w:rsid w:val="5AC266B1"/>
    <w:rsid w:val="5AEE74A6"/>
    <w:rsid w:val="5AFA409D"/>
    <w:rsid w:val="5AFA5E4B"/>
    <w:rsid w:val="5B307ABF"/>
    <w:rsid w:val="5B321A89"/>
    <w:rsid w:val="5B32273E"/>
    <w:rsid w:val="5B353327"/>
    <w:rsid w:val="5B386973"/>
    <w:rsid w:val="5B4602DF"/>
    <w:rsid w:val="5B4A6DD2"/>
    <w:rsid w:val="5B57329D"/>
    <w:rsid w:val="5B6F6839"/>
    <w:rsid w:val="5B751975"/>
    <w:rsid w:val="5B765E19"/>
    <w:rsid w:val="5B8147BE"/>
    <w:rsid w:val="5B920779"/>
    <w:rsid w:val="5B977B3E"/>
    <w:rsid w:val="5BB74B2C"/>
    <w:rsid w:val="5BBB382C"/>
    <w:rsid w:val="5BCC1E57"/>
    <w:rsid w:val="5BD41E6E"/>
    <w:rsid w:val="5BEA2363"/>
    <w:rsid w:val="5BEA5EBF"/>
    <w:rsid w:val="5BF64864"/>
    <w:rsid w:val="5C194F10"/>
    <w:rsid w:val="5C2C64D8"/>
    <w:rsid w:val="5C3A6E47"/>
    <w:rsid w:val="5C3B1922"/>
    <w:rsid w:val="5C537F09"/>
    <w:rsid w:val="5C5477DD"/>
    <w:rsid w:val="5C5E2B95"/>
    <w:rsid w:val="5C9A5B38"/>
    <w:rsid w:val="5C9C18B0"/>
    <w:rsid w:val="5CA17B70"/>
    <w:rsid w:val="5CA40764"/>
    <w:rsid w:val="5CAB5170"/>
    <w:rsid w:val="5CBD5382"/>
    <w:rsid w:val="5CD32DF8"/>
    <w:rsid w:val="5CE62B2B"/>
    <w:rsid w:val="5D0C07A2"/>
    <w:rsid w:val="5D290C69"/>
    <w:rsid w:val="5D4B54FC"/>
    <w:rsid w:val="5DA0717E"/>
    <w:rsid w:val="5DB42C29"/>
    <w:rsid w:val="5DBD1FCA"/>
    <w:rsid w:val="5DD15589"/>
    <w:rsid w:val="5DEF65CC"/>
    <w:rsid w:val="5E192A8C"/>
    <w:rsid w:val="5E1C432A"/>
    <w:rsid w:val="5E257683"/>
    <w:rsid w:val="5E282CCF"/>
    <w:rsid w:val="5E4D0988"/>
    <w:rsid w:val="5E510478"/>
    <w:rsid w:val="5E714676"/>
    <w:rsid w:val="5E8425FB"/>
    <w:rsid w:val="5E8C6F99"/>
    <w:rsid w:val="5E8E347A"/>
    <w:rsid w:val="5ECF75EF"/>
    <w:rsid w:val="5ED54C05"/>
    <w:rsid w:val="5EF2352E"/>
    <w:rsid w:val="5EF57055"/>
    <w:rsid w:val="5EF763C6"/>
    <w:rsid w:val="5F08322C"/>
    <w:rsid w:val="5F4E6765"/>
    <w:rsid w:val="5F5D7160"/>
    <w:rsid w:val="5F7206A6"/>
    <w:rsid w:val="5F7408C2"/>
    <w:rsid w:val="5F887C37"/>
    <w:rsid w:val="5F887EC9"/>
    <w:rsid w:val="5F893C41"/>
    <w:rsid w:val="5F8B79B9"/>
    <w:rsid w:val="5FB23198"/>
    <w:rsid w:val="5FD70E51"/>
    <w:rsid w:val="5FEF7F48"/>
    <w:rsid w:val="5FF217E7"/>
    <w:rsid w:val="5FF27A39"/>
    <w:rsid w:val="5FF76DFD"/>
    <w:rsid w:val="5FFE1F39"/>
    <w:rsid w:val="60060FEE"/>
    <w:rsid w:val="602A0F80"/>
    <w:rsid w:val="603B3BCF"/>
    <w:rsid w:val="60462E90"/>
    <w:rsid w:val="60536729"/>
    <w:rsid w:val="608368E3"/>
    <w:rsid w:val="608F7035"/>
    <w:rsid w:val="60A30D33"/>
    <w:rsid w:val="60A96349"/>
    <w:rsid w:val="60C2740B"/>
    <w:rsid w:val="60D94755"/>
    <w:rsid w:val="60F021CA"/>
    <w:rsid w:val="611834CF"/>
    <w:rsid w:val="61530A39"/>
    <w:rsid w:val="61764AF6"/>
    <w:rsid w:val="6183303E"/>
    <w:rsid w:val="61923281"/>
    <w:rsid w:val="61AC3CD1"/>
    <w:rsid w:val="61B054B5"/>
    <w:rsid w:val="61FA4982"/>
    <w:rsid w:val="61FE695C"/>
    <w:rsid w:val="621912AD"/>
    <w:rsid w:val="621C6FEF"/>
    <w:rsid w:val="623076A4"/>
    <w:rsid w:val="62326812"/>
    <w:rsid w:val="62392C11"/>
    <w:rsid w:val="62571DD5"/>
    <w:rsid w:val="625B7377"/>
    <w:rsid w:val="6278019C"/>
    <w:rsid w:val="6285420B"/>
    <w:rsid w:val="628C1A7E"/>
    <w:rsid w:val="629B7F14"/>
    <w:rsid w:val="62A96AD4"/>
    <w:rsid w:val="62B2525D"/>
    <w:rsid w:val="62B66AFB"/>
    <w:rsid w:val="62C0797A"/>
    <w:rsid w:val="62FB09B2"/>
    <w:rsid w:val="62FE04A2"/>
    <w:rsid w:val="631D29EB"/>
    <w:rsid w:val="633C6169"/>
    <w:rsid w:val="63500CFE"/>
    <w:rsid w:val="637A3FCD"/>
    <w:rsid w:val="63822EAD"/>
    <w:rsid w:val="63B70D7D"/>
    <w:rsid w:val="63D23E09"/>
    <w:rsid w:val="63E234B7"/>
    <w:rsid w:val="63F773CC"/>
    <w:rsid w:val="63FC2C34"/>
    <w:rsid w:val="64047D3A"/>
    <w:rsid w:val="64300F47"/>
    <w:rsid w:val="64483336"/>
    <w:rsid w:val="644F0FB6"/>
    <w:rsid w:val="645E38EF"/>
    <w:rsid w:val="646C600B"/>
    <w:rsid w:val="64942E6C"/>
    <w:rsid w:val="64AC6408"/>
    <w:rsid w:val="64AE53F9"/>
    <w:rsid w:val="64D63485"/>
    <w:rsid w:val="6500647B"/>
    <w:rsid w:val="65085608"/>
    <w:rsid w:val="65091AAC"/>
    <w:rsid w:val="65110961"/>
    <w:rsid w:val="6518767F"/>
    <w:rsid w:val="65237AC1"/>
    <w:rsid w:val="653603C7"/>
    <w:rsid w:val="65362175"/>
    <w:rsid w:val="656767D3"/>
    <w:rsid w:val="65801643"/>
    <w:rsid w:val="6598698C"/>
    <w:rsid w:val="65A13CC9"/>
    <w:rsid w:val="65E120E1"/>
    <w:rsid w:val="660D737A"/>
    <w:rsid w:val="661A38C3"/>
    <w:rsid w:val="661E2CB4"/>
    <w:rsid w:val="6632293D"/>
    <w:rsid w:val="664E603D"/>
    <w:rsid w:val="666F1DE3"/>
    <w:rsid w:val="66A870A3"/>
    <w:rsid w:val="66AD46B9"/>
    <w:rsid w:val="66C1550E"/>
    <w:rsid w:val="66C739CD"/>
    <w:rsid w:val="66CD4D5B"/>
    <w:rsid w:val="66DD6797"/>
    <w:rsid w:val="66F66060"/>
    <w:rsid w:val="66F67E0E"/>
    <w:rsid w:val="670818F0"/>
    <w:rsid w:val="671D183F"/>
    <w:rsid w:val="67293782"/>
    <w:rsid w:val="673646AF"/>
    <w:rsid w:val="675114E9"/>
    <w:rsid w:val="675863D3"/>
    <w:rsid w:val="679703E1"/>
    <w:rsid w:val="67A17496"/>
    <w:rsid w:val="67A965FC"/>
    <w:rsid w:val="67B5032A"/>
    <w:rsid w:val="67D839B8"/>
    <w:rsid w:val="68182006"/>
    <w:rsid w:val="681C1AF7"/>
    <w:rsid w:val="683926A8"/>
    <w:rsid w:val="685272C6"/>
    <w:rsid w:val="68537CAF"/>
    <w:rsid w:val="685F3791"/>
    <w:rsid w:val="68725BBA"/>
    <w:rsid w:val="68757459"/>
    <w:rsid w:val="687A4A6F"/>
    <w:rsid w:val="688C5099"/>
    <w:rsid w:val="68953657"/>
    <w:rsid w:val="68B735CD"/>
    <w:rsid w:val="68C1444C"/>
    <w:rsid w:val="68E51EE8"/>
    <w:rsid w:val="68EA5751"/>
    <w:rsid w:val="68F570FB"/>
    <w:rsid w:val="69227DA0"/>
    <w:rsid w:val="69456E2B"/>
    <w:rsid w:val="69531548"/>
    <w:rsid w:val="696F3EA8"/>
    <w:rsid w:val="69731BEA"/>
    <w:rsid w:val="69765236"/>
    <w:rsid w:val="69790883"/>
    <w:rsid w:val="697A2F79"/>
    <w:rsid w:val="69935DE8"/>
    <w:rsid w:val="69A47FF6"/>
    <w:rsid w:val="69A87C65"/>
    <w:rsid w:val="69EE301F"/>
    <w:rsid w:val="69FB1963"/>
    <w:rsid w:val="6A3F35DF"/>
    <w:rsid w:val="6A5D1F52"/>
    <w:rsid w:val="6A670944"/>
    <w:rsid w:val="6A7C062B"/>
    <w:rsid w:val="6AA25BA0"/>
    <w:rsid w:val="6AA3205B"/>
    <w:rsid w:val="6AAB0F10"/>
    <w:rsid w:val="6AAD2EDA"/>
    <w:rsid w:val="6AB8548E"/>
    <w:rsid w:val="6ABC577D"/>
    <w:rsid w:val="6ACD70D8"/>
    <w:rsid w:val="6AE12B83"/>
    <w:rsid w:val="6AE42367"/>
    <w:rsid w:val="6AE96174"/>
    <w:rsid w:val="6AFE7291"/>
    <w:rsid w:val="6B054AC4"/>
    <w:rsid w:val="6B106FC5"/>
    <w:rsid w:val="6B225676"/>
    <w:rsid w:val="6B3A462E"/>
    <w:rsid w:val="6B422808"/>
    <w:rsid w:val="6B476E8A"/>
    <w:rsid w:val="6B4B5217"/>
    <w:rsid w:val="6B680BAF"/>
    <w:rsid w:val="6B785296"/>
    <w:rsid w:val="6B8A1717"/>
    <w:rsid w:val="6B8C6F93"/>
    <w:rsid w:val="6BC24B74"/>
    <w:rsid w:val="6BC56001"/>
    <w:rsid w:val="6BCC7390"/>
    <w:rsid w:val="6BD36970"/>
    <w:rsid w:val="6BD526E8"/>
    <w:rsid w:val="6C092392"/>
    <w:rsid w:val="6C17069E"/>
    <w:rsid w:val="6C2225DD"/>
    <w:rsid w:val="6C2830FF"/>
    <w:rsid w:val="6C523F28"/>
    <w:rsid w:val="6C5850C7"/>
    <w:rsid w:val="6C6B0957"/>
    <w:rsid w:val="6C832144"/>
    <w:rsid w:val="6C89702F"/>
    <w:rsid w:val="6C9C18EB"/>
    <w:rsid w:val="6CCD7863"/>
    <w:rsid w:val="6CD504C6"/>
    <w:rsid w:val="6CD52274"/>
    <w:rsid w:val="6CDD364E"/>
    <w:rsid w:val="6CF46B9E"/>
    <w:rsid w:val="6CF92406"/>
    <w:rsid w:val="6CFC3CA5"/>
    <w:rsid w:val="6D147240"/>
    <w:rsid w:val="6D196605"/>
    <w:rsid w:val="6D21370B"/>
    <w:rsid w:val="6D3B18E0"/>
    <w:rsid w:val="6D3B18E9"/>
    <w:rsid w:val="6D57537F"/>
    <w:rsid w:val="6D6C42DF"/>
    <w:rsid w:val="6D77332B"/>
    <w:rsid w:val="6D800432"/>
    <w:rsid w:val="6D940381"/>
    <w:rsid w:val="6D9C3AFC"/>
    <w:rsid w:val="6DAC1227"/>
    <w:rsid w:val="6DB36A59"/>
    <w:rsid w:val="6DBB76BC"/>
    <w:rsid w:val="6DD469CF"/>
    <w:rsid w:val="6E22773B"/>
    <w:rsid w:val="6E2A4841"/>
    <w:rsid w:val="6E443B55"/>
    <w:rsid w:val="6E4E0530"/>
    <w:rsid w:val="6E5B2C4D"/>
    <w:rsid w:val="6E5F44EB"/>
    <w:rsid w:val="6E6164B5"/>
    <w:rsid w:val="6E6236E7"/>
    <w:rsid w:val="6E6935BC"/>
    <w:rsid w:val="6E91041D"/>
    <w:rsid w:val="6E9F4B86"/>
    <w:rsid w:val="6EB02F99"/>
    <w:rsid w:val="6EB8556A"/>
    <w:rsid w:val="6EBC36EB"/>
    <w:rsid w:val="6EDC5B3C"/>
    <w:rsid w:val="6EDE1649"/>
    <w:rsid w:val="6EEE586F"/>
    <w:rsid w:val="6F064E06"/>
    <w:rsid w:val="6F094457"/>
    <w:rsid w:val="6F155FCF"/>
    <w:rsid w:val="6F176B74"/>
    <w:rsid w:val="6F360C58"/>
    <w:rsid w:val="6F636421"/>
    <w:rsid w:val="6F6B5112"/>
    <w:rsid w:val="6F6E6EC3"/>
    <w:rsid w:val="6F7264A0"/>
    <w:rsid w:val="6F765F90"/>
    <w:rsid w:val="6F9401C4"/>
    <w:rsid w:val="6FB915A7"/>
    <w:rsid w:val="6FC14D32"/>
    <w:rsid w:val="6FCD1928"/>
    <w:rsid w:val="6FD902CD"/>
    <w:rsid w:val="6FDE58E3"/>
    <w:rsid w:val="6FE61F3E"/>
    <w:rsid w:val="6FF9428D"/>
    <w:rsid w:val="70161521"/>
    <w:rsid w:val="702F613F"/>
    <w:rsid w:val="703244E4"/>
    <w:rsid w:val="705636CC"/>
    <w:rsid w:val="707D10AC"/>
    <w:rsid w:val="70D31B19"/>
    <w:rsid w:val="70FD0CB3"/>
    <w:rsid w:val="711E0B5E"/>
    <w:rsid w:val="712A5284"/>
    <w:rsid w:val="7130216F"/>
    <w:rsid w:val="713C4FB8"/>
    <w:rsid w:val="71687AE4"/>
    <w:rsid w:val="718F158B"/>
    <w:rsid w:val="71A004FF"/>
    <w:rsid w:val="71C50B09"/>
    <w:rsid w:val="71C8684B"/>
    <w:rsid w:val="71DC40A5"/>
    <w:rsid w:val="71E03B95"/>
    <w:rsid w:val="71E116BB"/>
    <w:rsid w:val="71F615DC"/>
    <w:rsid w:val="71FE04BF"/>
    <w:rsid w:val="720F7FD6"/>
    <w:rsid w:val="72121874"/>
    <w:rsid w:val="7229553C"/>
    <w:rsid w:val="72323CC5"/>
    <w:rsid w:val="724B2077"/>
    <w:rsid w:val="724E68FC"/>
    <w:rsid w:val="72691DDC"/>
    <w:rsid w:val="726F4F19"/>
    <w:rsid w:val="726F7FB0"/>
    <w:rsid w:val="72A46970"/>
    <w:rsid w:val="72B50B7E"/>
    <w:rsid w:val="72C139C6"/>
    <w:rsid w:val="72C62D8B"/>
    <w:rsid w:val="72D57833"/>
    <w:rsid w:val="72DC25AE"/>
    <w:rsid w:val="72FC49FE"/>
    <w:rsid w:val="732E0930"/>
    <w:rsid w:val="73335F46"/>
    <w:rsid w:val="73373C88"/>
    <w:rsid w:val="733E4E7F"/>
    <w:rsid w:val="7358775B"/>
    <w:rsid w:val="735C7C30"/>
    <w:rsid w:val="73634FBB"/>
    <w:rsid w:val="73661E78"/>
    <w:rsid w:val="73697BBA"/>
    <w:rsid w:val="73775E2C"/>
    <w:rsid w:val="738A025C"/>
    <w:rsid w:val="73930AD0"/>
    <w:rsid w:val="73B61051"/>
    <w:rsid w:val="73BB6668"/>
    <w:rsid w:val="73C365CB"/>
    <w:rsid w:val="73D77AC7"/>
    <w:rsid w:val="73E95EE8"/>
    <w:rsid w:val="73EA4857"/>
    <w:rsid w:val="73F6144E"/>
    <w:rsid w:val="73F97190"/>
    <w:rsid w:val="74085625"/>
    <w:rsid w:val="74185868"/>
    <w:rsid w:val="742023C5"/>
    <w:rsid w:val="744C3764"/>
    <w:rsid w:val="74534AF2"/>
    <w:rsid w:val="74766D79"/>
    <w:rsid w:val="747E57F8"/>
    <w:rsid w:val="748D1686"/>
    <w:rsid w:val="74F040EF"/>
    <w:rsid w:val="751122B7"/>
    <w:rsid w:val="75157FF9"/>
    <w:rsid w:val="75360DBC"/>
    <w:rsid w:val="75387844"/>
    <w:rsid w:val="756920F3"/>
    <w:rsid w:val="756B5E6B"/>
    <w:rsid w:val="756D0E75"/>
    <w:rsid w:val="756D573F"/>
    <w:rsid w:val="75866801"/>
    <w:rsid w:val="758807CB"/>
    <w:rsid w:val="759F78C3"/>
    <w:rsid w:val="75BA64AB"/>
    <w:rsid w:val="75E35A02"/>
    <w:rsid w:val="75EA3234"/>
    <w:rsid w:val="762027B2"/>
    <w:rsid w:val="7630676D"/>
    <w:rsid w:val="76312C11"/>
    <w:rsid w:val="763224E5"/>
    <w:rsid w:val="76361FD5"/>
    <w:rsid w:val="76505878"/>
    <w:rsid w:val="767945B8"/>
    <w:rsid w:val="76794AF8"/>
    <w:rsid w:val="76850C08"/>
    <w:rsid w:val="76BB24DB"/>
    <w:rsid w:val="76C84BF7"/>
    <w:rsid w:val="76D11CFE"/>
    <w:rsid w:val="76D67314"/>
    <w:rsid w:val="76FC6DDC"/>
    <w:rsid w:val="772E2227"/>
    <w:rsid w:val="77302EC9"/>
    <w:rsid w:val="7731279D"/>
    <w:rsid w:val="77533CC6"/>
    <w:rsid w:val="775748F9"/>
    <w:rsid w:val="7760252B"/>
    <w:rsid w:val="776058DA"/>
    <w:rsid w:val="77626DFA"/>
    <w:rsid w:val="777032C5"/>
    <w:rsid w:val="777803CC"/>
    <w:rsid w:val="777D1E86"/>
    <w:rsid w:val="779276DF"/>
    <w:rsid w:val="77B70517"/>
    <w:rsid w:val="77DC78BF"/>
    <w:rsid w:val="77E043E3"/>
    <w:rsid w:val="77F40160"/>
    <w:rsid w:val="78342545"/>
    <w:rsid w:val="78412EB3"/>
    <w:rsid w:val="785030F6"/>
    <w:rsid w:val="78550E5C"/>
    <w:rsid w:val="78632E2A"/>
    <w:rsid w:val="78654DF4"/>
    <w:rsid w:val="787B0173"/>
    <w:rsid w:val="787D0429"/>
    <w:rsid w:val="78B24F5D"/>
    <w:rsid w:val="78EF46BD"/>
    <w:rsid w:val="790740FD"/>
    <w:rsid w:val="791660EE"/>
    <w:rsid w:val="791D122B"/>
    <w:rsid w:val="791F31F5"/>
    <w:rsid w:val="79265756"/>
    <w:rsid w:val="793F5645"/>
    <w:rsid w:val="794511BD"/>
    <w:rsid w:val="794A5D98"/>
    <w:rsid w:val="794C38BE"/>
    <w:rsid w:val="794E7636"/>
    <w:rsid w:val="79892D64"/>
    <w:rsid w:val="798E037A"/>
    <w:rsid w:val="79960FDD"/>
    <w:rsid w:val="79997202"/>
    <w:rsid w:val="799E680F"/>
    <w:rsid w:val="7A1B3962"/>
    <w:rsid w:val="7A2111EE"/>
    <w:rsid w:val="7A2F56B9"/>
    <w:rsid w:val="7A6D48C0"/>
    <w:rsid w:val="7A7268AA"/>
    <w:rsid w:val="7A765096"/>
    <w:rsid w:val="7A974046"/>
    <w:rsid w:val="7AAD65DE"/>
    <w:rsid w:val="7AC53928"/>
    <w:rsid w:val="7AC878BC"/>
    <w:rsid w:val="7ACA7190"/>
    <w:rsid w:val="7AEC7106"/>
    <w:rsid w:val="7AEF309B"/>
    <w:rsid w:val="7AFD2AA0"/>
    <w:rsid w:val="7AFD57B8"/>
    <w:rsid w:val="7AFF1FD8"/>
    <w:rsid w:val="7B007056"/>
    <w:rsid w:val="7B02692A"/>
    <w:rsid w:val="7B2368A0"/>
    <w:rsid w:val="7B627C76"/>
    <w:rsid w:val="7B705F89"/>
    <w:rsid w:val="7B735A7A"/>
    <w:rsid w:val="7B887EC5"/>
    <w:rsid w:val="7B914152"/>
    <w:rsid w:val="7BAE0860"/>
    <w:rsid w:val="7BB17EFC"/>
    <w:rsid w:val="7BC60184"/>
    <w:rsid w:val="7BD5403F"/>
    <w:rsid w:val="7BE349AD"/>
    <w:rsid w:val="7BE73A8B"/>
    <w:rsid w:val="7BEC3136"/>
    <w:rsid w:val="7BF471EA"/>
    <w:rsid w:val="7C011556"/>
    <w:rsid w:val="7C18217D"/>
    <w:rsid w:val="7C3C40BE"/>
    <w:rsid w:val="7C507B69"/>
    <w:rsid w:val="7C596A1E"/>
    <w:rsid w:val="7C5E2286"/>
    <w:rsid w:val="7C701FB9"/>
    <w:rsid w:val="7C817D22"/>
    <w:rsid w:val="7CBF3C51"/>
    <w:rsid w:val="7CD24A22"/>
    <w:rsid w:val="7CEA1D6C"/>
    <w:rsid w:val="7CF95D03"/>
    <w:rsid w:val="7D0C3A90"/>
    <w:rsid w:val="7D0E5A5A"/>
    <w:rsid w:val="7D360B0D"/>
    <w:rsid w:val="7D406A1E"/>
    <w:rsid w:val="7D494CE4"/>
    <w:rsid w:val="7D637428"/>
    <w:rsid w:val="7D717D97"/>
    <w:rsid w:val="7D7653AD"/>
    <w:rsid w:val="7D823D52"/>
    <w:rsid w:val="7D851A94"/>
    <w:rsid w:val="7D8E1E41"/>
    <w:rsid w:val="7D9121E7"/>
    <w:rsid w:val="7D965A4F"/>
    <w:rsid w:val="7DC73E5B"/>
    <w:rsid w:val="7DCB56F9"/>
    <w:rsid w:val="7DE642E1"/>
    <w:rsid w:val="7DF34C50"/>
    <w:rsid w:val="7E0D00F2"/>
    <w:rsid w:val="7E105802"/>
    <w:rsid w:val="7E1A21DD"/>
    <w:rsid w:val="7E3F0109"/>
    <w:rsid w:val="7E486D4A"/>
    <w:rsid w:val="7E5F22E5"/>
    <w:rsid w:val="7E7C7B82"/>
    <w:rsid w:val="7E960CC1"/>
    <w:rsid w:val="7EA36676"/>
    <w:rsid w:val="7EA47B7B"/>
    <w:rsid w:val="7EAD12A3"/>
    <w:rsid w:val="7EB702F4"/>
    <w:rsid w:val="7ED625A7"/>
    <w:rsid w:val="7EDA196C"/>
    <w:rsid w:val="7EE56707"/>
    <w:rsid w:val="7EED715E"/>
    <w:rsid w:val="7EF42A2E"/>
    <w:rsid w:val="7EF46ED2"/>
    <w:rsid w:val="7EFD7F37"/>
    <w:rsid w:val="7F2271E4"/>
    <w:rsid w:val="7F2D7CEE"/>
    <w:rsid w:val="7F313C82"/>
    <w:rsid w:val="7F4A61E1"/>
    <w:rsid w:val="7F596D35"/>
    <w:rsid w:val="7F967F89"/>
    <w:rsid w:val="7F9935D5"/>
    <w:rsid w:val="7FA51F7A"/>
    <w:rsid w:val="7FB073FA"/>
    <w:rsid w:val="7FB328E9"/>
    <w:rsid w:val="7FD30895"/>
    <w:rsid w:val="7FDD1714"/>
    <w:rsid w:val="7FE231C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9"/>
    <w:autoRedefine/>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46"/>
    <w:autoRedefine/>
    <w:unhideWhenUsed/>
    <w:qFormat/>
    <w:uiPriority w:val="9"/>
    <w:pPr>
      <w:keepNext/>
      <w:keepLines/>
      <w:spacing w:before="260" w:after="260" w:line="416" w:lineRule="auto"/>
      <w:outlineLvl w:val="2"/>
    </w:pPr>
    <w:rPr>
      <w:b/>
      <w:bCs/>
      <w:sz w:val="30"/>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7">
    <w:name w:val="heading 5"/>
    <w:basedOn w:val="8"/>
    <w:next w:val="9"/>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hAnsi="Calibri"/>
      <w:szCs w:val="22"/>
    </w:rPr>
  </w:style>
  <w:style w:type="paragraph" w:styleId="8">
    <w:name w:val="List Number 2"/>
    <w:basedOn w:val="1"/>
    <w:autoRedefine/>
    <w:semiHidden/>
    <w:unhideWhenUsed/>
    <w:qFormat/>
    <w:uiPriority w:val="99"/>
    <w:pPr>
      <w:numPr>
        <w:ilvl w:val="0"/>
        <w:numId w:val="1"/>
      </w:numPr>
    </w:pPr>
  </w:style>
  <w:style w:type="paragraph" w:styleId="9">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10">
    <w:name w:val="toc 7"/>
    <w:basedOn w:val="1"/>
    <w:next w:val="1"/>
    <w:autoRedefine/>
    <w:unhideWhenUsed/>
    <w:qFormat/>
    <w:uiPriority w:val="39"/>
    <w:pPr>
      <w:ind w:left="1440"/>
    </w:pPr>
    <w:rPr>
      <w:rFonts w:asciiTheme="minorHAnsi" w:eastAsiaTheme="minorHAnsi"/>
      <w:sz w:val="18"/>
      <w:szCs w:val="18"/>
    </w:rPr>
  </w:style>
  <w:style w:type="paragraph" w:styleId="11">
    <w:name w:val="Normal Indent"/>
    <w:basedOn w:val="1"/>
    <w:next w:val="1"/>
    <w:autoRedefine/>
    <w:unhideWhenUsed/>
    <w:qFormat/>
    <w:uiPriority w:val="0"/>
    <w:pPr>
      <w:ind w:firstLine="420" w:firstLineChars="200"/>
    </w:pPr>
    <w:rPr>
      <w:rFonts w:ascii="Calibri" w:hAnsi="Calibri"/>
    </w:rPr>
  </w:style>
  <w:style w:type="paragraph" w:styleId="12">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3">
    <w:name w:val="annotation text"/>
    <w:basedOn w:val="1"/>
    <w:link w:val="44"/>
    <w:autoRedefine/>
    <w:qFormat/>
    <w:uiPriority w:val="0"/>
    <w:pPr>
      <w:spacing w:line="240" w:lineRule="auto"/>
    </w:pPr>
    <w:rPr>
      <w:rFonts w:eastAsiaTheme="minorEastAsia"/>
      <w:sz w:val="21"/>
      <w:szCs w:val="24"/>
    </w:rPr>
  </w:style>
  <w:style w:type="paragraph" w:styleId="14">
    <w:name w:val="Body Text"/>
    <w:basedOn w:val="1"/>
    <w:link w:val="48"/>
    <w:autoRedefine/>
    <w:qFormat/>
    <w:uiPriority w:val="99"/>
    <w:pPr>
      <w:spacing w:after="120" w:line="240" w:lineRule="auto"/>
      <w:jc w:val="both"/>
    </w:pPr>
    <w:rPr>
      <w:rFonts w:eastAsiaTheme="minorEastAsia"/>
      <w:sz w:val="21"/>
      <w:szCs w:val="24"/>
    </w:rPr>
  </w:style>
  <w:style w:type="paragraph" w:styleId="15">
    <w:name w:val="Body Text Indent"/>
    <w:basedOn w:val="1"/>
    <w:autoRedefine/>
    <w:unhideWhenUsed/>
    <w:qFormat/>
    <w:uiPriority w:val="0"/>
    <w:pPr>
      <w:ind w:firstLine="630"/>
    </w:pPr>
    <w:rPr>
      <w:rFonts w:eastAsia="仿宋_GB2312"/>
      <w:kern w:val="0"/>
      <w:sz w:val="32"/>
      <w:szCs w:val="20"/>
    </w:rPr>
  </w:style>
  <w:style w:type="paragraph" w:styleId="16">
    <w:name w:val="toc 5"/>
    <w:basedOn w:val="1"/>
    <w:next w:val="1"/>
    <w:autoRedefine/>
    <w:unhideWhenUsed/>
    <w:qFormat/>
    <w:uiPriority w:val="39"/>
    <w:pPr>
      <w:ind w:left="960"/>
    </w:pPr>
    <w:rPr>
      <w:rFonts w:asciiTheme="minorHAnsi" w:eastAsiaTheme="minorHAnsi"/>
      <w:sz w:val="18"/>
      <w:szCs w:val="18"/>
    </w:rPr>
  </w:style>
  <w:style w:type="paragraph" w:styleId="17">
    <w:name w:val="toc 3"/>
    <w:basedOn w:val="1"/>
    <w:next w:val="1"/>
    <w:autoRedefine/>
    <w:unhideWhenUsed/>
    <w:qFormat/>
    <w:uiPriority w:val="39"/>
    <w:pPr>
      <w:ind w:left="480"/>
    </w:pPr>
    <w:rPr>
      <w:rFonts w:asciiTheme="minorHAnsi" w:eastAsiaTheme="minorHAnsi"/>
      <w:i/>
      <w:iCs/>
      <w:sz w:val="20"/>
      <w:szCs w:val="20"/>
    </w:rPr>
  </w:style>
  <w:style w:type="paragraph" w:styleId="18">
    <w:name w:val="Plain Text"/>
    <w:basedOn w:val="1"/>
    <w:autoRedefine/>
    <w:unhideWhenUsed/>
    <w:qFormat/>
    <w:uiPriority w:val="0"/>
    <w:rPr>
      <w:rFonts w:hAnsi="Courier New"/>
      <w:kern w:val="0"/>
      <w:sz w:val="20"/>
      <w:szCs w:val="20"/>
    </w:rPr>
  </w:style>
  <w:style w:type="paragraph" w:styleId="19">
    <w:name w:val="toc 8"/>
    <w:basedOn w:val="1"/>
    <w:next w:val="1"/>
    <w:autoRedefine/>
    <w:unhideWhenUsed/>
    <w:qFormat/>
    <w:uiPriority w:val="39"/>
    <w:pPr>
      <w:ind w:left="1680"/>
    </w:pPr>
    <w:rPr>
      <w:rFonts w:asciiTheme="minorHAnsi" w:eastAsiaTheme="minorHAnsi"/>
      <w:sz w:val="18"/>
      <w:szCs w:val="18"/>
    </w:rPr>
  </w:style>
  <w:style w:type="paragraph" w:styleId="20">
    <w:name w:val="footer"/>
    <w:basedOn w:val="1"/>
    <w:link w:val="42"/>
    <w:autoRedefine/>
    <w:unhideWhenUsed/>
    <w:qFormat/>
    <w:uiPriority w:val="99"/>
    <w:pPr>
      <w:tabs>
        <w:tab w:val="center" w:pos="4153"/>
        <w:tab w:val="right" w:pos="8306"/>
      </w:tabs>
      <w:snapToGrid w:val="0"/>
      <w:spacing w:line="240" w:lineRule="auto"/>
    </w:pPr>
    <w:rPr>
      <w:sz w:val="18"/>
      <w:szCs w:val="18"/>
    </w:rPr>
  </w:style>
  <w:style w:type="paragraph" w:styleId="21">
    <w:name w:val="header"/>
    <w:basedOn w:val="1"/>
    <w:link w:val="4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3">
    <w:name w:val="toc 4"/>
    <w:basedOn w:val="1"/>
    <w:next w:val="1"/>
    <w:autoRedefine/>
    <w:unhideWhenUsed/>
    <w:qFormat/>
    <w:uiPriority w:val="39"/>
    <w:pPr>
      <w:ind w:left="720"/>
    </w:pPr>
    <w:rPr>
      <w:rFonts w:asciiTheme="minorHAnsi" w:eastAsiaTheme="minorHAnsi"/>
      <w:sz w:val="18"/>
      <w:szCs w:val="18"/>
    </w:rPr>
  </w:style>
  <w:style w:type="paragraph" w:styleId="24">
    <w:name w:val="footnote text"/>
    <w:basedOn w:val="1"/>
    <w:qFormat/>
    <w:uiPriority w:val="0"/>
    <w:pPr>
      <w:widowControl/>
    </w:pPr>
    <w:rPr>
      <w:kern w:val="0"/>
      <w:sz w:val="20"/>
      <w:szCs w:val="20"/>
      <w:lang w:val="de-DE"/>
    </w:rPr>
  </w:style>
  <w:style w:type="paragraph" w:styleId="25">
    <w:name w:val="toc 6"/>
    <w:basedOn w:val="1"/>
    <w:next w:val="1"/>
    <w:autoRedefine/>
    <w:unhideWhenUsed/>
    <w:qFormat/>
    <w:uiPriority w:val="39"/>
    <w:pPr>
      <w:ind w:left="1200"/>
    </w:pPr>
    <w:rPr>
      <w:rFonts w:asciiTheme="minorHAnsi" w:eastAsiaTheme="minorHAnsi"/>
      <w:sz w:val="18"/>
      <w:szCs w:val="18"/>
    </w:rPr>
  </w:style>
  <w:style w:type="paragraph" w:styleId="26">
    <w:name w:val="toc 2"/>
    <w:basedOn w:val="1"/>
    <w:next w:val="1"/>
    <w:autoRedefine/>
    <w:unhideWhenUsed/>
    <w:qFormat/>
    <w:uiPriority w:val="39"/>
    <w:pPr>
      <w:ind w:left="240"/>
    </w:pPr>
    <w:rPr>
      <w:rFonts w:asciiTheme="minorHAnsi" w:eastAsiaTheme="minorHAnsi"/>
      <w:smallCaps/>
      <w:sz w:val="20"/>
      <w:szCs w:val="20"/>
    </w:rPr>
  </w:style>
  <w:style w:type="paragraph" w:styleId="27">
    <w:name w:val="toc 9"/>
    <w:basedOn w:val="1"/>
    <w:next w:val="1"/>
    <w:autoRedefine/>
    <w:unhideWhenUsed/>
    <w:qFormat/>
    <w:uiPriority w:val="39"/>
    <w:pPr>
      <w:ind w:left="1920"/>
    </w:pPr>
    <w:rPr>
      <w:rFonts w:asciiTheme="minorHAnsi" w:eastAsiaTheme="minorHAnsi"/>
      <w:sz w:val="18"/>
      <w:szCs w:val="18"/>
    </w:rPr>
  </w:style>
  <w:style w:type="paragraph" w:styleId="28">
    <w:name w:val="annotation subject"/>
    <w:basedOn w:val="13"/>
    <w:next w:val="13"/>
    <w:link w:val="52"/>
    <w:autoRedefine/>
    <w:semiHidden/>
    <w:unhideWhenUsed/>
    <w:qFormat/>
    <w:uiPriority w:val="99"/>
    <w:pPr>
      <w:spacing w:line="360" w:lineRule="auto"/>
    </w:pPr>
    <w:rPr>
      <w:rFonts w:eastAsia="宋体"/>
      <w:b/>
      <w:bCs/>
      <w:sz w:val="24"/>
      <w:szCs w:val="22"/>
    </w:rPr>
  </w:style>
  <w:style w:type="paragraph" w:styleId="29">
    <w:name w:val="Body Text First Indent 2"/>
    <w:basedOn w:val="15"/>
    <w:next w:val="20"/>
    <w:autoRedefine/>
    <w:qFormat/>
    <w:uiPriority w:val="0"/>
    <w:pPr>
      <w:spacing w:after="120" w:line="240" w:lineRule="auto"/>
      <w:ind w:left="420" w:leftChars="200" w:firstLine="420" w:firstLineChars="200"/>
    </w:pPr>
    <w:rPr>
      <w:rFonts w:ascii="Times New Roman" w:eastAsia="宋体"/>
      <w:sz w:val="21"/>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qFormat/>
    <w:uiPriority w:val="0"/>
    <w:rPr>
      <w:sz w:val="21"/>
      <w:szCs w:val="21"/>
    </w:rPr>
  </w:style>
  <w:style w:type="paragraph" w:customStyle="1" w:styleId="36">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3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正文缩进2"/>
    <w:basedOn w:val="1"/>
    <w:autoRedefine/>
    <w:qFormat/>
    <w:uiPriority w:val="0"/>
    <w:pPr>
      <w:wordWrap w:val="0"/>
      <w:ind w:firstLine="480"/>
    </w:pPr>
    <w:rPr>
      <w:iCs/>
      <w:shd w:val="clear" w:color="auto" w:fill="FFFFFF" w:themeFill="background1"/>
      <w:lang w:val="zh-CN"/>
    </w:rPr>
  </w:style>
  <w:style w:type="character" w:customStyle="1" w:styleId="39">
    <w:name w:val="标题 1 Char"/>
    <w:basedOn w:val="32"/>
    <w:link w:val="3"/>
    <w:autoRedefine/>
    <w:qFormat/>
    <w:uiPriority w:val="9"/>
    <w:rPr>
      <w:rFonts w:eastAsia="黑体"/>
      <w:b/>
      <w:bCs/>
      <w:kern w:val="44"/>
      <w:sz w:val="44"/>
      <w:szCs w:val="44"/>
    </w:rPr>
  </w:style>
  <w:style w:type="paragraph" w:styleId="40">
    <w:name w:val="List Paragraph"/>
    <w:basedOn w:val="1"/>
    <w:autoRedefine/>
    <w:qFormat/>
    <w:uiPriority w:val="34"/>
    <w:pPr>
      <w:numPr>
        <w:ilvl w:val="0"/>
        <w:numId w:val="2"/>
      </w:numPr>
    </w:pPr>
  </w:style>
  <w:style w:type="character" w:customStyle="1" w:styleId="41">
    <w:name w:val="页眉 Char"/>
    <w:basedOn w:val="32"/>
    <w:link w:val="21"/>
    <w:autoRedefine/>
    <w:qFormat/>
    <w:uiPriority w:val="99"/>
    <w:rPr>
      <w:rFonts w:eastAsia="宋体"/>
      <w:sz w:val="18"/>
      <w:szCs w:val="18"/>
    </w:rPr>
  </w:style>
  <w:style w:type="character" w:customStyle="1" w:styleId="42">
    <w:name w:val="页脚 Char"/>
    <w:basedOn w:val="32"/>
    <w:link w:val="20"/>
    <w:autoRedefine/>
    <w:qFormat/>
    <w:uiPriority w:val="99"/>
    <w:rPr>
      <w:rFonts w:eastAsia="宋体"/>
      <w:sz w:val="18"/>
      <w:szCs w:val="18"/>
    </w:rPr>
  </w:style>
  <w:style w:type="character" w:customStyle="1" w:styleId="43">
    <w:name w:val="标题 2 Char"/>
    <w:basedOn w:val="32"/>
    <w:link w:val="4"/>
    <w:autoRedefine/>
    <w:qFormat/>
    <w:uiPriority w:val="0"/>
    <w:rPr>
      <w:rFonts w:eastAsia="宋体" w:asciiTheme="majorHAnsi" w:hAnsiTheme="majorHAnsi" w:cstheme="majorBidi"/>
      <w:b/>
      <w:bCs/>
      <w:sz w:val="32"/>
      <w:szCs w:val="32"/>
    </w:rPr>
  </w:style>
  <w:style w:type="character" w:customStyle="1" w:styleId="44">
    <w:name w:val="批注文字 Char"/>
    <w:basedOn w:val="32"/>
    <w:link w:val="13"/>
    <w:autoRedefine/>
    <w:qFormat/>
    <w:uiPriority w:val="0"/>
    <w:rPr>
      <w:szCs w:val="24"/>
    </w:rPr>
  </w:style>
  <w:style w:type="paragraph" w:customStyle="1" w:styleId="45">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6">
    <w:name w:val="标题 3 Char"/>
    <w:basedOn w:val="32"/>
    <w:link w:val="5"/>
    <w:autoRedefine/>
    <w:qFormat/>
    <w:uiPriority w:val="9"/>
    <w:rPr>
      <w:rFonts w:eastAsia="宋体"/>
      <w:b/>
      <w:bCs/>
      <w:sz w:val="30"/>
      <w:szCs w:val="32"/>
    </w:rPr>
  </w:style>
  <w:style w:type="character" w:customStyle="1" w:styleId="47">
    <w:name w:val="标题 4 Char"/>
    <w:basedOn w:val="32"/>
    <w:link w:val="6"/>
    <w:autoRedefine/>
    <w:qFormat/>
    <w:uiPriority w:val="9"/>
    <w:rPr>
      <w:rFonts w:eastAsia="宋体" w:asciiTheme="majorHAnsi" w:hAnsiTheme="majorHAnsi" w:cstheme="majorBidi"/>
      <w:b/>
      <w:bCs/>
      <w:sz w:val="28"/>
      <w:szCs w:val="28"/>
    </w:rPr>
  </w:style>
  <w:style w:type="character" w:customStyle="1" w:styleId="48">
    <w:name w:val="正文文本 Char"/>
    <w:basedOn w:val="32"/>
    <w:link w:val="14"/>
    <w:autoRedefine/>
    <w:qFormat/>
    <w:uiPriority w:val="99"/>
    <w:rPr>
      <w:szCs w:val="24"/>
    </w:rPr>
  </w:style>
  <w:style w:type="paragraph" w:customStyle="1" w:styleId="49">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50">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1">
    <w:name w:val="未处理的提及1"/>
    <w:basedOn w:val="32"/>
    <w:autoRedefine/>
    <w:semiHidden/>
    <w:unhideWhenUsed/>
    <w:qFormat/>
    <w:uiPriority w:val="99"/>
    <w:rPr>
      <w:color w:val="605E5C"/>
      <w:shd w:val="clear" w:color="auto" w:fill="E1DFDD"/>
    </w:rPr>
  </w:style>
  <w:style w:type="character" w:customStyle="1" w:styleId="52">
    <w:name w:val="批注主题 Char"/>
    <w:basedOn w:val="44"/>
    <w:link w:val="28"/>
    <w:autoRedefine/>
    <w:semiHidden/>
    <w:qFormat/>
    <w:uiPriority w:val="99"/>
    <w:rPr>
      <w:rFonts w:ascii="宋体" w:hAnsi="宋体" w:cstheme="minorBidi"/>
      <w:b/>
      <w:bCs/>
      <w:kern w:val="2"/>
      <w:sz w:val="24"/>
      <w:szCs w:val="22"/>
    </w:rPr>
  </w:style>
  <w:style w:type="character" w:customStyle="1" w:styleId="53">
    <w:name w:val="未处理的提及2"/>
    <w:basedOn w:val="32"/>
    <w:autoRedefine/>
    <w:semiHidden/>
    <w:unhideWhenUsed/>
    <w:qFormat/>
    <w:uiPriority w:val="99"/>
    <w:rPr>
      <w:color w:val="605E5C"/>
      <w:shd w:val="clear" w:color="auto" w:fill="E1DFDD"/>
    </w:rPr>
  </w:style>
  <w:style w:type="paragraph" w:customStyle="1" w:styleId="54">
    <w:name w:val="正文_2"/>
    <w:basedOn w:val="55"/>
    <w:autoRedefine/>
    <w:qFormat/>
    <w:uiPriority w:val="0"/>
    <w:pPr>
      <w:widowControl w:val="0"/>
      <w:jc w:val="both"/>
    </w:pPr>
    <w:rPr>
      <w:rFonts w:ascii="Calibri" w:hAnsi="Calibri" w:eastAsia="宋体" w:cs="Times New Roman"/>
      <w:lang w:val="en-US" w:eastAsia="zh-CN" w:bidi="ar-SA"/>
    </w:rPr>
  </w:style>
  <w:style w:type="paragraph" w:customStyle="1" w:styleId="55">
    <w:name w:val="正文_1"/>
    <w:basedOn w:val="56"/>
    <w:next w:val="5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next w:val="5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文本_0"/>
    <w:basedOn w:val="56"/>
    <w:autoRedefine/>
    <w:qFormat/>
    <w:uiPriority w:val="0"/>
    <w:pPr>
      <w:spacing w:after="120"/>
    </w:pPr>
    <w:rPr>
      <w:kern w:val="0"/>
      <w:sz w:val="20"/>
    </w:rPr>
  </w:style>
  <w:style w:type="paragraph" w:customStyle="1" w:styleId="58">
    <w:name w:val="正文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9">
    <w:name w:val="正文_2_0_0"/>
    <w:basedOn w:val="60"/>
    <w:next w:val="61"/>
    <w:autoRedefine/>
    <w:qFormat/>
    <w:uiPriority w:val="99"/>
    <w:rPr>
      <w:rFonts w:ascii="Calibri" w:hAnsi="Calibri"/>
    </w:rPr>
  </w:style>
  <w:style w:type="paragraph" w:customStyle="1" w:styleId="60">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文本_0_1"/>
    <w:basedOn w:val="62"/>
    <w:autoRedefine/>
    <w:qFormat/>
    <w:uiPriority w:val="99"/>
    <w:pPr>
      <w:spacing w:after="120"/>
    </w:pPr>
    <w:rPr>
      <w:rFonts w:ascii="Calibri" w:hAnsi="Calibri"/>
      <w:kern w:val="0"/>
      <w:sz w:val="24"/>
      <w:szCs w:val="20"/>
    </w:rPr>
  </w:style>
  <w:style w:type="paragraph" w:customStyle="1" w:styleId="62">
    <w:name w:val="正文_2_2"/>
    <w:next w:val="6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首行缩进 2_0"/>
    <w:basedOn w:val="64"/>
    <w:autoRedefine/>
    <w:qFormat/>
    <w:uiPriority w:val="0"/>
    <w:pPr>
      <w:ind w:firstLine="420" w:firstLineChars="200"/>
    </w:pPr>
  </w:style>
  <w:style w:type="paragraph" w:customStyle="1" w:styleId="64">
    <w:name w:val="正文文本缩进_0_1"/>
    <w:basedOn w:val="60"/>
    <w:autoRedefine/>
    <w:qFormat/>
    <w:uiPriority w:val="0"/>
    <w:pPr>
      <w:spacing w:line="500" w:lineRule="exact"/>
      <w:ind w:left="1588" w:leftChars="832" w:firstLine="433" w:firstLineChars="196"/>
    </w:pPr>
    <w:rPr>
      <w:rFonts w:ascii="Calibri" w:hAnsi="Calibri"/>
      <w:sz w:val="24"/>
    </w:rPr>
  </w:style>
  <w:style w:type="paragraph" w:customStyle="1" w:styleId="65">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6">
    <w:name w:val="Normal Indent1"/>
    <w:basedOn w:val="1"/>
    <w:autoRedefine/>
    <w:qFormat/>
    <w:uiPriority w:val="0"/>
    <w:pPr>
      <w:ind w:firstLine="420" w:firstLineChars="200"/>
    </w:pPr>
  </w:style>
  <w:style w:type="paragraph" w:customStyle="1" w:styleId="67">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8">
    <w:name w:val="Normal_22"/>
    <w:autoRedefine/>
    <w:qFormat/>
    <w:uiPriority w:val="0"/>
    <w:rPr>
      <w:rFonts w:ascii="Times New Roman" w:hAnsi="Times New Roman" w:eastAsia="Times New Roman" w:cs="Times New Roman"/>
      <w:sz w:val="24"/>
      <w:szCs w:val="24"/>
      <w:lang w:val="en-US" w:eastAsia="zh-CN" w:bidi="ar-SA"/>
    </w:rPr>
  </w:style>
  <w:style w:type="paragraph" w:customStyle="1" w:styleId="69">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正文_0_0_0 Char"/>
    <w:link w:val="71"/>
    <w:autoRedefine/>
    <w:qFormat/>
    <w:locked/>
    <w:uiPriority w:val="0"/>
    <w:rPr>
      <w:rFonts w:ascii="Calibri" w:hAnsi="Calibri" w:cs="Calibri"/>
      <w:kern w:val="2"/>
      <w:sz w:val="28"/>
      <w:szCs w:val="22"/>
      <w:lang w:val="en-US" w:eastAsia="zh-CN" w:bidi="ar-SA"/>
    </w:rPr>
  </w:style>
  <w:style w:type="paragraph" w:customStyle="1" w:styleId="71">
    <w:name w:val="正文_0_0_0_0_0"/>
    <w:link w:val="70"/>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72">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Table Paragraph_1"/>
    <w:basedOn w:val="72"/>
    <w:autoRedefine/>
    <w:qFormat/>
    <w:uiPriority w:val="0"/>
    <w:pPr>
      <w:jc w:val="left"/>
    </w:pPr>
    <w:rPr>
      <w:kern w:val="0"/>
      <w:sz w:val="22"/>
      <w:lang w:eastAsia="en-US"/>
    </w:rPr>
  </w:style>
  <w:style w:type="paragraph" w:customStyle="1" w:styleId="74">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11"/>
    <w:autoRedefine/>
    <w:qFormat/>
    <w:uiPriority w:val="0"/>
    <w:pPr>
      <w:widowControl w:val="0"/>
      <w:jc w:val="both"/>
    </w:pPr>
    <w:rPr>
      <w:rFonts w:ascii="Calibri" w:hAnsi="Calibri" w:eastAsia="宋体" w:cs="Times New Roman"/>
      <w:lang w:val="en-US" w:eastAsia="zh-CN" w:bidi="ar-SA"/>
    </w:rPr>
  </w:style>
  <w:style w:type="paragraph" w:customStyle="1" w:styleId="76">
    <w:name w:val="列出段落1"/>
    <w:basedOn w:val="1"/>
    <w:autoRedefine/>
    <w:qFormat/>
    <w:uiPriority w:val="0"/>
    <w:pPr>
      <w:ind w:firstLine="420" w:firstLineChars="200"/>
    </w:pPr>
    <w:rPr>
      <w:szCs w:val="21"/>
    </w:rPr>
  </w:style>
  <w:style w:type="paragraph" w:customStyle="1" w:styleId="7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8">
    <w:name w:val="正文2"/>
    <w:basedOn w:val="1"/>
    <w:qFormat/>
    <w:uiPriority w:val="0"/>
    <w:pPr>
      <w:spacing w:before="156"/>
      <w:ind w:firstLine="510" w:firstLineChars="200"/>
    </w:pPr>
    <w:rPr>
      <w:szCs w:val="20"/>
    </w:rPr>
  </w:style>
  <w:style w:type="paragraph" w:customStyle="1" w:styleId="79">
    <w:name w:val="Char Char Char Char Char Char Char1 Char"/>
    <w:basedOn w:val="1"/>
    <w:autoRedefine/>
    <w:qFormat/>
    <w:uiPriority w:val="0"/>
    <w:rPr>
      <w:rFonts w:ascii="Arial" w:hAnsi="Arial" w:cs="Arial"/>
    </w:rPr>
  </w:style>
  <w:style w:type="paragraph" w:customStyle="1" w:styleId="80">
    <w:name w:val="正文缩进2格"/>
    <w:basedOn w:val="1"/>
    <w:qFormat/>
    <w:uiPriority w:val="0"/>
    <w:pPr>
      <w:spacing w:line="600" w:lineRule="exact"/>
      <w:ind w:firstLine="639" w:firstLineChars="206"/>
    </w:pPr>
    <w:rPr>
      <w:rFonts w:ascii="仿宋_GB2312" w:eastAsia="仿宋_GB2312"/>
      <w:kern w:val="0"/>
      <w:sz w:val="31"/>
      <w:szCs w:val="20"/>
    </w:rPr>
  </w:style>
  <w:style w:type="paragraph" w:customStyle="1" w:styleId="81">
    <w:name w:val="5）标书正文 首行缩进2字符"/>
    <w:basedOn w:val="1"/>
    <w:qFormat/>
    <w:uiPriority w:val="0"/>
    <w:pPr>
      <w:spacing w:line="480" w:lineRule="exact"/>
      <w:ind w:firstLine="200"/>
    </w:pPr>
    <w:rPr>
      <w:rFonts w:ascii="仿宋_GB2312" w:eastAsia="仿宋_GB2312"/>
      <w:sz w:val="28"/>
      <w:szCs w:val="20"/>
    </w:rPr>
  </w:style>
  <w:style w:type="paragraph" w:customStyle="1" w:styleId="82">
    <w:name w:val="正文缩进_0"/>
    <w:basedOn w:val="56"/>
    <w:autoRedefine/>
    <w:unhideWhenUsed/>
    <w:qFormat/>
    <w:uiPriority w:val="0"/>
    <w:pPr>
      <w:ind w:firstLine="420" w:firstLineChars="200"/>
    </w:pPr>
  </w:style>
  <w:style w:type="paragraph" w:customStyle="1" w:styleId="83">
    <w:name w:val="Normal_0_0"/>
    <w:autoRedefine/>
    <w:qFormat/>
    <w:uiPriority w:val="0"/>
    <w:pPr>
      <w:widowControl w:val="0"/>
      <w:snapToGrid w:val="0"/>
    </w:pPr>
    <w:rPr>
      <w:rFonts w:ascii="仿宋" w:hAnsi="仿宋" w:eastAsia="仿宋" w:cs="宋体"/>
      <w:snapToGrid w:val="0"/>
      <w:sz w:val="24"/>
      <w:szCs w:val="21"/>
      <w:lang w:val="zh-TW" w:eastAsia="zh-TW" w:bidi="ar-SA"/>
    </w:rPr>
  </w:style>
  <w:style w:type="paragraph" w:customStyle="1" w:styleId="84">
    <w:name w:val="正文_1_0"/>
    <w:basedOn w:val="59"/>
    <w:next w:val="85"/>
    <w:autoRedefine/>
    <w:qFormat/>
    <w:uiPriority w:val="0"/>
    <w:pPr>
      <w:adjustRightInd w:val="0"/>
      <w:snapToGrid w:val="0"/>
    </w:pPr>
    <w:rPr>
      <w:rFonts w:ascii="仿宋" w:hAnsi="仿宋" w:eastAsia="仿宋" w:cs="宋体"/>
      <w:snapToGrid w:val="0"/>
      <w:kern w:val="0"/>
      <w:sz w:val="24"/>
    </w:rPr>
  </w:style>
  <w:style w:type="paragraph" w:customStyle="1" w:styleId="85">
    <w:name w:val="正文首行缩进1"/>
    <w:basedOn w:val="86"/>
    <w:autoRedefine/>
    <w:unhideWhenUsed/>
    <w:qFormat/>
    <w:uiPriority w:val="99"/>
    <w:pPr>
      <w:ind w:firstLine="201" w:firstLineChars="100"/>
      <w:jc w:val="left"/>
    </w:pPr>
    <w:rPr>
      <w:rFonts w:ascii="仿宋" w:hAnsi="仿宋" w:eastAsia="仿宋"/>
      <w:b/>
      <w:color w:val="0000FF"/>
      <w:szCs w:val="22"/>
    </w:rPr>
  </w:style>
  <w:style w:type="paragraph" w:customStyle="1" w:styleId="86">
    <w:name w:val="正文文本_0_0"/>
    <w:basedOn w:val="87"/>
    <w:autoRedefine/>
    <w:qFormat/>
    <w:uiPriority w:val="0"/>
    <w:pPr>
      <w:spacing w:after="120"/>
    </w:pPr>
    <w:rPr>
      <w:rFonts w:ascii="Calibri" w:hAnsi="Calibri"/>
      <w:kern w:val="0"/>
      <w:sz w:val="20"/>
    </w:rPr>
  </w:style>
  <w:style w:type="paragraph" w:customStyle="1" w:styleId="87">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4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3"/>
    <w:autoRedefine/>
    <w:qFormat/>
    <w:uiPriority w:val="0"/>
    <w:pPr>
      <w:outlineLvl w:val="2"/>
    </w:pPr>
    <w:rPr>
      <w:rFonts w:ascii="仿宋" w:hAnsi="仿宋" w:eastAsia="仿宋" w:cs="Times New Roman"/>
      <w:b/>
      <w:snapToGrid w:val="0"/>
      <w:sz w:val="32"/>
      <w:szCs w:val="24"/>
      <w:lang w:val="en-US" w:eastAsia="zh-CN" w:bidi="ar-SA"/>
    </w:rPr>
  </w:style>
  <w:style w:type="paragraph" w:customStyle="1" w:styleId="92">
    <w:name w:val="正文_0_0_0"/>
    <w:autoRedefine/>
    <w:qFormat/>
    <w:uiPriority w:val="0"/>
    <w:pPr>
      <w:widowControl w:val="0"/>
      <w:spacing w:line="500" w:lineRule="exact"/>
    </w:pPr>
    <w:rPr>
      <w:rFonts w:ascii="仿宋" w:hAnsi="仿宋" w:eastAsia="仿宋" w:cs="Times New Roman"/>
      <w:snapToGrid w:val="0"/>
      <w:sz w:val="21"/>
      <w:szCs w:val="21"/>
      <w:lang w:val="en-US" w:eastAsia="zh-CN" w:bidi="ar-SA"/>
    </w:rPr>
  </w:style>
  <w:style w:type="paragraph" w:customStyle="1" w:styleId="93">
    <w:name w:val="正文_3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标书正文"/>
    <w:basedOn w:val="1"/>
    <w:autoRedefine/>
    <w:qFormat/>
    <w:uiPriority w:val="0"/>
    <w:pPr>
      <w:ind w:firstLine="497" w:firstLineChars="207"/>
    </w:pPr>
    <w:rPr>
      <w:rFonts w:ascii="Times New Roman" w:hAnsi="Times New Roman"/>
      <w:szCs w:val="20"/>
    </w:rPr>
  </w:style>
  <w:style w:type="paragraph" w:customStyle="1" w:styleId="95">
    <w:name w:val="Normal_16"/>
    <w:autoRedefine/>
    <w:qFormat/>
    <w:uiPriority w:val="0"/>
    <w:rPr>
      <w:rFonts w:ascii="黑体" w:hAnsi="黑体" w:eastAsia="黑体" w:cs="Times New Roman"/>
      <w:b/>
      <w:sz w:val="32"/>
      <w:szCs w:val="24"/>
      <w:lang w:val="en-US" w:eastAsia="zh-CN" w:bidi="ar-SA"/>
    </w:rPr>
  </w:style>
  <w:style w:type="character" w:customStyle="1" w:styleId="96">
    <w:name w:val="7）页眉页脚"/>
    <w:qFormat/>
    <w:uiPriority w:val="0"/>
    <w:rPr>
      <w:rFonts w:ascii="仿宋_GB2312" w:eastAsia="仿宋_GB2312"/>
      <w:b/>
      <w:i/>
      <w:sz w:val="18"/>
      <w:vertAlign w:val="baseline"/>
    </w:rPr>
  </w:style>
  <w:style w:type="paragraph" w:customStyle="1" w:styleId="97">
    <w:name w:val="Normal_30"/>
    <w:qFormat/>
    <w:uiPriority w:val="0"/>
    <w:pPr>
      <w:widowControl w:val="0"/>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customShpInfo spid="_x0000_s1026"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5361</Words>
  <Characters>6091</Characters>
  <Lines>528</Lines>
  <Paragraphs>148</Paragraphs>
  <TotalTime>13</TotalTime>
  <ScaleCrop>false</ScaleCrop>
  <LinksUpToDate>false</LinksUpToDate>
  <CharactersWithSpaces>6364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唧唧歪歪</cp:lastModifiedBy>
  <cp:lastPrinted>2025-03-18T06:03:00Z</cp:lastPrinted>
  <dcterms:modified xsi:type="dcterms:W3CDTF">2025-07-04T09:45:12Z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119DF4D88458490E8C65B99EEC4C2411_13</vt:lpwstr>
  </property>
  <property fmtid="{D5CDD505-2E9C-101B-9397-08002B2CF9AE}" pid="4" name="KSOTemplateDocerSaveRecord">
    <vt:lpwstr>eyJoZGlkIjoiNmRhNTEzN2Y4Y2JkMGU0N2M4MmU5NGE2MWVmNDc0MDgiLCJ1c2VySWQiOiI0MzI1MDE2NDIifQ==</vt:lpwstr>
  </property>
</Properties>
</file>