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240"/>
        </w:tabs>
        <w:jc w:val="right"/>
        <w:rPr>
          <w:color w:val="000000" w:themeColor="text1"/>
          <w:highlight w:val="none"/>
          <w14:textFill>
            <w14:solidFill>
              <w14:schemeClr w14:val="tx1"/>
            </w14:solidFill>
          </w14:textFill>
        </w:rPr>
      </w:pPr>
      <w:bookmarkStart w:id="211" w:name="_GoBack"/>
      <w:bookmarkEnd w:id="211"/>
      <w:r>
        <w:rPr>
          <w:color w:val="000000" w:themeColor="text1"/>
          <w:highlight w:val="none"/>
          <w14:textFill>
            <w14:solidFill>
              <w14:schemeClr w14:val="tx1"/>
            </w14:solidFill>
          </w14:textFill>
        </w:rPr>
        <w:drawing>
          <wp:inline distT="0" distB="0" distL="114300" distR="114300">
            <wp:extent cx="694690" cy="419100"/>
            <wp:effectExtent l="0" t="0" r="1016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94690" cy="419100"/>
                    </a:xfrm>
                    <a:prstGeom prst="rect">
                      <a:avLst/>
                    </a:prstGeom>
                    <a:noFill/>
                    <a:ln>
                      <a:noFill/>
                    </a:ln>
                  </pic:spPr>
                </pic:pic>
              </a:graphicData>
            </a:graphic>
          </wp:inline>
        </w:drawing>
      </w:r>
    </w:p>
    <w:p>
      <w:pPr>
        <w:ind w:right="105"/>
        <w:jc w:val="right"/>
        <w:rPr>
          <w:rFonts w:ascii="楷体_GB2312" w:eastAsia="楷体_GB2312"/>
          <w:b/>
          <w:color w:val="000000" w:themeColor="text1"/>
          <w:highlight w:val="none"/>
          <w14:textFill>
            <w14:solidFill>
              <w14:schemeClr w14:val="tx1"/>
            </w14:solidFill>
          </w14:textFill>
        </w:rPr>
      </w:pPr>
      <w:r>
        <w:rPr>
          <w:rFonts w:hint="eastAsia" w:ascii="楷体_GB2312" w:eastAsia="楷体_GB2312"/>
          <w:b/>
          <w:color w:val="000000" w:themeColor="text1"/>
          <w:highlight w:val="none"/>
          <w14:textFill>
            <w14:solidFill>
              <w14:schemeClr w14:val="tx1"/>
            </w14:solidFill>
          </w14:textFill>
        </w:rPr>
        <w:t>新疆天麒</w:t>
      </w:r>
    </w:p>
    <w:p>
      <w:pPr>
        <w:spacing w:line="360" w:lineRule="auto"/>
        <w:ind w:left="420" w:leftChars="200"/>
        <w:jc w:val="center"/>
        <w:rPr>
          <w:rFonts w:ascii="仿宋_GB2312" w:eastAsia="仿宋_GB2312"/>
          <w:b/>
          <w:color w:val="000000" w:themeColor="text1"/>
          <w:sz w:val="36"/>
          <w:szCs w:val="36"/>
          <w:highlight w:val="none"/>
          <w14:textFill>
            <w14:solidFill>
              <w14:schemeClr w14:val="tx1"/>
            </w14:solidFill>
          </w14:textFill>
        </w:rPr>
      </w:pPr>
    </w:p>
    <w:p>
      <w:pPr>
        <w:spacing w:line="360" w:lineRule="auto"/>
        <w:jc w:val="center"/>
        <w:rPr>
          <w:rFonts w:ascii="仿宋_GB2312" w:eastAsia="仿宋_GB2312"/>
          <w:b/>
          <w:color w:val="000000" w:themeColor="text1"/>
          <w:sz w:val="44"/>
          <w:szCs w:val="44"/>
          <w:highlight w:val="none"/>
          <w14:textFill>
            <w14:solidFill>
              <w14:schemeClr w14:val="tx1"/>
            </w14:solidFill>
          </w14:textFill>
        </w:rPr>
      </w:pPr>
      <w:bookmarkStart w:id="0" w:name="_Toc225166185"/>
      <w:r>
        <w:rPr>
          <w:rFonts w:hint="eastAsia" w:ascii="仿宋_GB2312" w:eastAsia="仿宋_GB2312"/>
          <w:b/>
          <w:color w:val="000000" w:themeColor="text1"/>
          <w:sz w:val="44"/>
          <w:szCs w:val="44"/>
          <w:highlight w:val="none"/>
          <w:lang w:val="en-US" w:eastAsia="zh-CN"/>
          <w14:textFill>
            <w14:solidFill>
              <w14:schemeClr w14:val="tx1"/>
            </w14:solidFill>
          </w14:textFill>
        </w:rPr>
        <w:t>某支队立体车库设备采购及安装</w:t>
      </w:r>
    </w:p>
    <w:p>
      <w:pPr>
        <w:spacing w:line="360" w:lineRule="auto"/>
        <w:jc w:val="center"/>
        <w:rPr>
          <w:rFonts w:ascii="仿宋_GB2312" w:eastAsia="仿宋_GB2312"/>
          <w:b/>
          <w:color w:val="000000" w:themeColor="text1"/>
          <w:sz w:val="72"/>
          <w:szCs w:val="72"/>
          <w:highlight w:val="none"/>
          <w14:textFill>
            <w14:solidFill>
              <w14:schemeClr w14:val="tx1"/>
            </w14:solidFill>
          </w14:textFill>
        </w:rPr>
      </w:pPr>
    </w:p>
    <w:p>
      <w:pPr>
        <w:spacing w:line="360" w:lineRule="auto"/>
        <w:jc w:val="center"/>
        <w:rPr>
          <w:rFonts w:ascii="仿宋_GB2312" w:eastAsia="仿宋_GB2312"/>
          <w:b/>
          <w:color w:val="000000" w:themeColor="text1"/>
          <w:sz w:val="72"/>
          <w:szCs w:val="7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z w:val="72"/>
          <w:szCs w:val="72"/>
          <w:highlight w:val="none"/>
          <w14:textFill>
            <w14:solidFill>
              <w14:schemeClr w14:val="tx1"/>
            </w14:solidFill>
          </w14:textFill>
        </w:rPr>
        <w:t>招</w:t>
      </w:r>
      <w:r>
        <w:rPr>
          <w:rFonts w:hint="eastAsia" w:ascii="宋体" w:hAnsi="宋体" w:eastAsia="宋体" w:cs="宋体"/>
          <w:b/>
          <w:color w:val="000000" w:themeColor="text1"/>
          <w:sz w:val="72"/>
          <w:szCs w:val="7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72"/>
          <w:szCs w:val="72"/>
          <w:highlight w:val="none"/>
          <w14:textFill>
            <w14:solidFill>
              <w14:schemeClr w14:val="tx1"/>
            </w14:solidFill>
          </w14:textFill>
        </w:rPr>
        <w:t>标</w:t>
      </w:r>
      <w:r>
        <w:rPr>
          <w:rFonts w:hint="eastAsia" w:ascii="宋体" w:hAnsi="宋体" w:eastAsia="宋体" w:cs="宋体"/>
          <w:b/>
          <w:color w:val="000000" w:themeColor="text1"/>
          <w:sz w:val="72"/>
          <w:szCs w:val="7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72"/>
          <w:szCs w:val="72"/>
          <w:highlight w:val="none"/>
          <w14:textFill>
            <w14:solidFill>
              <w14:schemeClr w14:val="tx1"/>
            </w14:solidFill>
          </w14:textFill>
        </w:rPr>
        <w:t>文</w:t>
      </w:r>
      <w:r>
        <w:rPr>
          <w:rFonts w:hint="eastAsia" w:ascii="宋体" w:hAnsi="宋体" w:eastAsia="宋体" w:cs="宋体"/>
          <w:b/>
          <w:color w:val="000000" w:themeColor="text1"/>
          <w:sz w:val="72"/>
          <w:szCs w:val="7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72"/>
          <w:szCs w:val="72"/>
          <w:highlight w:val="none"/>
          <w14:textFill>
            <w14:solidFill>
              <w14:schemeClr w14:val="tx1"/>
            </w14:solidFill>
          </w14:textFill>
        </w:rPr>
        <w:t>件</w:t>
      </w:r>
      <w:bookmarkEnd w:id="0"/>
    </w:p>
    <w:p>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招标文件编号：</w:t>
      </w:r>
      <w:r>
        <w:rPr>
          <w:rFonts w:hint="eastAsia" w:ascii="宋体" w:hAnsi="宋体" w:eastAsia="宋体" w:cs="宋体"/>
          <w:b/>
          <w:color w:val="000000" w:themeColor="text1"/>
          <w:sz w:val="28"/>
          <w:szCs w:val="28"/>
          <w:highlight w:val="none"/>
          <w:lang w:val="en-US" w:eastAsia="zh-CN"/>
          <w14:textFill>
            <w14:solidFill>
              <w14:schemeClr w14:val="tx1"/>
            </w14:solidFill>
          </w14:textFill>
        </w:rPr>
        <w:t>MZDCKGZ2021-01</w:t>
      </w:r>
    </w:p>
    <w:p>
      <w:pPr>
        <w:spacing w:line="360" w:lineRule="auto"/>
        <w:ind w:firstLine="602" w:firstLineChars="200"/>
        <w:rPr>
          <w:rFonts w:hint="eastAsia" w:ascii="宋体" w:hAnsi="宋体" w:eastAsia="宋体" w:cs="宋体"/>
          <w:b/>
          <w:color w:val="000000" w:themeColor="text1"/>
          <w:sz w:val="30"/>
          <w:szCs w:val="30"/>
          <w:highlight w:val="none"/>
          <w14:textFill>
            <w14:solidFill>
              <w14:schemeClr w14:val="tx1"/>
            </w14:solidFill>
          </w14:textFill>
        </w:rPr>
      </w:pPr>
    </w:p>
    <w:p>
      <w:pPr>
        <w:spacing w:line="360" w:lineRule="auto"/>
        <w:ind w:firstLine="602" w:firstLineChars="200"/>
        <w:rPr>
          <w:rFonts w:hint="eastAsia" w:ascii="宋体" w:hAnsi="宋体" w:eastAsia="宋体" w:cs="宋体"/>
          <w:b/>
          <w:color w:val="000000" w:themeColor="text1"/>
          <w:sz w:val="30"/>
          <w:szCs w:val="30"/>
          <w:highlight w:val="none"/>
          <w14:textFill>
            <w14:solidFill>
              <w14:schemeClr w14:val="tx1"/>
            </w14:solidFill>
          </w14:textFill>
        </w:rPr>
      </w:pPr>
    </w:p>
    <w:p>
      <w:pPr>
        <w:spacing w:line="360" w:lineRule="auto"/>
        <w:ind w:firstLine="602" w:firstLineChars="200"/>
        <w:rPr>
          <w:rFonts w:hint="eastAsia" w:ascii="宋体" w:hAnsi="宋体" w:eastAsia="宋体" w:cs="宋体"/>
          <w:b/>
          <w:color w:val="000000" w:themeColor="text1"/>
          <w:sz w:val="30"/>
          <w:szCs w:val="30"/>
          <w:highlight w:val="none"/>
          <w14:textFill>
            <w14:solidFill>
              <w14:schemeClr w14:val="tx1"/>
            </w14:solidFill>
          </w14:textFill>
        </w:rPr>
      </w:pPr>
    </w:p>
    <w:p>
      <w:pPr>
        <w:spacing w:line="360" w:lineRule="auto"/>
        <w:ind w:firstLine="602" w:firstLineChars="200"/>
        <w:rPr>
          <w:rFonts w:hint="eastAsia" w:ascii="宋体" w:hAnsi="宋体" w:eastAsia="宋体" w:cs="宋体"/>
          <w:b/>
          <w:color w:val="000000" w:themeColor="text1"/>
          <w:sz w:val="30"/>
          <w:szCs w:val="30"/>
          <w:highlight w:val="none"/>
          <w14:textFill>
            <w14:solidFill>
              <w14:schemeClr w14:val="tx1"/>
            </w14:solidFill>
          </w14:textFill>
        </w:rPr>
      </w:pPr>
    </w:p>
    <w:p>
      <w:pPr>
        <w:spacing w:line="360" w:lineRule="auto"/>
        <w:ind w:firstLine="602" w:firstLineChars="200"/>
        <w:rPr>
          <w:rFonts w:hint="eastAsia" w:ascii="宋体" w:hAnsi="宋体" w:eastAsia="宋体" w:cs="宋体"/>
          <w:b/>
          <w:color w:val="000000" w:themeColor="text1"/>
          <w:sz w:val="30"/>
          <w:szCs w:val="30"/>
          <w:highlight w:val="none"/>
          <w14:textFill>
            <w14:solidFill>
              <w14:schemeClr w14:val="tx1"/>
            </w14:solidFill>
          </w14:textFill>
        </w:rPr>
      </w:pPr>
    </w:p>
    <w:p>
      <w:pPr>
        <w:pStyle w:val="3"/>
        <w:keepNext w:val="0"/>
        <w:keepLines w:val="0"/>
        <w:widowControl/>
        <w:suppressLineNumbers w:val="0"/>
        <w:spacing w:line="450" w:lineRule="atLeast"/>
        <w:ind w:left="0" w:firstLine="602" w:firstLineChars="200"/>
        <w:jc w:val="both"/>
        <w:rPr>
          <w:rFonts w:hint="eastAsia" w:ascii="宋体" w:hAnsi="宋体" w:eastAsia="宋体" w:cs="宋体"/>
          <w:b/>
          <w:bCs w:val="0"/>
          <w:color w:val="000000" w:themeColor="text1"/>
          <w:kern w:val="2"/>
          <w:sz w:val="30"/>
          <w:szCs w:val="30"/>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30"/>
          <w:szCs w:val="30"/>
          <w:highlight w:val="none"/>
          <w:lang w:val="en-US" w:eastAsia="zh-CN" w:bidi="ar-SA"/>
          <w14:textFill>
            <w14:solidFill>
              <w14:schemeClr w14:val="tx1"/>
            </w14:solidFill>
          </w14:textFill>
        </w:rPr>
        <w:t>采购人：</w:t>
      </w:r>
      <w:r>
        <w:rPr>
          <w:rFonts w:hint="eastAsia" w:ascii="宋体" w:hAnsi="宋体" w:cs="宋体"/>
          <w:b/>
          <w:bCs w:val="0"/>
          <w:color w:val="000000" w:themeColor="text1"/>
          <w:kern w:val="2"/>
          <w:sz w:val="30"/>
          <w:szCs w:val="30"/>
          <w:highlight w:val="none"/>
          <w:lang w:val="en-US" w:eastAsia="zh-CN" w:bidi="ar-SA"/>
          <w14:textFill>
            <w14:solidFill>
              <w14:schemeClr w14:val="tx1"/>
            </w14:solidFill>
          </w14:textFill>
        </w:rPr>
        <w:t>某支队</w:t>
      </w:r>
    </w:p>
    <w:p>
      <w:pPr>
        <w:spacing w:line="360" w:lineRule="auto"/>
        <w:ind w:firstLine="602" w:firstLineChars="200"/>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eastAsia="宋体" w:cs="宋体"/>
          <w:b/>
          <w:color w:val="000000" w:themeColor="text1"/>
          <w:sz w:val="30"/>
          <w:szCs w:val="30"/>
          <w:highlight w:val="none"/>
          <w:lang w:val="en-US" w:eastAsia="zh-CN"/>
          <w14:textFill>
            <w14:solidFill>
              <w14:schemeClr w14:val="tx1"/>
            </w14:solidFill>
          </w14:textFill>
        </w:rPr>
        <w:t xml:space="preserve"> </w:t>
      </w:r>
    </w:p>
    <w:p>
      <w:pPr>
        <w:spacing w:line="360" w:lineRule="auto"/>
        <w:ind w:firstLine="602" w:firstLineChars="200"/>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招标代理：新疆天麒工程项目管理咨询有限责任公司</w:t>
      </w:r>
    </w:p>
    <w:p>
      <w:pPr>
        <w:spacing w:line="360" w:lineRule="auto"/>
        <w:ind w:firstLine="602" w:firstLineChars="200"/>
        <w:jc w:val="center"/>
        <w:rPr>
          <w:rFonts w:hint="eastAsia" w:ascii="宋体" w:hAnsi="宋体" w:eastAsia="宋体" w:cs="宋体"/>
          <w:b/>
          <w:color w:val="000000" w:themeColor="text1"/>
          <w:sz w:val="30"/>
          <w:szCs w:val="30"/>
          <w:highlight w:val="none"/>
          <w14:textFill>
            <w14:solidFill>
              <w14:schemeClr w14:val="tx1"/>
            </w14:solidFill>
          </w14:textFill>
        </w:rPr>
      </w:pPr>
    </w:p>
    <w:p>
      <w:pPr>
        <w:spacing w:line="360" w:lineRule="auto"/>
        <w:ind w:firstLine="602" w:firstLineChars="200"/>
        <w:jc w:val="center"/>
        <w:rPr>
          <w:rFonts w:hint="eastAsia" w:ascii="宋体" w:hAnsi="宋体" w:eastAsia="宋体" w:cs="宋体"/>
          <w:b/>
          <w:color w:val="000000" w:themeColor="text1"/>
          <w:sz w:val="30"/>
          <w:szCs w:val="30"/>
          <w:highlight w:val="none"/>
          <w14:textFill>
            <w14:solidFill>
              <w14:schemeClr w14:val="tx1"/>
            </w14:solidFill>
          </w14:textFill>
        </w:rPr>
      </w:pPr>
    </w:p>
    <w:p>
      <w:pPr>
        <w:spacing w:line="360" w:lineRule="auto"/>
        <w:ind w:firstLine="602" w:firstLineChars="200"/>
        <w:jc w:val="center"/>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二零二</w:t>
      </w:r>
      <w:r>
        <w:rPr>
          <w:rFonts w:hint="eastAsia" w:ascii="宋体" w:hAnsi="宋体" w:eastAsia="宋体" w:cs="宋体"/>
          <w:b/>
          <w:color w:val="000000" w:themeColor="text1"/>
          <w:sz w:val="30"/>
          <w:szCs w:val="30"/>
          <w:highlight w:val="none"/>
          <w:lang w:eastAsia="zh-CN"/>
          <w14:textFill>
            <w14:solidFill>
              <w14:schemeClr w14:val="tx1"/>
            </w14:solidFill>
          </w14:textFill>
        </w:rPr>
        <w:t>一</w:t>
      </w:r>
      <w:r>
        <w:rPr>
          <w:rFonts w:hint="eastAsia" w:ascii="宋体" w:hAnsi="宋体" w:eastAsia="宋体" w:cs="宋体"/>
          <w:b/>
          <w:color w:val="000000" w:themeColor="text1"/>
          <w:sz w:val="30"/>
          <w:szCs w:val="30"/>
          <w:highlight w:val="none"/>
          <w14:textFill>
            <w14:solidFill>
              <w14:schemeClr w14:val="tx1"/>
            </w14:solidFill>
          </w14:textFill>
        </w:rPr>
        <w:t>年</w:t>
      </w:r>
      <w:r>
        <w:rPr>
          <w:rFonts w:hint="eastAsia" w:ascii="宋体" w:hAnsi="宋体" w:cs="宋体"/>
          <w:b/>
          <w:color w:val="000000" w:themeColor="text1"/>
          <w:sz w:val="30"/>
          <w:szCs w:val="30"/>
          <w:highlight w:val="none"/>
          <w:lang w:eastAsia="zh-CN"/>
          <w14:textFill>
            <w14:solidFill>
              <w14:schemeClr w14:val="tx1"/>
            </w14:solidFill>
          </w14:textFill>
        </w:rPr>
        <w:t>九</w:t>
      </w:r>
      <w:r>
        <w:rPr>
          <w:rFonts w:hint="eastAsia" w:ascii="宋体" w:hAnsi="宋体" w:eastAsia="宋体" w:cs="宋体"/>
          <w:b/>
          <w:color w:val="000000" w:themeColor="text1"/>
          <w:sz w:val="30"/>
          <w:szCs w:val="30"/>
          <w:highlight w:val="none"/>
          <w14:textFill>
            <w14:solidFill>
              <w14:schemeClr w14:val="tx1"/>
            </w14:solidFill>
          </w14:textFill>
        </w:rPr>
        <w:t>月</w:t>
      </w:r>
    </w:p>
    <w:p>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sectPr>
          <w:headerReference r:id="rId3" w:type="default"/>
          <w:footerReference r:id="rId4" w:type="default"/>
          <w:pgSz w:w="11906" w:h="16838"/>
          <w:pgMar w:top="1134" w:right="1134" w:bottom="1134" w:left="1134" w:header="851" w:footer="992" w:gutter="0"/>
          <w:pgNumType w:start="1"/>
          <w:cols w:space="425" w:num="1"/>
          <w:docGrid w:type="lines" w:linePitch="312" w:charSpace="0"/>
        </w:sectPr>
      </w:pPr>
    </w:p>
    <w:p>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总目录</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第一章</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招标公告--------------------------------------第2页</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第二章</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投标人须知------------------------------------第4页</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第三章</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项目采购需求----------------------------------第</w:t>
      </w:r>
      <w:r>
        <w:rPr>
          <w:rFonts w:hint="eastAsia" w:ascii="宋体" w:hAnsi="宋体" w:cs="宋体"/>
          <w:color w:val="000000" w:themeColor="text1"/>
          <w:sz w:val="28"/>
          <w:szCs w:val="28"/>
          <w:highlight w:val="none"/>
          <w:lang w:val="en-US" w:eastAsia="zh-CN"/>
          <w14:textFill>
            <w14:solidFill>
              <w14:schemeClr w14:val="tx1"/>
            </w14:solidFill>
          </w14:textFill>
        </w:rPr>
        <w:t>23</w:t>
      </w:r>
      <w:r>
        <w:rPr>
          <w:rFonts w:hint="eastAsia" w:ascii="宋体" w:hAnsi="宋体" w:eastAsia="宋体" w:cs="宋体"/>
          <w:color w:val="000000" w:themeColor="text1"/>
          <w:sz w:val="28"/>
          <w:szCs w:val="28"/>
          <w:highlight w:val="none"/>
          <w14:textFill>
            <w14:solidFill>
              <w14:schemeClr w14:val="tx1"/>
            </w14:solidFill>
          </w14:textFill>
        </w:rPr>
        <w:t>页</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第四章</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合同条款--------------------------------------第</w:t>
      </w:r>
      <w:r>
        <w:rPr>
          <w:rFonts w:hint="eastAsia" w:ascii="宋体" w:hAnsi="宋体" w:cs="宋体"/>
          <w:color w:val="000000" w:themeColor="text1"/>
          <w:sz w:val="28"/>
          <w:szCs w:val="28"/>
          <w:highlight w:val="none"/>
          <w:lang w:val="en-US" w:eastAsia="zh-CN"/>
          <w14:textFill>
            <w14:solidFill>
              <w14:schemeClr w14:val="tx1"/>
            </w14:solidFill>
          </w14:textFill>
        </w:rPr>
        <w:t>25</w:t>
      </w:r>
      <w:r>
        <w:rPr>
          <w:rFonts w:hint="eastAsia" w:ascii="宋体" w:hAnsi="宋体" w:eastAsia="宋体" w:cs="宋体"/>
          <w:color w:val="000000" w:themeColor="text1"/>
          <w:sz w:val="28"/>
          <w:szCs w:val="28"/>
          <w:highlight w:val="none"/>
          <w14:textFill>
            <w14:solidFill>
              <w14:schemeClr w14:val="tx1"/>
            </w14:solidFill>
          </w14:textFill>
        </w:rPr>
        <w:t>页</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第五章</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投标文件格式----------------------------------第</w:t>
      </w:r>
      <w:r>
        <w:rPr>
          <w:rFonts w:hint="eastAsia" w:ascii="宋体" w:hAnsi="宋体" w:cs="宋体"/>
          <w:color w:val="000000" w:themeColor="text1"/>
          <w:sz w:val="28"/>
          <w:szCs w:val="28"/>
          <w:highlight w:val="none"/>
          <w:lang w:val="en-US" w:eastAsia="zh-CN"/>
          <w14:textFill>
            <w14:solidFill>
              <w14:schemeClr w14:val="tx1"/>
            </w14:solidFill>
          </w14:textFill>
        </w:rPr>
        <w:t>34</w:t>
      </w:r>
      <w:r>
        <w:rPr>
          <w:rFonts w:hint="eastAsia" w:ascii="宋体" w:hAnsi="宋体" w:eastAsia="宋体" w:cs="宋体"/>
          <w:color w:val="000000" w:themeColor="text1"/>
          <w:sz w:val="28"/>
          <w:szCs w:val="28"/>
          <w:highlight w:val="none"/>
          <w14:textFill>
            <w14:solidFill>
              <w14:schemeClr w14:val="tx1"/>
            </w14:solidFill>
          </w14:textFill>
        </w:rPr>
        <w:t>页</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第六章</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评标办法（综合评分法）------------------------第</w:t>
      </w:r>
      <w:r>
        <w:rPr>
          <w:rFonts w:hint="eastAsia" w:ascii="宋体" w:hAnsi="宋体" w:cs="宋体"/>
          <w:color w:val="000000" w:themeColor="text1"/>
          <w:sz w:val="28"/>
          <w:szCs w:val="28"/>
          <w:highlight w:val="none"/>
          <w:lang w:val="en-US" w:eastAsia="zh-CN"/>
          <w14:textFill>
            <w14:solidFill>
              <w14:schemeClr w14:val="tx1"/>
            </w14:solidFill>
          </w14:textFill>
        </w:rPr>
        <w:t>54</w:t>
      </w:r>
      <w:r>
        <w:rPr>
          <w:rFonts w:hint="eastAsia" w:ascii="宋体" w:hAnsi="宋体" w:eastAsia="宋体" w:cs="宋体"/>
          <w:color w:val="000000" w:themeColor="text1"/>
          <w:sz w:val="28"/>
          <w:szCs w:val="28"/>
          <w:highlight w:val="none"/>
          <w14:textFill>
            <w14:solidFill>
              <w14:schemeClr w14:val="tx1"/>
            </w14:solidFill>
          </w14:textFill>
        </w:rPr>
        <w:t>页</w:t>
      </w:r>
    </w:p>
    <w:p>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ascii="仿宋_GB2312" w:hAnsi="仿宋_GB2312" w:eastAsia="仿宋_GB2312" w:cs="仿宋_GB2312"/>
          <w:b/>
          <w:bCs/>
          <w:color w:val="000000" w:themeColor="text1"/>
          <w:sz w:val="24"/>
          <w:highlight w:val="none"/>
          <w14:textFill>
            <w14:solidFill>
              <w14:schemeClr w14:val="tx1"/>
            </w14:solidFill>
          </w14:textFill>
        </w:rPr>
      </w:pPr>
    </w:p>
    <w:p>
      <w:pPr>
        <w:spacing w:line="360" w:lineRule="auto"/>
        <w:rPr>
          <w:rFonts w:ascii="仿宋_GB2312" w:hAnsi="仿宋_GB2312" w:eastAsia="仿宋_GB2312" w:cs="仿宋_GB2312"/>
          <w:b/>
          <w:bCs/>
          <w:color w:val="000000" w:themeColor="text1"/>
          <w:sz w:val="24"/>
          <w:highlight w:val="none"/>
          <w14:textFill>
            <w14:solidFill>
              <w14:schemeClr w14:val="tx1"/>
            </w14:solidFill>
          </w14:textFill>
        </w:rPr>
      </w:pPr>
    </w:p>
    <w:p>
      <w:pPr>
        <w:spacing w:line="360" w:lineRule="auto"/>
        <w:rPr>
          <w:rFonts w:ascii="仿宋_GB2312" w:hAnsi="仿宋_GB2312" w:eastAsia="仿宋_GB2312" w:cs="仿宋_GB2312"/>
          <w:b/>
          <w:bCs/>
          <w:color w:val="000000" w:themeColor="text1"/>
          <w:sz w:val="24"/>
          <w:highlight w:val="none"/>
          <w14:textFill>
            <w14:solidFill>
              <w14:schemeClr w14:val="tx1"/>
            </w14:solidFill>
          </w14:textFill>
        </w:rPr>
      </w:pPr>
    </w:p>
    <w:p>
      <w:pPr>
        <w:widowControl/>
        <w:spacing w:after="121"/>
        <w:jc w:val="center"/>
        <w:rPr>
          <w:rFonts w:hint="eastAsia" w:ascii="Arial" w:hAnsi="Arial" w:cs="Arial"/>
          <w:color w:val="000000" w:themeColor="text1"/>
          <w:kern w:val="0"/>
          <w:sz w:val="19"/>
          <w:szCs w:val="19"/>
          <w:highlight w:val="none"/>
          <w:lang w:eastAsia="zh-CN"/>
          <w14:textFill>
            <w14:solidFill>
              <w14:schemeClr w14:val="tx1"/>
            </w14:solidFill>
          </w14:textFill>
        </w:rPr>
      </w:pPr>
    </w:p>
    <w:p>
      <w:pPr>
        <w:widowControl/>
        <w:spacing w:after="121"/>
        <w:jc w:val="center"/>
        <w:rPr>
          <w:rFonts w:hint="eastAsia" w:ascii="Arial" w:hAnsi="Arial" w:cs="Arial"/>
          <w:color w:val="000000" w:themeColor="text1"/>
          <w:kern w:val="0"/>
          <w:sz w:val="19"/>
          <w:szCs w:val="19"/>
          <w:highlight w:val="none"/>
          <w:lang w:eastAsia="zh-CN"/>
          <w14:textFill>
            <w14:solidFill>
              <w14:schemeClr w14:val="tx1"/>
            </w14:solidFill>
          </w14:textFill>
        </w:rPr>
      </w:pPr>
    </w:p>
    <w:p>
      <w:pPr>
        <w:widowControl/>
        <w:spacing w:before="61" w:after="61"/>
        <w:jc w:val="left"/>
        <w:rPr>
          <w:rFonts w:hint="eastAsia" w:ascii="Arial" w:hAnsi="Arial" w:cs="Arial"/>
          <w:color w:val="000000" w:themeColor="text1"/>
          <w:kern w:val="0"/>
          <w:sz w:val="19"/>
          <w:highlight w:val="none"/>
          <w:lang w:eastAsia="zh-CN"/>
          <w14:textFill>
            <w14:solidFill>
              <w14:schemeClr w14:val="tx1"/>
            </w14:solidFill>
          </w14:textFill>
        </w:rPr>
      </w:pPr>
    </w:p>
    <w:p>
      <w:pPr>
        <w:pStyle w:val="3"/>
        <w:numPr>
          <w:ilvl w:val="0"/>
          <w:numId w:val="0"/>
        </w:numPr>
        <w:spacing w:line="360" w:lineRule="auto"/>
        <w:jc w:val="center"/>
        <w:rPr>
          <w:rFonts w:hint="eastAsia" w:ascii="宋体" w:hAnsi="宋体" w:eastAsia="宋体" w:cs="宋体"/>
          <w:b/>
          <w:bCs w:val="0"/>
          <w:color w:val="000000" w:themeColor="text1"/>
          <w:kern w:val="2"/>
          <w:sz w:val="28"/>
          <w:szCs w:val="28"/>
          <w:highlight w:val="none"/>
          <w:lang w:val="en-US" w:eastAsia="zh-CN" w:bidi="ar-SA"/>
          <w14:textFill>
            <w14:solidFill>
              <w14:schemeClr w14:val="tx1"/>
            </w14:solidFill>
          </w14:textFill>
        </w:rPr>
        <w:sectPr>
          <w:footerReference r:id="rId5" w:type="default"/>
          <w:pgSz w:w="11906" w:h="16838"/>
          <w:pgMar w:top="1134" w:right="1134" w:bottom="1134" w:left="1134" w:header="851" w:footer="992" w:gutter="0"/>
          <w:pgNumType w:fmt="decimal" w:start="1"/>
          <w:cols w:space="425" w:num="1"/>
          <w:docGrid w:type="lines" w:linePitch="312" w:charSpace="0"/>
        </w:sectPr>
      </w:pPr>
      <w:bookmarkStart w:id="1" w:name="_Toc154996575"/>
    </w:p>
    <w:p>
      <w:pPr>
        <w:pStyle w:val="3"/>
        <w:numPr>
          <w:ilvl w:val="0"/>
          <w:numId w:val="0"/>
        </w:numPr>
        <w:spacing w:line="360" w:lineRule="auto"/>
        <w:jc w:val="center"/>
        <w:rPr>
          <w:rFonts w:hint="eastAsia" w:ascii="宋体" w:hAnsi="宋体" w:eastAsia="宋体" w:cs="宋体"/>
          <w:b/>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8"/>
          <w:szCs w:val="28"/>
          <w:highlight w:val="none"/>
          <w:lang w:val="en-US" w:eastAsia="zh-CN" w:bidi="ar-SA"/>
          <w14:textFill>
            <w14:solidFill>
              <w14:schemeClr w14:val="tx1"/>
            </w14:solidFill>
          </w14:textFill>
        </w:rPr>
        <w:t>第一章  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宋体" w:hAnsi="宋体" w:eastAsia="宋体" w:cs="宋体"/>
          <w:color w:val="000000"/>
          <w:sz w:val="24"/>
          <w:szCs w:val="24"/>
          <w:highlight w:val="none"/>
        </w:rPr>
        <w:t>项目概况</w:t>
      </w:r>
      <w:r>
        <w:rPr>
          <w:rFonts w:hint="eastAsia" w:ascii="宋体" w:hAnsi="宋体" w:cs="宋体"/>
          <w:color w:val="000000"/>
          <w:sz w:val="24"/>
          <w:szCs w:val="24"/>
          <w:highlight w:val="none"/>
          <w:lang w:val="en-US" w:eastAsia="zh-CN"/>
        </w:rPr>
        <w:t>:</w:t>
      </w:r>
      <w:r>
        <w:rPr>
          <w:rFonts w:hint="eastAsia" w:ascii="宋体" w:hAnsi="宋体" w:eastAsia="宋体" w:cs="宋体"/>
          <w:bCs/>
          <w:color w:val="000000"/>
          <w:sz w:val="24"/>
          <w:szCs w:val="24"/>
          <w:highlight w:val="none"/>
          <w:u w:val="single"/>
          <w:lang w:val="en-US" w:eastAsia="zh-CN"/>
        </w:rPr>
        <w:t>某支队立体车库设备采购及安装</w:t>
      </w:r>
      <w:r>
        <w:rPr>
          <w:rFonts w:hint="eastAsia" w:ascii="宋体" w:hAnsi="宋体" w:eastAsia="宋体" w:cs="宋体"/>
          <w:color w:val="000000"/>
          <w:sz w:val="24"/>
          <w:szCs w:val="24"/>
          <w:highlight w:val="none"/>
        </w:rPr>
        <w:t>招标项目的潜在投标人应在</w:t>
      </w:r>
      <w:r>
        <w:rPr>
          <w:rFonts w:hint="eastAsia" w:ascii="宋体" w:hAnsi="宋体" w:cs="宋体"/>
          <w:color w:val="000000"/>
          <w:sz w:val="24"/>
          <w:szCs w:val="24"/>
          <w:highlight w:val="none"/>
          <w:u w:val="single"/>
          <w:lang w:eastAsia="zh-CN"/>
        </w:rPr>
        <w:t>线下</w:t>
      </w:r>
      <w:r>
        <w:rPr>
          <w:rFonts w:hint="eastAsia" w:ascii="宋体" w:hAnsi="宋体" w:eastAsia="宋体" w:cs="宋体"/>
          <w:color w:val="000000"/>
          <w:sz w:val="24"/>
          <w:szCs w:val="24"/>
          <w:highlight w:val="none"/>
        </w:rPr>
        <w:t>获取招标文件，并于</w:t>
      </w:r>
      <w:r>
        <w:rPr>
          <w:rFonts w:hint="eastAsia" w:ascii="宋体" w:hAnsi="宋体" w:eastAsia="宋体" w:cs="宋体"/>
          <w:color w:val="000000"/>
          <w:sz w:val="24"/>
          <w:szCs w:val="24"/>
          <w:highlight w:val="none"/>
          <w:u w:val="single"/>
          <w:lang w:val="en-US" w:eastAsia="zh-CN"/>
        </w:rPr>
        <w:t>202</w:t>
      </w:r>
      <w:r>
        <w:rPr>
          <w:rFonts w:hint="eastAsia" w:ascii="宋体" w:hAnsi="宋体" w:cs="宋体"/>
          <w:color w:val="000000"/>
          <w:sz w:val="24"/>
          <w:szCs w:val="24"/>
          <w:highlight w:val="none"/>
          <w:u w:val="single"/>
          <w:lang w:val="en-US" w:eastAsia="zh-CN"/>
        </w:rPr>
        <w:t>1</w:t>
      </w:r>
      <w:r>
        <w:rPr>
          <w:rFonts w:hint="eastAsia" w:ascii="宋体" w:hAnsi="宋体" w:eastAsia="宋体" w:cs="宋体"/>
          <w:bCs/>
          <w:color w:val="000000"/>
          <w:sz w:val="24"/>
          <w:szCs w:val="24"/>
          <w:highlight w:val="none"/>
          <w:u w:val="single"/>
        </w:rPr>
        <w:t>年</w:t>
      </w:r>
      <w:r>
        <w:rPr>
          <w:rFonts w:hint="eastAsia" w:ascii="宋体" w:hAnsi="宋体" w:cs="宋体"/>
          <w:bCs/>
          <w:color w:val="000000"/>
          <w:sz w:val="24"/>
          <w:szCs w:val="24"/>
          <w:highlight w:val="none"/>
          <w:u w:val="single"/>
          <w:lang w:val="en-US" w:eastAsia="zh-CN"/>
        </w:rPr>
        <w:t>10</w:t>
      </w:r>
      <w:r>
        <w:rPr>
          <w:rFonts w:hint="eastAsia" w:ascii="宋体" w:hAnsi="宋体" w:eastAsia="宋体" w:cs="宋体"/>
          <w:bCs/>
          <w:color w:val="000000"/>
          <w:sz w:val="24"/>
          <w:szCs w:val="24"/>
          <w:highlight w:val="none"/>
          <w:u w:val="single"/>
        </w:rPr>
        <w:t>月</w:t>
      </w:r>
      <w:r>
        <w:rPr>
          <w:rFonts w:hint="eastAsia" w:ascii="宋体" w:hAnsi="宋体" w:cs="宋体"/>
          <w:bCs/>
          <w:color w:val="000000"/>
          <w:sz w:val="24"/>
          <w:szCs w:val="24"/>
          <w:highlight w:val="none"/>
          <w:u w:val="single"/>
          <w:lang w:val="en-US" w:eastAsia="zh-CN"/>
        </w:rPr>
        <w:t>13</w:t>
      </w:r>
      <w:r>
        <w:rPr>
          <w:rFonts w:hint="eastAsia" w:ascii="宋体" w:hAnsi="宋体" w:eastAsia="宋体" w:cs="宋体"/>
          <w:bCs/>
          <w:color w:val="000000"/>
          <w:sz w:val="24"/>
          <w:szCs w:val="24"/>
          <w:highlight w:val="none"/>
          <w:u w:val="single"/>
        </w:rPr>
        <w:t>日</w:t>
      </w:r>
      <w:r>
        <w:rPr>
          <w:rFonts w:hint="eastAsia" w:ascii="宋体" w:hAnsi="宋体" w:eastAsia="宋体" w:cs="宋体"/>
          <w:bCs/>
          <w:color w:val="000000"/>
          <w:sz w:val="24"/>
          <w:szCs w:val="24"/>
          <w:highlight w:val="none"/>
          <w:u w:val="single"/>
          <w:lang w:val="en-US" w:eastAsia="zh-CN"/>
        </w:rPr>
        <w:t>1</w:t>
      </w:r>
      <w:r>
        <w:rPr>
          <w:rFonts w:hint="eastAsia" w:ascii="宋体" w:hAnsi="宋体" w:cs="宋体"/>
          <w:bCs/>
          <w:color w:val="000000"/>
          <w:sz w:val="24"/>
          <w:szCs w:val="24"/>
          <w:highlight w:val="none"/>
          <w:u w:val="single"/>
          <w:lang w:val="en-US" w:eastAsia="zh-CN"/>
        </w:rPr>
        <w:t>0</w:t>
      </w:r>
      <w:r>
        <w:rPr>
          <w:rFonts w:hint="eastAsia" w:ascii="宋体" w:hAnsi="宋体" w:eastAsia="宋体" w:cs="宋体"/>
          <w:bCs/>
          <w:color w:val="000000"/>
          <w:sz w:val="24"/>
          <w:szCs w:val="24"/>
          <w:highlight w:val="none"/>
          <w:u w:val="single"/>
        </w:rPr>
        <w:t>点</w:t>
      </w:r>
      <w:r>
        <w:rPr>
          <w:rFonts w:hint="eastAsia" w:ascii="宋体" w:hAnsi="宋体" w:cs="宋体"/>
          <w:bCs/>
          <w:color w:val="000000"/>
          <w:sz w:val="24"/>
          <w:szCs w:val="24"/>
          <w:highlight w:val="none"/>
          <w:u w:val="single"/>
          <w:lang w:val="en-US" w:eastAsia="zh-CN"/>
        </w:rPr>
        <w:t>30</w:t>
      </w:r>
      <w:r>
        <w:rPr>
          <w:rFonts w:hint="eastAsia" w:ascii="宋体" w:hAnsi="宋体" w:eastAsia="宋体" w:cs="宋体"/>
          <w:bCs/>
          <w:color w:val="000000"/>
          <w:sz w:val="24"/>
          <w:szCs w:val="24"/>
          <w:highlight w:val="none"/>
          <w:u w:val="single"/>
        </w:rPr>
        <w:t>分（</w:t>
      </w:r>
      <w:r>
        <w:rPr>
          <w:rFonts w:hint="eastAsia" w:ascii="宋体" w:hAnsi="宋体" w:eastAsia="宋体" w:cs="宋体"/>
          <w:bCs/>
          <w:color w:val="000000"/>
          <w:sz w:val="24"/>
          <w:szCs w:val="24"/>
          <w:highlight w:val="none"/>
        </w:rPr>
        <w:t>北京时间）前递交投标文件</w:t>
      </w:r>
      <w:r>
        <w:rPr>
          <w:rFonts w:hint="eastAsia" w:ascii="宋体" w:hAnsi="宋体" w:eastAsia="宋体" w:cs="宋体"/>
          <w:color w:val="000000"/>
          <w:sz w:val="24"/>
          <w:szCs w:val="24"/>
          <w:highlight w:val="none"/>
        </w:rPr>
        <w:t>。</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firstLineChars="200"/>
        <w:textAlignment w:val="auto"/>
        <w:rPr>
          <w:rFonts w:hint="eastAsia" w:ascii="宋体" w:hAnsi="宋体" w:eastAsia="宋体" w:cs="宋体"/>
          <w:b/>
          <w:bCs/>
          <w:color w:val="000000"/>
          <w:kern w:val="44"/>
          <w:sz w:val="24"/>
          <w:szCs w:val="24"/>
          <w:highlight w:val="none"/>
          <w:lang w:val="en-US" w:eastAsia="zh-CN" w:bidi="ar-SA"/>
        </w:rPr>
      </w:pPr>
      <w:bookmarkStart w:id="2" w:name="_Toc28359079"/>
      <w:bookmarkStart w:id="3" w:name="_Toc35393790"/>
      <w:bookmarkStart w:id="4" w:name="_Toc28359002"/>
      <w:bookmarkStart w:id="5" w:name="_Toc35393621"/>
      <w:bookmarkStart w:id="6" w:name="_Hlk24379207"/>
      <w:r>
        <w:rPr>
          <w:rFonts w:hint="eastAsia" w:ascii="宋体" w:hAnsi="宋体" w:eastAsia="宋体" w:cs="宋体"/>
          <w:b/>
          <w:bCs/>
          <w:color w:val="000000"/>
          <w:kern w:val="44"/>
          <w:sz w:val="24"/>
          <w:szCs w:val="24"/>
          <w:highlight w:val="none"/>
          <w:lang w:val="en-US" w:eastAsia="zh-CN" w:bidi="ar-SA"/>
        </w:rPr>
        <w:t>一、项目基本情况</w:t>
      </w:r>
      <w:bookmarkEnd w:id="2"/>
      <w:bookmarkEnd w:id="3"/>
      <w:bookmarkEnd w:id="4"/>
      <w:bookmarkEnd w:id="5"/>
    </w:p>
    <w:bookmarkEnd w:id="6"/>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cs="宋体"/>
          <w:b w:val="0"/>
          <w:bCs w:val="0"/>
          <w:color w:val="000000"/>
          <w:kern w:val="44"/>
          <w:sz w:val="24"/>
          <w:szCs w:val="24"/>
          <w:highlight w:val="none"/>
          <w:lang w:val="en-US" w:eastAsia="zh-CN" w:bidi="ar-SA"/>
        </w:rPr>
      </w:pPr>
      <w:r>
        <w:rPr>
          <w:rFonts w:hint="eastAsia" w:ascii="宋体" w:hAnsi="宋体" w:eastAsia="宋体" w:cs="宋体"/>
          <w:b w:val="0"/>
          <w:bCs w:val="0"/>
          <w:color w:val="000000"/>
          <w:kern w:val="44"/>
          <w:sz w:val="24"/>
          <w:szCs w:val="24"/>
          <w:highlight w:val="none"/>
          <w:lang w:val="en-US" w:eastAsia="zh-CN" w:bidi="ar-SA"/>
        </w:rPr>
        <w:t>项目编号：</w:t>
      </w:r>
      <w:r>
        <w:rPr>
          <w:rFonts w:hint="eastAsia" w:cs="宋体"/>
          <w:b w:val="0"/>
          <w:bCs w:val="0"/>
          <w:color w:val="000000"/>
          <w:kern w:val="44"/>
          <w:sz w:val="24"/>
          <w:szCs w:val="24"/>
          <w:highlight w:val="none"/>
          <w:lang w:val="en-US" w:eastAsia="zh-CN" w:bidi="ar-SA"/>
        </w:rPr>
        <w:t>MZDLTCK2021-01</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kern w:val="44"/>
          <w:sz w:val="24"/>
          <w:szCs w:val="24"/>
          <w:highlight w:val="none"/>
          <w:lang w:val="en-US" w:eastAsia="zh-CN" w:bidi="ar-SA"/>
        </w:rPr>
      </w:pPr>
      <w:r>
        <w:rPr>
          <w:rFonts w:hint="eastAsia" w:ascii="宋体" w:hAnsi="宋体" w:eastAsia="宋体" w:cs="宋体"/>
          <w:b w:val="0"/>
          <w:bCs w:val="0"/>
          <w:color w:val="000000"/>
          <w:kern w:val="44"/>
          <w:sz w:val="24"/>
          <w:szCs w:val="24"/>
          <w:highlight w:val="none"/>
          <w:lang w:val="en-US" w:eastAsia="zh-CN" w:bidi="ar-SA"/>
        </w:rPr>
        <w:t>项目名称：某支队立体车库设备采购及安装</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default" w:ascii="宋体" w:hAnsi="宋体" w:eastAsia="宋体" w:cs="宋体"/>
          <w:b w:val="0"/>
          <w:bCs w:val="0"/>
          <w:color w:val="000000"/>
          <w:kern w:val="44"/>
          <w:sz w:val="24"/>
          <w:szCs w:val="24"/>
          <w:highlight w:val="none"/>
          <w:lang w:val="en-US" w:eastAsia="zh-CN" w:bidi="ar-SA"/>
        </w:rPr>
      </w:pPr>
      <w:r>
        <w:rPr>
          <w:rFonts w:hint="eastAsia" w:ascii="宋体" w:hAnsi="宋体" w:eastAsia="宋体" w:cs="宋体"/>
          <w:b w:val="0"/>
          <w:bCs w:val="0"/>
          <w:color w:val="000000"/>
          <w:kern w:val="44"/>
          <w:sz w:val="24"/>
          <w:szCs w:val="24"/>
          <w:highlight w:val="none"/>
          <w:lang w:val="en-US" w:eastAsia="zh-CN" w:bidi="ar-SA"/>
        </w:rPr>
        <w:t>预算金额：</w:t>
      </w:r>
      <w:r>
        <w:rPr>
          <w:rFonts w:hint="eastAsia" w:cs="宋体"/>
          <w:b w:val="0"/>
          <w:bCs w:val="0"/>
          <w:color w:val="000000"/>
          <w:kern w:val="44"/>
          <w:sz w:val="24"/>
          <w:szCs w:val="24"/>
          <w:highlight w:val="none"/>
          <w:lang w:val="en-US" w:eastAsia="zh-CN" w:bidi="ar-SA"/>
        </w:rPr>
        <w:t>40</w:t>
      </w:r>
      <w:r>
        <w:rPr>
          <w:rFonts w:hint="eastAsia" w:ascii="宋体" w:hAnsi="宋体" w:eastAsia="宋体" w:cs="宋体"/>
          <w:b w:val="0"/>
          <w:bCs w:val="0"/>
          <w:color w:val="000000"/>
          <w:kern w:val="44"/>
          <w:sz w:val="24"/>
          <w:szCs w:val="24"/>
          <w:highlight w:val="none"/>
          <w:lang w:val="en-US" w:eastAsia="zh-CN" w:bidi="ar-SA"/>
        </w:rPr>
        <w:t>万元</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default" w:ascii="宋体" w:hAnsi="宋体" w:eastAsia="宋体" w:cs="宋体"/>
          <w:b w:val="0"/>
          <w:bCs w:val="0"/>
          <w:color w:val="000000"/>
          <w:kern w:val="44"/>
          <w:sz w:val="24"/>
          <w:szCs w:val="24"/>
          <w:highlight w:val="none"/>
          <w:lang w:val="en-US" w:eastAsia="zh-CN" w:bidi="ar-SA"/>
        </w:rPr>
      </w:pPr>
      <w:r>
        <w:rPr>
          <w:rFonts w:hint="eastAsia" w:ascii="宋体" w:hAnsi="宋体" w:eastAsia="宋体" w:cs="宋体"/>
          <w:b w:val="0"/>
          <w:bCs w:val="0"/>
          <w:color w:val="000000"/>
          <w:kern w:val="44"/>
          <w:sz w:val="24"/>
          <w:szCs w:val="24"/>
          <w:highlight w:val="none"/>
          <w:lang w:val="en-US" w:eastAsia="zh-CN" w:bidi="ar-SA"/>
        </w:rPr>
        <w:t>最高限价：</w:t>
      </w:r>
      <w:r>
        <w:rPr>
          <w:rFonts w:hint="eastAsia" w:cs="宋体"/>
          <w:b w:val="0"/>
          <w:bCs w:val="0"/>
          <w:color w:val="000000"/>
          <w:kern w:val="44"/>
          <w:sz w:val="24"/>
          <w:szCs w:val="24"/>
          <w:highlight w:val="none"/>
          <w:lang w:val="en-US" w:eastAsia="zh-CN" w:bidi="ar-SA"/>
        </w:rPr>
        <w:t>38.7万元</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kern w:val="44"/>
          <w:sz w:val="24"/>
          <w:szCs w:val="24"/>
          <w:highlight w:val="none"/>
          <w:lang w:val="en-US" w:eastAsia="zh-CN" w:bidi="ar-SA"/>
        </w:rPr>
      </w:pPr>
      <w:r>
        <w:rPr>
          <w:rFonts w:hint="eastAsia" w:ascii="宋体" w:hAnsi="宋体" w:eastAsia="宋体" w:cs="宋体"/>
          <w:b w:val="0"/>
          <w:bCs w:val="0"/>
          <w:color w:val="000000"/>
          <w:kern w:val="44"/>
          <w:sz w:val="24"/>
          <w:szCs w:val="24"/>
          <w:highlight w:val="none"/>
          <w:lang w:val="en-US" w:eastAsia="zh-CN" w:bidi="ar-SA"/>
        </w:rPr>
        <w:t>采购需求：详见招标文件</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default" w:ascii="宋体" w:hAnsi="宋体" w:eastAsia="宋体" w:cs="宋体"/>
          <w:b w:val="0"/>
          <w:bCs w:val="0"/>
          <w:color w:val="000000"/>
          <w:kern w:val="44"/>
          <w:sz w:val="24"/>
          <w:szCs w:val="24"/>
          <w:highlight w:val="none"/>
          <w:lang w:val="en-US" w:eastAsia="zh-CN" w:bidi="ar-SA"/>
        </w:rPr>
      </w:pPr>
      <w:r>
        <w:rPr>
          <w:rFonts w:hint="eastAsia" w:ascii="宋体" w:hAnsi="宋体" w:eastAsia="宋体" w:cs="宋体"/>
          <w:b w:val="0"/>
          <w:bCs w:val="0"/>
          <w:color w:val="000000"/>
          <w:kern w:val="44"/>
          <w:sz w:val="24"/>
          <w:szCs w:val="24"/>
          <w:highlight w:val="none"/>
          <w:lang w:val="en-US" w:eastAsia="zh-CN" w:bidi="ar-SA"/>
        </w:rPr>
        <w:t>合同履行期限：自接到采购人供货通知之日起</w:t>
      </w:r>
      <w:r>
        <w:rPr>
          <w:rFonts w:hint="eastAsia" w:cs="宋体"/>
          <w:b w:val="0"/>
          <w:bCs w:val="0"/>
          <w:color w:val="000000"/>
          <w:kern w:val="44"/>
          <w:sz w:val="24"/>
          <w:szCs w:val="24"/>
          <w:highlight w:val="none"/>
          <w:lang w:val="en-US" w:eastAsia="zh-CN" w:bidi="ar-SA"/>
        </w:rPr>
        <w:t>52</w:t>
      </w:r>
      <w:r>
        <w:rPr>
          <w:rFonts w:hint="eastAsia" w:ascii="宋体" w:hAnsi="宋体" w:eastAsia="宋体" w:cs="宋体"/>
          <w:b w:val="0"/>
          <w:bCs w:val="0"/>
          <w:color w:val="000000"/>
          <w:kern w:val="44"/>
          <w:sz w:val="24"/>
          <w:szCs w:val="24"/>
          <w:highlight w:val="none"/>
          <w:lang w:val="en-US" w:eastAsia="zh-CN" w:bidi="ar-SA"/>
        </w:rPr>
        <w:t>天（日历日）内全部供货至现场（卸至需方指定地点）并安装、调试、试运行完成经验收合格。</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kern w:val="44"/>
          <w:sz w:val="24"/>
          <w:szCs w:val="24"/>
          <w:highlight w:val="none"/>
          <w:lang w:val="en-US" w:eastAsia="zh-CN" w:bidi="ar-SA"/>
        </w:rPr>
      </w:pPr>
      <w:r>
        <w:rPr>
          <w:rFonts w:hint="eastAsia" w:ascii="宋体" w:hAnsi="宋体" w:eastAsia="宋体" w:cs="宋体"/>
          <w:b w:val="0"/>
          <w:bCs w:val="0"/>
          <w:color w:val="000000"/>
          <w:kern w:val="44"/>
          <w:sz w:val="24"/>
          <w:szCs w:val="24"/>
          <w:highlight w:val="none"/>
          <w:lang w:val="en-US" w:eastAsia="zh-CN" w:bidi="ar-SA"/>
        </w:rPr>
        <w:t>本项目</w:t>
      </w:r>
      <w:r>
        <w:rPr>
          <w:rFonts w:hint="eastAsia" w:cs="宋体"/>
          <w:b w:val="0"/>
          <w:bCs w:val="0"/>
          <w:color w:val="000000"/>
          <w:kern w:val="44"/>
          <w:sz w:val="24"/>
          <w:szCs w:val="24"/>
          <w:highlight w:val="none"/>
          <w:lang w:val="en-US" w:eastAsia="zh-CN" w:bidi="ar-SA"/>
        </w:rPr>
        <w:t>不</w:t>
      </w:r>
      <w:r>
        <w:rPr>
          <w:rFonts w:hint="eastAsia" w:ascii="宋体" w:hAnsi="宋体" w:eastAsia="宋体" w:cs="宋体"/>
          <w:b w:val="0"/>
          <w:bCs w:val="0"/>
          <w:color w:val="000000"/>
          <w:kern w:val="44"/>
          <w:sz w:val="24"/>
          <w:szCs w:val="24"/>
          <w:highlight w:val="none"/>
          <w:lang w:val="en-US" w:eastAsia="zh-CN" w:bidi="ar-SA"/>
        </w:rPr>
        <w:t>接受联合体投标。</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firstLineChars="200"/>
        <w:textAlignment w:val="auto"/>
        <w:rPr>
          <w:rFonts w:hint="eastAsia" w:ascii="宋体" w:hAnsi="宋体" w:eastAsia="宋体" w:cs="宋体"/>
          <w:b w:val="0"/>
          <w:bCs w:val="0"/>
          <w:color w:val="000000"/>
          <w:kern w:val="44"/>
          <w:sz w:val="24"/>
          <w:szCs w:val="24"/>
          <w:highlight w:val="none"/>
          <w:lang w:val="en-US" w:eastAsia="zh-CN" w:bidi="ar-SA"/>
        </w:rPr>
      </w:pPr>
      <w:bookmarkStart w:id="7" w:name="_Toc28359003"/>
      <w:bookmarkStart w:id="8" w:name="_Toc35393791"/>
      <w:bookmarkStart w:id="9" w:name="_Toc28359080"/>
      <w:bookmarkStart w:id="10" w:name="_Toc35393622"/>
      <w:r>
        <w:rPr>
          <w:rFonts w:hint="eastAsia" w:ascii="宋体" w:hAnsi="宋体" w:eastAsia="宋体" w:cs="宋体"/>
          <w:b/>
          <w:bCs/>
          <w:color w:val="000000"/>
          <w:kern w:val="44"/>
          <w:sz w:val="24"/>
          <w:szCs w:val="24"/>
          <w:highlight w:val="none"/>
          <w:lang w:val="en-US" w:eastAsia="zh-CN" w:bidi="ar-SA"/>
        </w:rPr>
        <w:t>二、申请人的资格要求：</w:t>
      </w:r>
      <w:bookmarkEnd w:id="7"/>
      <w:bookmarkEnd w:id="8"/>
      <w:bookmarkEnd w:id="9"/>
      <w:bookmarkEnd w:id="10"/>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kern w:val="44"/>
          <w:sz w:val="24"/>
          <w:szCs w:val="24"/>
          <w:highlight w:val="none"/>
          <w:lang w:val="en-US" w:eastAsia="zh-CN" w:bidi="ar-SA"/>
        </w:rPr>
      </w:pPr>
      <w:r>
        <w:rPr>
          <w:rFonts w:hint="eastAsia" w:ascii="宋体" w:hAnsi="宋体" w:eastAsia="宋体" w:cs="宋体"/>
          <w:b w:val="0"/>
          <w:bCs w:val="0"/>
          <w:color w:val="000000"/>
          <w:kern w:val="44"/>
          <w:sz w:val="24"/>
          <w:szCs w:val="24"/>
          <w:highlight w:val="none"/>
          <w:lang w:val="en-US" w:eastAsia="zh-CN" w:bidi="ar-SA"/>
        </w:rPr>
        <w:t>1</w:t>
      </w:r>
      <w:r>
        <w:rPr>
          <w:rFonts w:hint="eastAsia" w:cs="宋体"/>
          <w:b w:val="0"/>
          <w:bCs w:val="0"/>
          <w:color w:val="000000"/>
          <w:kern w:val="44"/>
          <w:sz w:val="24"/>
          <w:szCs w:val="24"/>
          <w:highlight w:val="none"/>
          <w:lang w:val="en-US" w:eastAsia="zh-CN" w:bidi="ar-SA"/>
        </w:rPr>
        <w:t>、</w:t>
      </w:r>
      <w:r>
        <w:rPr>
          <w:rFonts w:hint="eastAsia" w:ascii="宋体" w:hAnsi="宋体" w:eastAsia="宋体" w:cs="宋体"/>
          <w:b w:val="0"/>
          <w:bCs w:val="0"/>
          <w:color w:val="000000"/>
          <w:kern w:val="44"/>
          <w:sz w:val="24"/>
          <w:szCs w:val="24"/>
          <w:highlight w:val="none"/>
          <w:lang w:val="en-US" w:eastAsia="zh-CN" w:bidi="ar-SA"/>
        </w:rPr>
        <w:t>满足《中华人民共和国政府采购法》第二十二条规定；</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kern w:val="44"/>
          <w:sz w:val="24"/>
          <w:szCs w:val="24"/>
          <w:highlight w:val="none"/>
          <w:lang w:val="en-US" w:eastAsia="zh-CN" w:bidi="ar-SA"/>
        </w:rPr>
      </w:pPr>
      <w:bookmarkStart w:id="11" w:name="_Toc28359004"/>
      <w:bookmarkStart w:id="12" w:name="_Toc28359081"/>
      <w:r>
        <w:rPr>
          <w:rFonts w:hint="eastAsia" w:ascii="宋体" w:hAnsi="宋体" w:eastAsia="宋体" w:cs="宋体"/>
          <w:b w:val="0"/>
          <w:bCs w:val="0"/>
          <w:color w:val="000000"/>
          <w:kern w:val="44"/>
          <w:sz w:val="24"/>
          <w:szCs w:val="24"/>
          <w:highlight w:val="none"/>
          <w:lang w:val="en-US" w:eastAsia="zh-CN" w:bidi="ar-SA"/>
        </w:rPr>
        <w:t>2、落实政府采购政策需满足的资格要求：按照《财政部 工业和信息化部关于印发&lt;政府采购促进中小企业发展管理办法&gt;的通知》（财库〔2020〕46号）的规定，落实促进中小企业发展政策</w:t>
      </w:r>
      <w:r>
        <w:rPr>
          <w:rFonts w:hint="default" w:ascii="宋体" w:hAnsi="宋体" w:eastAsia="宋体" w:cs="宋体"/>
          <w:b w:val="0"/>
          <w:bCs w:val="0"/>
          <w:color w:val="000000"/>
          <w:kern w:val="44"/>
          <w:sz w:val="24"/>
          <w:szCs w:val="24"/>
          <w:highlight w:val="none"/>
          <w:lang w:val="en-US" w:eastAsia="zh-CN" w:bidi="ar-SA"/>
        </w:rPr>
        <w:t>。   </w:t>
      </w:r>
    </w:p>
    <w:p>
      <w:pPr>
        <w:spacing w:line="440" w:lineRule="exact"/>
        <w:ind w:firstLine="480" w:firstLineChars="200"/>
        <w:rPr>
          <w:rFonts w:hint="eastAsia" w:ascii="宋体" w:hAnsi="宋体" w:eastAsia="宋体" w:cs="宋体"/>
          <w:b w:val="0"/>
          <w:bCs w:val="0"/>
          <w:color w:val="auto"/>
          <w:kern w:val="44"/>
          <w:sz w:val="24"/>
          <w:szCs w:val="24"/>
          <w:highlight w:val="none"/>
          <w:lang w:val="en-US" w:eastAsia="zh-CN" w:bidi="ar-SA"/>
        </w:rPr>
      </w:pPr>
      <w:r>
        <w:rPr>
          <w:rFonts w:hint="eastAsia" w:ascii="宋体" w:hAnsi="宋体" w:eastAsia="宋体" w:cs="宋体"/>
          <w:b w:val="0"/>
          <w:bCs w:val="0"/>
          <w:color w:val="000000"/>
          <w:kern w:val="44"/>
          <w:sz w:val="24"/>
          <w:szCs w:val="24"/>
          <w:highlight w:val="none"/>
          <w:lang w:val="en-US" w:eastAsia="zh-CN" w:bidi="ar-SA"/>
        </w:rPr>
        <w:t>3、本项目的特定资格要求</w:t>
      </w:r>
      <w:bookmarkStart w:id="13" w:name="_Toc35393623"/>
      <w:bookmarkStart w:id="14" w:name="_Toc35393792"/>
      <w:r>
        <w:rPr>
          <w:rFonts w:hint="eastAsia" w:ascii="宋体" w:hAnsi="宋体" w:eastAsia="宋体" w:cs="宋体"/>
          <w:b w:val="0"/>
          <w:bCs w:val="0"/>
          <w:color w:val="000000"/>
          <w:kern w:val="44"/>
          <w:sz w:val="24"/>
          <w:szCs w:val="24"/>
          <w:highlight w:val="none"/>
          <w:lang w:val="en-US" w:eastAsia="zh-CN" w:bidi="ar-SA"/>
        </w:rPr>
        <w:t>：</w:t>
      </w:r>
      <w:r>
        <w:rPr>
          <w:rFonts w:hint="eastAsia" w:ascii="宋体" w:hAnsi="宋体" w:eastAsia="宋体" w:cs="宋体"/>
          <w:b w:val="0"/>
          <w:bCs w:val="0"/>
          <w:color w:val="auto"/>
          <w:kern w:val="44"/>
          <w:sz w:val="24"/>
          <w:szCs w:val="24"/>
          <w:highlight w:val="none"/>
          <w:lang w:val="en-US" w:eastAsia="zh-CN" w:bidi="ar-SA"/>
        </w:rPr>
        <w:t>本项目不接受进口产品参与（进口产品是指通过中国海关报关，验放进入中国境内，且产自关境外的产品）。本项目只接受符合需求的国产产品参与投标。</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firstLineChars="200"/>
        <w:textAlignment w:val="auto"/>
        <w:rPr>
          <w:rFonts w:hint="eastAsia" w:ascii="宋体" w:hAnsi="宋体" w:eastAsia="宋体" w:cs="宋体"/>
          <w:b/>
          <w:bCs/>
          <w:color w:val="000000"/>
          <w:kern w:val="44"/>
          <w:sz w:val="24"/>
          <w:szCs w:val="24"/>
          <w:highlight w:val="none"/>
          <w:lang w:val="en-US" w:eastAsia="zh-CN" w:bidi="ar-SA"/>
        </w:rPr>
      </w:pPr>
      <w:r>
        <w:rPr>
          <w:rFonts w:hint="eastAsia" w:ascii="宋体" w:hAnsi="宋体" w:eastAsia="宋体" w:cs="宋体"/>
          <w:b/>
          <w:bCs/>
          <w:color w:val="000000"/>
          <w:kern w:val="44"/>
          <w:sz w:val="24"/>
          <w:szCs w:val="24"/>
          <w:highlight w:val="none"/>
          <w:lang w:val="en-US" w:eastAsia="zh-CN" w:bidi="ar-SA"/>
        </w:rPr>
        <w:t>三、获取招标文件</w:t>
      </w:r>
      <w:bookmarkEnd w:id="11"/>
      <w:bookmarkEnd w:id="12"/>
      <w:bookmarkEnd w:id="13"/>
      <w:bookmarkEnd w:id="14"/>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kern w:val="44"/>
          <w:sz w:val="24"/>
          <w:szCs w:val="24"/>
          <w:highlight w:val="none"/>
          <w:u w:val="single"/>
          <w:lang w:val="en-US" w:eastAsia="zh-CN" w:bidi="ar-SA"/>
        </w:rPr>
      </w:pPr>
      <w:r>
        <w:rPr>
          <w:rFonts w:hint="eastAsia" w:ascii="宋体" w:hAnsi="宋体" w:eastAsia="宋体" w:cs="宋体"/>
          <w:b w:val="0"/>
          <w:bCs w:val="0"/>
          <w:color w:val="000000"/>
          <w:kern w:val="44"/>
          <w:sz w:val="24"/>
          <w:szCs w:val="24"/>
          <w:highlight w:val="none"/>
          <w:lang w:val="en-US" w:eastAsia="zh-CN" w:bidi="ar-SA"/>
        </w:rPr>
        <w:t>时间：</w:t>
      </w:r>
      <w:r>
        <w:rPr>
          <w:rFonts w:hint="eastAsia" w:eastAsia="宋体" w:cs="宋体"/>
          <w:b w:val="0"/>
          <w:bCs w:val="0"/>
          <w:color w:val="000000"/>
          <w:kern w:val="44"/>
          <w:sz w:val="24"/>
          <w:szCs w:val="24"/>
          <w:highlight w:val="none"/>
          <w:u w:val="single"/>
          <w:lang w:val="en-US" w:eastAsia="zh-CN" w:bidi="ar-SA"/>
        </w:rPr>
        <w:t>202</w:t>
      </w:r>
      <w:r>
        <w:rPr>
          <w:rFonts w:hint="eastAsia" w:cs="宋体"/>
          <w:b w:val="0"/>
          <w:bCs w:val="0"/>
          <w:color w:val="000000"/>
          <w:kern w:val="44"/>
          <w:sz w:val="24"/>
          <w:szCs w:val="24"/>
          <w:highlight w:val="none"/>
          <w:u w:val="single"/>
          <w:lang w:val="en-US" w:eastAsia="zh-CN" w:bidi="ar-SA"/>
        </w:rPr>
        <w:t>1</w:t>
      </w:r>
      <w:r>
        <w:rPr>
          <w:rFonts w:hint="eastAsia" w:ascii="宋体" w:hAnsi="宋体" w:eastAsia="宋体" w:cs="宋体"/>
          <w:b w:val="0"/>
          <w:bCs w:val="0"/>
          <w:color w:val="000000"/>
          <w:kern w:val="44"/>
          <w:sz w:val="24"/>
          <w:szCs w:val="24"/>
          <w:highlight w:val="none"/>
          <w:u w:val="single"/>
          <w:lang w:val="en-US" w:eastAsia="zh-CN" w:bidi="ar-SA"/>
        </w:rPr>
        <w:t>年</w:t>
      </w:r>
      <w:r>
        <w:rPr>
          <w:rFonts w:hint="eastAsia" w:cs="宋体"/>
          <w:b w:val="0"/>
          <w:bCs w:val="0"/>
          <w:color w:val="000000"/>
          <w:kern w:val="44"/>
          <w:sz w:val="24"/>
          <w:szCs w:val="24"/>
          <w:highlight w:val="none"/>
          <w:u w:val="single"/>
          <w:lang w:val="en-US" w:eastAsia="zh-CN" w:bidi="ar-SA"/>
        </w:rPr>
        <w:t>9</w:t>
      </w:r>
      <w:r>
        <w:rPr>
          <w:rFonts w:hint="eastAsia" w:ascii="宋体" w:hAnsi="宋体" w:eastAsia="宋体" w:cs="宋体"/>
          <w:b w:val="0"/>
          <w:bCs w:val="0"/>
          <w:color w:val="000000"/>
          <w:kern w:val="44"/>
          <w:sz w:val="24"/>
          <w:szCs w:val="24"/>
          <w:highlight w:val="none"/>
          <w:u w:val="single"/>
          <w:lang w:val="en-US" w:eastAsia="zh-CN" w:bidi="ar-SA"/>
        </w:rPr>
        <w:t>月</w:t>
      </w:r>
      <w:r>
        <w:rPr>
          <w:rFonts w:hint="eastAsia" w:cs="宋体"/>
          <w:b w:val="0"/>
          <w:bCs w:val="0"/>
          <w:color w:val="000000"/>
          <w:kern w:val="44"/>
          <w:sz w:val="24"/>
          <w:szCs w:val="24"/>
          <w:highlight w:val="none"/>
          <w:u w:val="single"/>
          <w:lang w:val="en-US" w:eastAsia="zh-CN" w:bidi="ar-SA"/>
        </w:rPr>
        <w:t>23</w:t>
      </w:r>
      <w:r>
        <w:rPr>
          <w:rFonts w:hint="eastAsia" w:ascii="宋体" w:hAnsi="宋体" w:eastAsia="宋体" w:cs="宋体"/>
          <w:b w:val="0"/>
          <w:bCs w:val="0"/>
          <w:color w:val="000000"/>
          <w:kern w:val="44"/>
          <w:sz w:val="24"/>
          <w:szCs w:val="24"/>
          <w:highlight w:val="none"/>
          <w:u w:val="single"/>
          <w:lang w:val="en-US" w:eastAsia="zh-CN" w:bidi="ar-SA"/>
        </w:rPr>
        <w:t>日至</w:t>
      </w:r>
      <w:r>
        <w:rPr>
          <w:rFonts w:hint="eastAsia" w:eastAsia="宋体" w:cs="宋体"/>
          <w:b w:val="0"/>
          <w:bCs w:val="0"/>
          <w:color w:val="000000"/>
          <w:kern w:val="44"/>
          <w:sz w:val="24"/>
          <w:szCs w:val="24"/>
          <w:highlight w:val="none"/>
          <w:u w:val="single"/>
          <w:lang w:val="en-US" w:eastAsia="zh-CN" w:bidi="ar-SA"/>
        </w:rPr>
        <w:t>202</w:t>
      </w:r>
      <w:r>
        <w:rPr>
          <w:rFonts w:hint="eastAsia" w:cs="宋体"/>
          <w:b w:val="0"/>
          <w:bCs w:val="0"/>
          <w:color w:val="000000"/>
          <w:kern w:val="44"/>
          <w:sz w:val="24"/>
          <w:szCs w:val="24"/>
          <w:highlight w:val="none"/>
          <w:u w:val="single"/>
          <w:lang w:val="en-US" w:eastAsia="zh-CN" w:bidi="ar-SA"/>
        </w:rPr>
        <w:t>1</w:t>
      </w:r>
      <w:r>
        <w:rPr>
          <w:rFonts w:hint="eastAsia" w:ascii="宋体" w:hAnsi="宋体" w:eastAsia="宋体" w:cs="宋体"/>
          <w:b w:val="0"/>
          <w:bCs w:val="0"/>
          <w:color w:val="000000"/>
          <w:kern w:val="44"/>
          <w:sz w:val="24"/>
          <w:szCs w:val="24"/>
          <w:highlight w:val="none"/>
          <w:u w:val="single"/>
          <w:lang w:val="en-US" w:eastAsia="zh-CN" w:bidi="ar-SA"/>
        </w:rPr>
        <w:t>年</w:t>
      </w:r>
      <w:r>
        <w:rPr>
          <w:rFonts w:hint="eastAsia" w:cs="宋体"/>
          <w:b w:val="0"/>
          <w:bCs w:val="0"/>
          <w:color w:val="000000"/>
          <w:kern w:val="44"/>
          <w:sz w:val="24"/>
          <w:szCs w:val="24"/>
          <w:highlight w:val="none"/>
          <w:u w:val="single"/>
          <w:lang w:val="en-US" w:eastAsia="zh-CN" w:bidi="ar-SA"/>
        </w:rPr>
        <w:t>9</w:t>
      </w:r>
      <w:r>
        <w:rPr>
          <w:rFonts w:hint="eastAsia" w:ascii="宋体" w:hAnsi="宋体" w:eastAsia="宋体" w:cs="宋体"/>
          <w:b w:val="0"/>
          <w:bCs w:val="0"/>
          <w:color w:val="000000"/>
          <w:kern w:val="44"/>
          <w:sz w:val="24"/>
          <w:szCs w:val="24"/>
          <w:highlight w:val="none"/>
          <w:u w:val="single"/>
          <w:lang w:val="en-US" w:eastAsia="zh-CN" w:bidi="ar-SA"/>
        </w:rPr>
        <w:t>月</w:t>
      </w:r>
      <w:r>
        <w:rPr>
          <w:rFonts w:hint="eastAsia" w:cs="宋体"/>
          <w:b w:val="0"/>
          <w:bCs w:val="0"/>
          <w:color w:val="000000"/>
          <w:kern w:val="44"/>
          <w:sz w:val="24"/>
          <w:szCs w:val="24"/>
          <w:highlight w:val="none"/>
          <w:u w:val="single"/>
          <w:lang w:val="en-US" w:eastAsia="zh-CN" w:bidi="ar-SA"/>
        </w:rPr>
        <w:t>29</w:t>
      </w:r>
      <w:r>
        <w:rPr>
          <w:rFonts w:hint="eastAsia" w:ascii="宋体" w:hAnsi="宋体" w:eastAsia="宋体" w:cs="宋体"/>
          <w:b w:val="0"/>
          <w:bCs w:val="0"/>
          <w:color w:val="000000"/>
          <w:kern w:val="44"/>
          <w:sz w:val="24"/>
          <w:szCs w:val="24"/>
          <w:highlight w:val="none"/>
          <w:u w:val="single"/>
          <w:lang w:val="en-US" w:eastAsia="zh-CN" w:bidi="ar-SA"/>
        </w:rPr>
        <w:t>日</w:t>
      </w:r>
      <w:r>
        <w:rPr>
          <w:rFonts w:hint="eastAsia" w:eastAsia="宋体" w:cs="宋体"/>
          <w:b w:val="0"/>
          <w:bCs w:val="0"/>
          <w:color w:val="000000"/>
          <w:kern w:val="44"/>
          <w:sz w:val="24"/>
          <w:szCs w:val="24"/>
          <w:highlight w:val="none"/>
          <w:u w:val="single"/>
          <w:lang w:val="en-US" w:eastAsia="zh-CN" w:bidi="ar-SA"/>
        </w:rPr>
        <w:t xml:space="preserve"> 1</w:t>
      </w:r>
      <w:r>
        <w:rPr>
          <w:rFonts w:hint="eastAsia" w:cs="宋体"/>
          <w:b w:val="0"/>
          <w:bCs w:val="0"/>
          <w:color w:val="000000"/>
          <w:kern w:val="44"/>
          <w:sz w:val="24"/>
          <w:szCs w:val="24"/>
          <w:highlight w:val="none"/>
          <w:u w:val="single"/>
          <w:lang w:val="en-US" w:eastAsia="zh-CN" w:bidi="ar-SA"/>
        </w:rPr>
        <w:t>9</w:t>
      </w:r>
      <w:r>
        <w:rPr>
          <w:rFonts w:hint="eastAsia" w:eastAsia="宋体" w:cs="宋体"/>
          <w:b w:val="0"/>
          <w:bCs w:val="0"/>
          <w:color w:val="000000"/>
          <w:kern w:val="44"/>
          <w:sz w:val="24"/>
          <w:szCs w:val="24"/>
          <w:highlight w:val="none"/>
          <w:u w:val="single"/>
          <w:lang w:val="en-US" w:eastAsia="zh-CN" w:bidi="ar-SA"/>
        </w:rPr>
        <w:t>:00</w:t>
      </w:r>
      <w:r>
        <w:rPr>
          <w:rFonts w:hint="eastAsia" w:ascii="宋体" w:hAnsi="宋体" w:eastAsia="宋体" w:cs="宋体"/>
          <w:b w:val="0"/>
          <w:bCs w:val="0"/>
          <w:color w:val="000000"/>
          <w:kern w:val="44"/>
          <w:sz w:val="24"/>
          <w:szCs w:val="24"/>
          <w:highlight w:val="none"/>
          <w:u w:val="single"/>
          <w:lang w:val="en-US" w:eastAsia="zh-CN" w:bidi="ar-SA"/>
        </w:rPr>
        <w:t>（提供期限自本公告发布之日起不得少于5个工作日），每天上午</w:t>
      </w:r>
      <w:r>
        <w:rPr>
          <w:rFonts w:hint="eastAsia" w:eastAsia="宋体" w:cs="宋体"/>
          <w:b w:val="0"/>
          <w:bCs w:val="0"/>
          <w:color w:val="000000"/>
          <w:kern w:val="44"/>
          <w:sz w:val="24"/>
          <w:szCs w:val="24"/>
          <w:highlight w:val="none"/>
          <w:u w:val="single"/>
          <w:lang w:val="en-US" w:eastAsia="zh-CN" w:bidi="ar-SA"/>
        </w:rPr>
        <w:t>10:00</w:t>
      </w:r>
      <w:r>
        <w:rPr>
          <w:rFonts w:hint="eastAsia" w:ascii="宋体" w:hAnsi="宋体" w:eastAsia="宋体" w:cs="宋体"/>
          <w:b w:val="0"/>
          <w:bCs w:val="0"/>
          <w:color w:val="000000"/>
          <w:kern w:val="44"/>
          <w:sz w:val="24"/>
          <w:szCs w:val="24"/>
          <w:highlight w:val="none"/>
          <w:u w:val="single"/>
          <w:lang w:val="en-US" w:eastAsia="zh-CN" w:bidi="ar-SA"/>
        </w:rPr>
        <w:t>至</w:t>
      </w:r>
      <w:r>
        <w:rPr>
          <w:rFonts w:hint="eastAsia" w:eastAsia="宋体" w:cs="宋体"/>
          <w:b w:val="0"/>
          <w:bCs w:val="0"/>
          <w:color w:val="000000"/>
          <w:kern w:val="44"/>
          <w:sz w:val="24"/>
          <w:szCs w:val="24"/>
          <w:highlight w:val="none"/>
          <w:u w:val="single"/>
          <w:lang w:val="en-US" w:eastAsia="zh-CN" w:bidi="ar-SA"/>
        </w:rPr>
        <w:t>13:00</w:t>
      </w:r>
      <w:r>
        <w:rPr>
          <w:rFonts w:hint="eastAsia" w:ascii="宋体" w:hAnsi="宋体" w:eastAsia="宋体" w:cs="宋体"/>
          <w:b w:val="0"/>
          <w:bCs w:val="0"/>
          <w:color w:val="000000"/>
          <w:kern w:val="44"/>
          <w:sz w:val="24"/>
          <w:szCs w:val="24"/>
          <w:highlight w:val="none"/>
          <w:u w:val="single"/>
          <w:lang w:val="en-US" w:eastAsia="zh-CN" w:bidi="ar-SA"/>
        </w:rPr>
        <w:t>，</w:t>
      </w:r>
      <w:r>
        <w:rPr>
          <w:rFonts w:hint="eastAsia" w:eastAsia="宋体" w:cs="宋体"/>
          <w:b w:val="0"/>
          <w:bCs w:val="0"/>
          <w:color w:val="000000"/>
          <w:kern w:val="44"/>
          <w:sz w:val="24"/>
          <w:szCs w:val="24"/>
          <w:highlight w:val="none"/>
          <w:u w:val="single"/>
          <w:lang w:val="en-US" w:eastAsia="zh-CN" w:bidi="ar-SA"/>
        </w:rPr>
        <w:t>下午16:00</w:t>
      </w:r>
      <w:r>
        <w:rPr>
          <w:rFonts w:hint="eastAsia" w:ascii="宋体" w:hAnsi="宋体" w:eastAsia="宋体" w:cs="宋体"/>
          <w:b w:val="0"/>
          <w:bCs w:val="0"/>
          <w:color w:val="000000"/>
          <w:kern w:val="44"/>
          <w:sz w:val="24"/>
          <w:szCs w:val="24"/>
          <w:highlight w:val="none"/>
          <w:u w:val="single"/>
          <w:lang w:val="en-US" w:eastAsia="zh-CN" w:bidi="ar-SA"/>
        </w:rPr>
        <w:t>至</w:t>
      </w:r>
      <w:r>
        <w:rPr>
          <w:rFonts w:hint="eastAsia" w:eastAsia="宋体" w:cs="宋体"/>
          <w:b w:val="0"/>
          <w:bCs w:val="0"/>
          <w:color w:val="000000"/>
          <w:kern w:val="44"/>
          <w:sz w:val="24"/>
          <w:szCs w:val="24"/>
          <w:highlight w:val="none"/>
          <w:u w:val="single"/>
          <w:lang w:val="en-US" w:eastAsia="zh-CN" w:bidi="ar-SA"/>
        </w:rPr>
        <w:t>19:00</w:t>
      </w:r>
      <w:r>
        <w:rPr>
          <w:rFonts w:hint="eastAsia" w:ascii="宋体" w:hAnsi="宋体" w:eastAsia="宋体" w:cs="宋体"/>
          <w:b w:val="0"/>
          <w:bCs w:val="0"/>
          <w:color w:val="000000"/>
          <w:kern w:val="44"/>
          <w:sz w:val="24"/>
          <w:szCs w:val="24"/>
          <w:highlight w:val="none"/>
          <w:u w:val="single"/>
          <w:lang w:val="en-US" w:eastAsia="zh-CN" w:bidi="ar-SA"/>
        </w:rPr>
        <w:t>（北京时间，法定节假日除外）</w:t>
      </w:r>
      <w:r>
        <w:rPr>
          <w:rFonts w:hint="eastAsia" w:cs="宋体"/>
          <w:b w:val="0"/>
          <w:bCs w:val="0"/>
          <w:color w:val="000000"/>
          <w:kern w:val="44"/>
          <w:sz w:val="24"/>
          <w:szCs w:val="24"/>
          <w:highlight w:val="none"/>
          <w:u w:val="single"/>
          <w:lang w:val="en-US" w:eastAsia="zh-CN" w:bidi="ar-SA"/>
        </w:rPr>
        <w:t>。</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kern w:val="44"/>
          <w:sz w:val="24"/>
          <w:szCs w:val="24"/>
          <w:highlight w:val="none"/>
          <w:lang w:val="en-US" w:eastAsia="zh-CN" w:bidi="ar-SA"/>
        </w:rPr>
      </w:pPr>
      <w:r>
        <w:rPr>
          <w:rFonts w:hint="eastAsia" w:ascii="宋体" w:hAnsi="宋体" w:eastAsia="宋体" w:cs="宋体"/>
          <w:b w:val="0"/>
          <w:bCs w:val="0"/>
          <w:color w:val="000000"/>
          <w:kern w:val="44"/>
          <w:sz w:val="24"/>
          <w:szCs w:val="24"/>
          <w:highlight w:val="none"/>
          <w:lang w:val="en-US" w:eastAsia="zh-CN" w:bidi="ar-SA"/>
        </w:rPr>
        <w:t>地点：新疆天麒工程项目管理咨询有限责任公司二楼招标代理部205室（克拉玛依市通讯路44号）</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kern w:val="44"/>
          <w:sz w:val="24"/>
          <w:szCs w:val="24"/>
          <w:highlight w:val="none"/>
          <w:lang w:val="en-US" w:eastAsia="zh-CN" w:bidi="ar-SA"/>
        </w:rPr>
      </w:pPr>
      <w:r>
        <w:rPr>
          <w:rFonts w:hint="eastAsia" w:ascii="宋体" w:hAnsi="宋体" w:eastAsia="宋体" w:cs="宋体"/>
          <w:b w:val="0"/>
          <w:bCs w:val="0"/>
          <w:color w:val="000000"/>
          <w:kern w:val="44"/>
          <w:sz w:val="24"/>
          <w:szCs w:val="24"/>
          <w:highlight w:val="none"/>
          <w:lang w:val="en-US" w:eastAsia="zh-CN" w:bidi="ar-SA"/>
        </w:rPr>
        <w:t>方式：</w:t>
      </w:r>
      <w:r>
        <w:rPr>
          <w:rFonts w:hint="eastAsia" w:cs="宋体"/>
          <w:b w:val="0"/>
          <w:bCs w:val="0"/>
          <w:color w:val="000000"/>
          <w:kern w:val="44"/>
          <w:sz w:val="24"/>
          <w:szCs w:val="24"/>
          <w:highlight w:val="none"/>
          <w:lang w:val="en-US" w:eastAsia="zh-CN" w:bidi="ar-SA"/>
        </w:rPr>
        <w:t>线下获取</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default" w:ascii="宋体" w:hAnsi="宋体" w:eastAsia="宋体" w:cs="宋体"/>
          <w:b w:val="0"/>
          <w:bCs w:val="0"/>
          <w:color w:val="000000"/>
          <w:kern w:val="44"/>
          <w:sz w:val="24"/>
          <w:szCs w:val="24"/>
          <w:highlight w:val="none"/>
          <w:lang w:val="en-US" w:eastAsia="zh-CN" w:bidi="ar-SA"/>
        </w:rPr>
      </w:pPr>
      <w:r>
        <w:rPr>
          <w:rFonts w:hint="eastAsia" w:ascii="宋体" w:hAnsi="宋体" w:eastAsia="宋体" w:cs="宋体"/>
          <w:b w:val="0"/>
          <w:bCs w:val="0"/>
          <w:color w:val="000000"/>
          <w:kern w:val="44"/>
          <w:sz w:val="24"/>
          <w:szCs w:val="24"/>
          <w:highlight w:val="none"/>
          <w:lang w:val="en-US" w:eastAsia="zh-CN" w:bidi="ar-SA"/>
        </w:rPr>
        <w:t>售价：</w:t>
      </w:r>
      <w:r>
        <w:rPr>
          <w:rFonts w:hint="eastAsia" w:eastAsia="宋体" w:cs="宋体"/>
          <w:b w:val="0"/>
          <w:bCs w:val="0"/>
          <w:color w:val="000000"/>
          <w:kern w:val="44"/>
          <w:sz w:val="24"/>
          <w:szCs w:val="24"/>
          <w:highlight w:val="none"/>
          <w:lang w:val="en-US" w:eastAsia="zh-CN" w:bidi="ar-SA"/>
        </w:rPr>
        <w:t>200元/份</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firstLineChars="200"/>
        <w:textAlignment w:val="auto"/>
        <w:rPr>
          <w:rFonts w:hint="eastAsia" w:ascii="宋体" w:hAnsi="宋体" w:eastAsia="宋体" w:cs="宋体"/>
          <w:b/>
          <w:bCs/>
          <w:color w:val="000000"/>
          <w:kern w:val="44"/>
          <w:sz w:val="24"/>
          <w:szCs w:val="24"/>
          <w:highlight w:val="none"/>
          <w:lang w:val="en-US" w:eastAsia="zh-CN" w:bidi="ar-SA"/>
        </w:rPr>
      </w:pPr>
      <w:bookmarkStart w:id="15" w:name="_Toc28359005"/>
      <w:bookmarkStart w:id="16" w:name="_Toc28359082"/>
      <w:bookmarkStart w:id="17" w:name="_Toc35393793"/>
      <w:bookmarkStart w:id="18" w:name="_Toc35393624"/>
      <w:r>
        <w:rPr>
          <w:rFonts w:hint="eastAsia" w:ascii="宋体" w:hAnsi="宋体" w:eastAsia="宋体" w:cs="宋体"/>
          <w:b/>
          <w:bCs/>
          <w:color w:val="000000"/>
          <w:kern w:val="44"/>
          <w:sz w:val="24"/>
          <w:szCs w:val="24"/>
          <w:highlight w:val="none"/>
          <w:lang w:val="en-US" w:eastAsia="zh-CN" w:bidi="ar-SA"/>
        </w:rPr>
        <w:t>四、提交投标文件</w:t>
      </w:r>
      <w:bookmarkEnd w:id="15"/>
      <w:bookmarkEnd w:id="16"/>
      <w:r>
        <w:rPr>
          <w:rFonts w:hint="eastAsia" w:ascii="宋体" w:hAnsi="宋体" w:eastAsia="宋体" w:cs="宋体"/>
          <w:b/>
          <w:bCs/>
          <w:color w:val="000000"/>
          <w:kern w:val="44"/>
          <w:sz w:val="24"/>
          <w:szCs w:val="24"/>
          <w:highlight w:val="none"/>
          <w:lang w:val="en-US" w:eastAsia="zh-CN" w:bidi="ar-SA"/>
        </w:rPr>
        <w:t>截止时间、开标时间和地点</w:t>
      </w:r>
      <w:bookmarkEnd w:id="17"/>
      <w:bookmarkEnd w:id="18"/>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kern w:val="44"/>
          <w:sz w:val="24"/>
          <w:szCs w:val="24"/>
          <w:highlight w:val="none"/>
          <w:u w:val="single"/>
          <w:lang w:val="en-US" w:eastAsia="zh-CN" w:bidi="ar-SA"/>
        </w:rPr>
      </w:pPr>
      <w:r>
        <w:rPr>
          <w:rFonts w:hint="eastAsia" w:eastAsia="宋体" w:cs="宋体"/>
          <w:b w:val="0"/>
          <w:bCs w:val="0"/>
          <w:color w:val="000000"/>
          <w:kern w:val="44"/>
          <w:sz w:val="24"/>
          <w:szCs w:val="24"/>
          <w:highlight w:val="none"/>
          <w:u w:val="single"/>
          <w:lang w:val="en-US" w:eastAsia="zh-CN" w:bidi="ar-SA"/>
        </w:rPr>
        <w:t>202</w:t>
      </w:r>
      <w:r>
        <w:rPr>
          <w:rFonts w:hint="eastAsia" w:cs="宋体"/>
          <w:b w:val="0"/>
          <w:bCs w:val="0"/>
          <w:color w:val="000000"/>
          <w:kern w:val="44"/>
          <w:sz w:val="24"/>
          <w:szCs w:val="24"/>
          <w:highlight w:val="none"/>
          <w:u w:val="single"/>
          <w:lang w:val="en-US" w:eastAsia="zh-CN" w:bidi="ar-SA"/>
        </w:rPr>
        <w:t>1</w:t>
      </w:r>
      <w:r>
        <w:rPr>
          <w:rFonts w:hint="eastAsia" w:ascii="宋体" w:hAnsi="宋体" w:eastAsia="宋体" w:cs="宋体"/>
          <w:b w:val="0"/>
          <w:bCs w:val="0"/>
          <w:color w:val="000000"/>
          <w:kern w:val="44"/>
          <w:sz w:val="24"/>
          <w:szCs w:val="24"/>
          <w:highlight w:val="none"/>
          <w:u w:val="single"/>
          <w:lang w:val="en-US" w:eastAsia="zh-CN" w:bidi="ar-SA"/>
        </w:rPr>
        <w:t>年</w:t>
      </w:r>
      <w:r>
        <w:rPr>
          <w:rFonts w:hint="eastAsia" w:cs="宋体"/>
          <w:b w:val="0"/>
          <w:bCs w:val="0"/>
          <w:color w:val="000000"/>
          <w:kern w:val="44"/>
          <w:sz w:val="24"/>
          <w:szCs w:val="24"/>
          <w:highlight w:val="none"/>
          <w:u w:val="single"/>
          <w:lang w:val="en-US" w:eastAsia="zh-CN" w:bidi="ar-SA"/>
        </w:rPr>
        <w:t>10</w:t>
      </w:r>
      <w:r>
        <w:rPr>
          <w:rFonts w:hint="eastAsia" w:ascii="宋体" w:hAnsi="宋体" w:eastAsia="宋体" w:cs="宋体"/>
          <w:b w:val="0"/>
          <w:bCs w:val="0"/>
          <w:color w:val="000000"/>
          <w:kern w:val="44"/>
          <w:sz w:val="24"/>
          <w:szCs w:val="24"/>
          <w:highlight w:val="none"/>
          <w:u w:val="single"/>
          <w:lang w:val="en-US" w:eastAsia="zh-CN" w:bidi="ar-SA"/>
        </w:rPr>
        <w:t>月</w:t>
      </w:r>
      <w:r>
        <w:rPr>
          <w:rFonts w:hint="eastAsia" w:cs="宋体"/>
          <w:b w:val="0"/>
          <w:bCs w:val="0"/>
          <w:color w:val="000000"/>
          <w:kern w:val="44"/>
          <w:sz w:val="24"/>
          <w:szCs w:val="24"/>
          <w:highlight w:val="none"/>
          <w:u w:val="single"/>
          <w:lang w:val="en-US" w:eastAsia="zh-CN" w:bidi="ar-SA"/>
        </w:rPr>
        <w:t>13</w:t>
      </w:r>
      <w:r>
        <w:rPr>
          <w:rFonts w:hint="eastAsia" w:ascii="宋体" w:hAnsi="宋体" w:eastAsia="宋体" w:cs="宋体"/>
          <w:b w:val="0"/>
          <w:bCs w:val="0"/>
          <w:color w:val="000000"/>
          <w:kern w:val="44"/>
          <w:sz w:val="24"/>
          <w:szCs w:val="24"/>
          <w:highlight w:val="none"/>
          <w:u w:val="single"/>
          <w:lang w:val="en-US" w:eastAsia="zh-CN" w:bidi="ar-SA"/>
        </w:rPr>
        <w:t>日</w:t>
      </w:r>
      <w:r>
        <w:rPr>
          <w:rFonts w:hint="eastAsia" w:eastAsia="宋体" w:cs="宋体"/>
          <w:b w:val="0"/>
          <w:bCs w:val="0"/>
          <w:color w:val="000000"/>
          <w:kern w:val="44"/>
          <w:sz w:val="24"/>
          <w:szCs w:val="24"/>
          <w:highlight w:val="none"/>
          <w:u w:val="single"/>
          <w:lang w:val="en-US" w:eastAsia="zh-CN" w:bidi="ar-SA"/>
        </w:rPr>
        <w:t>1</w:t>
      </w:r>
      <w:r>
        <w:rPr>
          <w:rFonts w:hint="eastAsia" w:cs="宋体"/>
          <w:b w:val="0"/>
          <w:bCs w:val="0"/>
          <w:color w:val="000000"/>
          <w:kern w:val="44"/>
          <w:sz w:val="24"/>
          <w:szCs w:val="24"/>
          <w:highlight w:val="none"/>
          <w:u w:val="single"/>
          <w:lang w:val="en-US" w:eastAsia="zh-CN" w:bidi="ar-SA"/>
        </w:rPr>
        <w:t>0</w:t>
      </w:r>
      <w:r>
        <w:rPr>
          <w:rFonts w:hint="eastAsia" w:ascii="宋体" w:hAnsi="宋体" w:eastAsia="宋体" w:cs="宋体"/>
          <w:b w:val="0"/>
          <w:bCs w:val="0"/>
          <w:color w:val="000000"/>
          <w:kern w:val="44"/>
          <w:sz w:val="24"/>
          <w:szCs w:val="24"/>
          <w:highlight w:val="none"/>
          <w:u w:val="single"/>
          <w:lang w:val="en-US" w:eastAsia="zh-CN" w:bidi="ar-SA"/>
        </w:rPr>
        <w:t>点</w:t>
      </w:r>
      <w:r>
        <w:rPr>
          <w:rFonts w:hint="eastAsia" w:cs="宋体"/>
          <w:b w:val="0"/>
          <w:bCs w:val="0"/>
          <w:color w:val="000000"/>
          <w:kern w:val="44"/>
          <w:sz w:val="24"/>
          <w:szCs w:val="24"/>
          <w:highlight w:val="none"/>
          <w:u w:val="single"/>
          <w:lang w:val="en-US" w:eastAsia="zh-CN" w:bidi="ar-SA"/>
        </w:rPr>
        <w:t>30</w:t>
      </w:r>
      <w:r>
        <w:rPr>
          <w:rFonts w:hint="eastAsia" w:ascii="宋体" w:hAnsi="宋体" w:eastAsia="宋体" w:cs="宋体"/>
          <w:b w:val="0"/>
          <w:bCs w:val="0"/>
          <w:color w:val="000000"/>
          <w:kern w:val="44"/>
          <w:sz w:val="24"/>
          <w:szCs w:val="24"/>
          <w:highlight w:val="none"/>
          <w:u w:val="single"/>
          <w:lang w:val="en-US" w:eastAsia="zh-CN" w:bidi="ar-SA"/>
        </w:rPr>
        <w:t>分</w:t>
      </w:r>
      <w:r>
        <w:rPr>
          <w:rFonts w:hint="eastAsia" w:ascii="宋体" w:hAnsi="宋体" w:eastAsia="宋体" w:cs="宋体"/>
          <w:b w:val="0"/>
          <w:bCs w:val="0"/>
          <w:color w:val="000000"/>
          <w:kern w:val="44"/>
          <w:sz w:val="24"/>
          <w:szCs w:val="24"/>
          <w:highlight w:val="none"/>
          <w:lang w:val="en-US" w:eastAsia="zh-CN" w:bidi="ar-SA"/>
        </w:rPr>
        <w:t>（北京时间）</w:t>
      </w:r>
      <w:r>
        <w:rPr>
          <w:rFonts w:hint="eastAsia" w:ascii="宋体" w:hAnsi="宋体" w:eastAsia="宋体" w:cs="宋体"/>
          <w:b w:val="0"/>
          <w:bCs w:val="0"/>
          <w:color w:val="000000"/>
          <w:kern w:val="44"/>
          <w:sz w:val="24"/>
          <w:szCs w:val="24"/>
          <w:highlight w:val="none"/>
          <w:u w:val="single"/>
          <w:lang w:val="en-US" w:eastAsia="zh-CN" w:bidi="ar-SA"/>
        </w:rPr>
        <w:t>（自招标文件开始发出之日起至投标人提交投标文件截止之日止，不得少于20日）</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default" w:ascii="宋体" w:hAnsi="宋体" w:eastAsia="宋体" w:cs="宋体"/>
          <w:b w:val="0"/>
          <w:bCs w:val="0"/>
          <w:color w:val="000000"/>
          <w:kern w:val="44"/>
          <w:sz w:val="24"/>
          <w:szCs w:val="24"/>
          <w:highlight w:val="none"/>
          <w:lang w:val="en-US" w:eastAsia="zh-CN" w:bidi="ar-SA"/>
        </w:rPr>
      </w:pPr>
      <w:r>
        <w:rPr>
          <w:rFonts w:hint="eastAsia" w:ascii="宋体" w:hAnsi="宋体" w:eastAsia="宋体" w:cs="宋体"/>
          <w:b w:val="0"/>
          <w:bCs w:val="0"/>
          <w:color w:val="000000"/>
          <w:kern w:val="44"/>
          <w:sz w:val="24"/>
          <w:szCs w:val="24"/>
          <w:highlight w:val="none"/>
          <w:lang w:val="en-US" w:eastAsia="zh-CN" w:bidi="ar-SA"/>
        </w:rPr>
        <w:t>地点：新疆天麒工程项目管理咨询有限责任公司一楼评标室（克拉玛依市通讯路44号）</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firstLineChars="200"/>
        <w:textAlignment w:val="auto"/>
        <w:rPr>
          <w:rFonts w:hint="eastAsia" w:ascii="宋体" w:hAnsi="宋体" w:eastAsia="宋体" w:cs="宋体"/>
          <w:b/>
          <w:bCs/>
          <w:color w:val="000000"/>
          <w:kern w:val="44"/>
          <w:sz w:val="24"/>
          <w:szCs w:val="24"/>
          <w:highlight w:val="none"/>
          <w:lang w:val="en-US" w:eastAsia="zh-CN" w:bidi="ar-SA"/>
        </w:rPr>
      </w:pPr>
      <w:bookmarkStart w:id="19" w:name="_Toc35393794"/>
      <w:bookmarkStart w:id="20" w:name="_Toc35393625"/>
      <w:bookmarkStart w:id="21" w:name="_Toc28359084"/>
      <w:bookmarkStart w:id="22" w:name="_Toc28359007"/>
      <w:r>
        <w:rPr>
          <w:rFonts w:hint="eastAsia" w:ascii="宋体" w:hAnsi="宋体" w:eastAsia="宋体" w:cs="宋体"/>
          <w:b/>
          <w:bCs/>
          <w:color w:val="000000"/>
          <w:kern w:val="44"/>
          <w:sz w:val="24"/>
          <w:szCs w:val="24"/>
          <w:highlight w:val="none"/>
          <w:lang w:val="en-US" w:eastAsia="zh-CN" w:bidi="ar-SA"/>
        </w:rPr>
        <w:t>五、公告期限</w:t>
      </w:r>
      <w:bookmarkEnd w:id="19"/>
      <w:bookmarkEnd w:id="20"/>
      <w:bookmarkEnd w:id="21"/>
      <w:bookmarkEnd w:id="22"/>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kern w:val="44"/>
          <w:sz w:val="24"/>
          <w:szCs w:val="24"/>
          <w:highlight w:val="none"/>
          <w:lang w:val="en-US" w:eastAsia="zh-CN" w:bidi="ar-SA"/>
        </w:rPr>
      </w:pPr>
      <w:r>
        <w:rPr>
          <w:rFonts w:hint="eastAsia" w:ascii="宋体" w:hAnsi="宋体" w:eastAsia="宋体" w:cs="宋体"/>
          <w:b w:val="0"/>
          <w:bCs w:val="0"/>
          <w:color w:val="000000"/>
          <w:kern w:val="44"/>
          <w:sz w:val="24"/>
          <w:szCs w:val="24"/>
          <w:highlight w:val="none"/>
          <w:lang w:val="en-US" w:eastAsia="zh-CN" w:bidi="ar-SA"/>
        </w:rPr>
        <w:t>自本公告发布之日起5个工作日。</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firstLineChars="200"/>
        <w:textAlignment w:val="auto"/>
        <w:rPr>
          <w:rFonts w:hint="eastAsia" w:ascii="宋体" w:hAnsi="宋体" w:eastAsia="宋体" w:cs="宋体"/>
          <w:b/>
          <w:bCs/>
          <w:color w:val="000000"/>
          <w:kern w:val="44"/>
          <w:sz w:val="24"/>
          <w:szCs w:val="24"/>
          <w:highlight w:val="none"/>
          <w:lang w:val="en-US" w:eastAsia="zh-CN" w:bidi="ar-SA"/>
        </w:rPr>
      </w:pPr>
      <w:bookmarkStart w:id="23" w:name="_Toc35393626"/>
      <w:bookmarkStart w:id="24" w:name="_Toc35393795"/>
      <w:r>
        <w:rPr>
          <w:rFonts w:hint="eastAsia" w:ascii="宋体" w:hAnsi="宋体" w:eastAsia="宋体" w:cs="宋体"/>
          <w:b/>
          <w:bCs/>
          <w:color w:val="000000"/>
          <w:kern w:val="44"/>
          <w:sz w:val="24"/>
          <w:szCs w:val="24"/>
          <w:highlight w:val="none"/>
          <w:lang w:val="en-US" w:eastAsia="zh-CN" w:bidi="ar-SA"/>
        </w:rPr>
        <w:t>六、其他补充事宜</w:t>
      </w:r>
      <w:bookmarkEnd w:id="23"/>
      <w:bookmarkEnd w:id="24"/>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kern w:val="44"/>
          <w:sz w:val="24"/>
          <w:szCs w:val="24"/>
          <w:highlight w:val="none"/>
          <w:lang w:val="en-US" w:eastAsia="zh-CN" w:bidi="ar-SA"/>
        </w:rPr>
      </w:pPr>
      <w:bookmarkStart w:id="25" w:name="_Toc28359008"/>
      <w:bookmarkStart w:id="26" w:name="_Toc35393627"/>
      <w:bookmarkStart w:id="27" w:name="_Toc35393796"/>
      <w:bookmarkStart w:id="28" w:name="_Toc28359085"/>
      <w:r>
        <w:rPr>
          <w:rFonts w:hint="eastAsia" w:cs="宋体"/>
          <w:b w:val="0"/>
          <w:bCs w:val="0"/>
          <w:color w:val="000000"/>
          <w:kern w:val="44"/>
          <w:sz w:val="24"/>
          <w:szCs w:val="24"/>
          <w:highlight w:val="none"/>
          <w:lang w:val="en-US" w:eastAsia="zh-CN" w:bidi="ar-SA"/>
        </w:rPr>
        <w:t>1、填</w:t>
      </w:r>
      <w:r>
        <w:rPr>
          <w:rFonts w:hint="eastAsia" w:ascii="宋体" w:hAnsi="宋体" w:eastAsia="宋体" w:cs="宋体"/>
          <w:b w:val="0"/>
          <w:bCs w:val="0"/>
          <w:color w:val="000000"/>
          <w:kern w:val="44"/>
          <w:sz w:val="24"/>
          <w:szCs w:val="24"/>
          <w:highlight w:val="none"/>
          <w:lang w:val="en-US" w:eastAsia="zh-CN" w:bidi="ar-SA"/>
        </w:rPr>
        <w:t>写《</w:t>
      </w:r>
      <w:r>
        <w:rPr>
          <w:rFonts w:hint="eastAsia" w:cs="宋体"/>
          <w:b w:val="0"/>
          <w:bCs w:val="0"/>
          <w:color w:val="000000"/>
          <w:kern w:val="44"/>
          <w:sz w:val="24"/>
          <w:szCs w:val="24"/>
          <w:highlight w:val="none"/>
          <w:lang w:val="en-US" w:eastAsia="zh-CN" w:bidi="ar-SA"/>
        </w:rPr>
        <w:t>投标人</w:t>
      </w:r>
      <w:r>
        <w:rPr>
          <w:rFonts w:hint="eastAsia" w:ascii="宋体" w:hAnsi="宋体" w:eastAsia="宋体" w:cs="宋体"/>
          <w:b w:val="0"/>
          <w:bCs w:val="0"/>
          <w:color w:val="000000"/>
          <w:kern w:val="44"/>
          <w:sz w:val="24"/>
          <w:szCs w:val="24"/>
          <w:highlight w:val="none"/>
          <w:lang w:val="en-US" w:eastAsia="zh-CN" w:bidi="ar-SA"/>
        </w:rPr>
        <w:t>参加政府采购项目申请表》和《政府采购诚信承诺书》，将《申请表》、《政府采购诚信承诺书》及招标文件费交纳凭证扫描件一同发送至邮箱</w:t>
      </w:r>
      <w:r>
        <w:rPr>
          <w:rFonts w:hint="eastAsia" w:cs="宋体"/>
          <w:b w:val="0"/>
          <w:bCs w:val="0"/>
          <w:color w:val="000000"/>
          <w:kern w:val="44"/>
          <w:sz w:val="24"/>
          <w:szCs w:val="24"/>
          <w:highlight w:val="none"/>
          <w:lang w:val="en-US" w:eastAsia="zh-CN" w:bidi="ar-SA"/>
        </w:rPr>
        <w:t>453430273</w:t>
      </w:r>
      <w:r>
        <w:rPr>
          <w:rFonts w:hint="eastAsia" w:ascii="宋体" w:hAnsi="宋体" w:eastAsia="宋体" w:cs="宋体"/>
          <w:b w:val="0"/>
          <w:bCs w:val="0"/>
          <w:color w:val="000000"/>
          <w:kern w:val="44"/>
          <w:sz w:val="24"/>
          <w:szCs w:val="24"/>
          <w:highlight w:val="none"/>
          <w:lang w:val="en-US" w:eastAsia="zh-CN" w:bidi="ar-SA"/>
        </w:rPr>
        <w:t>@qq.com，邮件名称必须为：项目名称+项目编号+投标人名称，未提交申请表及文件费交纳凭证的投标人不得参加采购活动。申请表必须填写完整并加盖公章。</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kern w:val="44"/>
          <w:sz w:val="24"/>
          <w:szCs w:val="24"/>
          <w:highlight w:val="none"/>
          <w:lang w:val="en-US" w:eastAsia="zh-CN" w:bidi="ar-SA"/>
        </w:rPr>
      </w:pPr>
      <w:r>
        <w:rPr>
          <w:rFonts w:hint="eastAsia" w:cs="宋体"/>
          <w:b w:val="0"/>
          <w:bCs w:val="0"/>
          <w:color w:val="000000"/>
          <w:kern w:val="44"/>
          <w:sz w:val="24"/>
          <w:szCs w:val="24"/>
          <w:highlight w:val="none"/>
          <w:lang w:val="en-US" w:eastAsia="zh-CN" w:bidi="ar-SA"/>
        </w:rPr>
        <w:t>2、</w:t>
      </w:r>
      <w:r>
        <w:rPr>
          <w:rFonts w:hint="eastAsia" w:ascii="宋体" w:hAnsi="宋体" w:eastAsia="宋体" w:cs="宋体"/>
          <w:b w:val="0"/>
          <w:bCs w:val="0"/>
          <w:color w:val="000000"/>
          <w:kern w:val="44"/>
          <w:sz w:val="24"/>
          <w:szCs w:val="24"/>
          <w:highlight w:val="none"/>
          <w:lang w:val="en-US" w:eastAsia="zh-CN" w:bidi="ar-SA"/>
        </w:rPr>
        <w:t>参加现场交易活动的所有人员须自行全程佩戴口罩，配合进行体温检测和身份登记，符合疫情防控要求方可参加现场交易活动。</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firstLineChars="200"/>
        <w:textAlignment w:val="auto"/>
        <w:rPr>
          <w:rFonts w:hint="eastAsia" w:ascii="宋体" w:hAnsi="宋体" w:eastAsia="宋体" w:cs="宋体"/>
          <w:b/>
          <w:bCs/>
          <w:color w:val="000000"/>
          <w:kern w:val="44"/>
          <w:sz w:val="24"/>
          <w:szCs w:val="24"/>
          <w:highlight w:val="none"/>
          <w:lang w:val="en-US" w:eastAsia="zh-CN" w:bidi="ar-SA"/>
        </w:rPr>
      </w:pPr>
      <w:r>
        <w:rPr>
          <w:rFonts w:hint="eastAsia" w:ascii="宋体" w:hAnsi="宋体" w:eastAsia="宋体" w:cs="宋体"/>
          <w:b/>
          <w:bCs/>
          <w:color w:val="000000"/>
          <w:kern w:val="44"/>
          <w:sz w:val="24"/>
          <w:szCs w:val="24"/>
          <w:highlight w:val="none"/>
          <w:lang w:val="en-US" w:eastAsia="zh-CN" w:bidi="ar-SA"/>
        </w:rPr>
        <w:t>七、对本次招标提出询问，请按以下方式联系。</w:t>
      </w:r>
      <w:bookmarkEnd w:id="25"/>
      <w:bookmarkEnd w:id="26"/>
      <w:bookmarkEnd w:id="27"/>
      <w:bookmarkEnd w:id="28"/>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kern w:val="44"/>
          <w:sz w:val="24"/>
          <w:szCs w:val="24"/>
          <w:highlight w:val="none"/>
          <w:lang w:val="en-US" w:eastAsia="zh-CN" w:bidi="ar-SA"/>
        </w:rPr>
      </w:pPr>
      <w:r>
        <w:rPr>
          <w:rFonts w:hint="eastAsia" w:ascii="宋体" w:hAnsi="宋体" w:eastAsia="宋体" w:cs="宋体"/>
          <w:b w:val="0"/>
          <w:bCs w:val="0"/>
          <w:color w:val="000000"/>
          <w:kern w:val="44"/>
          <w:sz w:val="24"/>
          <w:szCs w:val="24"/>
          <w:highlight w:val="none"/>
          <w:lang w:val="en-US" w:eastAsia="zh-CN" w:bidi="ar-SA"/>
        </w:rPr>
        <w:t>1.采购人信息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    称：</w:t>
      </w:r>
      <w:r>
        <w:rPr>
          <w:rFonts w:hint="eastAsia" w:ascii="宋体" w:hAnsi="宋体" w:cs="宋体"/>
          <w:color w:val="000000"/>
          <w:sz w:val="24"/>
          <w:szCs w:val="24"/>
          <w:highlight w:val="none"/>
          <w:u w:val="single"/>
          <w:lang w:val="en-US" w:eastAsia="zh-CN"/>
        </w:rPr>
        <w:t>某支队</w:t>
      </w:r>
      <w:r>
        <w:rPr>
          <w:rFonts w:hint="eastAsia" w:ascii="宋体" w:hAnsi="宋体" w:eastAsia="宋体" w:cs="宋体"/>
          <w:color w:val="000000"/>
          <w:sz w:val="24"/>
          <w:szCs w:val="24"/>
          <w:highlight w:val="none"/>
          <w:u w:val="single"/>
          <w:lang w:val="en-US" w:eastAsia="zh-CN"/>
        </w:rPr>
        <w:t>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rPr>
        <w:t>地    址：</w:t>
      </w:r>
      <w:r>
        <w:rPr>
          <w:rFonts w:hint="eastAsia" w:ascii="宋体" w:hAnsi="宋体" w:cs="宋体"/>
          <w:color w:val="000000"/>
          <w:sz w:val="24"/>
          <w:szCs w:val="24"/>
          <w:highlight w:val="none"/>
          <w:u w:val="single"/>
          <w:lang w:val="en-US" w:eastAsia="zh-CN"/>
        </w:rPr>
        <w:t>克拉玛依市</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s="宋体"/>
          <w:color w:val="000000"/>
          <w:sz w:val="24"/>
          <w:szCs w:val="24"/>
          <w:highlight w:val="none"/>
          <w:u w:val="single"/>
          <w:lang w:val="en-US" w:eastAsia="zh-CN"/>
        </w:rPr>
      </w:pPr>
      <w:r>
        <w:rPr>
          <w:rFonts w:hint="eastAsia" w:ascii="宋体" w:hAnsi="宋体" w:eastAsia="宋体" w:cs="宋体"/>
          <w:color w:val="000000"/>
          <w:sz w:val="24"/>
          <w:szCs w:val="24"/>
          <w:highlight w:val="none"/>
        </w:rPr>
        <w:t>联系方式</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u w:val="single"/>
          <w:lang w:val="en-US" w:eastAsia="zh-CN"/>
        </w:rPr>
        <w:t>0990-6280079</w:t>
      </w:r>
      <w:r>
        <w:rPr>
          <w:rFonts w:hint="eastAsia" w:ascii="宋体" w:hAnsi="宋体" w:cs="宋体"/>
          <w:color w:val="000000"/>
          <w:sz w:val="24"/>
          <w:szCs w:val="24"/>
          <w:highlight w:val="none"/>
          <w:u w:val="single"/>
          <w:lang w:val="en-US" w:eastAsia="zh-CN"/>
        </w:rPr>
        <w:t xml:space="preserve"> </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right="0"/>
        <w:textAlignment w:val="auto"/>
        <w:rPr>
          <w:rFonts w:hint="eastAsia" w:ascii="宋体" w:hAnsi="宋体" w:eastAsia="宋体" w:cs="宋体"/>
          <w:b w:val="0"/>
          <w:bCs w:val="0"/>
          <w:color w:val="000000"/>
          <w:kern w:val="44"/>
          <w:sz w:val="24"/>
          <w:szCs w:val="24"/>
          <w:highlight w:val="none"/>
          <w:lang w:val="en-US" w:eastAsia="zh-CN" w:bidi="ar-SA"/>
        </w:rPr>
      </w:pPr>
      <w:r>
        <w:rPr>
          <w:rFonts w:hint="eastAsia" w:ascii="宋体" w:hAnsi="宋体" w:eastAsia="宋体" w:cs="宋体"/>
          <w:color w:val="000000"/>
          <w:kern w:val="2"/>
          <w:sz w:val="24"/>
          <w:szCs w:val="24"/>
          <w:highlight w:val="none"/>
          <w:u w:val="none"/>
          <w:lang w:val="en-US" w:eastAsia="zh-CN" w:bidi="ar-SA"/>
        </w:rPr>
        <w:t>　　</w:t>
      </w:r>
      <w:r>
        <w:rPr>
          <w:rFonts w:hint="eastAsia" w:ascii="宋体" w:hAnsi="宋体" w:eastAsia="宋体" w:cs="宋体"/>
          <w:b w:val="0"/>
          <w:bCs w:val="0"/>
          <w:color w:val="000000"/>
          <w:kern w:val="44"/>
          <w:sz w:val="24"/>
          <w:szCs w:val="24"/>
          <w:highlight w:val="none"/>
          <w:lang w:val="en-US" w:eastAsia="zh-CN" w:bidi="ar-SA"/>
        </w:rPr>
        <w:t xml:space="preserve">　　　　　　　　　 </w:t>
      </w:r>
      <w:bookmarkStart w:id="29" w:name="_Toc28359009"/>
      <w:bookmarkStart w:id="30" w:name="_Toc28359086"/>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kern w:val="44"/>
          <w:sz w:val="24"/>
          <w:szCs w:val="24"/>
          <w:highlight w:val="none"/>
          <w:lang w:val="en-US" w:eastAsia="zh-CN" w:bidi="ar-SA"/>
        </w:rPr>
      </w:pPr>
      <w:r>
        <w:rPr>
          <w:rFonts w:hint="eastAsia" w:ascii="宋体" w:hAnsi="宋体" w:eastAsia="宋体" w:cs="宋体"/>
          <w:b w:val="0"/>
          <w:bCs w:val="0"/>
          <w:color w:val="000000"/>
          <w:kern w:val="44"/>
          <w:sz w:val="24"/>
          <w:szCs w:val="24"/>
          <w:highlight w:val="none"/>
          <w:lang w:val="en-US" w:eastAsia="zh-CN" w:bidi="ar-SA"/>
        </w:rPr>
        <w:t>2.采购代理机构信息</w:t>
      </w:r>
      <w:bookmarkEnd w:id="29"/>
      <w:bookmarkEnd w:id="30"/>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u w:val="single"/>
        </w:rPr>
      </w:pPr>
      <w:bookmarkStart w:id="31" w:name="_Toc28359087"/>
      <w:bookmarkStart w:id="32" w:name="_Toc28359010"/>
      <w:r>
        <w:rPr>
          <w:rFonts w:hint="eastAsia" w:ascii="宋体" w:hAnsi="宋体" w:eastAsia="宋体" w:cs="宋体"/>
          <w:color w:val="000000"/>
          <w:sz w:val="24"/>
          <w:szCs w:val="24"/>
          <w:highlight w:val="none"/>
        </w:rPr>
        <w:t>名    称：</w:t>
      </w:r>
      <w:r>
        <w:rPr>
          <w:rFonts w:hint="eastAsia" w:ascii="宋体" w:hAnsi="宋体" w:eastAsia="宋体" w:cs="宋体"/>
          <w:color w:val="000000"/>
          <w:sz w:val="24"/>
          <w:szCs w:val="24"/>
          <w:highlight w:val="none"/>
          <w:u w:val="single"/>
        </w:rPr>
        <w:t>新疆天麒工程项目管理咨询有限责任公司</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新疆克拉玛依市通讯路44号</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val="0"/>
          <w:color w:val="000000"/>
          <w:kern w:val="44"/>
          <w:sz w:val="24"/>
          <w:szCs w:val="24"/>
          <w:highlight w:val="none"/>
          <w:lang w:val="en-US" w:eastAsia="zh-CN" w:bidi="ar-SA"/>
        </w:rPr>
      </w:pPr>
      <w:r>
        <w:rPr>
          <w:rFonts w:hint="eastAsia" w:ascii="宋体" w:hAnsi="宋体" w:eastAsia="宋体" w:cs="宋体"/>
          <w:color w:val="000000"/>
          <w:sz w:val="24"/>
          <w:szCs w:val="24"/>
          <w:highlight w:val="none"/>
        </w:rPr>
        <w:t>联系方式：</w:t>
      </w:r>
      <w:r>
        <w:rPr>
          <w:rFonts w:hint="eastAsia" w:ascii="宋体" w:hAnsi="宋体" w:eastAsia="宋体" w:cs="宋体"/>
          <w:color w:val="000000"/>
          <w:sz w:val="24"/>
          <w:szCs w:val="24"/>
          <w:highlight w:val="none"/>
          <w:u w:val="single"/>
          <w:lang w:val="en-US" w:eastAsia="zh-CN"/>
        </w:rPr>
        <w:t>0990-6222961</w:t>
      </w:r>
      <w:r>
        <w:rPr>
          <w:rFonts w:hint="eastAsia" w:ascii="宋体" w:hAnsi="宋体" w:eastAsia="宋体" w:cs="宋体"/>
          <w:b w:val="0"/>
          <w:bCs w:val="0"/>
          <w:color w:val="000000"/>
          <w:kern w:val="44"/>
          <w:sz w:val="24"/>
          <w:szCs w:val="24"/>
          <w:highlight w:val="none"/>
          <w:lang w:val="en-US" w:eastAsia="zh-CN" w:bidi="ar-SA"/>
        </w:rPr>
        <w:t>　　　　　　　　　　</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kern w:val="44"/>
          <w:sz w:val="24"/>
          <w:szCs w:val="24"/>
          <w:highlight w:val="none"/>
          <w:lang w:val="en-US" w:eastAsia="zh-CN" w:bidi="ar-SA"/>
        </w:rPr>
      </w:pP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kern w:val="44"/>
          <w:sz w:val="24"/>
          <w:szCs w:val="24"/>
          <w:highlight w:val="none"/>
          <w:lang w:val="en-US" w:eastAsia="zh-CN" w:bidi="ar-SA"/>
        </w:rPr>
      </w:pPr>
      <w:r>
        <w:rPr>
          <w:rFonts w:hint="eastAsia" w:ascii="宋体" w:hAnsi="宋体" w:eastAsia="宋体" w:cs="宋体"/>
          <w:b w:val="0"/>
          <w:bCs w:val="0"/>
          <w:color w:val="000000"/>
          <w:kern w:val="44"/>
          <w:sz w:val="24"/>
          <w:szCs w:val="24"/>
          <w:highlight w:val="none"/>
          <w:lang w:val="en-US" w:eastAsia="zh-CN" w:bidi="ar-SA"/>
        </w:rPr>
        <w:t>3.项目联系方式</w:t>
      </w:r>
      <w:bookmarkEnd w:id="31"/>
      <w:bookmarkEnd w:id="32"/>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项目联系人：</w:t>
      </w:r>
      <w:r>
        <w:rPr>
          <w:rFonts w:hint="eastAsia" w:ascii="宋体" w:hAnsi="宋体" w:cs="宋体"/>
          <w:color w:val="000000"/>
          <w:sz w:val="24"/>
          <w:szCs w:val="24"/>
          <w:highlight w:val="none"/>
          <w:u w:val="single"/>
          <w:lang w:val="en-US" w:eastAsia="zh-CN"/>
        </w:rPr>
        <w:t>字太龙</w:t>
      </w:r>
      <w:r>
        <w:rPr>
          <w:rFonts w:hint="eastAsia" w:ascii="宋体" w:hAnsi="宋体" w:eastAsia="宋体" w:cs="宋体"/>
          <w:color w:val="000000"/>
          <w:sz w:val="24"/>
          <w:szCs w:val="24"/>
          <w:highlight w:val="none"/>
          <w:u w:val="single"/>
          <w:lang w:val="en-US" w:eastAsia="zh-CN"/>
        </w:rPr>
        <w:t>（采购人）   王敏、</w:t>
      </w:r>
      <w:r>
        <w:rPr>
          <w:rFonts w:hint="eastAsia" w:ascii="宋体" w:hAnsi="宋体" w:cs="宋体"/>
          <w:color w:val="000000"/>
          <w:sz w:val="24"/>
          <w:szCs w:val="24"/>
          <w:highlight w:val="none"/>
          <w:u w:val="single"/>
          <w:lang w:val="en-US" w:eastAsia="zh-CN"/>
        </w:rPr>
        <w:t>阚荷彬</w:t>
      </w:r>
      <w:r>
        <w:rPr>
          <w:rFonts w:hint="eastAsia" w:ascii="宋体" w:hAnsi="宋体" w:eastAsia="宋体" w:cs="宋体"/>
          <w:color w:val="000000"/>
          <w:sz w:val="24"/>
          <w:szCs w:val="24"/>
          <w:highlight w:val="none"/>
          <w:u w:val="single"/>
          <w:lang w:val="en-US" w:eastAsia="zh-CN"/>
        </w:rPr>
        <w:t>（采购代理机构）</w:t>
      </w:r>
    </w:p>
    <w:p>
      <w:pPr>
        <w:pStyle w:val="51"/>
        <w:keepNext w:val="0"/>
        <w:keepLines w:val="0"/>
        <w:pageBreakBefore w:val="0"/>
        <w:kinsoku/>
        <w:wordWrap/>
        <w:overflowPunct/>
        <w:topLinePunct w:val="0"/>
        <w:autoSpaceDE/>
        <w:autoSpaceDN/>
        <w:bidi w:val="0"/>
        <w:adjustRightInd/>
        <w:snapToGrid w:val="0"/>
        <w:spacing w:before="0" w:beforeAutospacing="0" w:after="0" w:afterAutospacing="0"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lang w:val="en-US" w:eastAsia="zh-CN"/>
        </w:rPr>
        <w:t>0990-6280079</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lang w:val="en-US" w:eastAsia="zh-CN"/>
        </w:rPr>
        <w:t>、0990-6222961</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0" w:firstLineChars="200"/>
        <w:textAlignment w:val="auto"/>
        <w:rPr>
          <w:rFonts w:hint="eastAsia"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eastAsia="宋体" w:cs="宋体"/>
          <w:b w:val="0"/>
          <w:bCs w:val="0"/>
          <w:color w:val="000000" w:themeColor="text1"/>
          <w:kern w:val="44"/>
          <w:sz w:val="24"/>
          <w:szCs w:val="24"/>
          <w:highlight w:val="none"/>
          <w:lang w:val="en-US" w:eastAsia="zh-CN" w:bidi="ar-SA"/>
          <w14:textFill>
            <w14:solidFill>
              <w14:schemeClr w14:val="tx1"/>
            </w14:solidFill>
          </w14:textFill>
        </w:rPr>
        <w:t> </w:t>
      </w:r>
    </w:p>
    <w:p>
      <w:pPr>
        <w:spacing w:line="300" w:lineRule="exact"/>
        <w:jc w:val="center"/>
        <w:rPr>
          <w:rFonts w:hint="eastAsia" w:ascii="宋体" w:hAnsi="宋体" w:cs="宋体"/>
          <w:b/>
          <w:bCs/>
          <w:color w:val="000000" w:themeColor="text1"/>
          <w:sz w:val="28"/>
          <w:szCs w:val="28"/>
          <w:highlight w:val="none"/>
          <w14:textFill>
            <w14:solidFill>
              <w14:schemeClr w14:val="tx1"/>
            </w14:solidFill>
          </w14:textFill>
        </w:rPr>
      </w:pPr>
    </w:p>
    <w:p>
      <w:pPr>
        <w:spacing w:line="300" w:lineRule="exact"/>
        <w:jc w:val="center"/>
        <w:rPr>
          <w:rFonts w:hint="eastAsia" w:ascii="宋体" w:hAnsi="宋体" w:cs="宋体"/>
          <w:b/>
          <w:bCs/>
          <w:color w:val="000000" w:themeColor="text1"/>
          <w:sz w:val="28"/>
          <w:szCs w:val="28"/>
          <w:highlight w:val="none"/>
          <w14:textFill>
            <w14:solidFill>
              <w14:schemeClr w14:val="tx1"/>
            </w14:solidFill>
          </w14:textFill>
        </w:rPr>
      </w:pPr>
    </w:p>
    <w:p>
      <w:pPr>
        <w:spacing w:line="300" w:lineRule="exact"/>
        <w:jc w:val="center"/>
        <w:rPr>
          <w:rFonts w:hint="eastAsia" w:ascii="宋体" w:hAnsi="宋体" w:cs="宋体"/>
          <w:b/>
          <w:bCs/>
          <w:color w:val="000000" w:themeColor="text1"/>
          <w:sz w:val="28"/>
          <w:szCs w:val="28"/>
          <w:highlight w:val="none"/>
          <w14:textFill>
            <w14:solidFill>
              <w14:schemeClr w14:val="tx1"/>
            </w14:solidFill>
          </w14:textFill>
        </w:rPr>
      </w:pPr>
    </w:p>
    <w:p>
      <w:pPr>
        <w:spacing w:line="300" w:lineRule="exact"/>
        <w:jc w:val="center"/>
        <w:rPr>
          <w:rFonts w:hint="eastAsia" w:ascii="宋体" w:hAnsi="宋体" w:cs="宋体"/>
          <w:b/>
          <w:bCs/>
          <w:color w:val="000000" w:themeColor="text1"/>
          <w:sz w:val="28"/>
          <w:szCs w:val="28"/>
          <w:highlight w:val="none"/>
          <w14:textFill>
            <w14:solidFill>
              <w14:schemeClr w14:val="tx1"/>
            </w14:solidFill>
          </w14:textFill>
        </w:rPr>
      </w:pPr>
    </w:p>
    <w:p>
      <w:pPr>
        <w:spacing w:line="300" w:lineRule="exact"/>
        <w:jc w:val="center"/>
        <w:rPr>
          <w:rFonts w:hint="eastAsia" w:ascii="宋体" w:hAnsi="宋体" w:cs="宋体"/>
          <w:b/>
          <w:bCs/>
          <w:color w:val="000000" w:themeColor="text1"/>
          <w:sz w:val="28"/>
          <w:szCs w:val="28"/>
          <w:highlight w:val="none"/>
          <w14:textFill>
            <w14:solidFill>
              <w14:schemeClr w14:val="tx1"/>
            </w14:solidFill>
          </w14:textFill>
        </w:rPr>
      </w:pPr>
    </w:p>
    <w:p>
      <w:pPr>
        <w:spacing w:line="300" w:lineRule="exact"/>
        <w:jc w:val="center"/>
        <w:rPr>
          <w:rFonts w:hint="eastAsia" w:ascii="宋体" w:hAnsi="宋体" w:cs="宋体"/>
          <w:b/>
          <w:bCs/>
          <w:color w:val="000000" w:themeColor="text1"/>
          <w:sz w:val="28"/>
          <w:szCs w:val="28"/>
          <w:highlight w:val="none"/>
          <w14:textFill>
            <w14:solidFill>
              <w14:schemeClr w14:val="tx1"/>
            </w14:solidFill>
          </w14:textFill>
        </w:rPr>
      </w:pPr>
    </w:p>
    <w:p>
      <w:pPr>
        <w:spacing w:line="300" w:lineRule="exact"/>
        <w:jc w:val="center"/>
        <w:rPr>
          <w:rFonts w:hint="eastAsia" w:ascii="宋体" w:hAnsi="宋体" w:cs="宋体"/>
          <w:b/>
          <w:bCs/>
          <w:color w:val="000000" w:themeColor="text1"/>
          <w:sz w:val="28"/>
          <w:szCs w:val="28"/>
          <w:highlight w:val="none"/>
          <w14:textFill>
            <w14:solidFill>
              <w14:schemeClr w14:val="tx1"/>
            </w14:solidFill>
          </w14:textFill>
        </w:rPr>
      </w:pPr>
    </w:p>
    <w:p>
      <w:pPr>
        <w:spacing w:line="300" w:lineRule="exact"/>
        <w:jc w:val="center"/>
        <w:rPr>
          <w:rFonts w:hint="eastAsia" w:ascii="宋体" w:hAnsi="宋体" w:cs="宋体"/>
          <w:b/>
          <w:bCs/>
          <w:color w:val="000000" w:themeColor="text1"/>
          <w:sz w:val="28"/>
          <w:szCs w:val="28"/>
          <w:highlight w:val="none"/>
          <w14:textFill>
            <w14:solidFill>
              <w14:schemeClr w14:val="tx1"/>
            </w14:solidFill>
          </w14:textFill>
        </w:rPr>
      </w:pPr>
    </w:p>
    <w:p>
      <w:pPr>
        <w:spacing w:line="300" w:lineRule="exact"/>
        <w:jc w:val="center"/>
        <w:rPr>
          <w:rFonts w:hint="eastAsia" w:ascii="宋体" w:hAnsi="宋体" w:cs="宋体"/>
          <w:b/>
          <w:bCs/>
          <w:color w:val="000000" w:themeColor="text1"/>
          <w:sz w:val="28"/>
          <w:szCs w:val="28"/>
          <w:highlight w:val="none"/>
          <w14:textFill>
            <w14:solidFill>
              <w14:schemeClr w14:val="tx1"/>
            </w14:solidFill>
          </w14:textFill>
        </w:rPr>
      </w:pPr>
    </w:p>
    <w:p>
      <w:pPr>
        <w:spacing w:line="300" w:lineRule="exact"/>
        <w:jc w:val="center"/>
        <w:rPr>
          <w:rFonts w:hint="eastAsia" w:ascii="宋体" w:hAnsi="宋体" w:cs="宋体"/>
          <w:b/>
          <w:bCs/>
          <w:color w:val="000000" w:themeColor="text1"/>
          <w:sz w:val="28"/>
          <w:szCs w:val="28"/>
          <w:highlight w:val="none"/>
          <w14:textFill>
            <w14:solidFill>
              <w14:schemeClr w14:val="tx1"/>
            </w14:solidFill>
          </w14:textFill>
        </w:rPr>
      </w:pPr>
    </w:p>
    <w:p>
      <w:pPr>
        <w:bidi w:val="0"/>
        <w:rPr>
          <w:rFonts w:hint="eastAsia"/>
        </w:rPr>
      </w:pPr>
    </w:p>
    <w:p>
      <w:pPr>
        <w:bidi w:val="0"/>
        <w:rPr>
          <w:rFonts w:hint="eastAsia"/>
        </w:rPr>
      </w:pPr>
    </w:p>
    <w:p>
      <w:pPr>
        <w:spacing w:line="300" w:lineRule="exact"/>
        <w:jc w:val="both"/>
        <w:rPr>
          <w:rFonts w:hint="eastAsia" w:ascii="宋体" w:hAnsi="宋体" w:cs="宋体"/>
          <w:b/>
          <w:bCs/>
          <w:color w:val="000000" w:themeColor="text1"/>
          <w:sz w:val="28"/>
          <w:szCs w:val="28"/>
          <w:highlight w:val="none"/>
          <w14:textFill>
            <w14:solidFill>
              <w14:schemeClr w14:val="tx1"/>
            </w14:solidFill>
          </w14:textFill>
        </w:rPr>
      </w:pPr>
    </w:p>
    <w:p>
      <w:pPr>
        <w:spacing w:line="300" w:lineRule="exact"/>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第二章  投标人须知</w:t>
      </w:r>
    </w:p>
    <w:tbl>
      <w:tblPr>
        <w:tblStyle w:val="57"/>
        <w:tblpPr w:leftFromText="180" w:rightFromText="180" w:vertAnchor="text" w:horzAnchor="margin" w:tblpXSpec="center" w:tblpY="815"/>
        <w:tblW w:w="10566"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9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70"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9796"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770" w:type="dxa"/>
            <w:vAlign w:val="center"/>
          </w:tcPr>
          <w:p>
            <w:pPr>
              <w:pStyle w:val="34"/>
              <w:keepNext w:val="0"/>
              <w:keepLines w:val="0"/>
              <w:pageBreakBefore w:val="0"/>
              <w:kinsoku/>
              <w:wordWrap/>
              <w:overflowPunct/>
              <w:topLinePunct w:val="0"/>
              <w:autoSpaceDE/>
              <w:autoSpaceDN/>
              <w:bidi w:val="0"/>
              <w:adjustRightInd/>
              <w:snapToGrid/>
              <w:spacing w:line="460" w:lineRule="exact"/>
              <w:ind w:left="0" w:left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796" w:type="dxa"/>
            <w:vAlign w:val="center"/>
          </w:tcPr>
          <w:p>
            <w:pPr>
              <w:pStyle w:val="51"/>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s="宋体"/>
                <w:color w:val="000000" w:themeColor="text1"/>
                <w:highlight w:val="none"/>
                <w:lang w:eastAsia="zh-CN"/>
                <w14:textFill>
                  <w14:solidFill>
                    <w14:schemeClr w14:val="tx1"/>
                  </w14:solidFill>
                </w14:textFill>
              </w:rPr>
            </w:pPr>
            <w:r>
              <w:rPr>
                <w:rFonts w:hint="eastAsia" w:cs="宋体"/>
                <w:color w:val="000000" w:themeColor="text1"/>
                <w:highlight w:val="none"/>
                <w:lang w:eastAsia="zh-CN"/>
                <w14:textFill>
                  <w14:solidFill>
                    <w14:schemeClr w14:val="tx1"/>
                  </w14:solidFill>
                </w14:textFill>
              </w:rPr>
              <w:t>项目名称：某支队立体车库设备采购及安装</w:t>
            </w:r>
          </w:p>
          <w:p>
            <w:pPr>
              <w:pStyle w:val="51"/>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default"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eastAsia="zh-CN"/>
                <w14:textFill>
                  <w14:solidFill>
                    <w14:schemeClr w14:val="tx1"/>
                  </w14:solidFill>
                </w14:textFill>
              </w:rPr>
              <w:t>招标文件编号：</w:t>
            </w:r>
            <w:r>
              <w:rPr>
                <w:rFonts w:hint="eastAsia" w:cs="宋体"/>
                <w:b w:val="0"/>
                <w:bCs w:val="0"/>
                <w:color w:val="000000"/>
                <w:kern w:val="44"/>
                <w:sz w:val="24"/>
                <w:szCs w:val="24"/>
                <w:highlight w:val="none"/>
                <w:lang w:val="en-US" w:eastAsia="zh-CN" w:bidi="ar-SA"/>
              </w:rPr>
              <w:t>MZDLTCK2021-01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770" w:type="dxa"/>
            <w:vAlign w:val="center"/>
          </w:tcPr>
          <w:p>
            <w:pPr>
              <w:pStyle w:val="32"/>
              <w:keepNext w:val="0"/>
              <w:keepLines w:val="0"/>
              <w:pageBreakBefore w:val="0"/>
              <w:kinsoku/>
              <w:wordWrap/>
              <w:overflowPunct/>
              <w:topLinePunct w:val="0"/>
              <w:autoSpaceDE/>
              <w:autoSpaceDN/>
              <w:bidi w:val="0"/>
              <w:adjustRightInd/>
              <w:snapToGrid/>
              <w:spacing w:line="460" w:lineRule="exact"/>
              <w:jc w:val="center"/>
              <w:textAlignment w:val="auto"/>
              <w:rPr>
                <w:rFonts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w:t>
            </w:r>
          </w:p>
        </w:tc>
        <w:tc>
          <w:tcPr>
            <w:tcW w:w="9796" w:type="dxa"/>
            <w:vAlign w:val="center"/>
          </w:tcPr>
          <w:p>
            <w:pPr>
              <w:pStyle w:val="32"/>
              <w:keepNext w:val="0"/>
              <w:keepLines w:val="0"/>
              <w:pageBreakBefore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采购人：</w:t>
            </w:r>
            <w:r>
              <w:rPr>
                <w:rFonts w:hint="eastAsia" w:hAnsi="宋体" w:cs="宋体"/>
                <w:color w:val="000000" w:themeColor="text1"/>
                <w:kern w:val="0"/>
                <w:sz w:val="24"/>
                <w:szCs w:val="24"/>
                <w:highlight w:val="none"/>
                <w:lang w:val="en-US" w:eastAsia="zh-CN" w:bidi="ar-SA"/>
                <w14:textFill>
                  <w14:solidFill>
                    <w14:schemeClr w14:val="tx1"/>
                  </w14:solidFill>
                </w14:textFill>
              </w:rPr>
              <w:t>某支队</w:t>
            </w:r>
          </w:p>
          <w:p>
            <w:pPr>
              <w:pStyle w:val="32"/>
              <w:keepNext w:val="0"/>
              <w:keepLines w:val="0"/>
              <w:pageBreakBefore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地  址：</w:t>
            </w:r>
            <w:r>
              <w:rPr>
                <w:rFonts w:hint="eastAsia" w:hAnsi="宋体" w:cs="宋体"/>
                <w:color w:val="000000" w:themeColor="text1"/>
                <w:kern w:val="0"/>
                <w:sz w:val="24"/>
                <w:szCs w:val="24"/>
                <w:highlight w:val="none"/>
                <w:lang w:val="en-US" w:eastAsia="zh-CN" w:bidi="ar-SA"/>
                <w14:textFill>
                  <w14:solidFill>
                    <w14:schemeClr w14:val="tx1"/>
                  </w14:solidFill>
                </w14:textFill>
              </w:rPr>
              <w:t xml:space="preserve">克拉玛依市    </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     邮政编码：8340</w:t>
            </w:r>
            <w:r>
              <w:rPr>
                <w:rFonts w:hint="eastAsia" w:hAnsi="宋体" w:cs="宋体"/>
                <w:color w:val="000000" w:themeColor="text1"/>
                <w:kern w:val="0"/>
                <w:sz w:val="24"/>
                <w:szCs w:val="24"/>
                <w:highlight w:val="none"/>
                <w:lang w:val="en-US" w:eastAsia="zh-CN" w:bidi="ar-SA"/>
                <w14:textFill>
                  <w14:solidFill>
                    <w14:schemeClr w14:val="tx1"/>
                  </w14:solidFill>
                </w14:textFill>
              </w:rPr>
              <w:t>00</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          </w:t>
            </w:r>
          </w:p>
          <w:p>
            <w:pPr>
              <w:pStyle w:val="32"/>
              <w:keepNext w:val="0"/>
              <w:keepLines w:val="0"/>
              <w:pageBreakBefore w:val="0"/>
              <w:kinsoku/>
              <w:wordWrap/>
              <w:overflowPunct/>
              <w:topLinePunct w:val="0"/>
              <w:autoSpaceDE/>
              <w:autoSpaceDN/>
              <w:bidi w:val="0"/>
              <w:adjustRightInd/>
              <w:snapToGrid/>
              <w:spacing w:line="460" w:lineRule="exact"/>
              <w:textAlignment w:val="auto"/>
              <w:outlineLvl w:val="9"/>
              <w:rPr>
                <w:rFonts w:hint="default"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联系人：</w:t>
            </w:r>
            <w:r>
              <w:rPr>
                <w:rFonts w:hint="eastAsia" w:hAnsi="宋体" w:cs="宋体"/>
                <w:color w:val="000000" w:themeColor="text1"/>
                <w:kern w:val="0"/>
                <w:sz w:val="24"/>
                <w:szCs w:val="24"/>
                <w:highlight w:val="none"/>
                <w:lang w:val="en-US" w:eastAsia="zh-CN" w:bidi="ar-SA"/>
                <w14:textFill>
                  <w14:solidFill>
                    <w14:schemeClr w14:val="tx1"/>
                  </w14:solidFill>
                </w14:textFill>
              </w:rPr>
              <w:t>字太龙</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         </w:t>
            </w:r>
            <w:r>
              <w:rPr>
                <w:rFonts w:hint="eastAsia" w:hAnsi="宋体" w:cs="宋体"/>
                <w:color w:val="000000" w:themeColor="text1"/>
                <w:kern w:val="0"/>
                <w:sz w:val="24"/>
                <w:szCs w:val="24"/>
                <w:highlight w:val="none"/>
                <w:lang w:val="en-US" w:eastAsia="zh-CN" w:bidi="ar-SA"/>
                <w14:textFill>
                  <w14:solidFill>
                    <w14:schemeClr w14:val="tx1"/>
                  </w14:solidFill>
                </w14:textFill>
              </w:rPr>
              <w:t xml:space="preserve">       联系电话：</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0990-6280079</w:t>
            </w:r>
            <w:r>
              <w:rPr>
                <w:rFonts w:hint="eastAsia" w:ascii="宋体" w:hAnsi="宋体" w:cs="宋体"/>
                <w:color w:val="000000" w:themeColor="text1"/>
                <w:sz w:val="24"/>
                <w:szCs w:val="24"/>
                <w:highlight w:val="none"/>
                <w:u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770" w:type="dxa"/>
            <w:vAlign w:val="center"/>
          </w:tcPr>
          <w:p>
            <w:pPr>
              <w:pStyle w:val="32"/>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3</w:t>
            </w:r>
          </w:p>
        </w:tc>
        <w:tc>
          <w:tcPr>
            <w:tcW w:w="9796" w:type="dxa"/>
            <w:vAlign w:val="center"/>
          </w:tcPr>
          <w:p>
            <w:pPr>
              <w:pStyle w:val="32"/>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采购代理机构：新疆天麒工程项目管理咨询有限责任公司</w:t>
            </w:r>
          </w:p>
          <w:p>
            <w:pPr>
              <w:pStyle w:val="32"/>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地址：克拉玛依市通讯路44号     邮政编码：834000</w:t>
            </w:r>
          </w:p>
          <w:p>
            <w:pPr>
              <w:pStyle w:val="32"/>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联系人：王敏 </w:t>
            </w:r>
            <w:r>
              <w:rPr>
                <w:rFonts w:hint="eastAsia" w:hAnsi="宋体" w:cs="宋体"/>
                <w:color w:val="000000" w:themeColor="text1"/>
                <w:kern w:val="2"/>
                <w:sz w:val="24"/>
                <w:szCs w:val="24"/>
                <w:highlight w:val="none"/>
                <w:lang w:val="en-US" w:eastAsia="zh-CN"/>
                <w14:textFill>
                  <w14:solidFill>
                    <w14:schemeClr w14:val="tx1"/>
                  </w14:solidFill>
                </w14:textFill>
              </w:rPr>
              <w:t xml:space="preserve">  阚荷彬</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               联系电话：0990-</w:t>
            </w:r>
            <w:r>
              <w:rPr>
                <w:rFonts w:hint="eastAsia" w:hAnsi="宋体" w:cs="宋体"/>
                <w:color w:val="000000" w:themeColor="text1"/>
                <w:kern w:val="2"/>
                <w:sz w:val="24"/>
                <w:szCs w:val="24"/>
                <w:highlight w:val="none"/>
                <w:lang w:val="en-US" w:eastAsia="zh-CN"/>
                <w14:textFill>
                  <w14:solidFill>
                    <w14:schemeClr w14:val="tx1"/>
                  </w14:solidFill>
                </w14:textFill>
              </w:rPr>
              <w:t>6222961</w:t>
            </w:r>
          </w:p>
          <w:p>
            <w:pPr>
              <w:pStyle w:val="32"/>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开户行：中国工商银行股份有限公司克拉玛依石油分行</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br w:type="textWrapping"/>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行号：102882000037</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br w:type="textWrapping"/>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银行账号：3003020209024539038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770"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9796" w:type="dxa"/>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投标有效期：递交投标文件截止日起</w:t>
            </w:r>
            <w:r>
              <w:rPr>
                <w:rFonts w:hint="eastAsia" w:ascii="宋体" w:hAnsi="宋体" w:cs="宋体"/>
                <w:color w:val="000000" w:themeColor="text1"/>
                <w:sz w:val="24"/>
                <w:highlight w:val="none"/>
                <w:lang w:val="en-US" w:eastAsia="zh-CN"/>
                <w14:textFill>
                  <w14:solidFill>
                    <w14:schemeClr w14:val="tx1"/>
                  </w14:solidFill>
                </w14:textFill>
              </w:rPr>
              <w:t>90天</w:t>
            </w:r>
            <w:r>
              <w:rPr>
                <w:rFonts w:hint="eastAsia" w:ascii="宋体" w:hAnsi="宋体" w:cs="宋体"/>
                <w:color w:val="000000" w:themeColor="text1"/>
                <w:sz w:val="24"/>
                <w:highlight w:val="none"/>
                <w14:textFill>
                  <w14:solidFill>
                    <w14:schemeClr w14:val="tx1"/>
                  </w14:solidFill>
                </w14:textFill>
              </w:rPr>
              <w:t>（日历日）</w:t>
            </w:r>
            <w:r>
              <w:rPr>
                <w:rFonts w:hint="eastAsia" w:ascii="宋体" w:hAnsi="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0" w:type="dxa"/>
            <w:vAlign w:val="center"/>
          </w:tcPr>
          <w:p>
            <w:pPr>
              <w:pStyle w:val="32"/>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5</w:t>
            </w:r>
          </w:p>
        </w:tc>
        <w:tc>
          <w:tcPr>
            <w:tcW w:w="9796" w:type="dxa"/>
            <w:vAlign w:val="center"/>
          </w:tcPr>
          <w:p>
            <w:pPr>
              <w:pStyle w:val="32"/>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投标文件的份数：</w:t>
            </w:r>
            <w:r>
              <w:rPr>
                <w:rFonts w:hint="eastAsia" w:hAnsi="宋体" w:cs="宋体"/>
                <w:b/>
                <w:color w:val="000000" w:themeColor="text1"/>
                <w:kern w:val="2"/>
                <w:sz w:val="24"/>
                <w:szCs w:val="24"/>
                <w14:textFill>
                  <w14:solidFill>
                    <w14:schemeClr w14:val="tx1"/>
                  </w14:solidFill>
                </w14:textFill>
              </w:rPr>
              <w:t>一式</w:t>
            </w:r>
            <w:r>
              <w:rPr>
                <w:rFonts w:hint="eastAsia" w:hAnsi="宋体" w:cs="宋体"/>
                <w:b/>
                <w:color w:val="000000" w:themeColor="text1"/>
                <w:kern w:val="2"/>
                <w:sz w:val="24"/>
                <w:szCs w:val="24"/>
                <w:lang w:eastAsia="zh-CN"/>
                <w14:textFill>
                  <w14:solidFill>
                    <w14:schemeClr w14:val="tx1"/>
                  </w14:solidFill>
                </w14:textFill>
              </w:rPr>
              <w:t>陆</w:t>
            </w:r>
            <w:r>
              <w:rPr>
                <w:rFonts w:hint="eastAsia" w:hAnsi="宋体" w:cs="宋体"/>
                <w:b/>
                <w:color w:val="000000" w:themeColor="text1"/>
                <w:kern w:val="2"/>
                <w:sz w:val="24"/>
                <w:szCs w:val="24"/>
                <w14:textFill>
                  <w14:solidFill>
                    <w14:schemeClr w14:val="tx1"/>
                  </w14:solidFill>
                </w14:textFill>
              </w:rPr>
              <w:t>份，其中正本壹份，副本</w:t>
            </w:r>
            <w:r>
              <w:rPr>
                <w:rFonts w:hint="eastAsia" w:hAnsi="宋体" w:cs="宋体"/>
                <w:b/>
                <w:color w:val="000000" w:themeColor="text1"/>
                <w:kern w:val="2"/>
                <w:sz w:val="24"/>
                <w:szCs w:val="24"/>
                <w:lang w:eastAsia="zh-CN"/>
                <w14:textFill>
                  <w14:solidFill>
                    <w14:schemeClr w14:val="tx1"/>
                  </w14:solidFill>
                </w14:textFill>
              </w:rPr>
              <w:t>伍</w:t>
            </w:r>
            <w:r>
              <w:rPr>
                <w:rFonts w:hint="eastAsia" w:hAnsi="宋体" w:cs="宋体"/>
                <w:b/>
                <w:color w:val="000000" w:themeColor="text1"/>
                <w:kern w:val="2"/>
                <w:sz w:val="24"/>
                <w:szCs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770" w:type="dxa"/>
            <w:vAlign w:val="center"/>
          </w:tcPr>
          <w:p>
            <w:pPr>
              <w:pStyle w:val="32"/>
              <w:keepNext w:val="0"/>
              <w:keepLines w:val="0"/>
              <w:pageBreakBefore w:val="0"/>
              <w:kinsoku/>
              <w:wordWrap/>
              <w:overflowPunct/>
              <w:topLinePunct w:val="0"/>
              <w:autoSpaceDE/>
              <w:autoSpaceDN/>
              <w:bidi w:val="0"/>
              <w:adjustRightInd/>
              <w:snapToGrid/>
              <w:spacing w:line="460" w:lineRule="exact"/>
              <w:jc w:val="center"/>
              <w:textAlignment w:val="auto"/>
              <w:rPr>
                <w:rFonts w:hint="default"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6</w:t>
            </w:r>
          </w:p>
        </w:tc>
        <w:tc>
          <w:tcPr>
            <w:tcW w:w="9796" w:type="dxa"/>
            <w:vAlign w:val="center"/>
          </w:tcPr>
          <w:p>
            <w:pPr>
              <w:pStyle w:val="16"/>
              <w:keepNext w:val="0"/>
              <w:keepLines w:val="0"/>
              <w:pageBreakBefore w:val="0"/>
              <w:kinsoku/>
              <w:wordWrap/>
              <w:overflowPunct/>
              <w:topLinePunct w:val="0"/>
              <w:autoSpaceDE/>
              <w:autoSpaceDN/>
              <w:bidi w:val="0"/>
              <w:adjustRightInd/>
              <w:snapToGrid/>
              <w:spacing w:line="460" w:lineRule="exact"/>
              <w:ind w:firstLine="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采购人不统一组织考察，各</w:t>
            </w:r>
            <w:r>
              <w:rPr>
                <w:rFonts w:hint="eastAsia" w:ascii="宋体" w:hAnsi="宋体" w:cs="宋体"/>
                <w:b/>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lang w:eastAsia="zh-CN"/>
                <w14:textFill>
                  <w14:solidFill>
                    <w14:schemeClr w14:val="tx1"/>
                  </w14:solidFill>
                </w14:textFill>
              </w:rPr>
              <w:t>须</w:t>
            </w:r>
            <w:r>
              <w:rPr>
                <w:rFonts w:hint="eastAsia" w:ascii="宋体" w:hAnsi="宋体" w:eastAsia="宋体" w:cs="宋体"/>
                <w:b/>
                <w:bCs/>
                <w:color w:val="000000" w:themeColor="text1"/>
                <w:sz w:val="24"/>
                <w:szCs w:val="24"/>
                <w:highlight w:val="none"/>
                <w14:textFill>
                  <w14:solidFill>
                    <w14:schemeClr w14:val="tx1"/>
                  </w14:solidFill>
                </w14:textFill>
              </w:rPr>
              <w:t>自行对采购项目进行考察。</w:t>
            </w:r>
          </w:p>
          <w:p>
            <w:pPr>
              <w:pStyle w:val="16"/>
              <w:keepNext w:val="0"/>
              <w:keepLines w:val="0"/>
              <w:pageBreakBefore w:val="0"/>
              <w:kinsoku/>
              <w:wordWrap/>
              <w:overflowPunct/>
              <w:topLinePunct w:val="0"/>
              <w:autoSpaceDE/>
              <w:autoSpaceDN/>
              <w:bidi w:val="0"/>
              <w:adjustRightInd/>
              <w:snapToGrid/>
              <w:spacing w:line="460" w:lineRule="exact"/>
              <w:ind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如有疑问，于20</w:t>
            </w: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color w:val="000000" w:themeColor="text1"/>
                <w:sz w:val="24"/>
                <w:szCs w:val="24"/>
                <w:highlight w:val="none"/>
                <w14:textFill>
                  <w14:solidFill>
                    <w14:schemeClr w14:val="tx1"/>
                  </w14:solidFill>
                </w14:textFill>
              </w:rPr>
              <w:t>日1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：00前将有关疑问以</w:t>
            </w:r>
            <w:r>
              <w:rPr>
                <w:rFonts w:hint="eastAsia" w:ascii="宋体" w:hAnsi="宋体" w:eastAsia="宋体" w:cs="宋体"/>
                <w:color w:val="000000" w:themeColor="text1"/>
                <w:sz w:val="24"/>
                <w:szCs w:val="24"/>
                <w:highlight w:val="none"/>
                <w:lang w:eastAsia="zh-CN"/>
                <w14:textFill>
                  <w14:solidFill>
                    <w14:schemeClr w14:val="tx1"/>
                  </w14:solidFill>
                </w14:textFill>
              </w:rPr>
              <w:t>扫描件</w:t>
            </w:r>
            <w:r>
              <w:rPr>
                <w:rFonts w:hint="eastAsia" w:ascii="宋体" w:hAnsi="宋体" w:eastAsia="宋体" w:cs="宋体"/>
                <w:color w:val="000000" w:themeColor="text1"/>
                <w:sz w:val="24"/>
                <w:szCs w:val="24"/>
                <w:highlight w:val="none"/>
                <w14:textFill>
                  <w14:solidFill>
                    <w14:schemeClr w14:val="tx1"/>
                  </w14:solidFill>
                </w14:textFill>
              </w:rPr>
              <w:t>形式（必须加盖</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b/>
                <w:color w:val="000000" w:themeColor="text1"/>
                <w:sz w:val="24"/>
                <w:szCs w:val="24"/>
                <w:highlight w:val="none"/>
                <w14:textFill>
                  <w14:solidFill>
                    <w14:schemeClr w14:val="tx1"/>
                  </w14:solidFill>
                </w14:textFill>
              </w:rPr>
              <w:t>发至</w:t>
            </w:r>
            <w:r>
              <w:rPr>
                <w:rFonts w:hint="eastAsia" w:ascii="宋体" w:hAnsi="宋体" w:eastAsia="宋体" w:cs="宋体"/>
                <w:b/>
                <w:color w:val="000000" w:themeColor="text1"/>
                <w:sz w:val="24"/>
                <w:szCs w:val="24"/>
                <w:highlight w:val="none"/>
                <w:lang w:eastAsia="zh-CN"/>
                <w14:textFill>
                  <w14:solidFill>
                    <w14:schemeClr w14:val="tx1"/>
                  </w14:solidFill>
                </w14:textFill>
              </w:rPr>
              <w:t>邮箱</w:t>
            </w:r>
            <w:r>
              <w:rPr>
                <w:rFonts w:hint="eastAsia" w:ascii="宋体" w:hAnsi="宋体" w:cs="宋体"/>
                <w:b/>
                <w:color w:val="000000" w:themeColor="text1"/>
                <w:sz w:val="24"/>
                <w:szCs w:val="24"/>
                <w:highlight w:val="none"/>
                <w:lang w:val="en-US" w:eastAsia="zh-CN"/>
                <w14:textFill>
                  <w14:solidFill>
                    <w14:schemeClr w14:val="tx1"/>
                  </w14:solidFill>
                </w14:textFill>
              </w:rPr>
              <w:t>453430273</w:t>
            </w:r>
            <w:r>
              <w:rPr>
                <w:rFonts w:hint="eastAsia" w:ascii="宋体" w:hAnsi="宋体" w:cs="宋体"/>
                <w:b/>
                <w:color w:val="000000" w:themeColor="text1"/>
                <w:sz w:val="24"/>
                <w:szCs w:val="24"/>
                <w:highlight w:val="none"/>
                <w:lang w:eastAsia="zh-CN"/>
                <w14:textFill>
                  <w14:solidFill>
                    <w14:schemeClr w14:val="tx1"/>
                  </w14:solidFill>
                </w14:textFill>
              </w:rPr>
              <w:t>@qq.com</w:t>
            </w:r>
            <w:r>
              <w:rPr>
                <w:rFonts w:hint="eastAsia" w:ascii="宋体" w:hAnsi="宋体" w:eastAsia="宋体" w:cs="宋体"/>
                <w:color w:val="000000" w:themeColor="text1"/>
                <w:sz w:val="24"/>
                <w:szCs w:val="24"/>
                <w:highlight w:val="none"/>
                <w14:textFill>
                  <w14:solidFill>
                    <w14:schemeClr w14:val="tx1"/>
                  </w14:solidFill>
                </w14:textFill>
              </w:rPr>
              <w:t>，采购人将对所提疑问以书面形式发至领取</w:t>
            </w:r>
            <w:r>
              <w:rPr>
                <w:rFonts w:hint="eastAsia" w:ascii="宋体" w:hAnsi="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文件的每位</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，超过此时间所提疑问采购人或采购代理机构均不予答复。</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书面提问传真截止时间：20</w:t>
            </w:r>
            <w:r>
              <w:rPr>
                <w:rFonts w:hint="eastAsia" w:ascii="宋体" w:hAnsi="宋体" w:eastAsia="宋体" w:cs="宋体"/>
                <w:color w:val="000000" w:themeColor="text1"/>
                <w:sz w:val="24"/>
                <w:highlight w:val="none"/>
                <w:lang w:val="en-US" w:eastAsia="zh-CN"/>
                <w14:textFill>
                  <w14:solidFill>
                    <w14:schemeClr w14:val="tx1"/>
                  </w14:solidFill>
                </w14:textFill>
              </w:rPr>
              <w:t>21</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28</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日 </w:t>
            </w: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：00</w:t>
            </w:r>
          </w:p>
          <w:p>
            <w:pPr>
              <w:keepNext w:val="0"/>
              <w:keepLines w:val="0"/>
              <w:pageBreakBefore w:val="0"/>
              <w:kinsoku/>
              <w:wordWrap/>
              <w:overflowPunct/>
              <w:topLinePunct w:val="0"/>
              <w:autoSpaceDE/>
              <w:autoSpaceDN/>
              <w:bidi w:val="0"/>
              <w:adjustRightInd/>
              <w:snapToGrid/>
              <w:spacing w:line="460" w:lineRule="exact"/>
              <w:textAlignment w:val="auto"/>
              <w:rPr>
                <w:rFonts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联系</w:t>
            </w:r>
            <w:r>
              <w:rPr>
                <w:rFonts w:hint="eastAsia" w:ascii="宋体" w:hAnsi="宋体" w:eastAsia="宋体" w:cs="宋体"/>
                <w:color w:val="000000" w:themeColor="text1"/>
                <w:sz w:val="24"/>
                <w:highlight w:val="none"/>
                <w14:textFill>
                  <w14:solidFill>
                    <w14:schemeClr w14:val="tx1"/>
                  </w14:solidFill>
                </w14:textFill>
              </w:rPr>
              <w:t>电话： 0990－6</w:t>
            </w:r>
            <w:r>
              <w:rPr>
                <w:rFonts w:hint="eastAsia" w:ascii="宋体" w:hAnsi="宋体" w:eastAsia="宋体" w:cs="宋体"/>
                <w:color w:val="000000" w:themeColor="text1"/>
                <w:sz w:val="24"/>
                <w:highlight w:val="none"/>
                <w:lang w:val="en-US" w:eastAsia="zh-CN"/>
                <w14:textFill>
                  <w14:solidFill>
                    <w14:schemeClr w14:val="tx1"/>
                  </w14:solidFill>
                </w14:textFill>
              </w:rPr>
              <w:t>222961</w:t>
            </w:r>
            <w:r>
              <w:rPr>
                <w:rFonts w:hint="eastAsia" w:ascii="宋体" w:hAnsi="宋体" w:eastAsia="宋体" w:cs="宋体"/>
                <w:color w:val="000000" w:themeColor="text1"/>
                <w:sz w:val="24"/>
                <w:highlight w:val="none"/>
                <w14:textFill>
                  <w14:solidFill>
                    <w14:schemeClr w14:val="tx1"/>
                  </w14:solidFill>
                </w14:textFill>
              </w:rPr>
              <w:t xml:space="preserve">   联系人：</w:t>
            </w:r>
            <w:r>
              <w:rPr>
                <w:rFonts w:hint="eastAsia" w:ascii="宋体" w:hAnsi="宋体" w:eastAsia="宋体" w:cs="宋体"/>
                <w:color w:val="000000" w:themeColor="text1"/>
                <w:sz w:val="24"/>
                <w:szCs w:val="24"/>
                <w:highlight w:val="none"/>
                <w:lang w:eastAsia="zh-CN"/>
                <w14:textFill>
                  <w14:solidFill>
                    <w14:schemeClr w14:val="tx1"/>
                  </w14:solidFill>
                </w14:textFill>
              </w:rPr>
              <w:t>王敏</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2"/>
                <w:sz w:val="24"/>
                <w:szCs w:val="24"/>
                <w:highlight w:val="none"/>
                <w:lang w:val="en-US" w:eastAsia="zh-CN"/>
                <w14:textFill>
                  <w14:solidFill>
                    <w14:schemeClr w14:val="tx1"/>
                  </w14:solidFill>
                </w14:textFill>
              </w:rPr>
              <w:t>阚荷彬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770"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p>
        </w:tc>
        <w:tc>
          <w:tcPr>
            <w:tcW w:w="9796" w:type="dxa"/>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递交投标文件截止时间：202</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 xml:space="preserve">0  </w:t>
            </w:r>
          </w:p>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递交投标文件时间：202</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日1</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0～1</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 xml:space="preserve">0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点</w:t>
            </w:r>
            <w:r>
              <w:rPr>
                <w:rFonts w:hint="eastAsia" w:ascii="黑体" w:hAnsi="黑体" w:eastAsia="黑体" w:cs="黑体"/>
                <w:b/>
                <w:bCs/>
                <w:color w:val="000000" w:themeColor="text1"/>
                <w:sz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新疆天麒工程项目管理咨询有限责任公司一楼评标室（克拉玛依市通讯路44号）</w:t>
            </w:r>
            <w:r>
              <w:rPr>
                <w:rFonts w:hint="eastAsia" w:ascii="宋体" w:hAnsi="宋体" w:cs="宋体"/>
                <w:color w:val="000000" w:themeColor="text1"/>
                <w:sz w:val="24"/>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770"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p>
        </w:tc>
        <w:tc>
          <w:tcPr>
            <w:tcW w:w="9796" w:type="dxa"/>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开标时间：202</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10:30</w:t>
            </w:r>
            <w:r>
              <w:rPr>
                <w:rFonts w:hint="eastAsia" w:ascii="宋体" w:hAnsi="宋体" w:cs="宋体"/>
                <w:color w:val="000000" w:themeColor="text1"/>
                <w:sz w:val="24"/>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点</w:t>
            </w:r>
            <w:r>
              <w:rPr>
                <w:rFonts w:hint="eastAsia" w:ascii="黑体" w:hAnsi="黑体" w:eastAsia="黑体" w:cs="黑体"/>
                <w:b/>
                <w:bCs/>
                <w:color w:val="000000" w:themeColor="text1"/>
                <w:sz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新疆天麒工程项目管理咨询有限责任公司一楼评标室（克拉玛依市通讯路44号）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770" w:type="dxa"/>
            <w:vAlign w:val="center"/>
          </w:tcPr>
          <w:p>
            <w:pPr>
              <w:pStyle w:val="32"/>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仿宋_GB2312" w:hAnsi="宋体" w:eastAsia="仿宋_GB2312"/>
                <w:color w:val="000000" w:themeColor="text1"/>
                <w:kern w:val="2"/>
                <w:sz w:val="24"/>
                <w:szCs w:val="24"/>
                <w:highlight w:val="none"/>
                <w14:textFill>
                  <w14:solidFill>
                    <w14:schemeClr w14:val="tx1"/>
                  </w14:solidFill>
                </w14:textFill>
              </w:rPr>
              <w:t>9</w:t>
            </w:r>
          </w:p>
        </w:tc>
        <w:tc>
          <w:tcPr>
            <w:tcW w:w="9796" w:type="dxa"/>
            <w:vAlign w:val="center"/>
          </w:tcPr>
          <w:p>
            <w:pPr>
              <w:pStyle w:val="32"/>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color w:val="000000" w:themeColor="text1"/>
                <w:sz w:val="24"/>
                <w:highlight w:val="none"/>
                <w14:textFill>
                  <w14:solidFill>
                    <w14:schemeClr w14:val="tx1"/>
                  </w14:solidFill>
                </w14:textFill>
              </w:rPr>
            </w:pPr>
            <w:r>
              <w:rPr>
                <w:rFonts w:hint="eastAsia" w:hAnsi="宋体" w:cs="宋体"/>
                <w:b/>
                <w:bCs/>
                <w:color w:val="000000" w:themeColor="text1"/>
                <w:kern w:val="2"/>
                <w:sz w:val="24"/>
                <w:szCs w:val="24"/>
                <w:highlight w:val="none"/>
                <w:lang w:val="en-US" w:eastAsia="zh-CN" w:bidi="ar-SA"/>
                <w14:textFill>
                  <w14:solidFill>
                    <w14:schemeClr w14:val="tx1"/>
                  </w14:solidFill>
                </w14:textFill>
              </w:rPr>
              <w:t>本项目最高限价为</w:t>
            </w:r>
            <w:r>
              <w:rPr>
                <w:rFonts w:hint="default" w:ascii="宋体" w:hAnsi="宋体" w:eastAsia="宋体" w:cs="宋体"/>
                <w:b/>
                <w:bCs/>
                <w:color w:val="000000" w:themeColor="text1"/>
                <w:kern w:val="2"/>
                <w:sz w:val="24"/>
                <w:szCs w:val="24"/>
                <w:highlight w:val="none"/>
                <w:lang w:val="en-US" w:eastAsia="zh-CN" w:bidi="ar-SA"/>
                <w14:textFill>
                  <w14:solidFill>
                    <w14:schemeClr w14:val="tx1"/>
                  </w14:solidFill>
                </w14:textFill>
              </w:rPr>
              <w:t>¥</w:t>
            </w:r>
            <w:r>
              <w:rPr>
                <w:rFonts w:hint="eastAsia" w:hAnsi="宋体" w:cs="宋体"/>
                <w:b/>
                <w:bCs/>
                <w:color w:val="000000" w:themeColor="text1"/>
                <w:kern w:val="2"/>
                <w:sz w:val="24"/>
                <w:szCs w:val="24"/>
                <w:highlight w:val="none"/>
                <w:lang w:val="en-US" w:eastAsia="zh-CN" w:bidi="ar-SA"/>
                <w14:textFill>
                  <w14:solidFill>
                    <w14:schemeClr w14:val="tx1"/>
                  </w14:solidFill>
                </w14:textFill>
              </w:rPr>
              <w:t>38.7</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万元（大写：人民币</w:t>
            </w:r>
            <w:r>
              <w:rPr>
                <w:rFonts w:hint="eastAsia" w:hAnsi="宋体" w:cs="宋体"/>
                <w:b/>
                <w:bCs/>
                <w:color w:val="000000" w:themeColor="text1"/>
                <w:kern w:val="2"/>
                <w:sz w:val="24"/>
                <w:szCs w:val="24"/>
                <w:highlight w:val="none"/>
                <w:lang w:val="en-US" w:eastAsia="zh-CN" w:bidi="ar-SA"/>
                <w14:textFill>
                  <w14:solidFill>
                    <w14:schemeClr w14:val="tx1"/>
                  </w14:solidFill>
                </w14:textFill>
              </w:rPr>
              <w:t>叁拾捌万柒仟元</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整），投标人的</w:t>
            </w:r>
            <w:r>
              <w:rPr>
                <w:rFonts w:hint="eastAsia" w:hAnsi="宋体" w:cs="宋体"/>
                <w:b/>
                <w:bCs/>
                <w:color w:val="000000" w:themeColor="text1"/>
                <w:kern w:val="2"/>
                <w:sz w:val="24"/>
                <w:szCs w:val="24"/>
                <w:highlight w:val="none"/>
                <w:lang w:val="en-US" w:eastAsia="zh-CN" w:bidi="ar-SA"/>
                <w14:textFill>
                  <w14:solidFill>
                    <w14:schemeClr w14:val="tx1"/>
                  </w14:solidFill>
                </w14:textFill>
              </w:rPr>
              <w:t>投标</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报价如超</w:t>
            </w:r>
            <w:r>
              <w:rPr>
                <w:rFonts w:hint="eastAsia" w:hAnsi="宋体" w:cs="宋体"/>
                <w:b/>
                <w:bCs/>
                <w:color w:val="000000" w:themeColor="text1"/>
                <w:kern w:val="2"/>
                <w:sz w:val="24"/>
                <w:szCs w:val="24"/>
                <w:highlight w:val="none"/>
                <w:lang w:val="en-US" w:eastAsia="zh-CN" w:bidi="ar-SA"/>
                <w14:textFill>
                  <w14:solidFill>
                    <w14:schemeClr w14:val="tx1"/>
                  </w14:solidFill>
                </w14:textFill>
              </w:rPr>
              <w:t>过本项目最高限价</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，则该投标人的</w:t>
            </w:r>
            <w:r>
              <w:rPr>
                <w:rFonts w:hint="eastAsia" w:hAnsi="宋体" w:cs="宋体"/>
                <w:b/>
                <w:bCs/>
                <w:color w:val="000000" w:themeColor="text1"/>
                <w:kern w:val="2"/>
                <w:sz w:val="24"/>
                <w:szCs w:val="24"/>
                <w:highlight w:val="none"/>
                <w:lang w:val="en-US" w:eastAsia="zh-CN" w:bidi="ar-SA"/>
                <w14:textFill>
                  <w14:solidFill>
                    <w14:schemeClr w14:val="tx1"/>
                  </w14:solidFill>
                </w14:textFill>
              </w:rPr>
              <w:t>投标</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文件作无效</w:t>
            </w:r>
            <w:r>
              <w:rPr>
                <w:rFonts w:hint="eastAsia" w:hAnsi="宋体" w:cs="宋体"/>
                <w:b/>
                <w:bCs/>
                <w:color w:val="000000" w:themeColor="text1"/>
                <w:kern w:val="2"/>
                <w:sz w:val="24"/>
                <w:szCs w:val="24"/>
                <w:highlight w:val="none"/>
                <w:lang w:val="en-US" w:eastAsia="zh-CN" w:bidi="ar-SA"/>
                <w14:textFill>
                  <w14:solidFill>
                    <w14:schemeClr w14:val="tx1"/>
                  </w14:solidFill>
                </w14:textFill>
              </w:rPr>
              <w:t>投标</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处理。</w:t>
            </w:r>
          </w:p>
        </w:tc>
      </w:tr>
    </w:tbl>
    <w:p>
      <w:pPr>
        <w:keepNext w:val="0"/>
        <w:keepLines w:val="0"/>
        <w:pageBreakBefore w:val="0"/>
        <w:kinsoku/>
        <w:wordWrap/>
        <w:overflowPunct/>
        <w:topLinePunct w:val="0"/>
        <w:autoSpaceDE/>
        <w:autoSpaceDN/>
        <w:bidi w:val="0"/>
        <w:spacing w:line="360" w:lineRule="auto"/>
        <w:jc w:val="both"/>
        <w:rPr>
          <w:rFonts w:hint="eastAsia" w:ascii="宋体" w:hAnsi="宋体" w:cs="宋体"/>
          <w:b/>
          <w:bCs/>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pacing w:line="360" w:lineRule="auto"/>
        <w:jc w:val="center"/>
        <w:rPr>
          <w:rFonts w:hint="eastAsia" w:ascii="宋体" w:hAnsi="宋体" w:cs="宋体"/>
          <w:b/>
          <w:bCs/>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pacing w:line="360" w:lineRule="auto"/>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前  附  表</w:t>
      </w:r>
    </w:p>
    <w:p>
      <w:pPr>
        <w:keepNext w:val="0"/>
        <w:keepLines w:val="0"/>
        <w:pageBreakBefore w:val="0"/>
        <w:kinsoku/>
        <w:wordWrap/>
        <w:overflowPunct/>
        <w:topLinePunct w:val="0"/>
        <w:autoSpaceDE/>
        <w:autoSpaceDN/>
        <w:bidi w:val="0"/>
        <w:spacing w:line="360" w:lineRule="auto"/>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A</w:t>
      </w:r>
      <w:bookmarkEnd w:id="1"/>
      <w:bookmarkStart w:id="33" w:name="_Toc154996576"/>
      <w:r>
        <w:rPr>
          <w:rFonts w:hint="eastAsia" w:ascii="宋体" w:hAnsi="宋体" w:cs="宋体"/>
          <w:b/>
          <w:bCs/>
          <w:color w:val="000000" w:themeColor="text1"/>
          <w:sz w:val="28"/>
          <w:szCs w:val="28"/>
          <w:highlight w:val="none"/>
          <w14:textFill>
            <w14:solidFill>
              <w14:schemeClr w14:val="tx1"/>
            </w14:solidFill>
          </w14:textFill>
        </w:rPr>
        <w:t>说明</w:t>
      </w:r>
      <w:bookmarkStart w:id="34" w:name="_Toc243906311"/>
      <w:bookmarkStart w:id="35" w:name="_Toc233274811"/>
      <w:bookmarkStart w:id="36" w:name="_Toc246216180"/>
      <w:bookmarkStart w:id="37" w:name="_Toc243907571"/>
    </w:p>
    <w:p>
      <w:pPr>
        <w:pStyle w:val="32"/>
        <w:keepNext w:val="0"/>
        <w:keepLines w:val="0"/>
        <w:pageBreakBefore w:val="0"/>
        <w:tabs>
          <w:tab w:val="right" w:pos="8306"/>
        </w:tabs>
        <w:kinsoku/>
        <w:wordWrap/>
        <w:overflowPunct/>
        <w:topLinePunct w:val="0"/>
        <w:autoSpaceDE/>
        <w:autoSpaceDN/>
        <w:bidi w:val="0"/>
        <w:spacing w:line="360" w:lineRule="auto"/>
        <w:ind w:firstLine="480" w:firstLineChars="200"/>
        <w:outlineLvl w:val="1"/>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1、适用范围</w:t>
      </w:r>
      <w:bookmarkEnd w:id="34"/>
      <w:bookmarkEnd w:id="35"/>
      <w:bookmarkEnd w:id="36"/>
      <w:bookmarkEnd w:id="37"/>
      <w:r>
        <w:rPr>
          <w:rFonts w:hint="eastAsia" w:hAnsi="宋体" w:cs="宋体"/>
          <w:color w:val="000000" w:themeColor="text1"/>
          <w:sz w:val="24"/>
          <w:highlight w:val="none"/>
          <w14:textFill>
            <w14:solidFill>
              <w14:schemeClr w14:val="tx1"/>
            </w14:solidFill>
          </w14:textFill>
        </w:rPr>
        <w:t>及招标依据</w:t>
      </w:r>
      <w:r>
        <w:rPr>
          <w:rFonts w:hint="eastAsia" w:hAnsi="宋体" w:cs="宋体"/>
          <w:color w:val="000000" w:themeColor="text1"/>
          <w:sz w:val="24"/>
          <w:highlight w:val="none"/>
          <w14:textFill>
            <w14:solidFill>
              <w14:schemeClr w14:val="tx1"/>
            </w14:solidFill>
          </w14:textFill>
        </w:rPr>
        <w:tab/>
      </w:r>
    </w:p>
    <w:p>
      <w:pPr>
        <w:pStyle w:val="32"/>
        <w:keepNext w:val="0"/>
        <w:keepLines w:val="0"/>
        <w:pageBreakBefore w:val="0"/>
        <w:kinsoku/>
        <w:wordWrap/>
        <w:overflowPunct/>
        <w:topLinePunct w:val="0"/>
        <w:autoSpaceDE/>
        <w:autoSpaceDN/>
        <w:bidi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1.1 适用范围</w:t>
      </w:r>
    </w:p>
    <w:p>
      <w:pPr>
        <w:pStyle w:val="51"/>
        <w:keepNext w:val="0"/>
        <w:keepLines w:val="0"/>
        <w:pageBreakBefore w:val="0"/>
        <w:kinsoku/>
        <w:wordWrap/>
        <w:overflowPunct/>
        <w:topLinePunct w:val="0"/>
        <w:autoSpaceDE/>
        <w:autoSpaceDN/>
        <w:bidi w:val="0"/>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本招标文件仅针对于</w:t>
      </w:r>
      <w:r>
        <w:rPr>
          <w:rFonts w:hint="eastAsia" w:cs="宋体"/>
          <w:color w:val="000000" w:themeColor="text1"/>
          <w:highlight w:val="none"/>
          <w:lang w:eastAsia="zh-CN"/>
          <w14:textFill>
            <w14:solidFill>
              <w14:schemeClr w14:val="tx1"/>
            </w14:solidFill>
          </w14:textFill>
        </w:rPr>
        <w:t>某支队立体车库设备采购及安装</w:t>
      </w:r>
      <w:r>
        <w:rPr>
          <w:rFonts w:hint="eastAsia" w:cs="宋体"/>
          <w:color w:val="000000" w:themeColor="text1"/>
          <w:highlight w:val="none"/>
          <w14:textFill>
            <w14:solidFill>
              <w14:schemeClr w14:val="tx1"/>
            </w14:solidFill>
          </w14:textFill>
        </w:rPr>
        <w:t>的招标。</w:t>
      </w:r>
    </w:p>
    <w:p>
      <w:pPr>
        <w:pStyle w:val="32"/>
        <w:keepNext w:val="0"/>
        <w:keepLines w:val="0"/>
        <w:pageBreakBefore w:val="0"/>
        <w:kinsoku/>
        <w:wordWrap/>
        <w:overflowPunct/>
        <w:topLinePunct w:val="0"/>
        <w:autoSpaceDE/>
        <w:autoSpaceDN/>
        <w:bidi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1.2招标依据</w:t>
      </w:r>
    </w:p>
    <w:p>
      <w:pPr>
        <w:keepNext w:val="0"/>
        <w:keepLines w:val="0"/>
        <w:pageBreakBefore w:val="0"/>
        <w:widowControl/>
        <w:kinsoku/>
        <w:wordWrap/>
        <w:overflowPunct/>
        <w:topLinePunct w:val="0"/>
        <w:autoSpaceDE/>
        <w:autoSpaceDN/>
        <w:bidi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根据《中华人民共和国政府采购法》、《中华人民共和国政府采购法实施条例》、《政府采购货物和服务招标投标管理办法》及有关法律、法规。</w:t>
      </w:r>
    </w:p>
    <w:p>
      <w:pPr>
        <w:pStyle w:val="32"/>
        <w:keepNext w:val="0"/>
        <w:keepLines w:val="0"/>
        <w:pageBreakBefore w:val="0"/>
        <w:kinsoku/>
        <w:wordWrap/>
        <w:overflowPunct/>
        <w:topLinePunct w:val="0"/>
        <w:autoSpaceDE/>
        <w:autoSpaceDN/>
        <w:bidi w:val="0"/>
        <w:spacing w:line="360" w:lineRule="auto"/>
        <w:ind w:firstLine="480" w:firstLineChars="200"/>
        <w:outlineLvl w:val="1"/>
        <w:rPr>
          <w:rFonts w:hAnsi="宋体" w:cs="宋体"/>
          <w:color w:val="000000" w:themeColor="text1"/>
          <w:sz w:val="24"/>
          <w:highlight w:val="none"/>
          <w14:textFill>
            <w14:solidFill>
              <w14:schemeClr w14:val="tx1"/>
            </w14:solidFill>
          </w14:textFill>
        </w:rPr>
      </w:pPr>
      <w:bookmarkStart w:id="38" w:name="_Toc233274812"/>
      <w:bookmarkStart w:id="39" w:name="_Toc243906312"/>
      <w:bookmarkStart w:id="40" w:name="_Toc243907572"/>
      <w:bookmarkStart w:id="41" w:name="_Toc246216181"/>
      <w:r>
        <w:rPr>
          <w:rFonts w:hint="eastAsia" w:hAnsi="宋体" w:cs="宋体"/>
          <w:color w:val="000000" w:themeColor="text1"/>
          <w:sz w:val="24"/>
          <w:highlight w:val="none"/>
          <w14:textFill>
            <w14:solidFill>
              <w14:schemeClr w14:val="tx1"/>
            </w14:solidFill>
          </w14:textFill>
        </w:rPr>
        <w:t>2、定义</w:t>
      </w:r>
      <w:bookmarkEnd w:id="38"/>
      <w:bookmarkEnd w:id="39"/>
      <w:bookmarkEnd w:id="40"/>
      <w:bookmarkEnd w:id="41"/>
    </w:p>
    <w:p>
      <w:pPr>
        <w:pStyle w:val="32"/>
        <w:keepNext w:val="0"/>
        <w:keepLines w:val="0"/>
        <w:pageBreakBefore w:val="0"/>
        <w:kinsoku/>
        <w:wordWrap/>
        <w:overflowPunct/>
        <w:topLinePunct w:val="0"/>
        <w:autoSpaceDE/>
        <w:autoSpaceDN/>
        <w:bidi w:val="0"/>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2.1 “采购人”系指</w:t>
      </w:r>
      <w:r>
        <w:rPr>
          <w:rFonts w:hint="eastAsia" w:hAnsi="宋体" w:cs="宋体"/>
          <w:color w:val="000000" w:themeColor="text1"/>
          <w:sz w:val="24"/>
          <w:highlight w:val="none"/>
          <w:lang w:eastAsia="zh-CN"/>
          <w14:textFill>
            <w14:solidFill>
              <w14:schemeClr w14:val="tx1"/>
            </w14:solidFill>
          </w14:textFill>
        </w:rPr>
        <w:t>某支队</w:t>
      </w:r>
      <w:r>
        <w:rPr>
          <w:rFonts w:hint="eastAsia" w:hAnsi="宋体" w:cs="宋体"/>
          <w:color w:val="000000" w:themeColor="text1"/>
          <w:sz w:val="24"/>
          <w:highlight w:val="none"/>
          <w14:textFill>
            <w14:solidFill>
              <w14:schemeClr w14:val="tx1"/>
            </w14:solidFill>
          </w14:textFill>
        </w:rPr>
        <w:t>，在签订和执行合同阶段称“</w:t>
      </w:r>
      <w:r>
        <w:rPr>
          <w:rFonts w:hint="eastAsia" w:hAnsi="宋体" w:cs="宋体"/>
          <w:color w:val="000000" w:themeColor="text1"/>
          <w:sz w:val="24"/>
          <w:highlight w:val="none"/>
          <w:lang w:eastAsia="zh-CN"/>
          <w14:textFill>
            <w14:solidFill>
              <w14:schemeClr w14:val="tx1"/>
            </w14:solidFill>
          </w14:textFill>
        </w:rPr>
        <w:t>买方</w:t>
      </w:r>
      <w:r>
        <w:rPr>
          <w:rFonts w:hint="eastAsia" w:hAnsi="宋体" w:cs="宋体"/>
          <w:color w:val="000000" w:themeColor="text1"/>
          <w:sz w:val="24"/>
          <w:highlight w:val="none"/>
          <w14:textFill>
            <w14:solidFill>
              <w14:schemeClr w14:val="tx1"/>
            </w14:solidFill>
          </w14:textFill>
        </w:rPr>
        <w:t>”。</w:t>
      </w:r>
    </w:p>
    <w:p>
      <w:pPr>
        <w:pStyle w:val="32"/>
        <w:keepNext w:val="0"/>
        <w:keepLines w:val="0"/>
        <w:pageBreakBefore w:val="0"/>
        <w:kinsoku/>
        <w:wordWrap/>
        <w:overflowPunct/>
        <w:topLinePunct w:val="0"/>
        <w:autoSpaceDE/>
        <w:autoSpaceDN/>
        <w:bidi w:val="0"/>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2.2 </w:t>
      </w:r>
      <w:r>
        <w:rPr>
          <w:rFonts w:hint="eastAsia" w:hAnsi="宋体" w:cs="宋体"/>
          <w:color w:val="000000" w:themeColor="text1"/>
          <w:sz w:val="24"/>
          <w:szCs w:val="24"/>
          <w:highlight w:val="none"/>
          <w14:textFill>
            <w14:solidFill>
              <w14:schemeClr w14:val="tx1"/>
            </w14:solidFill>
          </w14:textFill>
        </w:rPr>
        <w:t>“招标代理机构”</w:t>
      </w:r>
      <w:r>
        <w:rPr>
          <w:rFonts w:hint="eastAsia" w:hAnsi="宋体" w:cs="宋体"/>
          <w:color w:val="000000" w:themeColor="text1"/>
          <w:sz w:val="24"/>
          <w:highlight w:val="none"/>
          <w14:textFill>
            <w14:solidFill>
              <w14:schemeClr w14:val="tx1"/>
            </w14:solidFill>
          </w14:textFill>
        </w:rPr>
        <w:t>系指新疆天麒工程项目管理咨询有限责任公司。</w:t>
      </w:r>
    </w:p>
    <w:p>
      <w:pPr>
        <w:pStyle w:val="32"/>
        <w:keepNext w:val="0"/>
        <w:keepLines w:val="0"/>
        <w:pageBreakBefore w:val="0"/>
        <w:kinsoku/>
        <w:wordWrap/>
        <w:overflowPunct/>
        <w:topLinePunct w:val="0"/>
        <w:autoSpaceDE/>
        <w:autoSpaceDN/>
        <w:bidi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2.3 “投标人”系指具备资格并按招标文件要求提交投标文件的法人，投标人若</w:t>
      </w:r>
      <w:r>
        <w:rPr>
          <w:rFonts w:hint="eastAsia" w:hAnsi="宋体" w:cs="宋体"/>
          <w:color w:val="000000" w:themeColor="text1"/>
          <w:sz w:val="24"/>
          <w:highlight w:val="none"/>
          <w:lang w:eastAsia="zh-CN"/>
          <w14:textFill>
            <w14:solidFill>
              <w14:schemeClr w14:val="tx1"/>
            </w14:solidFill>
          </w14:textFill>
        </w:rPr>
        <w:t>中标</w:t>
      </w:r>
      <w:r>
        <w:rPr>
          <w:rFonts w:hint="eastAsia" w:hAnsi="宋体" w:cs="宋体"/>
          <w:color w:val="000000" w:themeColor="text1"/>
          <w:sz w:val="24"/>
          <w:highlight w:val="none"/>
          <w14:textFill>
            <w14:solidFill>
              <w14:schemeClr w14:val="tx1"/>
            </w14:solidFill>
          </w14:textFill>
        </w:rPr>
        <w:t>，在签订和执行合同阶段称“</w:t>
      </w:r>
      <w:r>
        <w:rPr>
          <w:rFonts w:hint="eastAsia" w:hAnsi="宋体" w:cs="宋体"/>
          <w:color w:val="000000" w:themeColor="text1"/>
          <w:sz w:val="24"/>
          <w:highlight w:val="none"/>
          <w:lang w:eastAsia="zh-CN"/>
          <w14:textFill>
            <w14:solidFill>
              <w14:schemeClr w14:val="tx1"/>
            </w14:solidFill>
          </w14:textFill>
        </w:rPr>
        <w:t>卖方</w:t>
      </w:r>
      <w:r>
        <w:rPr>
          <w:rFonts w:hint="eastAsia" w:hAnsi="宋体" w:cs="宋体"/>
          <w:color w:val="000000" w:themeColor="text1"/>
          <w:sz w:val="24"/>
          <w:highlight w:val="none"/>
          <w14:textFill>
            <w14:solidFill>
              <w14:schemeClr w14:val="tx1"/>
            </w14:solidFill>
          </w14:textFill>
        </w:rPr>
        <w:t>”。</w:t>
      </w:r>
    </w:p>
    <w:p>
      <w:pPr>
        <w:pStyle w:val="32"/>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2.4 “招标文件”系指由采购人向投标人发出的本招标项目的全部文件（包括项目采购</w:t>
      </w:r>
      <w:r>
        <w:rPr>
          <w:rFonts w:hint="eastAsia" w:ascii="宋体" w:hAnsi="宋体" w:eastAsia="宋体" w:cs="宋体"/>
          <w:color w:val="000000" w:themeColor="text1"/>
          <w:sz w:val="24"/>
          <w:highlight w:val="none"/>
          <w14:textFill>
            <w14:solidFill>
              <w14:schemeClr w14:val="tx1"/>
            </w14:solidFill>
          </w14:textFill>
        </w:rPr>
        <w:t>需求、修改文件、补充文件、答疑纪要、各种通知和附件等）。</w:t>
      </w:r>
    </w:p>
    <w:p>
      <w:pPr>
        <w:pStyle w:val="32"/>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 “投标文件”系指投标人根据招标文件提交的所有文件。</w:t>
      </w:r>
    </w:p>
    <w:p>
      <w:pPr>
        <w:pStyle w:val="32"/>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 “合同货物”系指合同条款、技术规范及标准、</w:t>
      </w:r>
      <w:r>
        <w:rPr>
          <w:rFonts w:hint="eastAsia" w:ascii="宋体" w:hAnsi="宋体" w:eastAsia="宋体" w:cs="宋体"/>
          <w:color w:val="000000" w:themeColor="text1"/>
          <w:sz w:val="24"/>
          <w:highlight w:val="none"/>
          <w:lang w:eastAsia="zh-CN"/>
          <w14:textFill>
            <w14:solidFill>
              <w14:schemeClr w14:val="tx1"/>
            </w14:solidFill>
          </w14:textFill>
        </w:rPr>
        <w:t>技术规格及要求、克拉玛依支队立体车库设备方案、</w:t>
      </w:r>
      <w:r>
        <w:rPr>
          <w:rFonts w:hint="eastAsia" w:ascii="宋体" w:hAnsi="宋体" w:eastAsia="宋体" w:cs="宋体"/>
          <w:color w:val="000000" w:themeColor="text1"/>
          <w:sz w:val="24"/>
          <w:highlight w:val="none"/>
          <w14:textFill>
            <w14:solidFill>
              <w14:schemeClr w14:val="tx1"/>
            </w14:solidFill>
          </w14:textFill>
        </w:rPr>
        <w:t>项目采购需求、本</w:t>
      </w:r>
      <w:r>
        <w:rPr>
          <w:rFonts w:hint="eastAsia" w:ascii="宋体" w:hAnsi="宋体" w:eastAsia="宋体" w:cs="宋体"/>
          <w:color w:val="000000" w:themeColor="text1"/>
          <w:sz w:val="24"/>
          <w:highlight w:val="none"/>
          <w:lang w:val="en-US" w:eastAsia="zh-CN"/>
          <w14:textFill>
            <w14:solidFill>
              <w14:schemeClr w14:val="tx1"/>
            </w14:solidFill>
          </w14:textFill>
        </w:rPr>
        <w:t>招标</w:t>
      </w:r>
      <w:r>
        <w:rPr>
          <w:rFonts w:hint="eastAsia" w:ascii="宋体" w:hAnsi="宋体" w:eastAsia="宋体" w:cs="宋体"/>
          <w:color w:val="000000" w:themeColor="text1"/>
          <w:sz w:val="24"/>
          <w:highlight w:val="none"/>
          <w14:textFill>
            <w14:solidFill>
              <w14:schemeClr w14:val="tx1"/>
            </w14:solidFill>
          </w14:textFill>
        </w:rPr>
        <w:t>文件规定，中标人须向</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人提供保证</w:t>
      </w:r>
      <w:r>
        <w:rPr>
          <w:rFonts w:hint="eastAsia" w:ascii="宋体" w:hAnsi="宋体" w:eastAsia="宋体" w:cs="宋体"/>
          <w:color w:val="000000" w:themeColor="text1"/>
          <w:sz w:val="24"/>
          <w:highlight w:val="none"/>
          <w:lang w:eastAsia="zh-CN"/>
          <w14:textFill>
            <w14:solidFill>
              <w14:schemeClr w14:val="tx1"/>
            </w14:solidFill>
          </w14:textFill>
        </w:rPr>
        <w:t>某支队</w:t>
      </w:r>
      <w:r>
        <w:rPr>
          <w:rFonts w:hint="eastAsia" w:hAnsi="宋体" w:cs="宋体"/>
          <w:color w:val="000000" w:themeColor="text1"/>
          <w:sz w:val="24"/>
          <w:highlight w:val="none"/>
          <w:lang w:eastAsia="zh-CN"/>
          <w14:textFill>
            <w14:solidFill>
              <w14:schemeClr w14:val="tx1"/>
            </w14:solidFill>
          </w14:textFill>
        </w:rPr>
        <w:t>立体车库设备</w:t>
      </w:r>
      <w:r>
        <w:rPr>
          <w:rFonts w:hint="eastAsia" w:ascii="宋体" w:hAnsi="宋体" w:eastAsia="宋体" w:cs="宋体"/>
          <w:color w:val="000000" w:themeColor="text1"/>
          <w:sz w:val="24"/>
          <w:highlight w:val="none"/>
          <w14:textFill>
            <w14:solidFill>
              <w14:schemeClr w14:val="tx1"/>
            </w14:solidFill>
          </w14:textFill>
        </w:rPr>
        <w:t>验收合格并正常交付使用所需的</w:t>
      </w:r>
      <w:r>
        <w:rPr>
          <w:rFonts w:hint="eastAsia" w:hAnsi="宋体" w:cs="宋体"/>
          <w:color w:val="000000" w:themeColor="text1"/>
          <w:sz w:val="24"/>
          <w:highlight w:val="none"/>
          <w:lang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和配套辅助设备、材料及附件（含备品备件及专用工具、</w:t>
      </w:r>
      <w:r>
        <w:rPr>
          <w:rFonts w:hint="eastAsia" w:hAnsi="宋体" w:cs="宋体"/>
          <w:color w:val="000000" w:themeColor="text1"/>
          <w:sz w:val="24"/>
          <w:highlight w:val="none"/>
          <w:lang w:eastAsia="zh-CN"/>
          <w14:textFill>
            <w14:solidFill>
              <w14:schemeClr w14:val="tx1"/>
            </w14:solidFill>
          </w14:textFill>
        </w:rPr>
        <w:t>操作</w:t>
      </w:r>
      <w:r>
        <w:rPr>
          <w:rFonts w:hint="eastAsia" w:ascii="宋体" w:hAnsi="宋体" w:eastAsia="宋体" w:cs="宋体"/>
          <w:color w:val="000000" w:themeColor="text1"/>
          <w:sz w:val="24"/>
          <w:highlight w:val="none"/>
          <w14:textFill>
            <w14:solidFill>
              <w14:schemeClr w14:val="tx1"/>
            </w14:solidFill>
          </w14:textFill>
        </w:rPr>
        <w:t>手册、</w:t>
      </w:r>
      <w:r>
        <w:rPr>
          <w:rFonts w:hint="eastAsia" w:hAnsi="宋体" w:cs="宋体"/>
          <w:color w:val="000000" w:themeColor="text1"/>
          <w:sz w:val="24"/>
          <w:highlight w:val="none"/>
          <w:lang w:eastAsia="zh-CN"/>
          <w14:textFill>
            <w14:solidFill>
              <w14:schemeClr w14:val="tx1"/>
            </w14:solidFill>
          </w14:textFill>
        </w:rPr>
        <w:t>维修手册</w:t>
      </w:r>
      <w:r>
        <w:rPr>
          <w:rFonts w:hint="eastAsia" w:ascii="宋体" w:hAnsi="宋体" w:eastAsia="宋体" w:cs="宋体"/>
          <w:color w:val="000000" w:themeColor="text1"/>
          <w:sz w:val="24"/>
          <w:highlight w:val="none"/>
          <w14:textFill>
            <w14:solidFill>
              <w14:schemeClr w14:val="tx1"/>
            </w14:solidFill>
          </w14:textFill>
        </w:rPr>
        <w:t>规范、标准及相关技术资料等）。</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hAnsi="宋体" w:cs="宋体"/>
          <w:b/>
          <w:color w:val="000000" w:themeColor="text1"/>
          <w:sz w:val="24"/>
          <w:szCs w:val="24"/>
          <w:highlight w:val="none"/>
          <w:lang w:eastAsia="zh-CN"/>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2.</w:t>
      </w:r>
      <w:r>
        <w:rPr>
          <w:rFonts w:hint="eastAsia" w:hAnsi="宋体" w:cs="宋体"/>
          <w:b/>
          <w:color w:val="000000" w:themeColor="text1"/>
          <w:sz w:val="24"/>
          <w:szCs w:val="24"/>
          <w:highlight w:val="none"/>
          <w:lang w:val="en-US" w:eastAsia="zh-CN"/>
          <w14:textFill>
            <w14:solidFill>
              <w14:schemeClr w14:val="tx1"/>
            </w14:solidFill>
          </w14:textFill>
        </w:rPr>
        <w:t>7</w:t>
      </w:r>
      <w:r>
        <w:rPr>
          <w:rFonts w:hint="eastAsia" w:hAnsi="宋体" w:cs="宋体"/>
          <w:b/>
          <w:color w:val="000000" w:themeColor="text1"/>
          <w:sz w:val="24"/>
          <w:szCs w:val="24"/>
          <w:highlight w:val="none"/>
          <w14:textFill>
            <w14:solidFill>
              <w14:schemeClr w14:val="tx1"/>
            </w14:solidFill>
          </w14:textFill>
        </w:rPr>
        <w:t>“服务”系指合同条款、技术规范及标准、</w:t>
      </w:r>
      <w:r>
        <w:rPr>
          <w:rFonts w:hint="eastAsia" w:hAnsi="宋体" w:cs="宋体"/>
          <w:b/>
          <w:color w:val="000000" w:themeColor="text1"/>
          <w:sz w:val="24"/>
          <w:szCs w:val="24"/>
          <w:highlight w:val="none"/>
          <w:lang w:eastAsia="zh-CN"/>
          <w14:textFill>
            <w14:solidFill>
              <w14:schemeClr w14:val="tx1"/>
            </w14:solidFill>
          </w14:textFill>
        </w:rPr>
        <w:t>技术规格及要求、克拉玛依支队立体车库设备方案、</w:t>
      </w:r>
      <w:r>
        <w:rPr>
          <w:rFonts w:hint="eastAsia" w:hAnsi="宋体" w:cs="宋体"/>
          <w:b/>
          <w:color w:val="000000" w:themeColor="text1"/>
          <w:sz w:val="24"/>
          <w:szCs w:val="24"/>
          <w:highlight w:val="none"/>
          <w14:textFill>
            <w14:solidFill>
              <w14:schemeClr w14:val="tx1"/>
            </w14:solidFill>
          </w14:textFill>
        </w:rPr>
        <w:t>项目采购需求、本</w:t>
      </w:r>
      <w:r>
        <w:rPr>
          <w:rFonts w:hint="eastAsia" w:hAnsi="宋体" w:cs="宋体"/>
          <w:b/>
          <w:color w:val="000000" w:themeColor="text1"/>
          <w:sz w:val="24"/>
          <w:szCs w:val="24"/>
          <w:highlight w:val="none"/>
          <w:lang w:val="en-US" w:eastAsia="zh-CN"/>
          <w14:textFill>
            <w14:solidFill>
              <w14:schemeClr w14:val="tx1"/>
            </w14:solidFill>
          </w14:textFill>
        </w:rPr>
        <w:t>招标</w:t>
      </w:r>
      <w:r>
        <w:rPr>
          <w:rFonts w:hint="eastAsia" w:hAnsi="宋体" w:cs="宋体"/>
          <w:b/>
          <w:color w:val="000000" w:themeColor="text1"/>
          <w:sz w:val="24"/>
          <w:szCs w:val="24"/>
          <w:highlight w:val="none"/>
          <w14:textFill>
            <w14:solidFill>
              <w14:schemeClr w14:val="tx1"/>
            </w14:solidFill>
          </w14:textFill>
        </w:rPr>
        <w:t>文件规定，</w:t>
      </w:r>
      <w:r>
        <w:rPr>
          <w:rFonts w:hint="eastAsia" w:ascii="宋体" w:hAnsi="宋体" w:eastAsia="宋体" w:cs="宋体"/>
          <w:b/>
          <w:color w:val="000000" w:themeColor="text1"/>
          <w:sz w:val="24"/>
          <w:szCs w:val="24"/>
          <w:highlight w:val="none"/>
          <w14:textFill>
            <w14:solidFill>
              <w14:schemeClr w14:val="tx1"/>
            </w14:solidFill>
          </w14:textFill>
        </w:rPr>
        <w:t>中标人为保证</w:t>
      </w:r>
      <w:r>
        <w:rPr>
          <w:rFonts w:hint="eastAsia" w:ascii="宋体" w:hAnsi="宋体" w:eastAsia="宋体" w:cs="宋体"/>
          <w:b/>
          <w:color w:val="000000" w:themeColor="text1"/>
          <w:sz w:val="24"/>
          <w:szCs w:val="24"/>
          <w:highlight w:val="none"/>
          <w:lang w:eastAsia="zh-CN"/>
          <w14:textFill>
            <w14:solidFill>
              <w14:schemeClr w14:val="tx1"/>
            </w14:solidFill>
          </w14:textFill>
        </w:rPr>
        <w:t>某支队立体车库设备</w:t>
      </w:r>
      <w:r>
        <w:rPr>
          <w:rFonts w:hint="eastAsia" w:ascii="宋体" w:hAnsi="宋体" w:eastAsia="宋体" w:cs="宋体"/>
          <w:b/>
          <w:color w:val="000000" w:themeColor="text1"/>
          <w:sz w:val="24"/>
          <w:szCs w:val="24"/>
          <w:highlight w:val="none"/>
          <w14:textFill>
            <w14:solidFill>
              <w14:schemeClr w14:val="tx1"/>
            </w14:solidFill>
          </w14:textFill>
        </w:rPr>
        <w:t>验收合格并正常交付使用应承担的所有工作。即包括但不限于：合同货物的供应、装配（含出厂前试运行和检测等）、保险、税费、仓储、运输（运至需方指定地点）、现场装卸（卸至需方指定地点）、吊装及保管、现场搬运（含二次搬运），安装调试、场地清理（工完料净场地清），</w:t>
      </w:r>
      <w:r>
        <w:rPr>
          <w:rFonts w:hint="eastAsia" w:ascii="宋体" w:hAnsi="宋体" w:eastAsia="宋体" w:cs="宋体"/>
          <w:b/>
          <w:color w:val="000000" w:themeColor="text1"/>
          <w:sz w:val="24"/>
          <w:szCs w:val="24"/>
          <w:highlight w:val="none"/>
          <w:lang w:eastAsia="zh-CN"/>
          <w14:textFill>
            <w14:solidFill>
              <w14:schemeClr w14:val="tx1"/>
            </w14:solidFill>
          </w14:textFill>
        </w:rPr>
        <w:t>立体车库设备</w:t>
      </w:r>
      <w:r>
        <w:rPr>
          <w:rFonts w:hint="eastAsia" w:ascii="宋体" w:hAnsi="宋体" w:eastAsia="宋体" w:cs="宋体"/>
          <w:b/>
          <w:color w:val="000000" w:themeColor="text1"/>
          <w:sz w:val="24"/>
          <w:szCs w:val="24"/>
          <w:highlight w:val="none"/>
          <w14:textFill>
            <w14:solidFill>
              <w14:schemeClr w14:val="tx1"/>
            </w14:solidFill>
          </w14:textFill>
        </w:rPr>
        <w:t>基础，垂直、水平运输、脚手架费用及安全文明施工措施费，</w:t>
      </w:r>
      <w:r>
        <w:rPr>
          <w:rFonts w:hint="eastAsia" w:hAnsi="宋体" w:cs="宋体"/>
          <w:b/>
          <w:color w:val="000000" w:themeColor="text1"/>
          <w:sz w:val="24"/>
          <w:szCs w:val="24"/>
          <w:highlight w:val="none"/>
          <w:lang w:eastAsia="zh-CN"/>
          <w14:textFill>
            <w14:solidFill>
              <w14:schemeClr w14:val="tx1"/>
            </w14:solidFill>
          </w14:textFill>
        </w:rPr>
        <w:t>特检部门对某支队立体车库设备进行验收需要交付的费用，</w:t>
      </w:r>
      <w:r>
        <w:rPr>
          <w:rFonts w:hint="eastAsia" w:ascii="宋体" w:hAnsi="宋体" w:eastAsia="宋体" w:cs="宋体"/>
          <w:b/>
          <w:color w:val="000000" w:themeColor="text1"/>
          <w:sz w:val="24"/>
          <w:szCs w:val="24"/>
          <w:highlight w:val="none"/>
          <w14:textFill>
            <w14:solidFill>
              <w14:schemeClr w14:val="tx1"/>
            </w14:solidFill>
          </w14:textFill>
        </w:rPr>
        <w:t>办理相关手续需要交付的各项费用，提供</w:t>
      </w:r>
      <w:r>
        <w:rPr>
          <w:rFonts w:hint="eastAsia" w:ascii="宋体" w:hAnsi="宋体" w:eastAsia="宋体" w:cs="宋体"/>
          <w:b/>
          <w:color w:val="000000" w:themeColor="text1"/>
          <w:sz w:val="24"/>
          <w:szCs w:val="24"/>
          <w:highlight w:val="none"/>
          <w:lang w:eastAsia="zh-CN"/>
          <w14:textFill>
            <w14:solidFill>
              <w14:schemeClr w14:val="tx1"/>
            </w14:solidFill>
          </w14:textFill>
        </w:rPr>
        <w:t>立体车库设备</w:t>
      </w:r>
      <w:r>
        <w:rPr>
          <w:rFonts w:hint="eastAsia" w:ascii="宋体" w:hAnsi="宋体" w:eastAsia="宋体" w:cs="宋体"/>
          <w:b/>
          <w:color w:val="000000" w:themeColor="text1"/>
          <w:sz w:val="24"/>
          <w:szCs w:val="24"/>
          <w:highlight w:val="none"/>
          <w14:textFill>
            <w14:solidFill>
              <w14:schemeClr w14:val="tx1"/>
            </w14:solidFill>
          </w14:textFill>
        </w:rPr>
        <w:t>技术文件、技术参数、技术咨询、人员培训、缺陷修补、质量保修期内的维保、售后服务等保证</w:t>
      </w:r>
      <w:r>
        <w:rPr>
          <w:rFonts w:hint="eastAsia" w:ascii="宋体" w:hAnsi="宋体" w:eastAsia="宋体" w:cs="宋体"/>
          <w:b/>
          <w:color w:val="000000" w:themeColor="text1"/>
          <w:sz w:val="24"/>
          <w:szCs w:val="24"/>
          <w:highlight w:val="none"/>
          <w:lang w:eastAsia="zh-CN"/>
          <w14:textFill>
            <w14:solidFill>
              <w14:schemeClr w14:val="tx1"/>
            </w14:solidFill>
          </w14:textFill>
        </w:rPr>
        <w:t>某支队立体车库设备</w:t>
      </w:r>
      <w:r>
        <w:rPr>
          <w:rFonts w:hint="eastAsia" w:ascii="宋体" w:hAnsi="宋体" w:eastAsia="宋体" w:cs="宋体"/>
          <w:b/>
          <w:color w:val="000000" w:themeColor="text1"/>
          <w:sz w:val="24"/>
          <w:szCs w:val="24"/>
          <w:highlight w:val="none"/>
          <w14:textFill>
            <w14:solidFill>
              <w14:schemeClr w14:val="tx1"/>
            </w14:solidFill>
          </w14:textFill>
        </w:rPr>
        <w:t>验收合格并正常交付使用</w:t>
      </w:r>
      <w:r>
        <w:rPr>
          <w:rFonts w:hint="eastAsia" w:ascii="宋体" w:hAnsi="宋体" w:eastAsia="宋体" w:cs="宋体"/>
          <w:b/>
          <w:color w:val="000000" w:themeColor="text1"/>
          <w:sz w:val="24"/>
          <w:szCs w:val="24"/>
          <w:highlight w:val="none"/>
          <w:lang w:eastAsia="zh-CN"/>
          <w14:textFill>
            <w14:solidFill>
              <w14:schemeClr w14:val="tx1"/>
            </w14:solidFill>
          </w14:textFill>
        </w:rPr>
        <w:t>以及合同条款、技术规范及标准、技术规格及要求、</w:t>
      </w:r>
      <w:r>
        <w:rPr>
          <w:rFonts w:hint="eastAsia" w:hAnsi="宋体" w:cs="宋体"/>
          <w:b/>
          <w:color w:val="000000" w:themeColor="text1"/>
          <w:sz w:val="24"/>
          <w:szCs w:val="24"/>
          <w:highlight w:val="none"/>
          <w:lang w:eastAsia="zh-CN"/>
          <w14:textFill>
            <w14:solidFill>
              <w14:schemeClr w14:val="tx1"/>
            </w14:solidFill>
          </w14:textFill>
        </w:rPr>
        <w:t>克拉玛依支队立体车库设备方案、</w:t>
      </w:r>
      <w:r>
        <w:rPr>
          <w:rFonts w:hint="eastAsia" w:ascii="宋体" w:hAnsi="宋体" w:eastAsia="宋体" w:cs="宋体"/>
          <w:b/>
          <w:color w:val="000000" w:themeColor="text1"/>
          <w:sz w:val="24"/>
          <w:szCs w:val="24"/>
          <w:highlight w:val="none"/>
          <w:lang w:eastAsia="zh-CN"/>
          <w14:textFill>
            <w14:solidFill>
              <w14:schemeClr w14:val="tx1"/>
            </w14:solidFill>
          </w14:textFill>
        </w:rPr>
        <w:t>项目采购需求、本招标文件约定的全部内容</w:t>
      </w:r>
      <w:r>
        <w:rPr>
          <w:rFonts w:hint="eastAsia" w:hAnsi="宋体" w:cs="宋体"/>
          <w:b/>
          <w:color w:val="000000" w:themeColor="text1"/>
          <w:sz w:val="24"/>
          <w:szCs w:val="24"/>
          <w:highlight w:val="none"/>
          <w:lang w:eastAsia="zh-CN"/>
          <w14:textFill>
            <w14:solidFill>
              <w14:schemeClr w14:val="tx1"/>
            </w14:solidFill>
          </w14:textFill>
        </w:rPr>
        <w:t>。</w:t>
      </w:r>
      <w:r>
        <w:rPr>
          <w:rFonts w:hint="eastAsia" w:hAnsi="宋体" w:cs="宋体"/>
          <w:b/>
          <w:color w:val="auto"/>
          <w:sz w:val="24"/>
          <w:highlight w:val="none"/>
          <w:lang w:val="en-US" w:eastAsia="zh-CN"/>
        </w:rPr>
        <w:t>本项目为交钥匙项目。</w:t>
      </w:r>
    </w:p>
    <w:p>
      <w:pPr>
        <w:pStyle w:val="32"/>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bookmarkStart w:id="42" w:name="_Toc233274814"/>
      <w:bookmarkStart w:id="43" w:name="_Toc243907574"/>
      <w:bookmarkStart w:id="44" w:name="_Toc243906314"/>
      <w:bookmarkStart w:id="45" w:name="_Toc246216183"/>
      <w:r>
        <w:rPr>
          <w:rFonts w:hint="eastAsia" w:ascii="宋体" w:hAnsi="宋体" w:eastAsia="宋体" w:cs="宋体"/>
          <w:color w:val="000000" w:themeColor="text1"/>
          <w:sz w:val="24"/>
          <w:highlight w:val="none"/>
          <w:lang w:eastAsia="zh-CN"/>
          <w14:textFill>
            <w14:solidFill>
              <w14:schemeClr w14:val="tx1"/>
            </w14:solidFill>
          </w14:textFill>
        </w:rPr>
        <w:t>2.</w:t>
      </w:r>
      <w:r>
        <w:rPr>
          <w:rFonts w:hint="eastAsia"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lang w:eastAsia="zh-CN"/>
          <w14:textFill>
            <w14:solidFill>
              <w14:schemeClr w14:val="tx1"/>
            </w14:solidFill>
          </w14:textFill>
        </w:rPr>
        <w:t>“安装”系指本合同条款约定的所有安装工作。中标人对货物、材料的安装、调试和验收试验的质量负责，使其符合技术规范和有关标准的要求，并采取有效措施使合同货物尽快完善并投入运行。中标人应对所有现场作业、所有施工方法和全部安装的完整性、稳定性和安全性负责。</w:t>
      </w:r>
    </w:p>
    <w:p>
      <w:pPr>
        <w:pStyle w:val="32"/>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2.</w:t>
      </w:r>
      <w:r>
        <w:rPr>
          <w:rFonts w:hint="eastAsia"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lang w:eastAsia="zh-CN"/>
          <w14:textFill>
            <w14:solidFill>
              <w14:schemeClr w14:val="tx1"/>
            </w14:solidFill>
          </w14:textFill>
        </w:rPr>
        <w:t>“调试”系指中标人按合同条款规定，为使所供合同货物达到规定的各项技术要求而实施的现场检查、调试、校正、启动、临时运行及效果测试。</w:t>
      </w:r>
    </w:p>
    <w:p>
      <w:pPr>
        <w:pStyle w:val="32"/>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2.1</w:t>
      </w:r>
      <w:r>
        <w:rPr>
          <w:rFonts w:hint="eastAsia" w:hAnsi="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lang w:eastAsia="zh-CN"/>
          <w14:textFill>
            <w14:solidFill>
              <w14:schemeClr w14:val="tx1"/>
            </w14:solidFill>
          </w14:textFill>
        </w:rPr>
        <w:t>“技术培训”系指就合同货物的制作、检验、安装、调试和验收试验、操作、系统维护以及合同条款所规定的中标人向采购人技术人员提供的培训。</w:t>
      </w:r>
    </w:p>
    <w:p>
      <w:pPr>
        <w:pStyle w:val="32"/>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2.1</w:t>
      </w:r>
      <w:r>
        <w:rPr>
          <w:rFonts w:hint="eastAsia"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“验收” 系指对中标人所供合同货物及</w:t>
      </w:r>
      <w:r>
        <w:rPr>
          <w:rFonts w:hint="eastAsia" w:hAnsi="宋体" w:cs="宋体"/>
          <w:color w:val="000000" w:themeColor="text1"/>
          <w:sz w:val="24"/>
          <w:highlight w:val="none"/>
          <w:lang w:eastAsia="zh-CN"/>
          <w14:textFill>
            <w14:solidFill>
              <w14:schemeClr w14:val="tx1"/>
            </w14:solidFill>
          </w14:textFill>
        </w:rPr>
        <w:t>项目</w:t>
      </w:r>
      <w:r>
        <w:rPr>
          <w:rFonts w:hint="eastAsia" w:ascii="宋体" w:hAnsi="宋体" w:eastAsia="宋体" w:cs="宋体"/>
          <w:color w:val="000000" w:themeColor="text1"/>
          <w:sz w:val="24"/>
          <w:highlight w:val="none"/>
          <w:lang w:eastAsia="zh-CN"/>
          <w14:textFill>
            <w14:solidFill>
              <w14:schemeClr w14:val="tx1"/>
            </w14:solidFill>
          </w14:textFill>
        </w:rPr>
        <w:t>进行接收检验、中间验收、完工测试和试运行。</w:t>
      </w:r>
    </w:p>
    <w:p>
      <w:pPr>
        <w:pStyle w:val="32"/>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2.1</w:t>
      </w:r>
      <w:r>
        <w:rPr>
          <w:rFonts w:hint="eastAsia"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凡提及的“天、日期、星期、月份和年份”系指公历日历的日历天、日期、星期、月份和年份。</w:t>
      </w:r>
    </w:p>
    <w:p>
      <w:pPr>
        <w:pStyle w:val="32"/>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outlineLvl w:val="1"/>
        <w:rPr>
          <w:rFonts w:hint="eastAsia" w:hAnsi="宋体" w:cs="宋体"/>
          <w:b/>
          <w:color w:val="000000" w:themeColor="text1"/>
          <w:sz w:val="24"/>
          <w:szCs w:val="24"/>
          <w:highlight w:val="none"/>
          <w:lang w:eastAsia="zh-CN"/>
          <w14:textFill>
            <w14:solidFill>
              <w14:schemeClr w14:val="tx1"/>
            </w14:solidFill>
          </w14:textFill>
        </w:rPr>
      </w:pPr>
      <w:r>
        <w:rPr>
          <w:rFonts w:hint="eastAsia" w:hAnsi="宋体" w:cs="宋体"/>
          <w:b/>
          <w:color w:val="000000" w:themeColor="text1"/>
          <w:sz w:val="24"/>
          <w:szCs w:val="24"/>
          <w:highlight w:val="none"/>
          <w:lang w:eastAsia="zh-CN"/>
          <w14:textFill>
            <w14:solidFill>
              <w14:schemeClr w14:val="tx1"/>
            </w14:solidFill>
          </w14:textFill>
        </w:rPr>
        <w:t>招标范围及供货期</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3.1</w:t>
      </w:r>
      <w:r>
        <w:rPr>
          <w:rFonts w:hint="eastAsia" w:hAnsi="宋体" w:cs="宋体"/>
          <w:b/>
          <w:color w:val="000000" w:themeColor="text1"/>
          <w:sz w:val="24"/>
          <w:szCs w:val="24"/>
          <w:highlight w:val="none"/>
          <w:lang w:eastAsia="zh-CN"/>
          <w14:textFill>
            <w14:solidFill>
              <w14:schemeClr w14:val="tx1"/>
            </w14:solidFill>
          </w14:textFill>
        </w:rPr>
        <w:t>招标范围：</w:t>
      </w:r>
      <w:r>
        <w:rPr>
          <w:rFonts w:hint="eastAsia" w:ascii="宋体" w:hAnsi="宋体" w:eastAsia="宋体" w:cs="宋体"/>
          <w:b/>
          <w:color w:val="000000" w:themeColor="text1"/>
          <w:sz w:val="24"/>
          <w:szCs w:val="24"/>
          <w:highlight w:val="none"/>
          <w14:textFill>
            <w14:solidFill>
              <w14:schemeClr w14:val="tx1"/>
            </w14:solidFill>
          </w14:textFill>
        </w:rPr>
        <w:t>中标人为保证</w:t>
      </w:r>
      <w:r>
        <w:rPr>
          <w:rFonts w:hint="eastAsia" w:ascii="宋体" w:hAnsi="宋体" w:eastAsia="宋体" w:cs="宋体"/>
          <w:b/>
          <w:color w:val="000000" w:themeColor="text1"/>
          <w:sz w:val="24"/>
          <w:szCs w:val="24"/>
          <w:highlight w:val="none"/>
          <w:lang w:eastAsia="zh-CN"/>
          <w14:textFill>
            <w14:solidFill>
              <w14:schemeClr w14:val="tx1"/>
            </w14:solidFill>
          </w14:textFill>
        </w:rPr>
        <w:t>某支队立体车库设备</w:t>
      </w:r>
      <w:r>
        <w:rPr>
          <w:rFonts w:hint="eastAsia" w:ascii="宋体" w:hAnsi="宋体" w:eastAsia="宋体" w:cs="宋体"/>
          <w:b/>
          <w:color w:val="000000" w:themeColor="text1"/>
          <w:sz w:val="24"/>
          <w:szCs w:val="24"/>
          <w:highlight w:val="none"/>
          <w14:textFill>
            <w14:solidFill>
              <w14:schemeClr w14:val="tx1"/>
            </w14:solidFill>
          </w14:textFill>
        </w:rPr>
        <w:t>验收合格并正常交付使用应承担的所有工作。即包括但不限于：合同货物的供应、装配（含出厂前试运行和检测等）、保险、税费、仓储、运输（运至需方指定地点）、现场装卸（卸至需方指定地点）、吊装及保管、现场搬运（含二次搬运），安装调试、场地清理（工完料净场地清），</w:t>
      </w:r>
      <w:r>
        <w:rPr>
          <w:rFonts w:hint="eastAsia" w:ascii="宋体" w:hAnsi="宋体" w:eastAsia="宋体" w:cs="宋体"/>
          <w:b/>
          <w:color w:val="000000" w:themeColor="text1"/>
          <w:sz w:val="24"/>
          <w:szCs w:val="24"/>
          <w:highlight w:val="none"/>
          <w:lang w:eastAsia="zh-CN"/>
          <w14:textFill>
            <w14:solidFill>
              <w14:schemeClr w14:val="tx1"/>
            </w14:solidFill>
          </w14:textFill>
        </w:rPr>
        <w:t>立体车库设备</w:t>
      </w:r>
      <w:r>
        <w:rPr>
          <w:rFonts w:hint="eastAsia" w:ascii="宋体" w:hAnsi="宋体" w:eastAsia="宋体" w:cs="宋体"/>
          <w:b/>
          <w:color w:val="000000" w:themeColor="text1"/>
          <w:sz w:val="24"/>
          <w:szCs w:val="24"/>
          <w:highlight w:val="none"/>
          <w14:textFill>
            <w14:solidFill>
              <w14:schemeClr w14:val="tx1"/>
            </w14:solidFill>
          </w14:textFill>
        </w:rPr>
        <w:t>基础，垂直、水平运输、脚手架费用及安全文明施工措施费，</w:t>
      </w:r>
      <w:r>
        <w:rPr>
          <w:rFonts w:hint="eastAsia" w:hAnsi="宋体" w:cs="宋体"/>
          <w:b/>
          <w:color w:val="000000" w:themeColor="text1"/>
          <w:sz w:val="24"/>
          <w:szCs w:val="24"/>
          <w:highlight w:val="none"/>
          <w:lang w:eastAsia="zh-CN"/>
          <w14:textFill>
            <w14:solidFill>
              <w14:schemeClr w14:val="tx1"/>
            </w14:solidFill>
          </w14:textFill>
        </w:rPr>
        <w:t>特检部门对某支队立体车库设备进行验收需要交付的费用，</w:t>
      </w:r>
      <w:r>
        <w:rPr>
          <w:rFonts w:hint="eastAsia" w:ascii="宋体" w:hAnsi="宋体" w:eastAsia="宋体" w:cs="宋体"/>
          <w:b/>
          <w:color w:val="000000" w:themeColor="text1"/>
          <w:sz w:val="24"/>
          <w:szCs w:val="24"/>
          <w:highlight w:val="none"/>
          <w14:textFill>
            <w14:solidFill>
              <w14:schemeClr w14:val="tx1"/>
            </w14:solidFill>
          </w14:textFill>
        </w:rPr>
        <w:t>办理相关手续需要交付的各项费用，提供</w:t>
      </w:r>
      <w:r>
        <w:rPr>
          <w:rFonts w:hint="eastAsia" w:ascii="宋体" w:hAnsi="宋体" w:eastAsia="宋体" w:cs="宋体"/>
          <w:b/>
          <w:color w:val="000000" w:themeColor="text1"/>
          <w:sz w:val="24"/>
          <w:szCs w:val="24"/>
          <w:highlight w:val="none"/>
          <w:lang w:eastAsia="zh-CN"/>
          <w14:textFill>
            <w14:solidFill>
              <w14:schemeClr w14:val="tx1"/>
            </w14:solidFill>
          </w14:textFill>
        </w:rPr>
        <w:t>立体车库设备</w:t>
      </w:r>
      <w:r>
        <w:rPr>
          <w:rFonts w:hint="eastAsia" w:ascii="宋体" w:hAnsi="宋体" w:eastAsia="宋体" w:cs="宋体"/>
          <w:b/>
          <w:color w:val="000000" w:themeColor="text1"/>
          <w:sz w:val="24"/>
          <w:szCs w:val="24"/>
          <w:highlight w:val="none"/>
          <w14:textFill>
            <w14:solidFill>
              <w14:schemeClr w14:val="tx1"/>
            </w14:solidFill>
          </w14:textFill>
        </w:rPr>
        <w:t>技术文件、技术参数、技术咨询、人员培训、缺陷修补、质量保修期内的维保、售后服务等保证</w:t>
      </w:r>
      <w:r>
        <w:rPr>
          <w:rFonts w:hint="eastAsia" w:ascii="宋体" w:hAnsi="宋体" w:eastAsia="宋体" w:cs="宋体"/>
          <w:b/>
          <w:color w:val="000000" w:themeColor="text1"/>
          <w:sz w:val="24"/>
          <w:szCs w:val="24"/>
          <w:highlight w:val="none"/>
          <w:lang w:eastAsia="zh-CN"/>
          <w14:textFill>
            <w14:solidFill>
              <w14:schemeClr w14:val="tx1"/>
            </w14:solidFill>
          </w14:textFill>
        </w:rPr>
        <w:t>某支队立体车库设备</w:t>
      </w:r>
      <w:r>
        <w:rPr>
          <w:rFonts w:hint="eastAsia" w:ascii="宋体" w:hAnsi="宋体" w:eastAsia="宋体" w:cs="宋体"/>
          <w:b/>
          <w:color w:val="000000" w:themeColor="text1"/>
          <w:sz w:val="24"/>
          <w:szCs w:val="24"/>
          <w:highlight w:val="none"/>
          <w14:textFill>
            <w14:solidFill>
              <w14:schemeClr w14:val="tx1"/>
            </w14:solidFill>
          </w14:textFill>
        </w:rPr>
        <w:t>验收合格并正常交付使用</w:t>
      </w:r>
      <w:r>
        <w:rPr>
          <w:rFonts w:hint="eastAsia" w:ascii="宋体" w:hAnsi="宋体" w:eastAsia="宋体" w:cs="宋体"/>
          <w:b/>
          <w:color w:val="000000" w:themeColor="text1"/>
          <w:sz w:val="24"/>
          <w:szCs w:val="24"/>
          <w:highlight w:val="none"/>
          <w:lang w:eastAsia="zh-CN"/>
          <w14:textFill>
            <w14:solidFill>
              <w14:schemeClr w14:val="tx1"/>
            </w14:solidFill>
          </w14:textFill>
        </w:rPr>
        <w:t>以及合同条款、技术规范及标准、技术规格及要求、</w:t>
      </w:r>
      <w:r>
        <w:rPr>
          <w:rFonts w:hint="eastAsia" w:hAnsi="宋体" w:cs="宋体"/>
          <w:b/>
          <w:color w:val="000000" w:themeColor="text1"/>
          <w:sz w:val="24"/>
          <w:szCs w:val="24"/>
          <w:highlight w:val="none"/>
          <w:lang w:eastAsia="zh-CN"/>
          <w14:textFill>
            <w14:solidFill>
              <w14:schemeClr w14:val="tx1"/>
            </w14:solidFill>
          </w14:textFill>
        </w:rPr>
        <w:t>克拉玛依支队立体车库设备方案、</w:t>
      </w:r>
      <w:r>
        <w:rPr>
          <w:rFonts w:hint="eastAsia" w:ascii="宋体" w:hAnsi="宋体" w:eastAsia="宋体" w:cs="宋体"/>
          <w:b/>
          <w:color w:val="000000" w:themeColor="text1"/>
          <w:sz w:val="24"/>
          <w:szCs w:val="24"/>
          <w:highlight w:val="none"/>
          <w:lang w:eastAsia="zh-CN"/>
          <w14:textFill>
            <w14:solidFill>
              <w14:schemeClr w14:val="tx1"/>
            </w14:solidFill>
          </w14:textFill>
        </w:rPr>
        <w:t>项目采购需求、本招标文件约定的全部内容</w:t>
      </w:r>
      <w:r>
        <w:rPr>
          <w:rFonts w:hint="eastAsia" w:hAnsi="宋体" w:cs="宋体"/>
          <w:b/>
          <w:color w:val="000000" w:themeColor="text1"/>
          <w:sz w:val="24"/>
          <w:szCs w:val="24"/>
          <w:highlight w:val="none"/>
          <w:lang w:eastAsia="zh-CN"/>
          <w14:textFill>
            <w14:solidFill>
              <w14:schemeClr w14:val="tx1"/>
            </w14:solidFill>
          </w14:textFill>
        </w:rPr>
        <w:t>。</w:t>
      </w:r>
      <w:r>
        <w:rPr>
          <w:rFonts w:hint="eastAsia" w:hAnsi="宋体" w:cs="宋体"/>
          <w:b/>
          <w:color w:val="auto"/>
          <w:sz w:val="24"/>
          <w:highlight w:val="none"/>
          <w:lang w:val="en-US" w:eastAsia="zh-CN"/>
        </w:rPr>
        <w:t>本项目为交钥匙项目。</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3.2供货期：自接到采购人供货通知之日起</w:t>
      </w:r>
      <w:r>
        <w:rPr>
          <w:rFonts w:hint="eastAsia" w:hAnsi="宋体" w:cs="宋体"/>
          <w:b/>
          <w:color w:val="000000" w:themeColor="text1"/>
          <w:sz w:val="24"/>
          <w:szCs w:val="24"/>
          <w:highlight w:val="none"/>
          <w:lang w:val="en-US" w:eastAsia="zh-CN"/>
          <w14:textFill>
            <w14:solidFill>
              <w14:schemeClr w14:val="tx1"/>
            </w14:solidFill>
          </w14:textFill>
        </w:rPr>
        <w:t>52</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天（日历日）内全部供货至现场（卸至需方指定地点）并安装、调试、试运行完成经验收合格。</w:t>
      </w:r>
    </w:p>
    <w:bookmarkEnd w:id="33"/>
    <w:bookmarkEnd w:id="42"/>
    <w:bookmarkEnd w:id="43"/>
    <w:bookmarkEnd w:id="44"/>
    <w:bookmarkEnd w:id="45"/>
    <w:p>
      <w:pPr>
        <w:keepNext w:val="0"/>
        <w:keepLines w:val="0"/>
        <w:pageBreakBefore w:val="0"/>
        <w:kinsoku/>
        <w:wordWrap/>
        <w:overflowPunct/>
        <w:topLinePunct w:val="0"/>
        <w:autoSpaceDE/>
        <w:autoSpaceDN/>
        <w:bidi w:val="0"/>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、合格投标人资格要求</w:t>
      </w:r>
    </w:p>
    <w:p>
      <w:pPr>
        <w:keepNext w:val="0"/>
        <w:keepLines w:val="0"/>
        <w:pageBreakBefore w:val="0"/>
        <w:kinsoku/>
        <w:wordWrap/>
        <w:overflowPunct/>
        <w:topLinePunct w:val="0"/>
        <w:autoSpaceDE/>
        <w:autoSpaceDN/>
        <w:bidi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4.1详见第一章“招标公告”中的投标人资格及相关要求。</w:t>
      </w:r>
    </w:p>
    <w:p>
      <w:pPr>
        <w:keepNext w:val="0"/>
        <w:keepLines w:val="0"/>
        <w:pageBreakBefore w:val="0"/>
        <w:kinsoku/>
        <w:wordWrap/>
        <w:overflowPunct/>
        <w:topLinePunct w:val="0"/>
        <w:autoSpaceDE/>
        <w:autoSpaceDN/>
        <w:bidi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46" w:name="_Toc243906315"/>
      <w:bookmarkStart w:id="47" w:name="_Toc233274815"/>
      <w:bookmarkStart w:id="48" w:name="_Toc243907575"/>
      <w:bookmarkStart w:id="49" w:name="_Toc245897275"/>
      <w:r>
        <w:rPr>
          <w:rFonts w:hint="eastAsia" w:ascii="宋体" w:hAnsi="宋体" w:cs="宋体"/>
          <w:b/>
          <w:color w:val="000000" w:themeColor="text1"/>
          <w:sz w:val="24"/>
          <w:highlight w:val="none"/>
          <w14:textFill>
            <w14:solidFill>
              <w14:schemeClr w14:val="tx1"/>
            </w14:solidFill>
          </w14:textFill>
        </w:rPr>
        <w:t>4.2单位负责人为同一人或者存在直接控股、管理关系的不同投标人，不得参加同一合同项下的政府采购活动。</w:t>
      </w:r>
    </w:p>
    <w:p>
      <w:pPr>
        <w:keepNext w:val="0"/>
        <w:keepLines w:val="0"/>
        <w:pageBreakBefore w:val="0"/>
        <w:kinsoku/>
        <w:wordWrap/>
        <w:overflowPunct/>
        <w:topLinePunct w:val="0"/>
        <w:autoSpaceDE/>
        <w:autoSpaceDN/>
        <w:bidi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4.3为采购项目提供整体设计、规范编制或者项目管理、监理、检测等服务的投标人，不得再参加该采购项目的其他采购活动。</w:t>
      </w:r>
    </w:p>
    <w:p>
      <w:pPr>
        <w:keepNext w:val="0"/>
        <w:keepLines w:val="0"/>
        <w:pageBreakBefore w:val="0"/>
        <w:kinsoku/>
        <w:wordWrap/>
        <w:overflowPunct/>
        <w:topLinePunct w:val="0"/>
        <w:autoSpaceDE/>
        <w:autoSpaceDN/>
        <w:bidi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4.4在单一品目的货物采购招标中，同一品牌同一型号的产品有多家投标人参加采购，只能按照一家投标人计算。</w:t>
      </w:r>
    </w:p>
    <w:p>
      <w:pPr>
        <w:keepNext w:val="0"/>
        <w:keepLines w:val="0"/>
        <w:pageBreakBefore w:val="0"/>
        <w:kinsoku/>
        <w:wordWrap/>
        <w:overflowPunct/>
        <w:topLinePunct w:val="0"/>
        <w:autoSpaceDE/>
        <w:autoSpaceDN/>
        <w:bidi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4.5同一分包的货物，制造商参与采购的，不得再委托代理商参与采购。</w:t>
      </w:r>
    </w:p>
    <w:p>
      <w:pPr>
        <w:pStyle w:val="520"/>
        <w:keepNext w:val="0"/>
        <w:keepLines w:val="0"/>
        <w:pageBreakBefore w:val="0"/>
        <w:kinsoku/>
        <w:wordWrap/>
        <w:overflowPunct/>
        <w:topLinePunct w:val="0"/>
        <w:autoSpaceDE/>
        <w:autoSpaceDN/>
        <w:bidi w:val="0"/>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5、回避。政府采购活动中，采购人员及相关人员与投标人有下列利害关系之一的，应当回避：</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5.1参加采购活动前3年内与投标人存在劳动关系；</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5.2参加采购活动前3年内担任投标人的董事、监事；</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5.3参加采购活动前3年内是投标人的控股股东或者实际控制人；</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5.4与投标人的法定代表人或者负责人有夫妻、直系血亲、三代以内旁系血亲或者近姻亲关系；</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5.5与投标人有其他可能影响政府采购活动公平、公正进行的关系。</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本项目政府采购活动中需要依法回避的采购人员是指采购人内部负责采购项目的具体经办工作人员和直接分管采购项目的负责人，以及招标代理机构负责采购项目的具体经办工作人员和直接分管采购活动的负责人。本项目政府采购活动中需要依法回避的相关人员是指评标小组成员。</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投标人认为采购人员及相关人员与其他投标人有利害关系的，可以向招标代理机构书面提出回避申请，并说明理由。招标代理机构将及时询问被申请回避人员，有利害关系的被申请回避人员应当回避。</w:t>
      </w:r>
    </w:p>
    <w:bookmarkEnd w:id="46"/>
    <w:bookmarkEnd w:id="47"/>
    <w:bookmarkEnd w:id="48"/>
    <w:bookmarkEnd w:id="49"/>
    <w:p>
      <w:pPr>
        <w:pStyle w:val="32"/>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6、实地考察和费用</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6.1实地考察</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不统一组织投标人的实地考察。投标人须自行对招标项目的现场及招标项目所涉及的国家、自治区、克拉玛依地区、相关部门等与此相关的政策进行充分的调查、研究，参观并勘察现场及其周围环境（包括当地气候条件及自然环境等）以取得所有与准备公开招标和实施公开招标有关的必要资料及信息。实地考察所发生的任何费用均由投标人自理。</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6.2参与公开招标费用</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6.2.1投标人应承担所有与公开招标准备和公开招标有关的全部费用，不论公开招标结果如何，采购人和招标代理机构无义务和责任承担投标人所发生的一切费用。</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6.2.2投标人在公开招标准备、实地考察和公开招标的全过程中，如果发生人身伤亡、财物或其它任何损失，不论何种原因所造成，均由投标人自行承担全部责任和损失。</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50" w:name="_Toc245897276"/>
      <w:bookmarkStart w:id="51" w:name="_Toc233274816"/>
      <w:bookmarkStart w:id="52" w:name="_Toc243907576"/>
      <w:bookmarkStart w:id="53" w:name="_Toc243906316"/>
      <w:r>
        <w:rPr>
          <w:rFonts w:hint="eastAsia" w:hAnsi="宋体" w:cs="宋体"/>
          <w:color w:val="000000" w:themeColor="text1"/>
          <w:sz w:val="24"/>
          <w:szCs w:val="24"/>
          <w:highlight w:val="none"/>
          <w14:textFill>
            <w14:solidFill>
              <w14:schemeClr w14:val="tx1"/>
            </w14:solidFill>
          </w14:textFill>
        </w:rPr>
        <w:t>7、法律适用</w:t>
      </w:r>
      <w:bookmarkEnd w:id="50"/>
      <w:bookmarkEnd w:id="51"/>
      <w:bookmarkEnd w:id="52"/>
      <w:bookmarkEnd w:id="53"/>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7.1本次公开招标活动及由本次公开招标产生的合同受中国法律制约和保护。</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54" w:name="_Toc243906317"/>
      <w:bookmarkStart w:id="55" w:name="_Toc233274817"/>
      <w:bookmarkStart w:id="56" w:name="_Toc245897277"/>
      <w:bookmarkStart w:id="57" w:name="_Toc243907577"/>
      <w:r>
        <w:rPr>
          <w:rFonts w:hint="eastAsia" w:hAnsi="宋体" w:cs="宋体"/>
          <w:color w:val="000000" w:themeColor="text1"/>
          <w:sz w:val="24"/>
          <w:szCs w:val="24"/>
          <w:highlight w:val="none"/>
          <w14:textFill>
            <w14:solidFill>
              <w14:schemeClr w14:val="tx1"/>
            </w14:solidFill>
          </w14:textFill>
        </w:rPr>
        <w:t>8、招标文件的约束力</w:t>
      </w:r>
      <w:bookmarkEnd w:id="54"/>
      <w:bookmarkEnd w:id="55"/>
      <w:bookmarkEnd w:id="56"/>
      <w:bookmarkEnd w:id="57"/>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8.1投标人若</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，即被认为接受了本招标文件中的所有条件和规定。是采购人与</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单位签订合同的依据且是合同的组成部分。</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9、费用报价内容</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9.1采购范围、本招标文件及合同约定等完成本采购项目的全部费用（包括：运输费、人工费、保管费、税费等所有相关费用）。</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9.2投标人认为需包含的其它费用。</w:t>
      </w:r>
    </w:p>
    <w:p>
      <w:pPr>
        <w:pStyle w:val="32"/>
        <w:keepNext w:val="0"/>
        <w:keepLines w:val="0"/>
        <w:pageBreakBefore w:val="0"/>
        <w:widowControl w:val="0"/>
        <w:kinsoku/>
        <w:wordWrap/>
        <w:overflowPunct/>
        <w:topLinePunct w:val="0"/>
        <w:autoSpaceDE/>
        <w:autoSpaceDN/>
        <w:bidi w:val="0"/>
        <w:snapToGrid/>
        <w:spacing w:line="360" w:lineRule="auto"/>
        <w:jc w:val="center"/>
        <w:outlineLvl w:val="1"/>
        <w:rPr>
          <w:rFonts w:hint="eastAsia" w:ascii="宋体" w:hAnsi="宋体" w:eastAsia="宋体" w:cs="宋体"/>
          <w:b/>
          <w:bCs/>
          <w:color w:val="000000" w:themeColor="text1"/>
          <w:sz w:val="28"/>
          <w:szCs w:val="28"/>
          <w:highlight w:val="none"/>
          <w14:textFill>
            <w14:solidFill>
              <w14:schemeClr w14:val="tx1"/>
            </w14:solidFill>
          </w14:textFill>
        </w:rPr>
      </w:pPr>
    </w:p>
    <w:p>
      <w:pPr>
        <w:pStyle w:val="32"/>
        <w:keepNext w:val="0"/>
        <w:keepLines w:val="0"/>
        <w:pageBreakBefore w:val="0"/>
        <w:widowControl w:val="0"/>
        <w:kinsoku/>
        <w:wordWrap/>
        <w:overflowPunct/>
        <w:topLinePunct w:val="0"/>
        <w:autoSpaceDE/>
        <w:autoSpaceDN/>
        <w:bidi w:val="0"/>
        <w:snapToGrid/>
        <w:spacing w:line="360" w:lineRule="auto"/>
        <w:jc w:val="center"/>
        <w:outlineLvl w:val="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B  招标文件</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ascii="仿宋_GB2312" w:eastAsia="仿宋_GB2312"/>
          <w:color w:val="000000" w:themeColor="text1"/>
          <w:sz w:val="24"/>
          <w:highlight w:val="none"/>
          <w14:textFill>
            <w14:solidFill>
              <w14:schemeClr w14:val="tx1"/>
            </w14:solidFill>
          </w14:textFill>
        </w:rPr>
      </w:pPr>
      <w:bookmarkStart w:id="58" w:name="_Toc243907579"/>
      <w:bookmarkStart w:id="59" w:name="_Toc246216188"/>
      <w:bookmarkStart w:id="60" w:name="_Toc233274819"/>
      <w:bookmarkStart w:id="61" w:name="_Toc243906319"/>
    </w:p>
    <w:bookmarkEnd w:id="58"/>
    <w:bookmarkEnd w:id="59"/>
    <w:bookmarkEnd w:id="60"/>
    <w:bookmarkEnd w:id="61"/>
    <w:p>
      <w:pPr>
        <w:pStyle w:val="32"/>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highlight w:val="none"/>
          <w14:textFill>
            <w14:solidFill>
              <w14:schemeClr w14:val="tx1"/>
            </w14:solidFill>
          </w14:textFill>
        </w:rPr>
      </w:pPr>
      <w:bookmarkStart w:id="62" w:name="_Toc233274822"/>
      <w:bookmarkStart w:id="63" w:name="_Toc246216191"/>
      <w:bookmarkStart w:id="64" w:name="_Toc243907582"/>
      <w:bookmarkStart w:id="65" w:name="_Toc243906322"/>
      <w:bookmarkStart w:id="66" w:name="_Toc154996580"/>
      <w:r>
        <w:rPr>
          <w:rFonts w:hint="eastAsia" w:hAnsi="宋体" w:cs="宋体"/>
          <w:color w:val="000000" w:themeColor="text1"/>
          <w:sz w:val="24"/>
          <w:highlight w:val="none"/>
          <w14:textFill>
            <w14:solidFill>
              <w14:schemeClr w14:val="tx1"/>
            </w14:solidFill>
          </w14:textFill>
        </w:rPr>
        <w:t>10、招标文件的组成</w:t>
      </w:r>
    </w:p>
    <w:p>
      <w:pPr>
        <w:keepNext w:val="0"/>
        <w:keepLines w:val="0"/>
        <w:pageBreakBefore w:val="0"/>
        <w:widowControl w:val="0"/>
        <w:kinsoku/>
        <w:wordWrap/>
        <w:overflowPunct/>
        <w:topLinePunct w:val="0"/>
        <w:autoSpaceDE/>
        <w:autoSpaceDN/>
        <w:bidi w:val="0"/>
        <w:snapToGrid/>
        <w:spacing w:line="360" w:lineRule="auto"/>
        <w:ind w:firstLine="481"/>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 本招标文件是对</w:t>
      </w:r>
      <w:r>
        <w:rPr>
          <w:rFonts w:hint="eastAsia" w:ascii="宋体" w:hAnsi="宋体" w:cs="宋体"/>
          <w:color w:val="000000" w:themeColor="text1"/>
          <w:sz w:val="24"/>
          <w:highlight w:val="none"/>
          <w:lang w:eastAsia="zh-CN"/>
          <w14:textFill>
            <w14:solidFill>
              <w14:schemeClr w14:val="tx1"/>
            </w14:solidFill>
          </w14:textFill>
        </w:rPr>
        <w:t>某支队立体车库设备采购及安装</w:t>
      </w:r>
      <w:r>
        <w:rPr>
          <w:rFonts w:hint="eastAsia" w:ascii="宋体" w:hAnsi="宋体" w:cs="宋体"/>
          <w:color w:val="000000" w:themeColor="text1"/>
          <w:sz w:val="24"/>
          <w:highlight w:val="none"/>
          <w14:textFill>
            <w14:solidFill>
              <w14:schemeClr w14:val="tx1"/>
            </w14:solidFill>
          </w14:textFill>
        </w:rPr>
        <w:t>公开招标程序、合同条款进行说明。招标文件包括下列内容：</w:t>
      </w:r>
    </w:p>
    <w:p>
      <w:pPr>
        <w:keepNext w:val="0"/>
        <w:keepLines w:val="0"/>
        <w:pageBreakBefore w:val="0"/>
        <w:widowControl w:val="0"/>
        <w:kinsoku/>
        <w:wordWrap/>
        <w:overflowPunct/>
        <w:topLinePunct w:val="0"/>
        <w:autoSpaceDE/>
        <w:autoSpaceDN/>
        <w:bidi w:val="0"/>
        <w:snapToGrid/>
        <w:spacing w:line="360" w:lineRule="auto"/>
        <w:ind w:firstLine="48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第一章  招标公告</w:t>
      </w:r>
    </w:p>
    <w:p>
      <w:pPr>
        <w:keepNext w:val="0"/>
        <w:keepLines w:val="0"/>
        <w:pageBreakBefore w:val="0"/>
        <w:widowControl w:val="0"/>
        <w:kinsoku/>
        <w:wordWrap/>
        <w:overflowPunct/>
        <w:topLinePunct w:val="0"/>
        <w:autoSpaceDE/>
        <w:autoSpaceDN/>
        <w:bidi w:val="0"/>
        <w:snapToGrid/>
        <w:spacing w:line="360" w:lineRule="auto"/>
        <w:ind w:firstLine="48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第二章  投标人须知</w:t>
      </w:r>
    </w:p>
    <w:p>
      <w:pPr>
        <w:keepNext w:val="0"/>
        <w:keepLines w:val="0"/>
        <w:pageBreakBefore w:val="0"/>
        <w:widowControl w:val="0"/>
        <w:kinsoku/>
        <w:wordWrap/>
        <w:overflowPunct/>
        <w:topLinePunct w:val="0"/>
        <w:autoSpaceDE/>
        <w:autoSpaceDN/>
        <w:bidi w:val="0"/>
        <w:snapToGrid/>
        <w:spacing w:line="360" w:lineRule="auto"/>
        <w:ind w:firstLine="48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第三章  项目采购需求</w:t>
      </w:r>
    </w:p>
    <w:p>
      <w:pPr>
        <w:keepNext w:val="0"/>
        <w:keepLines w:val="0"/>
        <w:pageBreakBefore w:val="0"/>
        <w:widowControl w:val="0"/>
        <w:kinsoku/>
        <w:wordWrap/>
        <w:overflowPunct/>
        <w:topLinePunct w:val="0"/>
        <w:autoSpaceDE/>
        <w:autoSpaceDN/>
        <w:bidi w:val="0"/>
        <w:snapToGrid/>
        <w:spacing w:line="360" w:lineRule="auto"/>
        <w:ind w:firstLine="48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第四章  合同条款</w:t>
      </w:r>
    </w:p>
    <w:p>
      <w:pPr>
        <w:keepNext w:val="0"/>
        <w:keepLines w:val="0"/>
        <w:pageBreakBefore w:val="0"/>
        <w:widowControl w:val="0"/>
        <w:kinsoku/>
        <w:wordWrap/>
        <w:overflowPunct/>
        <w:topLinePunct w:val="0"/>
        <w:autoSpaceDE/>
        <w:autoSpaceDN/>
        <w:bidi w:val="0"/>
        <w:snapToGrid/>
        <w:spacing w:line="360" w:lineRule="auto"/>
        <w:ind w:firstLine="48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第五章  投标文件格式</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snapToGrid/>
        <w:spacing w:line="360" w:lineRule="auto"/>
        <w:ind w:firstLine="48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第六章  评标办法（综合评分法）</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10.2 招标文件以中文编印，以中文文本为准。</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10.3 除非有特殊要求，招标文件不单独提供招标项目使用地的自然环境、气候条件、劳动力及公用设施等情况，投标人被视为熟悉上述条件或若</w:t>
      </w:r>
      <w:r>
        <w:rPr>
          <w:rFonts w:hint="eastAsia" w:hAnsi="宋体" w:cs="宋体"/>
          <w:color w:val="000000" w:themeColor="text1"/>
          <w:sz w:val="24"/>
          <w:highlight w:val="none"/>
          <w:lang w:eastAsia="zh-CN"/>
          <w14:textFill>
            <w14:solidFill>
              <w14:schemeClr w14:val="tx1"/>
            </w14:solidFill>
          </w14:textFill>
        </w:rPr>
        <w:t>中标</w:t>
      </w:r>
      <w:r>
        <w:rPr>
          <w:rFonts w:hint="eastAsia" w:hAnsi="宋体" w:cs="宋体"/>
          <w:color w:val="000000" w:themeColor="text1"/>
          <w:sz w:val="24"/>
          <w:highlight w:val="none"/>
          <w14:textFill>
            <w14:solidFill>
              <w14:schemeClr w14:val="tx1"/>
            </w14:solidFill>
          </w14:textFill>
        </w:rPr>
        <w:t>履行合同有关的一切情况。</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10.4采购人向投标人提供的有关数据和资料，是采购人现有的能被投标人利用的资料，投标人对此做出的推论、理解和结论自行负责。</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highlight w:val="none"/>
          <w14:textFill>
            <w14:solidFill>
              <w14:schemeClr w14:val="tx1"/>
            </w14:solidFill>
          </w14:textFill>
        </w:rPr>
      </w:pPr>
      <w:bookmarkStart w:id="67" w:name="_Toc245897280"/>
      <w:bookmarkStart w:id="68" w:name="_Toc243906320"/>
      <w:bookmarkStart w:id="69" w:name="_Toc243907580"/>
      <w:bookmarkStart w:id="70" w:name="_Toc233274820"/>
      <w:r>
        <w:rPr>
          <w:rFonts w:hint="eastAsia" w:hAnsi="宋体" w:cs="宋体"/>
          <w:color w:val="000000" w:themeColor="text1"/>
          <w:sz w:val="24"/>
          <w:highlight w:val="none"/>
          <w14:textFill>
            <w14:solidFill>
              <w14:schemeClr w14:val="tx1"/>
            </w14:solidFill>
          </w14:textFill>
        </w:rPr>
        <w:t>11、招标文件的澄清</w:t>
      </w:r>
      <w:bookmarkEnd w:id="67"/>
      <w:bookmarkEnd w:id="68"/>
      <w:bookmarkEnd w:id="69"/>
      <w:bookmarkEnd w:id="70"/>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11.1 投标人对招标文件如有疑问，可要求澄清，应按</w:t>
      </w:r>
      <w:r>
        <w:rPr>
          <w:rFonts w:hint="eastAsia" w:hAnsi="宋体" w:cs="宋体"/>
          <w:b/>
          <w:bCs/>
          <w:color w:val="000000" w:themeColor="text1"/>
          <w:sz w:val="24"/>
          <w:highlight w:val="none"/>
          <w14:textFill>
            <w14:solidFill>
              <w14:schemeClr w14:val="tx1"/>
            </w14:solidFill>
          </w14:textFill>
        </w:rPr>
        <w:t>招标文件“投标人须知前附表第</w:t>
      </w:r>
      <w:r>
        <w:rPr>
          <w:rFonts w:hint="eastAsia" w:hAnsi="宋体" w:cs="宋体"/>
          <w:b/>
          <w:bCs/>
          <w:color w:val="000000" w:themeColor="text1"/>
          <w:sz w:val="24"/>
          <w:highlight w:val="none"/>
          <w:lang w:val="en-US" w:eastAsia="zh-CN"/>
          <w14:textFill>
            <w14:solidFill>
              <w14:schemeClr w14:val="tx1"/>
            </w14:solidFill>
          </w14:textFill>
        </w:rPr>
        <w:t>6</w:t>
      </w:r>
      <w:r>
        <w:rPr>
          <w:rFonts w:hint="eastAsia" w:hAnsi="宋体" w:cs="宋体"/>
          <w:b/>
          <w:bCs/>
          <w:color w:val="000000" w:themeColor="text1"/>
          <w:sz w:val="24"/>
          <w:highlight w:val="none"/>
          <w14:textFill>
            <w14:solidFill>
              <w14:schemeClr w14:val="tx1"/>
            </w14:solidFill>
          </w14:textFill>
        </w:rPr>
        <w:t>条”以</w:t>
      </w:r>
      <w:r>
        <w:rPr>
          <w:rFonts w:hint="eastAsia" w:hAnsi="宋体" w:cs="宋体"/>
          <w:b/>
          <w:bCs/>
          <w:color w:val="000000" w:themeColor="text1"/>
          <w:sz w:val="24"/>
          <w:highlight w:val="none"/>
          <w:lang w:eastAsia="zh-CN"/>
          <w14:textFill>
            <w14:solidFill>
              <w14:schemeClr w14:val="tx1"/>
            </w14:solidFill>
          </w14:textFill>
        </w:rPr>
        <w:t>扫描件</w:t>
      </w:r>
      <w:r>
        <w:rPr>
          <w:rFonts w:hint="eastAsia" w:hAnsi="宋体" w:cs="宋体"/>
          <w:b/>
          <w:bCs/>
          <w:color w:val="000000" w:themeColor="text1"/>
          <w:sz w:val="24"/>
          <w:highlight w:val="none"/>
          <w14:textFill>
            <w14:solidFill>
              <w14:schemeClr w14:val="tx1"/>
            </w14:solidFill>
          </w14:textFill>
        </w:rPr>
        <w:t>形式（必须加盖</w:t>
      </w:r>
      <w:r>
        <w:rPr>
          <w:rFonts w:hint="eastAsia" w:hAnsi="宋体" w:cs="宋体"/>
          <w:b/>
          <w:bCs/>
          <w:color w:val="000000" w:themeColor="text1"/>
          <w:sz w:val="24"/>
          <w:highlight w:val="none"/>
          <w:lang w:eastAsia="zh-CN"/>
          <w14:textFill>
            <w14:solidFill>
              <w14:schemeClr w14:val="tx1"/>
            </w14:solidFill>
          </w14:textFill>
        </w:rPr>
        <w:t>投标人</w:t>
      </w:r>
      <w:r>
        <w:rPr>
          <w:rFonts w:hint="eastAsia" w:hAnsi="宋体" w:cs="宋体"/>
          <w:b/>
          <w:bCs/>
          <w:color w:val="000000" w:themeColor="text1"/>
          <w:sz w:val="24"/>
          <w:highlight w:val="none"/>
          <w14:textFill>
            <w14:solidFill>
              <w14:schemeClr w14:val="tx1"/>
            </w14:solidFill>
          </w14:textFill>
        </w:rPr>
        <w:t>公章）发至</w:t>
      </w:r>
      <w:r>
        <w:rPr>
          <w:rFonts w:hint="eastAsia" w:hAnsi="宋体" w:cs="宋体"/>
          <w:b/>
          <w:bCs/>
          <w:color w:val="000000" w:themeColor="text1"/>
          <w:sz w:val="24"/>
          <w:highlight w:val="none"/>
          <w:lang w:eastAsia="zh-CN"/>
          <w14:textFill>
            <w14:solidFill>
              <w14:schemeClr w14:val="tx1"/>
            </w14:solidFill>
          </w14:textFill>
        </w:rPr>
        <w:t>邮箱</w:t>
      </w:r>
      <w:r>
        <w:rPr>
          <w:rFonts w:hint="eastAsia" w:hAnsi="宋体" w:cs="宋体"/>
          <w:b/>
          <w:bCs/>
          <w:color w:val="000000" w:themeColor="text1"/>
          <w:sz w:val="24"/>
          <w:highlight w:val="none"/>
          <w:lang w:val="en-US" w:eastAsia="zh-CN"/>
          <w14:textFill>
            <w14:solidFill>
              <w14:schemeClr w14:val="tx1"/>
            </w14:solidFill>
          </w14:textFill>
        </w:rPr>
        <w:t>453430273</w:t>
      </w:r>
      <w:r>
        <w:rPr>
          <w:rFonts w:hint="eastAsia" w:hAnsi="宋体" w:cs="宋体"/>
          <w:b/>
          <w:bCs/>
          <w:color w:val="000000" w:themeColor="text1"/>
          <w:sz w:val="24"/>
          <w:highlight w:val="none"/>
          <w:lang w:eastAsia="zh-CN"/>
          <w14:textFill>
            <w14:solidFill>
              <w14:schemeClr w14:val="tx1"/>
            </w14:solidFill>
          </w14:textFill>
        </w:rPr>
        <w:t>@qq.com</w:t>
      </w:r>
      <w:r>
        <w:rPr>
          <w:rFonts w:hint="eastAsia" w:hAnsi="宋体" w:cs="宋体"/>
          <w:b/>
          <w:bCs/>
          <w:color w:val="000000" w:themeColor="text1"/>
          <w:sz w:val="24"/>
          <w:highlight w:val="none"/>
          <w14:textFill>
            <w14:solidFill>
              <w14:schemeClr w14:val="tx1"/>
            </w14:solidFill>
          </w14:textFill>
        </w:rPr>
        <w:t>。</w:t>
      </w:r>
      <w:r>
        <w:rPr>
          <w:rFonts w:hint="eastAsia" w:hAnsi="宋体" w:cs="宋体"/>
          <w:color w:val="000000" w:themeColor="text1"/>
          <w:sz w:val="24"/>
          <w:highlight w:val="none"/>
          <w14:textFill>
            <w14:solidFill>
              <w14:schemeClr w14:val="tx1"/>
            </w14:solidFill>
          </w14:textFill>
        </w:rPr>
        <w:t>采购人和招标代理机构将视情况以书面形式予以答复，并发至领取招标文件的每位投标人。答复中包括所提问题，但不包括问题的来源。</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11.2 如果上述答复涉及对招标文件的修改或补充，则它将被视为招标文件的组成部分。凡原先所发招标文件中的内容与答复中的内容不一致之处，以最后书面答复为准。任何电话或口头咨询和答复的意思解释均不具有法律约束力。</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bookmarkStart w:id="71" w:name="_Toc233274821"/>
      <w:bookmarkStart w:id="72" w:name="_Toc243906321"/>
      <w:bookmarkStart w:id="73" w:name="_Toc245897281"/>
      <w:bookmarkStart w:id="74" w:name="_Toc243907581"/>
      <w:r>
        <w:rPr>
          <w:rFonts w:hint="eastAsia" w:hAnsi="宋体" w:cs="宋体"/>
          <w:color w:val="000000" w:themeColor="text1"/>
          <w:sz w:val="24"/>
          <w:highlight w:val="none"/>
          <w14:textFill>
            <w14:solidFill>
              <w14:schemeClr w14:val="tx1"/>
            </w14:solidFill>
          </w14:textFill>
        </w:rPr>
        <w:t>12、招标文件的修改和补充</w:t>
      </w:r>
      <w:bookmarkEnd w:id="71"/>
      <w:bookmarkEnd w:id="72"/>
      <w:bookmarkEnd w:id="73"/>
      <w:bookmarkEnd w:id="74"/>
      <w:r>
        <w:rPr>
          <w:rFonts w:hint="eastAsia" w:hAnsi="宋体" w:cs="宋体"/>
          <w:color w:val="000000" w:themeColor="text1"/>
          <w:sz w:val="24"/>
          <w:highlight w:val="none"/>
          <w14:textFill>
            <w14:solidFill>
              <w14:schemeClr w14:val="tx1"/>
            </w14:solidFill>
          </w14:textFill>
        </w:rPr>
        <w:tab/>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12.1澄清或者修改的内容可能影响投标文件编制的，采购人或者招标代理机构应当在投标截止时间至少15日前，以书面形式通知所有获取招标文件的潜在投标人；不足15日的，采购人或者招标代理机构应当顺延提交投标文件的截止时间。修改或补充文件将作为招标文件的组成部分，对所有投标人具有约束力。</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12.2投标人在每次收到招标代理机构发至的书面文件后，应在收到后24小时内以书面形式并加盖投标人公章予以确认。</w:t>
      </w:r>
    </w:p>
    <w:p>
      <w:pPr>
        <w:pStyle w:val="32"/>
        <w:keepNext w:val="0"/>
        <w:keepLines w:val="0"/>
        <w:pageBreakBefore w:val="0"/>
        <w:widowControl w:val="0"/>
        <w:kinsoku/>
        <w:wordWrap/>
        <w:overflowPunct/>
        <w:topLinePunct w:val="0"/>
        <w:autoSpaceDE/>
        <w:autoSpaceDN/>
        <w:bidi w:val="0"/>
        <w:snapToGrid/>
        <w:spacing w:line="360" w:lineRule="auto"/>
        <w:ind w:firstLine="562" w:firstLineChars="200"/>
        <w:jc w:val="center"/>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 xml:space="preserve">   C 投标文件的编写</w:t>
      </w:r>
      <w:bookmarkEnd w:id="62"/>
      <w:bookmarkEnd w:id="63"/>
      <w:bookmarkEnd w:id="64"/>
      <w:bookmarkEnd w:id="65"/>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pStyle w:val="32"/>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highlight w:val="none"/>
          <w14:textFill>
            <w14:solidFill>
              <w14:schemeClr w14:val="tx1"/>
            </w14:solidFill>
          </w14:textFill>
        </w:rPr>
      </w:pPr>
      <w:bookmarkStart w:id="75" w:name="_Toc233274823"/>
      <w:bookmarkStart w:id="76" w:name="_Toc243907583"/>
      <w:bookmarkStart w:id="77" w:name="_Toc243906323"/>
      <w:bookmarkStart w:id="78" w:name="_Toc245897283"/>
      <w:r>
        <w:rPr>
          <w:rFonts w:hint="eastAsia" w:hAnsi="宋体" w:cs="宋体"/>
          <w:color w:val="000000" w:themeColor="text1"/>
          <w:sz w:val="24"/>
          <w:highlight w:val="none"/>
          <w14:textFill>
            <w14:solidFill>
              <w14:schemeClr w14:val="tx1"/>
            </w14:solidFill>
          </w14:textFill>
        </w:rPr>
        <w:t>13、投标文件的编写</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投标人必须详细阅读招标文件的章、节、条款、格式等所有内容，按招标文件的要求提交投标文件，并保证所提供的全部文件及相关资料的真实性，以使其对招标文件做出实质性投标。投标人应仔细阅读并充分理解招标文件、技术规范及标准、项目采购需求、合同条款后</w:t>
      </w:r>
      <w:r>
        <w:rPr>
          <w:rFonts w:hint="eastAsia" w:ascii="宋体" w:hAnsi="宋体" w:cs="宋体"/>
          <w:b/>
          <w:color w:val="000000" w:themeColor="text1"/>
          <w:sz w:val="24"/>
          <w:highlight w:val="none"/>
          <w14:textFill>
            <w14:solidFill>
              <w14:schemeClr w14:val="tx1"/>
            </w14:solidFill>
          </w14:textFill>
        </w:rPr>
        <w:t>编制投标文件</w:t>
      </w:r>
      <w:r>
        <w:rPr>
          <w:rFonts w:hint="eastAsia" w:ascii="宋体" w:hAnsi="宋体" w:cs="宋体"/>
          <w:color w:val="000000" w:themeColor="text1"/>
          <w:sz w:val="24"/>
          <w:highlight w:val="none"/>
          <w14:textFill>
            <w14:solidFill>
              <w14:schemeClr w14:val="tx1"/>
            </w14:solidFill>
          </w14:textFill>
        </w:rPr>
        <w:t>。</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14、投标文件的语言及计量单位</w:t>
      </w:r>
    </w:p>
    <w:p>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14.1 投标文件及投标人和采购人及招标代理机构就有关公开的所有文件和来往函件，应以中文书写。投标人可以提交用其他语言（原文）打印的资料，但必须翻译成中文，当原文和译文（中文）之间存有差异和/或矛盾时，以中文为准。</w:t>
      </w:r>
    </w:p>
    <w:p>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14.2 除在招标文件的项目采购需求中另有规定外，计量单位应使用中华人民共和国法定计量单位（国际单位制和国家选定的其它计量单位）。如投标人采用其它计量单位，需事先得到采购人的同意。</w:t>
      </w:r>
    </w:p>
    <w:p>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15、知识产权</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15.1投标人应保证在本项目使用的任何产品和服务时，不会产生因第三方提出侵犯其专利权、商标权或其它知识产权而引起的法律和经济纠纷，如因专利权、商标权或其它知识产权而引起法律和经济纠纷，由投标人承担所有相关责任。</w:t>
      </w:r>
    </w:p>
    <w:p>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14.2 采购人享有本项目实施过程中产生的知识成果及知识产权。</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15.3投标人如欲在项目实施过程中采用自有知识成果，需在投标文件中声明，并提供相关知识产权证明文件。使用该知识成果后，投标人需承诺提供无限期技术支持，采购人享有永久使用权。</w:t>
      </w:r>
    </w:p>
    <w:p>
      <w:pPr>
        <w:spacing w:line="360" w:lineRule="auto"/>
        <w:ind w:firstLine="460" w:firstLineChars="19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15.4 投标人如采用其所不拥有的知识产权，则在其商务报价中必须包括合法获取该知识产权的相关费用。 </w:t>
      </w:r>
    </w:p>
    <w:p>
      <w:pPr>
        <w:pStyle w:val="32"/>
        <w:spacing w:line="360" w:lineRule="auto"/>
        <w:ind w:firstLine="482" w:firstLineChars="200"/>
        <w:outlineLvl w:val="1"/>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16、投标文件的组成：</w:t>
      </w:r>
      <w:r>
        <w:rPr>
          <w:rFonts w:hint="eastAsia" w:hAnsi="宋体" w:cs="宋体"/>
          <w:b/>
          <w:color w:val="000000" w:themeColor="text1"/>
          <w:sz w:val="24"/>
          <w:szCs w:val="24"/>
          <w:highlight w:val="none"/>
          <w14:textFill>
            <w14:solidFill>
              <w14:schemeClr w14:val="tx1"/>
            </w14:solidFill>
          </w14:textFill>
        </w:rPr>
        <w:t>由</w:t>
      </w:r>
      <w:r>
        <w:rPr>
          <w:rFonts w:hint="eastAsia" w:hAnsi="宋体" w:cs="宋体"/>
          <w:b/>
          <w:color w:val="000000" w:themeColor="text1"/>
          <w:sz w:val="24"/>
          <w:highlight w:val="none"/>
          <w14:textFill>
            <w14:solidFill>
              <w14:schemeClr w14:val="tx1"/>
            </w14:solidFill>
          </w14:textFill>
        </w:rPr>
        <w:t>资格证明文件、</w:t>
      </w:r>
      <w:r>
        <w:rPr>
          <w:rFonts w:hint="eastAsia" w:hAnsi="宋体" w:cs="宋体"/>
          <w:b/>
          <w:color w:val="000000" w:themeColor="text1"/>
          <w:sz w:val="24"/>
          <w:szCs w:val="24"/>
          <w:highlight w:val="none"/>
          <w14:textFill>
            <w14:solidFill>
              <w14:schemeClr w14:val="tx1"/>
            </w14:solidFill>
          </w14:textFill>
        </w:rPr>
        <w:t>商务文件、技术文件组成，分别打印、装订、密封，均须编制目录及页码。</w:t>
      </w:r>
    </w:p>
    <w:p>
      <w:p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各投标人应对照第三章“项目采购需求”及第六章“评标办法（综合评分法）”提供必要的证明资料，投标文件应包括但不限于以下内容：</w:t>
      </w:r>
    </w:p>
    <w:p>
      <w:pPr>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16.1资格证明文件</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投标人资格证明文件应简要客观反映企业面貌，使</w:t>
      </w:r>
      <w:r>
        <w:rPr>
          <w:rFonts w:hint="eastAsia" w:ascii="宋体" w:hAnsi="宋体" w:cs="宋体"/>
          <w:b/>
          <w:bCs/>
          <w:color w:val="000000" w:themeColor="text1"/>
          <w:sz w:val="24"/>
          <w:highlight w:val="none"/>
          <w:lang w:eastAsia="zh-CN"/>
          <w14:textFill>
            <w14:solidFill>
              <w14:schemeClr w14:val="tx1"/>
            </w14:solidFill>
          </w14:textFill>
        </w:rPr>
        <w:t>采购人</w:t>
      </w:r>
      <w:r>
        <w:rPr>
          <w:rFonts w:hint="eastAsia" w:ascii="宋体" w:hAnsi="宋体" w:cs="宋体"/>
          <w:b/>
          <w:bCs/>
          <w:color w:val="000000" w:themeColor="text1"/>
          <w:sz w:val="24"/>
          <w:highlight w:val="none"/>
          <w14:textFill>
            <w14:solidFill>
              <w14:schemeClr w14:val="tx1"/>
            </w14:solidFill>
          </w14:textFill>
        </w:rPr>
        <w:t>对其有感性了解，必须如实提供，如发现失实之处将影响其</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。资格证明文件包括但不仅限于以下内容，投标人对照第六章“1</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1资格性审查”提供必要的证明材料：</w:t>
      </w:r>
    </w:p>
    <w:p>
      <w:pPr>
        <w:tabs>
          <w:tab w:val="left" w:pos="360"/>
          <w:tab w:val="left" w:pos="1800"/>
        </w:tabs>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（1）法定代表人资格证明书</w:t>
      </w:r>
      <w:r>
        <w:rPr>
          <w:rFonts w:hint="eastAsia" w:ascii="宋体" w:hAnsi="宋体" w:cs="宋体"/>
          <w:color w:val="000000" w:themeColor="text1"/>
          <w:sz w:val="24"/>
          <w:highlight w:val="none"/>
          <w14:textFill>
            <w14:solidFill>
              <w14:schemeClr w14:val="tx1"/>
            </w14:solidFill>
          </w14:textFill>
        </w:rPr>
        <w:t>（详见格式1）；</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（2）法定代表人授权书</w:t>
      </w:r>
      <w:r>
        <w:rPr>
          <w:rFonts w:hint="eastAsia" w:ascii="宋体" w:hAnsi="宋体" w:cs="宋体"/>
          <w:color w:val="000000" w:themeColor="text1"/>
          <w:sz w:val="24"/>
          <w:highlight w:val="none"/>
          <w14:textFill>
            <w14:solidFill>
              <w14:schemeClr w14:val="tx1"/>
            </w14:solidFill>
          </w14:textFill>
        </w:rPr>
        <w:t>（详见格式2）；</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（3）投标人资格声明（详见格式3）；</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）中小企业声明函（详见格式</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）有效的三证合一营业执照（复印件）；</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本项目管理、服务及其他人员情况表</w:t>
      </w:r>
      <w:r>
        <w:rPr>
          <w:rFonts w:hint="eastAsia" w:ascii="宋体" w:hAnsi="宋体" w:cs="宋体"/>
          <w:color w:val="000000" w:themeColor="text1"/>
          <w:sz w:val="24"/>
          <w:highlight w:val="none"/>
          <w14:textFill>
            <w14:solidFill>
              <w14:schemeClr w14:val="tx1"/>
            </w14:solidFill>
          </w14:textFill>
        </w:rPr>
        <w:t>（详见格式</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eastAsia="zh-CN"/>
          <w14:textFill>
            <w14:solidFill>
              <w14:schemeClr w14:val="tx1"/>
            </w14:solidFill>
          </w14:textFill>
        </w:rPr>
        <w:t>）投标人应提供具有完成本项目所需的施工机械、车辆和设备，提供《拟投入本服务项目的主要机械、车辆及设备表》（详见格式</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投标人根据《中华人民共和国政府采购法》第二十二条相关规定（共5条）提供相应的证明材料；</w:t>
      </w:r>
    </w:p>
    <w:p>
      <w:p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9</w:t>
      </w:r>
      <w:r>
        <w:rPr>
          <w:rFonts w:hint="eastAsia" w:ascii="宋体" w:hAnsi="宋体" w:cs="宋体"/>
          <w:b/>
          <w:color w:val="000000" w:themeColor="text1"/>
          <w:sz w:val="24"/>
          <w:highlight w:val="none"/>
          <w14:textFill>
            <w14:solidFill>
              <w14:schemeClr w14:val="tx1"/>
            </w14:solidFill>
          </w14:textFill>
        </w:rPr>
        <w:t>）提供其完整并在有效期内的信合联服信用报告,并且综合信用等级为C级以上（含C级）（复印件）；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10</w:t>
      </w:r>
      <w:r>
        <w:rPr>
          <w:rFonts w:hint="eastAsia" w:ascii="宋体" w:hAnsi="宋体" w:cs="宋体"/>
          <w:bCs/>
          <w:color w:val="000000" w:themeColor="text1"/>
          <w:sz w:val="24"/>
          <w:highlight w:val="none"/>
          <w14:textFill>
            <w14:solidFill>
              <w14:schemeClr w14:val="tx1"/>
            </w14:solidFill>
          </w14:textFill>
        </w:rPr>
        <w:t>）资格性/符合性自查表</w:t>
      </w:r>
      <w:r>
        <w:rPr>
          <w:rFonts w:hint="eastAsia" w:ascii="宋体" w:hAnsi="宋体" w:cs="宋体"/>
          <w:color w:val="000000" w:themeColor="text1"/>
          <w:sz w:val="24"/>
          <w:highlight w:val="none"/>
          <w14:textFill>
            <w14:solidFill>
              <w14:schemeClr w14:val="tx1"/>
            </w14:solidFill>
          </w14:textFill>
        </w:rPr>
        <w:t>（详见文件格式</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lang w:eastAsia="zh-CN"/>
          <w14:textFill>
            <w14:solidFill>
              <w14:schemeClr w14:val="tx1"/>
            </w14:solidFill>
          </w14:textFill>
        </w:rPr>
        <w:t>）提供</w:t>
      </w:r>
      <w:r>
        <w:rPr>
          <w:rFonts w:hint="eastAsia" w:ascii="宋体" w:hAnsi="宋体" w:eastAsia="宋体" w:cs="宋体"/>
          <w:color w:val="000000" w:themeColor="text1"/>
          <w:sz w:val="24"/>
          <w:highlight w:val="none"/>
          <w:lang w:val="en-US" w:eastAsia="zh-CN"/>
          <w14:textFill>
            <w14:solidFill>
              <w14:schemeClr w14:val="tx1"/>
            </w14:solidFill>
          </w14:textFill>
        </w:rPr>
        <w:t>上一年度度</w:t>
      </w:r>
      <w:r>
        <w:rPr>
          <w:rFonts w:hint="eastAsia" w:ascii="宋体" w:hAnsi="宋体" w:eastAsia="宋体" w:cs="宋体"/>
          <w:color w:val="000000" w:themeColor="text1"/>
          <w:sz w:val="24"/>
          <w:highlight w:val="none"/>
          <w:lang w:eastAsia="zh-CN"/>
          <w14:textFill>
            <w14:solidFill>
              <w14:schemeClr w14:val="tx1"/>
            </w14:solidFill>
          </w14:textFill>
        </w:rPr>
        <w:t>经审计的财务报告/报表（包括资产负债表、损益表、利润表、现金流量表及财务状况说明书，</w:t>
      </w:r>
      <w:r>
        <w:rPr>
          <w:rFonts w:hint="eastAsia" w:ascii="宋体" w:hAnsi="宋体" w:eastAsia="宋体" w:cs="宋体"/>
          <w:b/>
          <w:bCs/>
          <w:color w:val="000000" w:themeColor="text1"/>
          <w:sz w:val="24"/>
          <w:highlight w:val="none"/>
          <w:lang w:eastAsia="zh-CN"/>
          <w14:textFill>
            <w14:solidFill>
              <w14:schemeClr w14:val="tx1"/>
            </w14:solidFill>
          </w14:textFill>
        </w:rPr>
        <w:t>新成立的公司提供情况说明</w:t>
      </w:r>
      <w:r>
        <w:rPr>
          <w:rFonts w:hint="eastAsia" w:ascii="宋体" w:hAnsi="宋体" w:eastAsia="宋体" w:cs="宋体"/>
          <w:color w:val="000000" w:themeColor="text1"/>
          <w:sz w:val="24"/>
          <w:highlight w:val="none"/>
          <w:lang w:eastAsia="zh-CN"/>
          <w14:textFill>
            <w14:solidFill>
              <w14:schemeClr w14:val="tx1"/>
            </w14:solidFill>
          </w14:textFill>
        </w:rPr>
        <w:t>）；</w:t>
      </w:r>
    </w:p>
    <w:p>
      <w:pPr>
        <w:pStyle w:val="16"/>
        <w:tabs>
          <w:tab w:val="left" w:pos="0"/>
        </w:tabs>
        <w:overflowPunct w:val="0"/>
        <w:spacing w:line="360" w:lineRule="auto"/>
        <w:ind w:firstLine="480" w:firstLineChars="200"/>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）提供近三个月依法缴纳税收和社会保障资金的良好记录的证明材料（附复印件）；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）企业近三年（201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年1月1日至今）的获奖、荣誉证书等能够体现企业信誉及其它与本项目有关的能证明企业实力的各项证明资料；</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）体现企业生产能力、管理水平、技术力量、设备配备的相关证明资料；</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）在本行业相关的技术领域的技术创新和技术突破情况。</w:t>
      </w:r>
    </w:p>
    <w:p>
      <w:p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16.2商务文件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（1）投标函（详见格式</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（2）开标一览表（详见格式</w:t>
      </w:r>
      <w:r>
        <w:rPr>
          <w:rFonts w:hint="eastAsia" w:ascii="宋体" w:hAnsi="宋体" w:eastAsia="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投标价格表</w:t>
      </w:r>
      <w:r>
        <w:rPr>
          <w:rFonts w:hint="eastAsia" w:ascii="宋体" w:hAnsi="宋体" w:cs="宋体"/>
          <w:color w:val="000000" w:themeColor="text1"/>
          <w:sz w:val="24"/>
          <w:highlight w:val="none"/>
          <w:lang w:eastAsia="zh-CN"/>
          <w14:textFill>
            <w14:solidFill>
              <w14:schemeClr w14:val="tx1"/>
            </w14:solidFill>
          </w14:textFill>
        </w:rPr>
        <w:t>（详见格式</w:t>
      </w:r>
      <w:r>
        <w:rPr>
          <w:rFonts w:hint="eastAsia" w:ascii="宋体" w:hAnsi="宋体" w:cs="宋体"/>
          <w:color w:val="000000" w:themeColor="text1"/>
          <w:sz w:val="24"/>
          <w:highlight w:val="none"/>
          <w:lang w:val="en-US" w:eastAsia="zh-CN"/>
          <w14:textFill>
            <w14:solidFill>
              <w14:schemeClr w14:val="tx1"/>
            </w14:solidFill>
          </w14:textFill>
        </w:rPr>
        <w:t>9-1</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备品备件及专用工具清单</w:t>
      </w:r>
      <w:r>
        <w:rPr>
          <w:rFonts w:hint="eastAsia" w:ascii="宋体" w:hAnsi="宋体" w:eastAsia="宋体" w:cs="宋体"/>
          <w:color w:val="000000" w:themeColor="text1"/>
          <w:sz w:val="24"/>
          <w:highlight w:val="none"/>
          <w:lang w:eastAsia="zh-CN"/>
          <w14:textFill>
            <w14:solidFill>
              <w14:schemeClr w14:val="tx1"/>
            </w14:solidFill>
          </w14:textFill>
        </w:rPr>
        <w:t>（详见格式</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10 </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）商务条款偏离表（详见格式</w:t>
      </w:r>
      <w:r>
        <w:rPr>
          <w:rFonts w:hint="eastAsia" w:ascii="宋体" w:hAnsi="宋体" w:eastAsia="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6</w:t>
      </w:r>
      <w:r>
        <w:rPr>
          <w:rFonts w:hint="eastAsia" w:ascii="宋体" w:hAnsi="宋体" w:cs="宋体"/>
          <w:b/>
          <w:bCs/>
          <w:color w:val="000000" w:themeColor="text1"/>
          <w:sz w:val="24"/>
          <w:highlight w:val="none"/>
          <w14:textFill>
            <w14:solidFill>
              <w14:schemeClr w14:val="tx1"/>
            </w14:solidFill>
          </w14:textFill>
        </w:rPr>
        <w:t>）项目采购需求及评审、评分所需提供的其它资料。</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16.3技术文件</w:t>
      </w:r>
    </w:p>
    <w:p>
      <w:pPr>
        <w:spacing w:line="360" w:lineRule="auto"/>
        <w:ind w:firstLine="481"/>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zh-CN"/>
          <w14:textFill>
            <w14:solidFill>
              <w14:schemeClr w14:val="tx1"/>
            </w14:solidFill>
          </w14:textFill>
        </w:rPr>
        <w:t>）安装、调试的检验、检测及验收规范及标准（详见格式1</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p>
    <w:p>
      <w:pPr>
        <w:spacing w:line="360" w:lineRule="auto"/>
        <w:ind w:firstLine="481"/>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）货物供应、安装、调试及验收计划（详见格式1</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zh-CN"/>
          <w14:textFill>
            <w14:solidFill>
              <w14:schemeClr w14:val="tx1"/>
            </w14:solidFill>
          </w14:textFill>
        </w:rPr>
        <w:t>）；</w:t>
      </w:r>
    </w:p>
    <w:p>
      <w:pPr>
        <w:spacing w:line="360" w:lineRule="auto"/>
        <w:ind w:firstLine="481"/>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zh-CN"/>
          <w14:textFill>
            <w14:solidFill>
              <w14:schemeClr w14:val="tx1"/>
            </w14:solidFill>
          </w14:textFill>
        </w:rPr>
        <w:t>）安装、调试、验收方案（详见格式1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val="zh-CN"/>
          <w14:textFill>
            <w14:solidFill>
              <w14:schemeClr w14:val="tx1"/>
            </w14:solidFill>
          </w14:textFill>
        </w:rPr>
        <w:t>）；</w:t>
      </w:r>
    </w:p>
    <w:p>
      <w:pPr>
        <w:spacing w:line="360" w:lineRule="auto"/>
        <w:ind w:firstLine="481"/>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val="zh-CN"/>
          <w14:textFill>
            <w14:solidFill>
              <w14:schemeClr w14:val="tx1"/>
            </w14:solidFill>
          </w14:textFill>
        </w:rPr>
        <w:t>）质量保证措施（详见格式15）；</w:t>
      </w:r>
    </w:p>
    <w:p>
      <w:pPr>
        <w:spacing w:line="360" w:lineRule="auto"/>
        <w:ind w:firstLine="481"/>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zh-CN" w:eastAsia="zh-CN"/>
          <w14:textFill>
            <w14:solidFill>
              <w14:schemeClr w14:val="tx1"/>
            </w14:solidFill>
          </w14:textFill>
        </w:rPr>
        <w:t>维保、售后服务方案及承诺</w:t>
      </w:r>
      <w:r>
        <w:rPr>
          <w:rFonts w:hint="eastAsia" w:ascii="宋体" w:hAnsi="宋体" w:eastAsia="宋体" w:cs="宋体"/>
          <w:color w:val="000000" w:themeColor="text1"/>
          <w:sz w:val="24"/>
          <w:highlight w:val="none"/>
          <w:lang w:val="zh-CN"/>
          <w14:textFill>
            <w14:solidFill>
              <w14:schemeClr w14:val="tx1"/>
            </w14:solidFill>
          </w14:textFill>
        </w:rPr>
        <w:t>（详见格式1</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lang w:val="zh-CN"/>
          <w14:textFill>
            <w14:solidFill>
              <w14:schemeClr w14:val="tx1"/>
            </w14:solidFill>
          </w14:textFill>
        </w:rPr>
        <w:t>）；</w:t>
      </w:r>
    </w:p>
    <w:p>
      <w:pPr>
        <w:spacing w:line="360" w:lineRule="auto"/>
        <w:ind w:firstLine="481"/>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lang w:val="zh-CN"/>
          <w14:textFill>
            <w14:solidFill>
              <w14:schemeClr w14:val="tx1"/>
            </w14:solidFill>
          </w14:textFill>
        </w:rPr>
        <w:t>）技术规格响应偏离表（详见格式1</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zh-CN"/>
          <w14:textFill>
            <w14:solidFill>
              <w14:schemeClr w14:val="tx1"/>
            </w14:solidFill>
          </w14:textFill>
        </w:rPr>
        <w:t>）；</w:t>
      </w:r>
    </w:p>
    <w:p>
      <w:pPr>
        <w:spacing w:line="360" w:lineRule="auto"/>
        <w:ind w:firstLine="481"/>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zh-CN"/>
          <w14:textFill>
            <w14:solidFill>
              <w14:schemeClr w14:val="tx1"/>
            </w14:solidFill>
          </w14:textFill>
        </w:rPr>
        <w:t>）提供选用的产品样本及插图，技术规格性能详细说明书，产品样本及插图，技术规格性能详细说明书另立成册，一式一份；</w:t>
      </w:r>
    </w:p>
    <w:p>
      <w:pPr>
        <w:spacing w:line="360" w:lineRule="auto"/>
        <w:ind w:firstLine="481"/>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）招标文件要求提供的其它材料以及投标人认为需要提交的材料。</w:t>
      </w:r>
    </w:p>
    <w:p>
      <w:pPr>
        <w:pStyle w:val="32"/>
        <w:spacing w:line="360" w:lineRule="auto"/>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特别说明：①上述各种证件、证书复印件须加盖投标人公章。</w:t>
      </w:r>
    </w:p>
    <w:p>
      <w:pPr>
        <w:pStyle w:val="32"/>
        <w:spacing w:line="360" w:lineRule="auto"/>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② 投标人应如实提供投标资料，并保证真实可靠，不得弄虚作假。如投标人隐瞒事实真相、弄虚作假，一经查实，取消该投标人的投标资格，若中标的，取消其中标资格。</w:t>
      </w:r>
    </w:p>
    <w:p>
      <w:pPr>
        <w:pStyle w:val="32"/>
        <w:spacing w:line="360" w:lineRule="auto"/>
        <w:ind w:firstLine="48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17、投标文件格式</w:t>
      </w:r>
    </w:p>
    <w:p>
      <w:pPr>
        <w:pStyle w:val="32"/>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17.1投标人应按招标文件提供的格式及商务报价说明完整地填写所提供的合同</w:t>
      </w:r>
      <w:r>
        <w:rPr>
          <w:rFonts w:hint="eastAsia" w:ascii="宋体" w:hAnsi="宋体" w:eastAsia="宋体" w:cs="宋体"/>
          <w:color w:val="000000" w:themeColor="text1"/>
          <w:sz w:val="24"/>
          <w:highlight w:val="none"/>
          <w:lang w:eastAsia="zh-CN"/>
          <w14:textFill>
            <w14:solidFill>
              <w14:schemeClr w14:val="tx1"/>
            </w14:solidFill>
          </w14:textFill>
        </w:rPr>
        <w:t>货物、</w:t>
      </w:r>
      <w:r>
        <w:rPr>
          <w:rFonts w:hint="eastAsia" w:ascii="宋体" w:hAnsi="宋体" w:eastAsia="宋体" w:cs="宋体"/>
          <w:color w:val="000000" w:themeColor="text1"/>
          <w:sz w:val="24"/>
          <w:highlight w:val="none"/>
          <w14:textFill>
            <w14:solidFill>
              <w14:schemeClr w14:val="tx1"/>
            </w14:solidFill>
          </w14:textFill>
        </w:rPr>
        <w:t>服务以及单价等内容。</w:t>
      </w:r>
    </w:p>
    <w:p>
      <w:pPr>
        <w:pStyle w:val="32"/>
        <w:spacing w:line="360" w:lineRule="auto"/>
        <w:ind w:firstLine="480" w:firstLineChars="200"/>
        <w:outlineLvl w:val="1"/>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val="en-US" w:eastAsia="zh-CN"/>
          <w14:textFill>
            <w14:solidFill>
              <w14:schemeClr w14:val="tx1"/>
            </w14:solidFill>
          </w14:textFill>
        </w:rPr>
        <w:t>8</w:t>
      </w:r>
      <w:r>
        <w:rPr>
          <w:rFonts w:hint="eastAsia" w:hAnsi="宋体" w:cs="宋体"/>
          <w:color w:val="000000" w:themeColor="text1"/>
          <w:sz w:val="24"/>
          <w:highlight w:val="none"/>
          <w14:textFill>
            <w14:solidFill>
              <w14:schemeClr w14:val="tx1"/>
            </w14:solidFill>
          </w14:textFill>
        </w:rPr>
        <w:t>、商务报价</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.1投标人的商务报价应是为采购人提供全部合同</w:t>
      </w:r>
      <w:r>
        <w:rPr>
          <w:rFonts w:hint="eastAsia" w:ascii="宋体" w:hAnsi="宋体" w:cs="宋体"/>
          <w:color w:val="000000" w:themeColor="text1"/>
          <w:sz w:val="24"/>
          <w:highlight w:val="none"/>
          <w:lang w:eastAsia="zh-CN"/>
          <w14:textFill>
            <w14:solidFill>
              <w14:schemeClr w14:val="tx1"/>
            </w14:solidFill>
          </w14:textFill>
        </w:rPr>
        <w:t>货物及</w:t>
      </w:r>
      <w:r>
        <w:rPr>
          <w:rFonts w:hint="eastAsia" w:ascii="宋体" w:hAnsi="宋体" w:cs="宋体"/>
          <w:color w:val="000000" w:themeColor="text1"/>
          <w:sz w:val="24"/>
          <w:highlight w:val="none"/>
          <w14:textFill>
            <w14:solidFill>
              <w14:schemeClr w14:val="tx1"/>
            </w14:solidFill>
          </w14:textFill>
        </w:rPr>
        <w:t>服务，并保证合同条款、技术规范及标准、</w:t>
      </w:r>
      <w:r>
        <w:rPr>
          <w:rFonts w:hint="eastAsia" w:ascii="宋体" w:hAnsi="宋体" w:cs="宋体"/>
          <w:color w:val="000000" w:themeColor="text1"/>
          <w:sz w:val="24"/>
          <w:highlight w:val="none"/>
          <w:lang w:eastAsia="zh-CN"/>
          <w14:textFill>
            <w14:solidFill>
              <w14:schemeClr w14:val="tx1"/>
            </w14:solidFill>
          </w14:textFill>
        </w:rPr>
        <w:t>技术规格及要求、</w:t>
      </w:r>
      <w:r>
        <w:rPr>
          <w:rFonts w:hint="eastAsia" w:ascii="宋体" w:hAnsi="宋体" w:eastAsia="宋体" w:cs="宋体"/>
          <w:color w:val="000000" w:themeColor="text1"/>
          <w:sz w:val="24"/>
          <w:highlight w:val="none"/>
          <w:lang w:eastAsia="zh-CN"/>
          <w14:textFill>
            <w14:solidFill>
              <w14:schemeClr w14:val="tx1"/>
            </w14:solidFill>
          </w14:textFill>
        </w:rPr>
        <w:t>克拉玛依支队立体车库设备方案、</w:t>
      </w:r>
      <w:r>
        <w:rPr>
          <w:rFonts w:hint="eastAsia" w:ascii="宋体" w:hAnsi="宋体" w:cs="宋体"/>
          <w:color w:val="000000" w:themeColor="text1"/>
          <w:sz w:val="24"/>
          <w:highlight w:val="none"/>
          <w14:textFill>
            <w14:solidFill>
              <w14:schemeClr w14:val="tx1"/>
            </w14:solidFill>
          </w14:textFill>
        </w:rPr>
        <w:t>项目采购需求、本招标文件约定的所有费用的总和。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任何因投标人忽视或误解采购范围、技术规范及标准、</w:t>
      </w:r>
      <w:r>
        <w:rPr>
          <w:rFonts w:hint="eastAsia" w:ascii="宋体" w:hAnsi="宋体" w:cs="宋体"/>
          <w:color w:val="000000" w:themeColor="text1"/>
          <w:sz w:val="24"/>
          <w:highlight w:val="none"/>
          <w:lang w:eastAsia="zh-CN"/>
          <w14:textFill>
            <w14:solidFill>
              <w14:schemeClr w14:val="tx1"/>
            </w14:solidFill>
          </w14:textFill>
        </w:rPr>
        <w:t>技术规格及要求、</w:t>
      </w:r>
      <w:r>
        <w:rPr>
          <w:rFonts w:hint="eastAsia" w:ascii="宋体" w:hAnsi="宋体" w:eastAsia="宋体" w:cs="宋体"/>
          <w:color w:val="000000" w:themeColor="text1"/>
          <w:sz w:val="24"/>
          <w:highlight w:val="none"/>
          <w:lang w:eastAsia="zh-CN"/>
          <w14:textFill>
            <w14:solidFill>
              <w14:schemeClr w14:val="tx1"/>
            </w14:solidFill>
          </w14:textFill>
        </w:rPr>
        <w:t>克拉玛依支队立体车库设备方案、</w:t>
      </w:r>
      <w:r>
        <w:rPr>
          <w:rFonts w:hint="eastAsia" w:ascii="宋体" w:hAnsi="宋体" w:cs="宋体"/>
          <w:color w:val="000000" w:themeColor="text1"/>
          <w:sz w:val="24"/>
          <w:highlight w:val="none"/>
          <w14:textFill>
            <w14:solidFill>
              <w14:schemeClr w14:val="tx1"/>
            </w14:solidFill>
          </w14:textFill>
        </w:rPr>
        <w:t>项目采购需求、合同条款和项目现场情况，若</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，采购人将不予批准由此而产生的索赔或</w:t>
      </w:r>
      <w:r>
        <w:rPr>
          <w:rFonts w:hint="eastAsia" w:ascii="宋体" w:hAnsi="宋体" w:cs="宋体"/>
          <w:color w:val="000000" w:themeColor="text1"/>
          <w:sz w:val="24"/>
          <w:highlight w:val="none"/>
          <w:lang w:eastAsia="zh-CN"/>
          <w14:textFill>
            <w14:solidFill>
              <w14:schemeClr w14:val="tx1"/>
            </w14:solidFill>
          </w14:textFill>
        </w:rPr>
        <w:t>供货期</w:t>
      </w:r>
      <w:r>
        <w:rPr>
          <w:rFonts w:hint="eastAsia" w:ascii="宋体" w:hAnsi="宋体" w:cs="宋体"/>
          <w:color w:val="000000" w:themeColor="text1"/>
          <w:sz w:val="24"/>
          <w:highlight w:val="none"/>
          <w14:textFill>
            <w14:solidFill>
              <w14:schemeClr w14:val="tx1"/>
            </w14:solidFill>
          </w14:textFill>
        </w:rPr>
        <w:t>延长申请。</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商务报价中不得包含合同条款、技术规范及标准</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lang w:eastAsia="zh-CN"/>
          <w14:textFill>
            <w14:solidFill>
              <w14:schemeClr w14:val="tx1"/>
            </w14:solidFill>
          </w14:textFill>
        </w:rPr>
        <w:t>技术规格及要求、克拉玛依支队立体车库设备方案、项目</w:t>
      </w:r>
      <w:r>
        <w:rPr>
          <w:rFonts w:hint="eastAsia" w:ascii="宋体" w:hAnsi="宋体" w:eastAsia="宋体" w:cs="宋体"/>
          <w:b/>
          <w:color w:val="000000" w:themeColor="text1"/>
          <w:sz w:val="24"/>
          <w:highlight w:val="none"/>
          <w14:textFill>
            <w14:solidFill>
              <w14:schemeClr w14:val="tx1"/>
            </w14:solidFill>
          </w14:textFill>
        </w:rPr>
        <w:t>采</w:t>
      </w:r>
      <w:r>
        <w:rPr>
          <w:rFonts w:hint="eastAsia" w:ascii="宋体" w:hAnsi="宋体" w:cs="宋体"/>
          <w:b/>
          <w:color w:val="000000" w:themeColor="text1"/>
          <w:sz w:val="24"/>
          <w:highlight w:val="none"/>
          <w14:textFill>
            <w14:solidFill>
              <w14:schemeClr w14:val="tx1"/>
            </w14:solidFill>
          </w14:textFill>
        </w:rPr>
        <w:t>购需求、本招标文件要求以外的其他内容。</w:t>
      </w:r>
    </w:p>
    <w:p>
      <w:pPr>
        <w:keepNext w:val="0"/>
        <w:keepLines w:val="0"/>
        <w:pageBreakBefore w:val="0"/>
        <w:widowControl w:val="0"/>
        <w:kinsoku/>
        <w:wordWrap/>
        <w:overflowPunct/>
        <w:topLinePunct w:val="0"/>
        <w:autoSpaceDE/>
        <w:autoSpaceDN/>
        <w:bidi w:val="0"/>
        <w:adjustRightInd/>
        <w:snapToGrid/>
        <w:spacing w:line="360" w:lineRule="auto"/>
        <w:ind w:right="-105" w:rightChars="-50" w:firstLine="482"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cs="宋体"/>
          <w:b/>
          <w:bCs/>
          <w:color w:val="000000" w:themeColor="text1"/>
          <w:sz w:val="24"/>
          <w:highlight w:val="none"/>
          <w:lang w:val="en-US" w:eastAsia="zh-CN"/>
          <w14:textFill>
            <w14:solidFill>
              <w14:schemeClr w14:val="tx1"/>
            </w14:solidFill>
          </w14:textFill>
        </w:rPr>
        <w:t>8</w:t>
      </w:r>
      <w:r>
        <w:rPr>
          <w:rFonts w:hint="eastAsia" w:ascii="宋体" w:hAnsi="宋体" w:eastAsia="宋体" w:cs="宋体"/>
          <w:b/>
          <w:bCs/>
          <w:color w:val="000000" w:themeColor="text1"/>
          <w:sz w:val="24"/>
          <w:highlight w:val="none"/>
          <w14:textFill>
            <w14:solidFill>
              <w14:schemeClr w14:val="tx1"/>
            </w14:solidFill>
          </w14:textFill>
        </w:rPr>
        <w:t>.2商务报价总价应包括的内容和计价因素</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（1）中标人为保证</w:t>
      </w:r>
      <w:r>
        <w:rPr>
          <w:rFonts w:hint="eastAsia" w:ascii="宋体" w:hAnsi="宋体" w:eastAsia="宋体" w:cs="宋体"/>
          <w:b/>
          <w:color w:val="000000" w:themeColor="text1"/>
          <w:sz w:val="24"/>
          <w:szCs w:val="24"/>
          <w:highlight w:val="none"/>
          <w:lang w:eastAsia="zh-CN"/>
          <w14:textFill>
            <w14:solidFill>
              <w14:schemeClr w14:val="tx1"/>
            </w14:solidFill>
          </w14:textFill>
        </w:rPr>
        <w:t>某支队立体车库设备</w:t>
      </w:r>
      <w:r>
        <w:rPr>
          <w:rFonts w:hint="eastAsia" w:ascii="宋体" w:hAnsi="宋体" w:eastAsia="宋体" w:cs="宋体"/>
          <w:b/>
          <w:color w:val="000000" w:themeColor="text1"/>
          <w:sz w:val="24"/>
          <w:szCs w:val="24"/>
          <w:highlight w:val="none"/>
          <w14:textFill>
            <w14:solidFill>
              <w14:schemeClr w14:val="tx1"/>
            </w14:solidFill>
          </w14:textFill>
        </w:rPr>
        <w:t>验收合格并正常交付使用应承担的所有工作。即包括但不限于：合同货物的供应、装配（含出厂前试运行和检测等）、保险、税费、仓储、运输（运至需方指定地点）、现场装卸（卸至需方指定地点）、吊装及保管、现场搬运（含二次搬运），安装调试、场地清理（工完料净场地清），</w:t>
      </w:r>
      <w:r>
        <w:rPr>
          <w:rFonts w:hint="eastAsia" w:ascii="宋体" w:hAnsi="宋体" w:eastAsia="宋体" w:cs="宋体"/>
          <w:b/>
          <w:color w:val="000000" w:themeColor="text1"/>
          <w:sz w:val="24"/>
          <w:szCs w:val="24"/>
          <w:highlight w:val="none"/>
          <w:lang w:eastAsia="zh-CN"/>
          <w14:textFill>
            <w14:solidFill>
              <w14:schemeClr w14:val="tx1"/>
            </w14:solidFill>
          </w14:textFill>
        </w:rPr>
        <w:t>立体车库设备</w:t>
      </w:r>
      <w:r>
        <w:rPr>
          <w:rFonts w:hint="eastAsia" w:ascii="宋体" w:hAnsi="宋体" w:eastAsia="宋体" w:cs="宋体"/>
          <w:b/>
          <w:color w:val="000000" w:themeColor="text1"/>
          <w:sz w:val="24"/>
          <w:szCs w:val="24"/>
          <w:highlight w:val="none"/>
          <w14:textFill>
            <w14:solidFill>
              <w14:schemeClr w14:val="tx1"/>
            </w14:solidFill>
          </w14:textFill>
        </w:rPr>
        <w:t>基础，垂直、水平运输、脚手架费用及安全文明施工措施费，</w:t>
      </w:r>
      <w:r>
        <w:rPr>
          <w:rFonts w:hint="eastAsia" w:hAnsi="宋体" w:cs="宋体"/>
          <w:b/>
          <w:color w:val="000000" w:themeColor="text1"/>
          <w:sz w:val="24"/>
          <w:szCs w:val="24"/>
          <w:highlight w:val="none"/>
          <w:lang w:eastAsia="zh-CN"/>
          <w14:textFill>
            <w14:solidFill>
              <w14:schemeClr w14:val="tx1"/>
            </w14:solidFill>
          </w14:textFill>
        </w:rPr>
        <w:t>特检部门对某支队立体车库设备进行验收需要交付的费用，</w:t>
      </w:r>
      <w:r>
        <w:rPr>
          <w:rFonts w:hint="eastAsia" w:ascii="宋体" w:hAnsi="宋体" w:eastAsia="宋体" w:cs="宋体"/>
          <w:b/>
          <w:color w:val="000000" w:themeColor="text1"/>
          <w:sz w:val="24"/>
          <w:szCs w:val="24"/>
          <w:highlight w:val="none"/>
          <w14:textFill>
            <w14:solidFill>
              <w14:schemeClr w14:val="tx1"/>
            </w14:solidFill>
          </w14:textFill>
        </w:rPr>
        <w:t>办理相关手续需要交付的各项费用，提供</w:t>
      </w:r>
      <w:r>
        <w:rPr>
          <w:rFonts w:hint="eastAsia" w:ascii="宋体" w:hAnsi="宋体" w:eastAsia="宋体" w:cs="宋体"/>
          <w:b/>
          <w:color w:val="000000" w:themeColor="text1"/>
          <w:sz w:val="24"/>
          <w:szCs w:val="24"/>
          <w:highlight w:val="none"/>
          <w:lang w:eastAsia="zh-CN"/>
          <w14:textFill>
            <w14:solidFill>
              <w14:schemeClr w14:val="tx1"/>
            </w14:solidFill>
          </w14:textFill>
        </w:rPr>
        <w:t>立体车库设备</w:t>
      </w:r>
      <w:r>
        <w:rPr>
          <w:rFonts w:hint="eastAsia" w:ascii="宋体" w:hAnsi="宋体" w:eastAsia="宋体" w:cs="宋体"/>
          <w:b/>
          <w:color w:val="000000" w:themeColor="text1"/>
          <w:sz w:val="24"/>
          <w:szCs w:val="24"/>
          <w:highlight w:val="none"/>
          <w14:textFill>
            <w14:solidFill>
              <w14:schemeClr w14:val="tx1"/>
            </w14:solidFill>
          </w14:textFill>
        </w:rPr>
        <w:t>技术文件、技术参数、技术咨询、人员培训、缺陷修补、质量保修期内的维保、售后服务等保证</w:t>
      </w:r>
      <w:r>
        <w:rPr>
          <w:rFonts w:hint="eastAsia" w:ascii="宋体" w:hAnsi="宋体" w:eastAsia="宋体" w:cs="宋体"/>
          <w:b/>
          <w:color w:val="000000" w:themeColor="text1"/>
          <w:sz w:val="24"/>
          <w:szCs w:val="24"/>
          <w:highlight w:val="none"/>
          <w:lang w:eastAsia="zh-CN"/>
          <w14:textFill>
            <w14:solidFill>
              <w14:schemeClr w14:val="tx1"/>
            </w14:solidFill>
          </w14:textFill>
        </w:rPr>
        <w:t>某支队立体车库设备</w:t>
      </w:r>
      <w:r>
        <w:rPr>
          <w:rFonts w:hint="eastAsia" w:ascii="宋体" w:hAnsi="宋体" w:eastAsia="宋体" w:cs="宋体"/>
          <w:b/>
          <w:color w:val="000000" w:themeColor="text1"/>
          <w:sz w:val="24"/>
          <w:szCs w:val="24"/>
          <w:highlight w:val="none"/>
          <w14:textFill>
            <w14:solidFill>
              <w14:schemeClr w14:val="tx1"/>
            </w14:solidFill>
          </w14:textFill>
        </w:rPr>
        <w:t>验收合格并正常交付使用</w:t>
      </w:r>
      <w:r>
        <w:rPr>
          <w:rFonts w:hint="eastAsia" w:ascii="宋体" w:hAnsi="宋体" w:eastAsia="宋体" w:cs="宋体"/>
          <w:b/>
          <w:color w:val="000000" w:themeColor="text1"/>
          <w:sz w:val="24"/>
          <w:szCs w:val="24"/>
          <w:highlight w:val="none"/>
          <w:lang w:eastAsia="zh-CN"/>
          <w14:textFill>
            <w14:solidFill>
              <w14:schemeClr w14:val="tx1"/>
            </w14:solidFill>
          </w14:textFill>
        </w:rPr>
        <w:t>以及合同条款、技术规范及标准、技术规格及要求、</w:t>
      </w:r>
      <w:r>
        <w:rPr>
          <w:rFonts w:hint="eastAsia" w:hAnsi="宋体" w:cs="宋体"/>
          <w:b/>
          <w:color w:val="000000" w:themeColor="text1"/>
          <w:sz w:val="24"/>
          <w:szCs w:val="24"/>
          <w:highlight w:val="none"/>
          <w:lang w:eastAsia="zh-CN"/>
          <w14:textFill>
            <w14:solidFill>
              <w14:schemeClr w14:val="tx1"/>
            </w14:solidFill>
          </w14:textFill>
        </w:rPr>
        <w:t>克拉玛依支队立体车库设备方案、</w:t>
      </w:r>
      <w:r>
        <w:rPr>
          <w:rFonts w:hint="eastAsia" w:ascii="宋体" w:hAnsi="宋体" w:eastAsia="宋体" w:cs="宋体"/>
          <w:b/>
          <w:color w:val="000000" w:themeColor="text1"/>
          <w:sz w:val="24"/>
          <w:szCs w:val="24"/>
          <w:highlight w:val="none"/>
          <w:lang w:eastAsia="zh-CN"/>
          <w14:textFill>
            <w14:solidFill>
              <w14:schemeClr w14:val="tx1"/>
            </w14:solidFill>
          </w14:textFill>
        </w:rPr>
        <w:t>项目采购需求、本招标文件约定的全部内容</w:t>
      </w:r>
      <w:r>
        <w:rPr>
          <w:rFonts w:hint="eastAsia" w:hAnsi="宋体" w:cs="宋体"/>
          <w:b/>
          <w:color w:val="000000" w:themeColor="text1"/>
          <w:sz w:val="24"/>
          <w:szCs w:val="24"/>
          <w:highlight w:val="none"/>
          <w:lang w:eastAsia="zh-CN"/>
          <w14:textFill>
            <w14:solidFill>
              <w14:schemeClr w14:val="tx1"/>
            </w14:solidFill>
          </w14:textFill>
        </w:rPr>
        <w:t>。</w:t>
      </w:r>
      <w:r>
        <w:rPr>
          <w:rFonts w:hint="eastAsia" w:hAnsi="宋体" w:cs="宋体"/>
          <w:b/>
          <w:color w:val="auto"/>
          <w:sz w:val="24"/>
          <w:highlight w:val="none"/>
          <w:lang w:val="en-US" w:eastAsia="zh-CN"/>
        </w:rPr>
        <w:t>本项目为交钥匙项目。</w:t>
      </w:r>
    </w:p>
    <w:p>
      <w:pPr>
        <w:keepNext w:val="0"/>
        <w:keepLines w:val="0"/>
        <w:pageBreakBefore w:val="0"/>
        <w:widowControl w:val="0"/>
        <w:kinsoku/>
        <w:wordWrap/>
        <w:overflowPunct/>
        <w:topLinePunct w:val="0"/>
        <w:autoSpaceDE/>
        <w:autoSpaceDN/>
        <w:bidi w:val="0"/>
        <w:adjustRightInd/>
        <w:snapToGrid/>
        <w:spacing w:line="360" w:lineRule="auto"/>
        <w:ind w:right="-105" w:rightChars="-50" w:firstLine="482"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（2）投标人根据对本招标文件、技术规范和标准、</w:t>
      </w:r>
      <w:r>
        <w:rPr>
          <w:rFonts w:hint="eastAsia" w:ascii="宋体" w:hAnsi="宋体" w:eastAsia="宋体" w:cs="宋体"/>
          <w:b/>
          <w:bCs/>
          <w:color w:val="000000" w:themeColor="text1"/>
          <w:sz w:val="24"/>
          <w:highlight w:val="none"/>
          <w:lang w:eastAsia="zh-CN"/>
          <w14:textFill>
            <w14:solidFill>
              <w14:schemeClr w14:val="tx1"/>
            </w14:solidFill>
          </w14:textFill>
        </w:rPr>
        <w:t>技术规格及要求、克拉玛依支队立体车库设备方案、</w:t>
      </w:r>
      <w:r>
        <w:rPr>
          <w:rFonts w:hint="eastAsia" w:ascii="宋体" w:hAnsi="宋体" w:eastAsia="宋体" w:cs="宋体"/>
          <w:b/>
          <w:bCs/>
          <w:color w:val="000000" w:themeColor="text1"/>
          <w:sz w:val="24"/>
          <w:highlight w:val="none"/>
          <w14:textFill>
            <w14:solidFill>
              <w14:schemeClr w14:val="tx1"/>
            </w14:solidFill>
          </w14:textFill>
        </w:rPr>
        <w:t>项目采购需求、合同条款的理解，应达到的技术指标、检验及验收标准等要求，结合市场情况进行商务报价。投标人应充分考虑合同执行期内各类市场风险和国家政策性调整风险等因素对商务报价的影响。</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投标人应按照招标文件所附的格式完整地填写商务报价一览表。</w:t>
      </w:r>
      <w:r>
        <w:rPr>
          <w:rFonts w:hint="eastAsia" w:ascii="宋体" w:hAnsi="宋体" w:cs="宋体"/>
          <w:b/>
          <w:color w:val="000000" w:themeColor="text1"/>
          <w:sz w:val="24"/>
          <w:highlight w:val="none"/>
          <w14:textFill>
            <w14:solidFill>
              <w14:schemeClr w14:val="tx1"/>
            </w14:solidFill>
          </w14:textFill>
        </w:rPr>
        <w:t>投标人应对采购范围内的全部内容进行报价。</w:t>
      </w:r>
    </w:p>
    <w:bookmarkEnd w:id="66"/>
    <w:bookmarkEnd w:id="75"/>
    <w:bookmarkEnd w:id="76"/>
    <w:bookmarkEnd w:id="77"/>
    <w:bookmarkEnd w:id="78"/>
    <w:p>
      <w:pPr>
        <w:pStyle w:val="32"/>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79" w:name="_Toc245897288"/>
      <w:r>
        <w:rPr>
          <w:rFonts w:hint="eastAsia" w:hAnsi="宋体" w:cs="宋体"/>
          <w:color w:val="000000" w:themeColor="text1"/>
          <w:sz w:val="24"/>
          <w:szCs w:val="24"/>
          <w:highlight w:val="none"/>
          <w:lang w:val="en-US" w:eastAsia="zh-CN"/>
          <w14:textFill>
            <w14:solidFill>
              <w14:schemeClr w14:val="tx1"/>
            </w14:solidFill>
          </w14:textFill>
        </w:rPr>
        <w:t>19</w:t>
      </w:r>
      <w:r>
        <w:rPr>
          <w:rFonts w:hint="eastAsia" w:hAnsi="宋体" w:cs="宋体"/>
          <w:color w:val="000000" w:themeColor="text1"/>
          <w:sz w:val="24"/>
          <w:szCs w:val="24"/>
          <w:highlight w:val="none"/>
          <w14:textFill>
            <w14:solidFill>
              <w14:schemeClr w14:val="tx1"/>
            </w14:solidFill>
          </w14:textFill>
        </w:rPr>
        <w:t>、商务报价货币</w:t>
      </w:r>
      <w:bookmarkEnd w:id="79"/>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19.</w:t>
      </w:r>
      <w:r>
        <w:rPr>
          <w:rFonts w:hint="eastAsia" w:hAnsi="宋体" w:cs="宋体"/>
          <w:color w:val="000000" w:themeColor="text1"/>
          <w:sz w:val="24"/>
          <w:szCs w:val="24"/>
          <w:highlight w:val="none"/>
          <w14:textFill>
            <w14:solidFill>
              <w14:schemeClr w14:val="tx1"/>
            </w14:solidFill>
          </w14:textFill>
        </w:rPr>
        <w:t>1商务报价一览表和投标文件中的所有报价一律使用人民币（RMB）填报。</w:t>
      </w:r>
    </w:p>
    <w:p>
      <w:pPr>
        <w:pStyle w:val="32"/>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80" w:name="_Toc233274829"/>
      <w:bookmarkStart w:id="81" w:name="_Toc243906328"/>
      <w:bookmarkStart w:id="82" w:name="_Toc243907589"/>
      <w:bookmarkStart w:id="83" w:name="_Toc245897289"/>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0</w:t>
      </w:r>
      <w:r>
        <w:rPr>
          <w:rFonts w:hint="eastAsia" w:hAnsi="宋体" w:cs="宋体"/>
          <w:color w:val="000000" w:themeColor="text1"/>
          <w:sz w:val="24"/>
          <w:szCs w:val="24"/>
          <w:highlight w:val="none"/>
          <w14:textFill>
            <w14:solidFill>
              <w14:schemeClr w14:val="tx1"/>
            </w14:solidFill>
          </w14:textFill>
        </w:rPr>
        <w:t>、投标人资格证明文件</w:t>
      </w:r>
      <w:bookmarkEnd w:id="80"/>
      <w:bookmarkEnd w:id="81"/>
      <w:bookmarkEnd w:id="82"/>
      <w:bookmarkEnd w:id="83"/>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0</w:t>
      </w:r>
      <w:r>
        <w:rPr>
          <w:rFonts w:hint="eastAsia" w:hAnsi="宋体" w:cs="宋体"/>
          <w:color w:val="000000" w:themeColor="text1"/>
          <w:sz w:val="24"/>
          <w:szCs w:val="24"/>
          <w:highlight w:val="none"/>
          <w14:textFill>
            <w14:solidFill>
              <w14:schemeClr w14:val="tx1"/>
            </w14:solidFill>
          </w14:textFill>
        </w:rPr>
        <w:t>.1 投标人必须提交证明其有资格参加招标和</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后有能力履行合同的文件。</w:t>
      </w:r>
    </w:p>
    <w:p>
      <w:pPr>
        <w:pStyle w:val="32"/>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84" w:name="_Toc243906329"/>
      <w:bookmarkStart w:id="85" w:name="_Toc245897290"/>
      <w:bookmarkStart w:id="86" w:name="_Toc233274830"/>
      <w:bookmarkStart w:id="87" w:name="_Toc243907590"/>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、提供的服务符合招标文件规定的技术</w:t>
      </w:r>
      <w:bookmarkEnd w:id="84"/>
      <w:bookmarkEnd w:id="85"/>
      <w:bookmarkEnd w:id="86"/>
      <w:bookmarkEnd w:id="87"/>
      <w:r>
        <w:rPr>
          <w:rFonts w:hint="eastAsia" w:hAnsi="宋体" w:cs="宋体"/>
          <w:color w:val="000000" w:themeColor="text1"/>
          <w:sz w:val="24"/>
          <w:szCs w:val="24"/>
          <w:highlight w:val="none"/>
          <w14:textFill>
            <w14:solidFill>
              <w14:schemeClr w14:val="tx1"/>
            </w14:solidFill>
          </w14:textFill>
        </w:rPr>
        <w:t>投标文件</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.1 投标人须提交证明其拟供服务符合招标文件、技术规范及标准、项目采购需求规定的技术投标文件，作为投标文件的一部分；</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.2上述文件可以是文字资料、图纸和数据，并对所提供服务进行详细说明；</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.3投标人应逐条对招标文件、项目采购需求、合同条款等进行仔细阅读，提出自己提供的服务是否对其做出了实质性的响应。</w:t>
      </w:r>
    </w:p>
    <w:p>
      <w:pPr>
        <w:pStyle w:val="32"/>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hAnsi="宋体" w:cs="宋体"/>
          <w:color w:val="000000" w:themeColor="text1"/>
          <w:sz w:val="24"/>
          <w:szCs w:val="24"/>
          <w:highlight w:val="none"/>
          <w14:textFill>
            <w14:solidFill>
              <w14:schemeClr w14:val="tx1"/>
            </w14:solidFill>
          </w14:textFill>
        </w:rPr>
        <w:t>、投标文件有效期</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hAnsi="宋体" w:cs="宋体"/>
          <w:color w:val="000000" w:themeColor="text1"/>
          <w:sz w:val="24"/>
          <w:szCs w:val="24"/>
          <w:highlight w:val="none"/>
          <w14:textFill>
            <w14:solidFill>
              <w14:schemeClr w14:val="tx1"/>
            </w14:solidFill>
          </w14:textFill>
        </w:rPr>
        <w:t>.1</w:t>
      </w:r>
      <w:r>
        <w:rPr>
          <w:rFonts w:hint="eastAsia" w:hAnsi="宋体" w:cs="宋体"/>
          <w:b/>
          <w:color w:val="000000" w:themeColor="text1"/>
          <w:sz w:val="24"/>
          <w:szCs w:val="24"/>
          <w:highlight w:val="none"/>
          <w14:textFill>
            <w14:solidFill>
              <w14:schemeClr w14:val="tx1"/>
            </w14:solidFill>
          </w14:textFill>
        </w:rPr>
        <w:t>投标文件</w:t>
      </w:r>
      <w:r>
        <w:rPr>
          <w:rFonts w:hint="eastAsia" w:hAnsi="宋体" w:cs="宋体"/>
          <w:color w:val="000000" w:themeColor="text1"/>
          <w:sz w:val="24"/>
          <w:szCs w:val="24"/>
          <w:highlight w:val="none"/>
          <w14:textFill>
            <w14:solidFill>
              <w14:schemeClr w14:val="tx1"/>
            </w14:solidFill>
          </w14:textFill>
        </w:rPr>
        <w:t>有效期为递交投标文件截止之日起90天（日历日）。投标人的投标文件有效期比规定的有效期短的，将被视为非响应而予以拒绝。</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hAnsi="宋体" w:cs="宋体"/>
          <w:color w:val="000000" w:themeColor="text1"/>
          <w:sz w:val="24"/>
          <w:szCs w:val="24"/>
          <w:highlight w:val="none"/>
          <w14:textFill>
            <w14:solidFill>
              <w14:schemeClr w14:val="tx1"/>
            </w14:solidFill>
          </w14:textFill>
        </w:rPr>
        <w:t>.2 特殊情况下，在原有效期届满之前，采购人可征得投标人的同意延长其有效期，这种要求与答复均应以书面形式。投标人拒绝延长的，其投标文件失效，但投标人有权收回其投标保证金。同意延长有效期的投标人，既不要求也不允许其修改投标文件，但将相应延长投标保证金的有效期。有关退还和不予退还投标保证金的规定在有效期的延长期内继续有效。</w:t>
      </w:r>
    </w:p>
    <w:p>
      <w:pPr>
        <w:pStyle w:val="32"/>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88" w:name="_Toc243906331"/>
      <w:bookmarkStart w:id="89" w:name="_Toc243907592"/>
      <w:bookmarkStart w:id="90" w:name="_Toc245897292"/>
      <w:bookmarkStart w:id="91" w:name="_Toc233274832"/>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、投标文件的签署及规定</w:t>
      </w:r>
      <w:bookmarkEnd w:id="88"/>
      <w:bookmarkEnd w:id="89"/>
      <w:bookmarkEnd w:id="90"/>
      <w:bookmarkEnd w:id="91"/>
    </w:p>
    <w:p>
      <w:pPr>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.1投标人应提交本须知第16条规定的</w:t>
      </w:r>
      <w:r>
        <w:rPr>
          <w:rFonts w:hint="eastAsia" w:ascii="宋体" w:hAnsi="宋体" w:cs="宋体"/>
          <w:b/>
          <w:color w:val="000000" w:themeColor="text1"/>
          <w:sz w:val="24"/>
          <w:highlight w:val="none"/>
          <w14:textFill>
            <w14:solidFill>
              <w14:schemeClr w14:val="tx1"/>
            </w14:solidFill>
          </w14:textFill>
        </w:rPr>
        <w:t>书面投标文件一式</w:t>
      </w:r>
      <w:r>
        <w:rPr>
          <w:rFonts w:hint="eastAsia" w:ascii="宋体" w:hAnsi="宋体" w:cs="宋体"/>
          <w:b/>
          <w:color w:val="000000" w:themeColor="text1"/>
          <w:sz w:val="24"/>
          <w:highlight w:val="none"/>
          <w:u w:val="single"/>
          <w:lang w:eastAsia="zh-CN"/>
          <w14:textFill>
            <w14:solidFill>
              <w14:schemeClr w14:val="tx1"/>
            </w14:solidFill>
          </w14:textFill>
        </w:rPr>
        <w:t>陆</w:t>
      </w:r>
      <w:r>
        <w:rPr>
          <w:rFonts w:hint="eastAsia" w:ascii="宋体" w:hAnsi="宋体" w:cs="宋体"/>
          <w:b/>
          <w:color w:val="000000" w:themeColor="text1"/>
          <w:sz w:val="24"/>
          <w:highlight w:val="none"/>
          <w14:textFill>
            <w14:solidFill>
              <w14:schemeClr w14:val="tx1"/>
            </w14:solidFill>
          </w14:textFill>
        </w:rPr>
        <w:t>份</w:t>
      </w:r>
      <w:r>
        <w:rPr>
          <w:rFonts w:hint="eastAsia" w:ascii="宋体" w:hAnsi="宋体" w:cs="宋体"/>
          <w:color w:val="000000" w:themeColor="text1"/>
          <w:sz w:val="24"/>
          <w:highlight w:val="none"/>
          <w14:textFill>
            <w14:solidFill>
              <w14:schemeClr w14:val="tx1"/>
            </w14:solidFill>
          </w14:textFill>
        </w:rPr>
        <w:t>，其中：</w:t>
      </w:r>
      <w:r>
        <w:rPr>
          <w:rFonts w:hint="eastAsia" w:ascii="宋体" w:hAnsi="宋体" w:cs="宋体"/>
          <w:b/>
          <w:color w:val="000000" w:themeColor="text1"/>
          <w:sz w:val="24"/>
          <w:highlight w:val="none"/>
          <w:u w:val="single"/>
          <w14:textFill>
            <w14:solidFill>
              <w14:schemeClr w14:val="tx1"/>
            </w14:solidFill>
          </w14:textFill>
        </w:rPr>
        <w:t>壹份正本</w:t>
      </w:r>
      <w:r>
        <w:rPr>
          <w:rFonts w:hint="eastAsia" w:ascii="宋体" w:hAnsi="宋体" w:cs="宋体"/>
          <w:b/>
          <w:color w:val="000000" w:themeColor="text1"/>
          <w:sz w:val="24"/>
          <w:highlight w:val="none"/>
          <w14:textFill>
            <w14:solidFill>
              <w14:schemeClr w14:val="tx1"/>
            </w14:solidFill>
          </w14:textFill>
        </w:rPr>
        <w:t>和</w:t>
      </w:r>
      <w:r>
        <w:rPr>
          <w:rFonts w:hint="eastAsia" w:ascii="宋体" w:hAnsi="宋体" w:cs="宋体"/>
          <w:b/>
          <w:color w:val="000000" w:themeColor="text1"/>
          <w:sz w:val="24"/>
          <w:highlight w:val="none"/>
          <w:u w:val="single"/>
          <w:lang w:eastAsia="zh-CN"/>
          <w14:textFill>
            <w14:solidFill>
              <w14:schemeClr w14:val="tx1"/>
            </w14:solidFill>
          </w14:textFill>
        </w:rPr>
        <w:t>伍</w:t>
      </w:r>
      <w:r>
        <w:rPr>
          <w:rFonts w:hint="eastAsia" w:ascii="宋体" w:hAnsi="宋体" w:cs="宋体"/>
          <w:b/>
          <w:color w:val="000000" w:themeColor="text1"/>
          <w:sz w:val="24"/>
          <w:highlight w:val="none"/>
          <w:u w:val="single"/>
          <w14:textFill>
            <w14:solidFill>
              <w14:schemeClr w14:val="tx1"/>
            </w14:solidFill>
          </w14:textFill>
        </w:rPr>
        <w:t>份副本</w:t>
      </w:r>
      <w:r>
        <w:rPr>
          <w:rFonts w:hint="eastAsia" w:ascii="宋体" w:hAnsi="宋体" w:cs="宋体"/>
          <w:color w:val="000000" w:themeColor="text1"/>
          <w:sz w:val="24"/>
          <w:highlight w:val="none"/>
          <w14:textFill>
            <w14:solidFill>
              <w14:schemeClr w14:val="tx1"/>
            </w14:solidFill>
          </w14:textFill>
        </w:rPr>
        <w:t>，在每一份投标文件上应明确注明“正本”或“副本”字样，如正、副本之间有差异，以正本为准。</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.2投标文件正本和副本须打印并由法定代表人或委托代理人签字或盖章。投标文件应加盖投标人的公章。</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.3 除投标人对错误做必要修改外，投标文件中不许有增删、涂改或改写。若确有修改必须由签署投标文件的委托代理人签字或盖章。</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.4投标文件副本的上述签名及盖章之处既可由投标人的投标人代表人或其委托代理人签字或盖章，也可通过复印正本将上述签名及盖章复制到副本上。</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.5 采购人概不接受电报、电传、电话、邮寄以及电子邮件等方式的公开投标。</w:t>
      </w:r>
    </w:p>
    <w:p>
      <w:pPr>
        <w:pStyle w:val="32"/>
        <w:spacing w:line="360" w:lineRule="auto"/>
        <w:ind w:firstLine="482" w:firstLineChars="200"/>
        <w:jc w:val="center"/>
        <w:outlineLvl w:val="1"/>
        <w:rPr>
          <w:rFonts w:hAnsi="宋体" w:cs="宋体"/>
          <w:b/>
          <w:bCs/>
          <w:color w:val="000000" w:themeColor="text1"/>
          <w:sz w:val="24"/>
          <w:szCs w:val="24"/>
          <w:highlight w:val="none"/>
          <w14:textFill>
            <w14:solidFill>
              <w14:schemeClr w14:val="tx1"/>
            </w14:solidFill>
          </w14:textFill>
        </w:rPr>
      </w:pPr>
    </w:p>
    <w:p>
      <w:pPr>
        <w:pStyle w:val="32"/>
        <w:spacing w:line="360" w:lineRule="auto"/>
        <w:ind w:firstLine="482" w:firstLineChars="200"/>
        <w:jc w:val="center"/>
        <w:outlineLvl w:val="1"/>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D  投标文件的递交、修改和撤回</w:t>
      </w:r>
    </w:p>
    <w:p>
      <w:pPr>
        <w:pStyle w:val="32"/>
        <w:spacing w:line="360" w:lineRule="auto"/>
        <w:ind w:firstLine="482" w:firstLineChars="200"/>
        <w:jc w:val="center"/>
        <w:rPr>
          <w:rFonts w:hAnsi="宋体" w:cs="宋体"/>
          <w:b/>
          <w:bCs/>
          <w:color w:val="000000" w:themeColor="text1"/>
          <w:sz w:val="24"/>
          <w:szCs w:val="24"/>
          <w:highlight w:val="none"/>
          <w14:textFill>
            <w14:solidFill>
              <w14:schemeClr w14:val="tx1"/>
            </w14:solidFill>
          </w14:textFill>
        </w:rPr>
      </w:pPr>
    </w:p>
    <w:p>
      <w:pPr>
        <w:spacing w:line="360" w:lineRule="auto"/>
        <w:ind w:firstLine="480" w:firstLineChars="200"/>
        <w:outlineLvl w:val="1"/>
        <w:rPr>
          <w:rFonts w:ascii="宋体" w:hAnsi="宋体" w:cs="宋体"/>
          <w:color w:val="000000" w:themeColor="text1"/>
          <w:sz w:val="24"/>
          <w:highlight w:val="none"/>
          <w14:textFill>
            <w14:solidFill>
              <w14:schemeClr w14:val="tx1"/>
            </w14:solidFill>
          </w14:textFill>
        </w:rPr>
      </w:pPr>
      <w:bookmarkStart w:id="92" w:name="_Toc233274835"/>
      <w:bookmarkStart w:id="93" w:name="_Toc243907595"/>
      <w:bookmarkStart w:id="94" w:name="_Toc243906334"/>
      <w:bookmarkStart w:id="95" w:name="_Toc245897295"/>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、投标文件的密封和标记</w:t>
      </w:r>
      <w:bookmarkEnd w:id="92"/>
      <w:bookmarkEnd w:id="93"/>
      <w:bookmarkEnd w:id="94"/>
      <w:bookmarkEnd w:id="95"/>
    </w:p>
    <w:p>
      <w:pPr>
        <w:spacing w:line="360" w:lineRule="auto"/>
        <w:ind w:firstLine="480"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投标文件均按A4复印纸页面编制、装订。所有投标文件均为明标。</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.2投标人应将投标文件“资格证明文件”“商务文件”“技术文件”分别装订、密封，并在密封处加盖投标人公章。</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.3投标文件密封袋上均应写明“资格证明文件”“商务文件”“技术文件”，并同时写明“采购人”、“ 项目名称”、“ 招标文件编号”、“ 投标人名称”和“地址”等事项并注明“开启前不准启封”等字样。</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.4未按本要求密封、标记的投标文件，采购人（或招标代理机构）不对后果负责。</w:t>
      </w:r>
    </w:p>
    <w:p>
      <w:pPr>
        <w:pStyle w:val="32"/>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96" w:name="_Toc245897296"/>
      <w:bookmarkStart w:id="97" w:name="_Toc233274836"/>
      <w:bookmarkStart w:id="98" w:name="_Toc243906335"/>
      <w:bookmarkStart w:id="99" w:name="_Toc243907596"/>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、递交投标文件截止时间</w:t>
      </w:r>
      <w:bookmarkEnd w:id="96"/>
      <w:bookmarkEnd w:id="97"/>
      <w:bookmarkEnd w:id="98"/>
      <w:bookmarkEnd w:id="99"/>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.1 所有投标文件都必须按采购人在投标人须知前附表中规定的截止时间之前送达。</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.2出现因招标文件的修改推迟截止日期时，则按招标代理机构修改通知规定的时间递交投标文件。在此情况下，采购人和招标代理机构与投标人之间受截止期制约的所有权利和义务应延长至新的截止期。</w:t>
      </w:r>
    </w:p>
    <w:p>
      <w:pPr>
        <w:pStyle w:val="32"/>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100" w:name="_Toc233274837"/>
      <w:bookmarkStart w:id="101" w:name="_Toc243906336"/>
      <w:bookmarkStart w:id="102" w:name="_Toc243907597"/>
      <w:bookmarkStart w:id="103" w:name="_Toc245897297"/>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6</w:t>
      </w:r>
      <w:r>
        <w:rPr>
          <w:rFonts w:hint="eastAsia" w:hAnsi="宋体" w:cs="宋体"/>
          <w:color w:val="000000" w:themeColor="text1"/>
          <w:sz w:val="24"/>
          <w:szCs w:val="24"/>
          <w:highlight w:val="none"/>
          <w14:textFill>
            <w14:solidFill>
              <w14:schemeClr w14:val="tx1"/>
            </w14:solidFill>
          </w14:textFill>
        </w:rPr>
        <w:t>、迟交的投标文件</w:t>
      </w:r>
      <w:bookmarkEnd w:id="100"/>
      <w:bookmarkEnd w:id="101"/>
      <w:bookmarkEnd w:id="102"/>
      <w:bookmarkEnd w:id="103"/>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6</w:t>
      </w:r>
      <w:r>
        <w:rPr>
          <w:rFonts w:hint="eastAsia" w:hAnsi="宋体" w:cs="宋体"/>
          <w:color w:val="000000" w:themeColor="text1"/>
          <w:sz w:val="24"/>
          <w:szCs w:val="24"/>
          <w:highlight w:val="none"/>
          <w14:textFill>
            <w14:solidFill>
              <w14:schemeClr w14:val="tx1"/>
            </w14:solidFill>
          </w14:textFill>
        </w:rPr>
        <w:t>.1 采购人将拒绝并原封退回在其规定的截止时间后送达的投标文件。</w:t>
      </w:r>
    </w:p>
    <w:p>
      <w:pPr>
        <w:pStyle w:val="32"/>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104" w:name="_Toc243906337"/>
      <w:bookmarkStart w:id="105" w:name="_Toc243907598"/>
      <w:bookmarkStart w:id="106" w:name="_Toc245897298"/>
      <w:bookmarkStart w:id="107" w:name="_Toc233274838"/>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、投标文件的修改和撤回</w:t>
      </w:r>
      <w:bookmarkEnd w:id="104"/>
      <w:bookmarkEnd w:id="105"/>
      <w:bookmarkEnd w:id="106"/>
      <w:bookmarkEnd w:id="107"/>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.1 投标人在提交投标文件后可在截止时间前对其投标文件进行修改或撤回，但采购人须在截止时间之前收到该修改或撤回的书面通知，该通知须有投标人代表人或经有效授权的委托代理人签字或盖章。</w:t>
      </w:r>
    </w:p>
    <w:p>
      <w:pPr>
        <w:pStyle w:val="32"/>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.2 投标人对投标文件修改的书面材料或撤回的通知应按第2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条和第2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条规定进行编写、密封、标记和递交，并注明“修改投标文件”或“撤回投标文件”字样。</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.3截止时间之后，投标人不得对投标文件做任何修改。</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.4 投标人不得在截止时间起至投标文件有效期期满前撤回投标文件。</w:t>
      </w:r>
    </w:p>
    <w:p>
      <w:pPr>
        <w:spacing w:line="360" w:lineRule="auto"/>
        <w:ind w:firstLine="480" w:firstLineChars="200"/>
        <w:outlineLvl w:val="1"/>
        <w:rPr>
          <w:rFonts w:ascii="宋体" w:hAnsi="宋体" w:cs="宋体"/>
          <w:color w:val="000000" w:themeColor="text1"/>
          <w:sz w:val="24"/>
          <w:highlight w:val="none"/>
          <w14:textFill>
            <w14:solidFill>
              <w14:schemeClr w14:val="tx1"/>
            </w14:solidFill>
          </w14:textFill>
        </w:rPr>
      </w:pPr>
      <w:bookmarkStart w:id="108" w:name="_Toc233274839"/>
      <w:bookmarkStart w:id="109" w:name="_Toc245897299"/>
      <w:bookmarkStart w:id="110" w:name="_Toc243907599"/>
      <w:bookmarkStart w:id="111" w:name="_Toc243906338"/>
      <w:r>
        <w:rPr>
          <w:rFonts w:hint="eastAsia" w:ascii="宋体" w:hAnsi="宋体" w:cs="宋体"/>
          <w:color w:val="000000" w:themeColor="text1"/>
          <w:sz w:val="24"/>
          <w:highlight w:val="none"/>
          <w:lang w:val="en-US" w:eastAsia="zh-CN"/>
          <w14:textFill>
            <w14:solidFill>
              <w14:schemeClr w14:val="tx1"/>
            </w14:solidFill>
          </w14:textFill>
        </w:rPr>
        <w:t>28</w:t>
      </w:r>
      <w:r>
        <w:rPr>
          <w:rFonts w:hint="eastAsia" w:ascii="宋体" w:hAnsi="宋体" w:cs="宋体"/>
          <w:color w:val="000000" w:themeColor="text1"/>
          <w:sz w:val="24"/>
          <w:highlight w:val="none"/>
          <w14:textFill>
            <w14:solidFill>
              <w14:schemeClr w14:val="tx1"/>
            </w14:solidFill>
          </w14:textFill>
        </w:rPr>
        <w:t>、递交投标文件</w:t>
      </w:r>
      <w:bookmarkEnd w:id="108"/>
      <w:bookmarkEnd w:id="109"/>
      <w:bookmarkEnd w:id="110"/>
      <w:bookmarkEnd w:id="111"/>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28</w:t>
      </w:r>
      <w:r>
        <w:rPr>
          <w:rFonts w:hint="eastAsia" w:ascii="宋体" w:hAnsi="宋体" w:cs="宋体"/>
          <w:color w:val="000000" w:themeColor="text1"/>
          <w:sz w:val="24"/>
          <w:highlight w:val="none"/>
          <w14:textFill>
            <w14:solidFill>
              <w14:schemeClr w14:val="tx1"/>
            </w14:solidFill>
          </w14:textFill>
        </w:rPr>
        <w:t>.1投标人应按本投标人须知前附表第</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项规定的时间及地点递交投标文件。</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28</w:t>
      </w:r>
      <w:r>
        <w:rPr>
          <w:rFonts w:hint="eastAsia" w:ascii="宋体" w:hAnsi="宋体" w:cs="宋体"/>
          <w:b/>
          <w:color w:val="000000" w:themeColor="text1"/>
          <w:sz w:val="24"/>
          <w:highlight w:val="none"/>
          <w14:textFill>
            <w14:solidFill>
              <w14:schemeClr w14:val="tx1"/>
            </w14:solidFill>
          </w14:textFill>
        </w:rPr>
        <w:t>.2有下列情形之一的，采购人不予接收其投标文件：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28</w:t>
      </w:r>
      <w:r>
        <w:rPr>
          <w:rFonts w:hint="eastAsia" w:ascii="宋体" w:hAnsi="宋体" w:cs="宋体"/>
          <w:color w:val="000000" w:themeColor="text1"/>
          <w:sz w:val="24"/>
          <w:highlight w:val="none"/>
          <w14:textFill>
            <w14:solidFill>
              <w14:schemeClr w14:val="tx1"/>
            </w14:solidFill>
          </w14:textFill>
        </w:rPr>
        <w:t>.2.1投标人在递交投标文件截止时间后送达或未送达到指定地点的投标文件；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28</w:t>
      </w:r>
      <w:r>
        <w:rPr>
          <w:rFonts w:hint="eastAsia" w:ascii="宋体" w:hAnsi="宋体" w:cs="宋体"/>
          <w:color w:val="000000" w:themeColor="text1"/>
          <w:sz w:val="24"/>
          <w:highlight w:val="none"/>
          <w14:textFill>
            <w14:solidFill>
              <w14:schemeClr w14:val="tx1"/>
            </w14:solidFill>
          </w14:textFill>
        </w:rPr>
        <w:t>.2.2 投标文件未按招标文件要求密封的。</w:t>
      </w:r>
    </w:p>
    <w:p>
      <w:pPr>
        <w:spacing w:line="360" w:lineRule="auto"/>
        <w:ind w:firstLine="482" w:firstLineChars="200"/>
        <w:jc w:val="center"/>
        <w:outlineLvl w:val="1"/>
        <w:rPr>
          <w:rFonts w:ascii="宋体" w:hAnsi="宋体" w:cs="宋体"/>
          <w:b/>
          <w:bCs/>
          <w:color w:val="000000" w:themeColor="text1"/>
          <w:sz w:val="24"/>
          <w:highlight w:val="none"/>
          <w14:textFill>
            <w14:solidFill>
              <w14:schemeClr w14:val="tx1"/>
            </w14:solidFill>
          </w14:textFill>
        </w:rPr>
      </w:pPr>
      <w:bookmarkStart w:id="112" w:name="_Toc243906339"/>
      <w:bookmarkStart w:id="113" w:name="_Toc246216209"/>
      <w:bookmarkStart w:id="114" w:name="_Toc243907600"/>
      <w:bookmarkStart w:id="115" w:name="_Toc233274840"/>
    </w:p>
    <w:p>
      <w:pPr>
        <w:spacing w:line="360" w:lineRule="auto"/>
        <w:ind w:firstLine="482" w:firstLineChars="200"/>
        <w:jc w:val="center"/>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E  开标、评标、</w:t>
      </w:r>
      <w:bookmarkEnd w:id="112"/>
      <w:bookmarkEnd w:id="113"/>
      <w:bookmarkEnd w:id="114"/>
      <w:bookmarkEnd w:id="115"/>
      <w:r>
        <w:rPr>
          <w:rFonts w:hint="eastAsia" w:ascii="宋体" w:hAnsi="宋体" w:cs="宋体"/>
          <w:b/>
          <w:bCs/>
          <w:color w:val="000000" w:themeColor="text1"/>
          <w:sz w:val="24"/>
          <w:highlight w:val="none"/>
          <w14:textFill>
            <w14:solidFill>
              <w14:schemeClr w14:val="tx1"/>
            </w14:solidFill>
          </w14:textFill>
        </w:rPr>
        <w:t>确定</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outlineLvl w:val="1"/>
        <w:rPr>
          <w:rFonts w:ascii="宋体" w:hAnsi="宋体" w:cs="宋体"/>
          <w:color w:val="000000" w:themeColor="text1"/>
          <w:sz w:val="24"/>
          <w:highlight w:val="none"/>
          <w14:textFill>
            <w14:solidFill>
              <w14:schemeClr w14:val="tx1"/>
            </w14:solidFill>
          </w14:textFill>
        </w:rPr>
      </w:pPr>
      <w:bookmarkStart w:id="116" w:name="_Toc233274841"/>
      <w:bookmarkStart w:id="117" w:name="_Toc243907601"/>
      <w:bookmarkStart w:id="118" w:name="_Toc243906340"/>
      <w:bookmarkStart w:id="119" w:name="_Toc245897301"/>
      <w:r>
        <w:rPr>
          <w:rFonts w:hint="eastAsia" w:ascii="宋体" w:hAnsi="宋体" w:cs="宋体"/>
          <w:color w:val="000000" w:themeColor="text1"/>
          <w:sz w:val="24"/>
          <w:highlight w:val="none"/>
          <w:lang w:val="en-US" w:eastAsia="zh-CN"/>
          <w14:textFill>
            <w14:solidFill>
              <w14:schemeClr w14:val="tx1"/>
            </w14:solidFill>
          </w14:textFill>
        </w:rPr>
        <w:t>29</w:t>
      </w:r>
      <w:r>
        <w:rPr>
          <w:rFonts w:hint="eastAsia" w:ascii="宋体" w:hAnsi="宋体" w:cs="宋体"/>
          <w:color w:val="000000" w:themeColor="text1"/>
          <w:sz w:val="24"/>
          <w:highlight w:val="none"/>
          <w14:textFill>
            <w14:solidFill>
              <w14:schemeClr w14:val="tx1"/>
            </w14:solidFill>
          </w14:textFill>
        </w:rPr>
        <w:t>、</w:t>
      </w:r>
      <w:bookmarkEnd w:id="116"/>
      <w:bookmarkEnd w:id="117"/>
      <w:bookmarkEnd w:id="118"/>
      <w:bookmarkEnd w:id="119"/>
      <w:r>
        <w:rPr>
          <w:rFonts w:hint="eastAsia" w:ascii="宋体" w:hAnsi="宋体" w:cs="宋体"/>
          <w:color w:val="000000" w:themeColor="text1"/>
          <w:sz w:val="24"/>
          <w:highlight w:val="none"/>
          <w14:textFill>
            <w14:solidFill>
              <w14:schemeClr w14:val="tx1"/>
            </w14:solidFill>
          </w14:textFill>
        </w:rPr>
        <w:t>开标会议</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29</w:t>
      </w:r>
      <w:r>
        <w:rPr>
          <w:rFonts w:hint="eastAsia" w:ascii="宋体" w:hAnsi="宋体" w:cs="宋体"/>
          <w:color w:val="000000" w:themeColor="text1"/>
          <w:sz w:val="24"/>
          <w:highlight w:val="none"/>
          <w14:textFill>
            <w14:solidFill>
              <w14:schemeClr w14:val="tx1"/>
            </w14:solidFill>
          </w14:textFill>
        </w:rPr>
        <w:t>.1采购人在本投标人须知前附表第</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项规定的时间和地点组织开标会议。</w:t>
      </w:r>
    </w:p>
    <w:p>
      <w:pPr>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29</w:t>
      </w:r>
      <w:r>
        <w:rPr>
          <w:rFonts w:hint="eastAsia" w:ascii="宋体" w:hAnsi="宋体" w:cs="宋体"/>
          <w:color w:val="000000" w:themeColor="text1"/>
          <w:sz w:val="24"/>
          <w:highlight w:val="none"/>
          <w14:textFill>
            <w14:solidFill>
              <w14:schemeClr w14:val="tx1"/>
            </w14:solidFill>
          </w14:textFill>
        </w:rPr>
        <w:t>.2各投标人法定代表人或其授权代表应准时参加，开标时</w:t>
      </w:r>
      <w:r>
        <w:rPr>
          <w:rFonts w:hint="eastAsia" w:ascii="宋体" w:hAnsi="宋体" w:cs="宋体"/>
          <w:b/>
          <w:color w:val="000000" w:themeColor="text1"/>
          <w:sz w:val="24"/>
          <w:highlight w:val="none"/>
          <w14:textFill>
            <w14:solidFill>
              <w14:schemeClr w14:val="tx1"/>
            </w14:solidFill>
          </w14:textFill>
        </w:rPr>
        <w:t>参加会议的代表应持有投标人法定代表人授权委托书及委托代理人身份证原件</w:t>
      </w:r>
      <w:r>
        <w:rPr>
          <w:rFonts w:hint="eastAsia" w:ascii="宋体" w:hAnsi="宋体" w:cs="宋体"/>
          <w:color w:val="000000" w:themeColor="text1"/>
          <w:sz w:val="24"/>
          <w:highlight w:val="none"/>
          <w14:textFill>
            <w14:solidFill>
              <w14:schemeClr w14:val="tx1"/>
            </w14:solidFill>
          </w14:textFill>
        </w:rPr>
        <w:t>。投标文件中按要求提供法定代表人授权书。招标代理机构将核验出席开标活动现场的各投标人法定代表人或其授权代表及相关单位人员身份，并组织其分别登记、签到，无关人员不得进入现场。投标人如不派代表参加开标会议的，事后不得对采购相关人员、开标过程和开标结果提出异议</w:t>
      </w:r>
      <w:r>
        <w:rPr>
          <w:rFonts w:hint="eastAsia" w:ascii="宋体" w:hAnsi="宋体" w:cs="宋体"/>
          <w:b/>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29</w:t>
      </w:r>
      <w:r>
        <w:rPr>
          <w:rFonts w:hint="eastAsia" w:ascii="宋体" w:hAnsi="宋体" w:cs="宋体"/>
          <w:bCs/>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招标代理机构接收投标文件并予以登记，各投标人法定代表人或其授权代表对投标文件的递交情况进行签字确认。</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29</w:t>
      </w:r>
      <w:r>
        <w:rPr>
          <w:rFonts w:hint="eastAsia" w:ascii="宋体" w:hAnsi="宋体" w:cs="宋体"/>
          <w:color w:val="000000" w:themeColor="text1"/>
          <w:sz w:val="24"/>
          <w:highlight w:val="none"/>
          <w14:textFill>
            <w14:solidFill>
              <w14:schemeClr w14:val="tx1"/>
            </w14:solidFill>
          </w14:textFill>
        </w:rPr>
        <w:t>.4开标会议由招标代理机构组织并主持。开标时，应当由投标人或者其推选的代表检查投标文件的密封情况，也可以由</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委托的公证机构检查并公证；经确认无误后，由招标代理机构工作人员当众拆封，按投标人提交投标文件的登记顺序当众拆封、清点投标文件（包括正本、副本）数量，各投标人法定代表人或其授权代表等候招标代理机构拆封商务文件，由招标代理机构工作人员宣读投标人名称、投标价格和招标文件规定的需要宣布的其他内容。</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29</w:t>
      </w:r>
      <w:r>
        <w:rPr>
          <w:rFonts w:hint="eastAsia" w:ascii="宋体" w:hAnsi="宋体" w:cs="宋体"/>
          <w:b/>
          <w:color w:val="000000" w:themeColor="text1"/>
          <w:sz w:val="24"/>
          <w:highlight w:val="none"/>
          <w14:textFill>
            <w14:solidFill>
              <w14:schemeClr w14:val="tx1"/>
            </w14:solidFill>
          </w14:textFill>
        </w:rPr>
        <w:t>.5开标结束后，采购人、招标代理机构应当依法对投标人的资格进行审查。投标人未按照招标文件要求提供其相应的有效资格证明材料的，视为投标人不具备招标文件中规定的资格要求，其投标无效，不得进入评标程序。</w:t>
      </w:r>
    </w:p>
    <w:p>
      <w:pPr>
        <w:spacing w:line="360" w:lineRule="auto"/>
        <w:ind w:firstLine="480" w:firstLineChars="200"/>
        <w:outlineLvl w:val="1"/>
        <w:rPr>
          <w:rFonts w:ascii="宋体" w:hAnsi="宋体" w:cs="宋体"/>
          <w:color w:val="000000" w:themeColor="text1"/>
          <w:sz w:val="24"/>
          <w:highlight w:val="none"/>
          <w14:textFill>
            <w14:solidFill>
              <w14:schemeClr w14:val="tx1"/>
            </w14:solidFill>
          </w14:textFill>
        </w:rPr>
      </w:pPr>
      <w:bookmarkStart w:id="120" w:name="_Toc243906341"/>
      <w:bookmarkStart w:id="121" w:name="_Toc233274842"/>
      <w:bookmarkStart w:id="122" w:name="_Toc243907602"/>
      <w:bookmarkStart w:id="123" w:name="_Toc245897302"/>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、评标委员会</w:t>
      </w:r>
      <w:bookmarkEnd w:id="120"/>
      <w:bookmarkEnd w:id="121"/>
      <w:bookmarkEnd w:id="122"/>
      <w:bookmarkEnd w:id="123"/>
    </w:p>
    <w:p>
      <w:pPr>
        <w:widowControl/>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1评标委员会成员组成：按照《中华人民共和国政府采购法》、《中华人民共和国政府采购法实施条例》、《政府采购货物和服务招标投标管理办法》及相关法律、法规规定组建，由采购人代表和评审专家组成。评标委员会将负责对投标人提交的投标文件进行公开、评审，确保公开、评审过程公正、合法、保密，并向采购人推荐</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w:t>
      </w:r>
    </w:p>
    <w:p>
      <w:pPr>
        <w:spacing w:line="360" w:lineRule="auto"/>
        <w:ind w:firstLine="482" w:firstLineChars="200"/>
        <w:outlineLvl w:val="1"/>
        <w:rPr>
          <w:rFonts w:ascii="宋体" w:hAnsi="宋体" w:cs="宋体"/>
          <w:color w:val="000000" w:themeColor="text1"/>
          <w:sz w:val="24"/>
          <w:highlight w:val="none"/>
          <w14:textFill>
            <w14:solidFill>
              <w14:schemeClr w14:val="tx1"/>
            </w14:solidFill>
          </w14:textFill>
        </w:rPr>
      </w:pPr>
      <w:bookmarkStart w:id="124" w:name="_Toc243907607"/>
      <w:bookmarkStart w:id="125" w:name="_Toc245897306"/>
      <w:bookmarkStart w:id="126" w:name="_Toc233274845"/>
      <w:bookmarkStart w:id="127" w:name="_Toc243906346"/>
      <w:bookmarkStart w:id="128" w:name="_Toc245897304"/>
      <w:bookmarkStart w:id="129" w:name="_Toc243906344"/>
      <w:bookmarkStart w:id="130" w:name="_Toc243907605"/>
      <w:bookmarkStart w:id="131" w:name="_Toc233274843"/>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、重大偏离</w:t>
      </w:r>
      <w:bookmarkEnd w:id="124"/>
      <w:bookmarkEnd w:id="125"/>
      <w:bookmarkEnd w:id="126"/>
      <w:bookmarkEnd w:id="127"/>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132" w:name="_Toc245897307"/>
      <w:bookmarkStart w:id="133" w:name="_Toc243907608"/>
      <w:bookmarkStart w:id="134" w:name="_Toc233274846"/>
      <w:bookmarkStart w:id="135" w:name="_Toc243906347"/>
      <w:r>
        <w:rPr>
          <w:rFonts w:hint="eastAsia" w:ascii="宋体" w:hAnsi="宋体" w:cs="宋体"/>
          <w:b/>
          <w:color w:val="000000" w:themeColor="text1"/>
          <w:sz w:val="24"/>
          <w:highlight w:val="none"/>
          <w14:textFill>
            <w14:solidFill>
              <w14:schemeClr w14:val="tx1"/>
            </w14:solidFill>
          </w14:textFill>
        </w:rPr>
        <w:t>重大偏离是指实质上影响合同的招标范围、质量和性能、</w:t>
      </w:r>
      <w:r>
        <w:rPr>
          <w:rFonts w:hint="eastAsia" w:ascii="宋体" w:hAnsi="宋体" w:cs="宋体"/>
          <w:b/>
          <w:color w:val="000000" w:themeColor="text1"/>
          <w:sz w:val="24"/>
          <w:highlight w:val="none"/>
          <w:lang w:eastAsia="zh-CN"/>
          <w14:textFill>
            <w14:solidFill>
              <w14:schemeClr w14:val="tx1"/>
            </w14:solidFill>
          </w14:textFill>
        </w:rPr>
        <w:t>供货期</w:t>
      </w:r>
      <w:r>
        <w:rPr>
          <w:rFonts w:hint="eastAsia" w:ascii="宋体" w:hAnsi="宋体" w:cs="宋体"/>
          <w:b/>
          <w:color w:val="000000" w:themeColor="text1"/>
          <w:sz w:val="24"/>
          <w:highlight w:val="none"/>
          <w14:textFill>
            <w14:solidFill>
              <w14:schemeClr w14:val="tx1"/>
            </w14:solidFill>
          </w14:textFill>
        </w:rPr>
        <w:t>等，或者实质上不满足招标文件的要求，而且限制了采购人的权力或减轻了投标人的义务。纠正或承认这些偏离将会对其他实质上投标要求的投标人合理的竞争地位产生不公正的影响。</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w:t>
      </w:r>
      <w:bookmarkEnd w:id="132"/>
      <w:bookmarkEnd w:id="133"/>
      <w:bookmarkEnd w:id="134"/>
      <w:bookmarkEnd w:id="135"/>
      <w:r>
        <w:rPr>
          <w:rFonts w:hint="eastAsia" w:ascii="宋体" w:hAnsi="宋体" w:cs="宋体"/>
          <w:b/>
          <w:color w:val="000000" w:themeColor="text1"/>
          <w:sz w:val="24"/>
          <w:highlight w:val="none"/>
          <w14:textFill>
            <w14:solidFill>
              <w14:schemeClr w14:val="tx1"/>
            </w14:solidFill>
          </w14:textFill>
        </w:rPr>
        <w:t>废标</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在招标采购中，出现下列情形之一的，应予废标：</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32.1</w:t>
      </w:r>
      <w:r>
        <w:rPr>
          <w:rFonts w:hint="eastAsia" w:ascii="宋体" w:hAnsi="宋体" w:eastAsia="宋体" w:cs="宋体"/>
          <w:b/>
          <w:color w:val="000000" w:themeColor="text1"/>
          <w:sz w:val="24"/>
          <w:szCs w:val="24"/>
          <w:highlight w:val="none"/>
          <w14:textFill>
            <w14:solidFill>
              <w14:schemeClr w14:val="tx1"/>
            </w14:solidFill>
          </w14:textFill>
        </w:rPr>
        <w:t>投标人的报价均超过了采购预算，采购人不能支付的</w:t>
      </w:r>
      <w:r>
        <w:rPr>
          <w:rFonts w:hint="eastAsia" w:ascii="宋体" w:hAnsi="宋体" w:cs="宋体"/>
          <w:b/>
          <w:color w:val="000000" w:themeColor="text1"/>
          <w:sz w:val="24"/>
          <w:highlight w:val="none"/>
          <w14:textFill>
            <w14:solidFill>
              <w14:schemeClr w14:val="tx1"/>
            </w14:solidFill>
          </w14:textFill>
        </w:rPr>
        <w:t>；</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符合专业条件的投标人或者对招标文件作实质响应的投标人不足三家的；</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出现影响采购公正的违法、违规行为的；</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因重大变故，采购任务取消的；</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《中华人民共和国政府采购法》及相关法律法规及招标文件明确规定废标的其他情形。</w:t>
      </w:r>
      <w:bookmarkStart w:id="136" w:name="_Toc243907609"/>
      <w:bookmarkStart w:id="137" w:name="_Toc243906348"/>
      <w:bookmarkStart w:id="138" w:name="_Toc245897308"/>
      <w:bookmarkStart w:id="139" w:name="_Toc233274847"/>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、投标人串通投标</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有下列情形之一的，视为投标人串通投标，其投标无效：</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.1不同投标人的投标文件由同一单位或者个人编制；</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.2不同投标人委托同一单位或者个人办理投标事宜；</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.3不同投标人的投标文件载明的项目管理成员或者联系人员为同一人；</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.4不同投标人的投标文件异常一致或者投标报价呈规律性差异；</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.5不同投标人的投标文件相互混装。</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、投标无效：投标人存在下列情况之一的，其投标无效:</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投标文件未按招标文件要求签署、盖章的；</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不具备招标文件中规定的资格要求的；</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报价超过招标文件中规定的预算金额或者最高限价的；</w:t>
      </w:r>
    </w:p>
    <w:p>
      <w:pPr>
        <w:spacing w:line="360" w:lineRule="auto"/>
        <w:ind w:firstLine="482" w:firstLineChars="200"/>
        <w:outlineLvl w:val="1"/>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投标文件含有采购人不能接受的附加条件的</w:t>
      </w:r>
      <w:r>
        <w:rPr>
          <w:rFonts w:hint="eastAsia" w:ascii="宋体" w:hAnsi="宋体" w:cs="宋体"/>
          <w:b/>
          <w:color w:val="000000" w:themeColor="text1"/>
          <w:sz w:val="24"/>
          <w:highlight w:val="none"/>
          <w:lang w:eastAsia="zh-CN"/>
          <w14:textFill>
            <w14:solidFill>
              <w14:schemeClr w14:val="tx1"/>
            </w14:solidFill>
          </w14:textFill>
        </w:rPr>
        <w:t>；</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《中华人民共和国政府采购法》、《中华人民共和国政府采购法实施条例》、《政府采购货物和服务招标投标管理办法》及相关法律法规及招标文件明确规定可以作无效投标文件的其他情形。</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w:t>
      </w:r>
      <w:bookmarkEnd w:id="136"/>
      <w:bookmarkEnd w:id="137"/>
      <w:bookmarkEnd w:id="138"/>
      <w:bookmarkEnd w:id="139"/>
      <w:r>
        <w:rPr>
          <w:rFonts w:hint="eastAsia" w:ascii="宋体" w:hAnsi="宋体" w:cs="宋体"/>
          <w:b/>
          <w:color w:val="000000" w:themeColor="text1"/>
          <w:sz w:val="24"/>
          <w:highlight w:val="none"/>
          <w14:textFill>
            <w14:solidFill>
              <w14:schemeClr w14:val="tx1"/>
            </w14:solidFill>
          </w14:textFill>
        </w:rPr>
        <w:t>评标方法</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1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及其他不符合《中华人民共和国政府采购法》第二十二条规定条件的投标人，拒绝参与政府采购活动，同时对信用信息查询记录和证据进行打印存档。</w:t>
      </w:r>
    </w:p>
    <w:bookmarkEnd w:id="128"/>
    <w:bookmarkEnd w:id="129"/>
    <w:bookmarkEnd w:id="130"/>
    <w:bookmarkEnd w:id="131"/>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.2本项目评审采用综合评分法，并严格按照招标文件的要求和条件进行。</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2.1投标文件符合性审查：由评标委员会评委对符合资格的各投标人投标文件进行符合性审查。符合性审查是从投标文件的有效性、完整性和对招标文件的响应程度进行审查。未通过符合性审查的投标人其投标文件将按照无效投标处理。</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.2.1.1澄清有关问题。对投标文件中含义不明确、同类问题表述不一致或者有明显文</w:t>
      </w:r>
      <w:r>
        <w:rPr>
          <w:rFonts w:hint="eastAsia" w:ascii="宋体" w:hAnsi="宋体" w:eastAsia="宋体" w:cs="宋体"/>
          <w:b/>
          <w:color w:val="000000" w:themeColor="text1"/>
          <w:sz w:val="24"/>
          <w:highlight w:val="none"/>
          <w14:textFill>
            <w14:solidFill>
              <w14:schemeClr w14:val="tx1"/>
            </w14:solidFill>
          </w14:textFill>
        </w:rPr>
        <w:t>字和计算错误的内容，评标委员会可以书面形式要求投标人作出必要的澄清、说明或者纠正。</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eastAsia="宋体" w:cs="宋体"/>
          <w:b/>
          <w:color w:val="000000" w:themeColor="text1"/>
          <w:sz w:val="24"/>
          <w:highlight w:val="none"/>
          <w14:textFill>
            <w14:solidFill>
              <w14:schemeClr w14:val="tx1"/>
            </w14:solidFill>
          </w14:textFill>
        </w:rPr>
        <w:t>.2.1.2比较与评价。评标委员会应当按照招标文件中规定的评标方法和标准，对符合性审查合格的投标文件进行商务和技术评估，综合比较与评价。</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eastAsia="宋体" w:cs="宋体"/>
          <w:b/>
          <w:color w:val="000000" w:themeColor="text1"/>
          <w:sz w:val="24"/>
          <w:highlight w:val="none"/>
          <w14:textFill>
            <w14:solidFill>
              <w14:schemeClr w14:val="tx1"/>
            </w14:solidFill>
          </w14:textFill>
        </w:rPr>
        <w:t>.3综合评分法是指投标文件满足招标文件全部实质性要求，且按照评审因素的量化指标评审得分最高的投标人为中标候选人的评标方法。</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.4评标分值：总分值为</w:t>
      </w:r>
      <w:r>
        <w:rPr>
          <w:rFonts w:hint="eastAsia" w:ascii="宋体" w:hAnsi="宋体" w:cs="宋体"/>
          <w:b/>
          <w:color w:val="000000" w:themeColor="text1"/>
          <w:sz w:val="24"/>
          <w:highlight w:val="none"/>
          <w:lang w:val="en-US" w:eastAsia="zh-CN"/>
          <w14:textFill>
            <w14:solidFill>
              <w14:schemeClr w14:val="tx1"/>
            </w14:solidFill>
          </w14:textFill>
        </w:rPr>
        <w:t>100</w:t>
      </w:r>
      <w:r>
        <w:rPr>
          <w:rFonts w:hint="eastAsia" w:ascii="宋体" w:hAnsi="宋体" w:cs="宋体"/>
          <w:b/>
          <w:color w:val="000000" w:themeColor="text1"/>
          <w:sz w:val="24"/>
          <w:highlight w:val="none"/>
          <w14:textFill>
            <w14:solidFill>
              <w14:schemeClr w14:val="tx1"/>
            </w14:solidFill>
          </w14:textFill>
        </w:rPr>
        <w:t>分，其中商务报价价格分值为</w:t>
      </w:r>
      <w:r>
        <w:rPr>
          <w:rFonts w:hint="eastAsia" w:ascii="宋体" w:hAnsi="宋体" w:cs="宋体"/>
          <w:b/>
          <w:color w:val="000000" w:themeColor="text1"/>
          <w:sz w:val="24"/>
          <w:highlight w:val="none"/>
          <w:lang w:val="en-US" w:eastAsia="zh-CN"/>
          <w14:textFill>
            <w14:solidFill>
              <w14:schemeClr w14:val="tx1"/>
            </w14:solidFill>
          </w14:textFill>
        </w:rPr>
        <w:t>30</w:t>
      </w:r>
      <w:r>
        <w:rPr>
          <w:rFonts w:hint="eastAsia" w:ascii="宋体" w:hAnsi="宋体" w:cs="宋体"/>
          <w:b/>
          <w:color w:val="000000" w:themeColor="text1"/>
          <w:sz w:val="24"/>
          <w:highlight w:val="none"/>
          <w14:textFill>
            <w14:solidFill>
              <w14:schemeClr w14:val="tx1"/>
            </w14:solidFill>
          </w14:textFill>
        </w:rPr>
        <w:t>分，其余部分分值为</w:t>
      </w:r>
      <w:r>
        <w:rPr>
          <w:rFonts w:hint="eastAsia" w:ascii="宋体" w:hAnsi="宋体" w:cs="宋体"/>
          <w:b/>
          <w:color w:val="000000" w:themeColor="text1"/>
          <w:sz w:val="24"/>
          <w:highlight w:val="none"/>
          <w:lang w:val="en-US" w:eastAsia="zh-CN"/>
          <w14:textFill>
            <w14:solidFill>
              <w14:schemeClr w14:val="tx1"/>
            </w14:solidFill>
          </w14:textFill>
        </w:rPr>
        <w:t>70</w:t>
      </w:r>
      <w:r>
        <w:rPr>
          <w:rFonts w:hint="eastAsia" w:ascii="宋体" w:hAnsi="宋体" w:cs="宋体"/>
          <w:b/>
          <w:color w:val="000000" w:themeColor="text1"/>
          <w:sz w:val="24"/>
          <w:highlight w:val="none"/>
          <w14:textFill>
            <w14:solidFill>
              <w14:schemeClr w14:val="tx1"/>
            </w14:solidFill>
          </w14:textFill>
        </w:rPr>
        <w:t>分，具体评标方法详本招标文件第六章“评标方法（综合评分法）”。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.5商务报价错误的修正</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.5.1如果发现商务报价存在计算或表达上错误，则按下列原则进行修正：</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（1）开标时，投标文件中开标一览表(报价表)内容与投标文件中相应内容不一致的，以开标一览表(报价表)为准。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140" w:name="_Toc224624488"/>
      <w:bookmarkStart w:id="141" w:name="_Toc224624767"/>
      <w:bookmarkStart w:id="142" w:name="_Toc224623557"/>
      <w:bookmarkStart w:id="143" w:name="_Toc224624628"/>
      <w:bookmarkStart w:id="144" w:name="_Toc224620150"/>
      <w:bookmarkStart w:id="145" w:name="_Toc224620071"/>
      <w:bookmarkStart w:id="146" w:name="_Toc224623663"/>
      <w:bookmarkStart w:id="147" w:name="_Toc224623451"/>
      <w:bookmarkStart w:id="148" w:name="_Toc243907606"/>
      <w:bookmarkStart w:id="149" w:name="_Toc243906345"/>
      <w:bookmarkStart w:id="150" w:name="_Toc245897305"/>
      <w:bookmarkStart w:id="151" w:name="_Toc224622928"/>
      <w:r>
        <w:rPr>
          <w:rFonts w:hint="eastAsia" w:ascii="宋体" w:hAnsi="宋体" w:cs="宋体"/>
          <w:color w:val="000000" w:themeColor="text1"/>
          <w:sz w:val="24"/>
          <w:highlight w:val="none"/>
          <w14:textFill>
            <w14:solidFill>
              <w14:schemeClr w14:val="tx1"/>
            </w14:solidFill>
          </w14:textFill>
        </w:rPr>
        <w:t>（2）投标文件的大写金额和小写金额不一致的，以大写金额为准；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总价金额与按单价汇总金额不一致的，以单价金额计算结果为准；单价金额小数点或者百分比有明显错位的，以开标一览表的总价为准，并修改单价；对不同文字文本投标文件的解释发生异议的，以中文文本为准。</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.5.2同时出现两种以上不一致的，按照前款规定的顺序修正。修正后的报价按照财政部公布第87号令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bookmarkEnd w:id="140"/>
    <w:bookmarkEnd w:id="141"/>
    <w:bookmarkEnd w:id="142"/>
    <w:bookmarkEnd w:id="143"/>
    <w:bookmarkEnd w:id="144"/>
    <w:bookmarkEnd w:id="145"/>
    <w:bookmarkEnd w:id="146"/>
    <w:bookmarkEnd w:id="147"/>
    <w:bookmarkEnd w:id="148"/>
    <w:bookmarkEnd w:id="149"/>
    <w:bookmarkEnd w:id="150"/>
    <w:bookmarkEnd w:id="151"/>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2" w:firstLineChars="200"/>
        <w:rPr>
          <w:rFonts w:hint="eastAsia" w:ascii="黑体" w:hAnsi="Times New Roman" w:eastAsia="黑体" w:cs="Times New Roman"/>
          <w:b/>
          <w:color w:val="000000" w:themeColor="text1"/>
          <w:sz w:val="24"/>
          <w:highlight w:val="none"/>
          <w14:textFill>
            <w14:solidFill>
              <w14:schemeClr w14:val="tx1"/>
            </w14:solidFill>
          </w14:textFill>
        </w:rPr>
      </w:pPr>
      <w:bookmarkStart w:id="152" w:name="_Toc245897309"/>
      <w:bookmarkStart w:id="153" w:name="_Toc233274848"/>
      <w:bookmarkStart w:id="154" w:name="_Toc243906349"/>
      <w:bookmarkStart w:id="155" w:name="_Toc243907610"/>
      <w:r>
        <w:rPr>
          <w:rFonts w:hint="eastAsia" w:ascii="黑体" w:hAnsi="Times New Roman" w:eastAsia="黑体" w:cs="Times New Roman"/>
          <w:b/>
          <w:color w:val="000000" w:themeColor="text1"/>
          <w:sz w:val="24"/>
          <w:highlight w:val="none"/>
          <w14:textFill>
            <w14:solidFill>
              <w14:schemeClr w14:val="tx1"/>
            </w14:solidFill>
          </w14:textFill>
        </w:rPr>
        <w:t>3</w:t>
      </w:r>
      <w:r>
        <w:rPr>
          <w:rFonts w:hint="eastAsia" w:ascii="黑体" w:eastAsia="黑体" w:cs="Times New Roman"/>
          <w:b/>
          <w:color w:val="000000" w:themeColor="text1"/>
          <w:sz w:val="24"/>
          <w:highlight w:val="none"/>
          <w:lang w:val="en-US" w:eastAsia="zh-CN"/>
          <w14:textFill>
            <w14:solidFill>
              <w14:schemeClr w14:val="tx1"/>
            </w14:solidFill>
          </w14:textFill>
        </w:rPr>
        <w:t>6</w:t>
      </w:r>
      <w:r>
        <w:rPr>
          <w:rFonts w:hint="eastAsia" w:ascii="黑体" w:hAnsi="Times New Roman" w:eastAsia="黑体" w:cs="Times New Roman"/>
          <w:b/>
          <w:color w:val="000000" w:themeColor="text1"/>
          <w:sz w:val="24"/>
          <w:highlight w:val="none"/>
          <w14:textFill>
            <w14:solidFill>
              <w14:schemeClr w14:val="tx1"/>
            </w14:solidFill>
          </w14:textFill>
        </w:rPr>
        <w:t>、推荐中标候选人</w:t>
      </w:r>
    </w:p>
    <w:p>
      <w:pPr>
        <w:spacing w:line="360" w:lineRule="auto"/>
        <w:ind w:firstLine="482" w:firstLineChars="200"/>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3</w:t>
      </w:r>
      <w:r>
        <w:rPr>
          <w:rFonts w:hint="eastAsia" w:ascii="黑体" w:eastAsia="黑体"/>
          <w:b/>
          <w:color w:val="000000" w:themeColor="text1"/>
          <w:sz w:val="24"/>
          <w:highlight w:val="none"/>
          <w:lang w:val="en-US" w:eastAsia="zh-CN"/>
          <w14:textFill>
            <w14:solidFill>
              <w14:schemeClr w14:val="tx1"/>
            </w14:solidFill>
          </w14:textFill>
        </w:rPr>
        <w:t>6</w:t>
      </w:r>
      <w:r>
        <w:rPr>
          <w:rFonts w:hint="eastAsia" w:ascii="黑体" w:eastAsia="黑体"/>
          <w:b/>
          <w:color w:val="000000" w:themeColor="text1"/>
          <w:sz w:val="24"/>
          <w:highlight w:val="none"/>
          <w14:textFill>
            <w14:solidFill>
              <w14:schemeClr w14:val="tx1"/>
            </w14:solidFill>
          </w14:textFill>
        </w:rPr>
        <w:t>.1投标人的综合得分由高至低排序，综合得分排列前3名的投标人被推荐为中标候选</w:t>
      </w:r>
      <w:r>
        <w:rPr>
          <w:rFonts w:hint="eastAsia" w:ascii="宋体" w:hAnsi="宋体" w:eastAsia="宋体" w:cs="宋体"/>
          <w:b/>
          <w:color w:val="000000" w:themeColor="text1"/>
          <w:sz w:val="24"/>
          <w:highlight w:val="none"/>
          <w14:textFill>
            <w14:solidFill>
              <w14:schemeClr w14:val="tx1"/>
            </w14:solidFill>
          </w14:textFill>
        </w:rPr>
        <w:t>人</w:t>
      </w:r>
      <w:r>
        <w:rPr>
          <w:rFonts w:hint="eastAsia" w:ascii="宋体" w:hAnsi="宋体" w:eastAsia="宋体" w:cs="宋体"/>
          <w:b/>
          <w:color w:val="000000" w:themeColor="text1"/>
          <w:sz w:val="24"/>
          <w:szCs w:val="20"/>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注：评分计算保留两位小数，第三位小数四舍五入。</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eastAsia="宋体" w:cs="宋体"/>
          <w:b/>
          <w:color w:val="000000" w:themeColor="text1"/>
          <w:sz w:val="24"/>
          <w:highlight w:val="none"/>
          <w14:textFill>
            <w14:solidFill>
              <w14:schemeClr w14:val="tx1"/>
            </w14:solidFill>
          </w14:textFill>
        </w:rPr>
        <w:t>.2评标委员会评审专家复核。评标小组评分汇总结束后，评标小组应当进行评审复核，对拟推荐为中标候选人的、报价最低的、投标人资格审查未通过的、投标人投标文件作无效处理的重点复核。</w:t>
      </w:r>
    </w:p>
    <w:p>
      <w:pPr>
        <w:spacing w:line="360" w:lineRule="auto"/>
        <w:ind w:firstLine="482" w:firstLineChars="200"/>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3</w:t>
      </w:r>
      <w:r>
        <w:rPr>
          <w:rFonts w:hint="eastAsia" w:ascii="宋体" w:hAnsi="宋体" w:cs="宋体"/>
          <w:b/>
          <w:color w:val="000000" w:themeColor="text1"/>
          <w:sz w:val="24"/>
          <w:szCs w:val="20"/>
          <w:highlight w:val="none"/>
          <w:lang w:val="en-US" w:eastAsia="zh-CN"/>
          <w14:textFill>
            <w14:solidFill>
              <w14:schemeClr w14:val="tx1"/>
            </w14:solidFill>
          </w14:textFill>
        </w:rPr>
        <w:t>6</w:t>
      </w:r>
      <w:r>
        <w:rPr>
          <w:rFonts w:hint="eastAsia" w:ascii="宋体" w:hAnsi="宋体" w:eastAsia="宋体" w:cs="宋体"/>
          <w:b/>
          <w:color w:val="000000" w:themeColor="text1"/>
          <w:sz w:val="24"/>
          <w:szCs w:val="20"/>
          <w:highlight w:val="none"/>
          <w14:textFill>
            <w14:solidFill>
              <w14:schemeClr w14:val="tx1"/>
            </w14:solidFill>
          </w14:textFill>
        </w:rPr>
        <w:t>.3确定中标人</w:t>
      </w:r>
    </w:p>
    <w:p>
      <w:pPr>
        <w:spacing w:line="360" w:lineRule="auto"/>
        <w:ind w:firstLine="482" w:firstLineChars="200"/>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3</w:t>
      </w:r>
      <w:r>
        <w:rPr>
          <w:rFonts w:hint="eastAsia" w:ascii="宋体" w:hAnsi="宋体" w:cs="宋体"/>
          <w:b/>
          <w:color w:val="000000" w:themeColor="text1"/>
          <w:sz w:val="24"/>
          <w:szCs w:val="20"/>
          <w:highlight w:val="none"/>
          <w:lang w:val="en-US" w:eastAsia="zh-CN"/>
          <w14:textFill>
            <w14:solidFill>
              <w14:schemeClr w14:val="tx1"/>
            </w14:solidFill>
          </w14:textFill>
        </w:rPr>
        <w:t>6</w:t>
      </w:r>
      <w:r>
        <w:rPr>
          <w:rFonts w:hint="eastAsia" w:ascii="宋体" w:hAnsi="宋体" w:eastAsia="宋体" w:cs="宋体"/>
          <w:b/>
          <w:color w:val="000000" w:themeColor="text1"/>
          <w:sz w:val="24"/>
          <w:szCs w:val="20"/>
          <w:highlight w:val="none"/>
          <w14:textFill>
            <w14:solidFill>
              <w14:schemeClr w14:val="tx1"/>
            </w14:solidFill>
          </w14:textFill>
        </w:rPr>
        <w:t>.3.1招标代理机构应当在评标结束后2个工作日内将评标报告送采购人确认。</w:t>
      </w:r>
    </w:p>
    <w:p>
      <w:pPr>
        <w:spacing w:line="360" w:lineRule="auto"/>
        <w:ind w:firstLine="482" w:firstLineChars="200"/>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3</w:t>
      </w:r>
      <w:r>
        <w:rPr>
          <w:rFonts w:hint="eastAsia" w:ascii="宋体" w:hAnsi="宋体" w:cs="宋体"/>
          <w:b/>
          <w:color w:val="000000" w:themeColor="text1"/>
          <w:sz w:val="24"/>
          <w:szCs w:val="20"/>
          <w:highlight w:val="none"/>
          <w:lang w:val="en-US" w:eastAsia="zh-CN"/>
          <w14:textFill>
            <w14:solidFill>
              <w14:schemeClr w14:val="tx1"/>
            </w14:solidFill>
          </w14:textFill>
        </w:rPr>
        <w:t>6</w:t>
      </w:r>
      <w:r>
        <w:rPr>
          <w:rFonts w:hint="eastAsia" w:ascii="宋体" w:hAnsi="宋体" w:eastAsia="宋体" w:cs="宋体"/>
          <w:b/>
          <w:color w:val="000000" w:themeColor="text1"/>
          <w:sz w:val="24"/>
          <w:szCs w:val="20"/>
          <w:highlight w:val="none"/>
          <w14:textFill>
            <w14:solidFill>
              <w14:schemeClr w14:val="tx1"/>
            </w14:solidFill>
          </w14:textFill>
        </w:rPr>
        <w:t>.3.2采购人应当在收到评标报告后5个工作日内，按照评标报告中推荐的中标候选人顺序确定中标人；也可以事先授权评标委员会直接确定中标人。中标候选人并列的，由采购人或者采购人委托评标委员会按照招标文件规定的方式确定中标人；招标文件未规定的，采取随机抽取的方式确定。</w:t>
      </w:r>
    </w:p>
    <w:p>
      <w:pPr>
        <w:spacing w:line="360" w:lineRule="auto"/>
        <w:ind w:firstLine="482" w:firstLineChars="200"/>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3</w:t>
      </w:r>
      <w:r>
        <w:rPr>
          <w:rFonts w:hint="eastAsia" w:ascii="宋体" w:hAnsi="宋体" w:cs="宋体"/>
          <w:b/>
          <w:color w:val="000000" w:themeColor="text1"/>
          <w:sz w:val="24"/>
          <w:szCs w:val="20"/>
          <w:highlight w:val="none"/>
          <w:lang w:val="en-US" w:eastAsia="zh-CN"/>
          <w14:textFill>
            <w14:solidFill>
              <w14:schemeClr w14:val="tx1"/>
            </w14:solidFill>
          </w14:textFill>
        </w:rPr>
        <w:t>6</w:t>
      </w:r>
      <w:r>
        <w:rPr>
          <w:rFonts w:hint="eastAsia" w:ascii="宋体" w:hAnsi="宋体" w:eastAsia="宋体" w:cs="宋体"/>
          <w:b/>
          <w:color w:val="000000" w:themeColor="text1"/>
          <w:sz w:val="24"/>
          <w:szCs w:val="20"/>
          <w:highlight w:val="none"/>
          <w:lang w:val="en-US" w:eastAsia="zh-CN"/>
          <w14:textFill>
            <w14:solidFill>
              <w14:schemeClr w14:val="tx1"/>
            </w14:solidFill>
          </w14:textFill>
        </w:rPr>
        <w:t>.</w:t>
      </w:r>
      <w:r>
        <w:rPr>
          <w:rFonts w:hint="eastAsia" w:ascii="宋体" w:hAnsi="宋体" w:eastAsia="宋体" w:cs="宋体"/>
          <w:b/>
          <w:color w:val="000000" w:themeColor="text1"/>
          <w:sz w:val="24"/>
          <w:szCs w:val="20"/>
          <w:highlight w:val="none"/>
          <w14:textFill>
            <w14:solidFill>
              <w14:schemeClr w14:val="tx1"/>
            </w14:solidFill>
          </w14:textFill>
        </w:rPr>
        <w:t>3.3中标人因不可抗力或者自身原因不能履行政府采购合同的，采购人可以与排位在中标人之后第一位的中标候选人签订政府采购合同，以此类推。</w:t>
      </w:r>
    </w:p>
    <w:p>
      <w:pPr>
        <w:spacing w:line="360" w:lineRule="auto"/>
        <w:ind w:firstLine="482" w:firstLineChars="200"/>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3</w:t>
      </w:r>
      <w:r>
        <w:rPr>
          <w:rFonts w:hint="eastAsia" w:ascii="宋体" w:hAnsi="宋体" w:cs="宋体"/>
          <w:b/>
          <w:color w:val="000000" w:themeColor="text1"/>
          <w:sz w:val="24"/>
          <w:szCs w:val="20"/>
          <w:highlight w:val="none"/>
          <w:lang w:val="en-US" w:eastAsia="zh-CN"/>
          <w14:textFill>
            <w14:solidFill>
              <w14:schemeClr w14:val="tx1"/>
            </w14:solidFill>
          </w14:textFill>
        </w:rPr>
        <w:t>6</w:t>
      </w:r>
      <w:r>
        <w:rPr>
          <w:rFonts w:hint="eastAsia" w:ascii="宋体" w:hAnsi="宋体" w:eastAsia="宋体" w:cs="宋体"/>
          <w:b/>
          <w:color w:val="000000" w:themeColor="text1"/>
          <w:sz w:val="24"/>
          <w:szCs w:val="20"/>
          <w:highlight w:val="none"/>
          <w14:textFill>
            <w14:solidFill>
              <w14:schemeClr w14:val="tx1"/>
            </w14:solidFill>
          </w14:textFill>
        </w:rPr>
        <w:t>.</w:t>
      </w:r>
      <w:r>
        <w:rPr>
          <w:rFonts w:hint="eastAsia" w:ascii="宋体" w:hAnsi="宋体" w:eastAsia="宋体" w:cs="宋体"/>
          <w:b/>
          <w:color w:val="000000" w:themeColor="text1"/>
          <w:sz w:val="24"/>
          <w:szCs w:val="20"/>
          <w:highlight w:val="none"/>
          <w:lang w:val="en-US" w:eastAsia="zh-CN"/>
          <w14:textFill>
            <w14:solidFill>
              <w14:schemeClr w14:val="tx1"/>
            </w14:solidFill>
          </w14:textFill>
        </w:rPr>
        <w:t>3</w:t>
      </w:r>
      <w:r>
        <w:rPr>
          <w:rFonts w:hint="eastAsia" w:ascii="宋体" w:hAnsi="宋体" w:eastAsia="宋体" w:cs="宋体"/>
          <w:b/>
          <w:color w:val="000000" w:themeColor="text1"/>
          <w:sz w:val="24"/>
          <w:szCs w:val="20"/>
          <w:highlight w:val="none"/>
          <w14:textFill>
            <w14:solidFill>
              <w14:schemeClr w14:val="tx1"/>
            </w14:solidFill>
          </w14:textFill>
        </w:rPr>
        <w:t>.4在确定中标人前，招标采购单位不得与投标投标人就投标价格、投标方案等实质性内容进行谈判。</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eastAsia="zh-CN"/>
          <w14:textFill>
            <w14:solidFill>
              <w14:schemeClr w14:val="tx1"/>
            </w14:solidFill>
          </w14:textFill>
        </w:rPr>
        <w:t>、采购人依法接受和拒绝任一或所有投标人的权力</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采购人保留确定中标人之前的任何时候依法接受或拒绝任一或所有投标人的权力，对受影响的投标人不承担任何责任，也无义务向受影响的投标人解释采取这一行动的理由。</w:t>
      </w:r>
    </w:p>
    <w:p>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38</w:t>
      </w:r>
      <w:r>
        <w:rPr>
          <w:rFonts w:hint="eastAsia" w:ascii="宋体" w:hAnsi="宋体" w:eastAsia="宋体" w:cs="宋体"/>
          <w:color w:val="000000" w:themeColor="text1"/>
          <w:sz w:val="24"/>
          <w:highlight w:val="none"/>
          <w14:textFill>
            <w14:solidFill>
              <w14:schemeClr w14:val="tx1"/>
            </w14:solidFill>
          </w14:textFill>
        </w:rPr>
        <w:t>、</w:t>
      </w:r>
      <w:bookmarkEnd w:id="152"/>
      <w:bookmarkEnd w:id="153"/>
      <w:bookmarkEnd w:id="154"/>
      <w:bookmarkEnd w:id="155"/>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通知书</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38</w:t>
      </w:r>
      <w:r>
        <w:rPr>
          <w:rFonts w:hint="eastAsia" w:ascii="宋体" w:hAnsi="宋体" w:eastAsia="宋体" w:cs="宋体"/>
          <w:color w:val="000000" w:themeColor="text1"/>
          <w:sz w:val="24"/>
          <w:highlight w:val="none"/>
          <w14:textFill>
            <w14:solidFill>
              <w14:schemeClr w14:val="tx1"/>
            </w14:solidFill>
          </w14:textFill>
        </w:rPr>
        <w:t>.1采购人确定</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单位后，及时通知招标代理机构，招标代理机构将按程序公告</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结果，同时向</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单位发出</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通知书，</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通知书一经发出即发生法律效力。</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38</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通知书》将是合同的组成部分。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38</w:t>
      </w:r>
      <w:r>
        <w:rPr>
          <w:rFonts w:hint="eastAsia" w:ascii="宋体" w:hAnsi="宋体" w:eastAsia="宋体" w:cs="宋体"/>
          <w:color w:val="000000" w:themeColor="text1"/>
          <w:sz w:val="24"/>
          <w:highlight w:val="none"/>
          <w14:textFill>
            <w14:solidFill>
              <w14:schemeClr w14:val="tx1"/>
            </w14:solidFill>
          </w14:textFill>
        </w:rPr>
        <w:t>.3采购人将通知其他未</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的投标人。</w:t>
      </w:r>
    </w:p>
    <w:p>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bookmarkStart w:id="156" w:name="_Toc245897310"/>
      <w:bookmarkStart w:id="157" w:name="_Toc243907611"/>
      <w:bookmarkStart w:id="158" w:name="_Toc243906350"/>
      <w:bookmarkStart w:id="159" w:name="_Toc233274849"/>
      <w:r>
        <w:rPr>
          <w:rFonts w:hint="eastAsia" w:ascii="宋体" w:hAnsi="宋体" w:cs="宋体"/>
          <w:color w:val="000000" w:themeColor="text1"/>
          <w:sz w:val="24"/>
          <w:highlight w:val="none"/>
          <w:lang w:val="en-US" w:eastAsia="zh-CN"/>
          <w14:textFill>
            <w14:solidFill>
              <w14:schemeClr w14:val="tx1"/>
            </w14:solidFill>
          </w14:textFill>
        </w:rPr>
        <w:t>39</w:t>
      </w:r>
      <w:r>
        <w:rPr>
          <w:rFonts w:hint="eastAsia" w:ascii="宋体" w:hAnsi="宋体" w:eastAsia="宋体" w:cs="宋体"/>
          <w:color w:val="000000" w:themeColor="text1"/>
          <w:sz w:val="24"/>
          <w:highlight w:val="none"/>
          <w14:textFill>
            <w14:solidFill>
              <w14:schemeClr w14:val="tx1"/>
            </w14:solidFill>
          </w14:textFill>
        </w:rPr>
        <w:t>、纪律与保密事项</w:t>
      </w:r>
      <w:bookmarkEnd w:id="156"/>
      <w:bookmarkEnd w:id="157"/>
      <w:bookmarkEnd w:id="158"/>
      <w:bookmarkEnd w:id="159"/>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39</w:t>
      </w:r>
      <w:r>
        <w:rPr>
          <w:rFonts w:hint="eastAsia" w:ascii="宋体" w:hAnsi="宋体" w:eastAsia="宋体" w:cs="宋体"/>
          <w:color w:val="000000" w:themeColor="text1"/>
          <w:sz w:val="24"/>
          <w:highlight w:val="none"/>
          <w14:textFill>
            <w14:solidFill>
              <w14:schemeClr w14:val="tx1"/>
            </w14:solidFill>
          </w14:textFill>
        </w:rPr>
        <w:t>.1凡参与公开招标的有关人员均应自觉接受有关主管部门的监督，不得向他人透露可能影响公平竞争的有关公开的其他情况。</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39.</w:t>
      </w:r>
      <w:r>
        <w:rPr>
          <w:rFonts w:hint="eastAsia" w:ascii="宋体" w:hAnsi="宋体" w:eastAsia="宋体" w:cs="宋体"/>
          <w:color w:val="000000" w:themeColor="text1"/>
          <w:sz w:val="24"/>
          <w:highlight w:val="none"/>
          <w14:textFill>
            <w14:solidFill>
              <w14:schemeClr w14:val="tx1"/>
            </w14:solidFill>
          </w14:textFill>
        </w:rPr>
        <w:t>2领取本招标文件及其它相关资料者，应对文件进行保密，不得用作本次公开以外的任何用途。由采购人向投标人提供的技术资料和所有其它资料，均视为保密资料，除非得到采购人的同意，不得向第三方透露。</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39</w:t>
      </w:r>
      <w:r>
        <w:rPr>
          <w:rFonts w:hint="eastAsia" w:ascii="宋体" w:hAnsi="宋体" w:eastAsia="宋体" w:cs="宋体"/>
          <w:color w:val="000000" w:themeColor="text1"/>
          <w:sz w:val="24"/>
          <w:highlight w:val="none"/>
          <w14:textFill>
            <w14:solidFill>
              <w14:schemeClr w14:val="tx1"/>
            </w14:solidFill>
          </w14:textFill>
        </w:rPr>
        <w:t>.3投标人不得与采购人串通公开，不得向采购人或者评标委员会成员行贿谋取</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，不得以他人名义参与公开或者以其它任何方式弄虚作假骗取参与公开；投标人不得以任何方</w:t>
      </w:r>
      <w:r>
        <w:rPr>
          <w:rFonts w:hint="eastAsia" w:ascii="宋体" w:hAnsi="宋体" w:cs="宋体"/>
          <w:color w:val="000000" w:themeColor="text1"/>
          <w:sz w:val="24"/>
          <w:highlight w:val="none"/>
          <w14:textFill>
            <w14:solidFill>
              <w14:schemeClr w14:val="tx1"/>
            </w14:solidFill>
          </w14:textFill>
        </w:rPr>
        <w:t>式干扰、影响评标工作。如果投标人或者其他利害关系人通过捏造事实、伪造证明材料等方式提出质疑，干扰政府采购活动正常进行的，属于严重不良行为，采购人、招标代理机构将提请财政部门将其列入不良行为记录名单，并依法予以处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39</w:t>
      </w:r>
      <w:r>
        <w:rPr>
          <w:rFonts w:hint="eastAsia" w:ascii="宋体" w:hAnsi="宋体" w:cs="宋体"/>
          <w:color w:val="000000" w:themeColor="text1"/>
          <w:sz w:val="24"/>
          <w:highlight w:val="none"/>
          <w14:textFill>
            <w14:solidFill>
              <w14:schemeClr w14:val="tx1"/>
            </w14:solidFill>
          </w14:textFill>
        </w:rPr>
        <w:t>.4投标人不得在公开采购过程中互相串通、结盟、损害公开的公正性和竞争性，或以任何方式影响其他投标人参与正当公开。扰乱公开市场，破坏公平竞争原则。如投标人在公开招标过程中互相串通，一经查实，将取消公开招标资格并不予退还其投标保证金。</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39</w:t>
      </w:r>
      <w:r>
        <w:rPr>
          <w:rFonts w:hint="eastAsia" w:ascii="宋体" w:hAnsi="宋体" w:cs="宋体"/>
          <w:color w:val="000000" w:themeColor="text1"/>
          <w:sz w:val="24"/>
          <w:highlight w:val="none"/>
          <w14:textFill>
            <w14:solidFill>
              <w14:schemeClr w14:val="tx1"/>
            </w14:solidFill>
          </w14:textFill>
        </w:rPr>
        <w:t>.5 公开之日起直至授予</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单位合同为止，凡属于对投标文件的审查、澄清、评价、比较有关的资料和</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单位的推荐情况及与评审有关的其他任何情况均严格保密。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39</w:t>
      </w:r>
      <w:r>
        <w:rPr>
          <w:rFonts w:hint="eastAsia" w:ascii="宋体" w:hAnsi="宋体" w:cs="宋体"/>
          <w:color w:val="000000" w:themeColor="text1"/>
          <w:sz w:val="24"/>
          <w:highlight w:val="none"/>
          <w14:textFill>
            <w14:solidFill>
              <w14:schemeClr w14:val="tx1"/>
            </w14:solidFill>
          </w14:textFill>
        </w:rPr>
        <w:t>.6从公开之日起至授予合同期间，投标人试图向评标委员会、招标代理机构施加任何影响或对采购人的比较及授予合同的决定进行影响，都可能导致其投标文件被拒绝。</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39</w:t>
      </w:r>
      <w:r>
        <w:rPr>
          <w:rFonts w:hint="eastAsia" w:ascii="宋体" w:hAnsi="宋体" w:cs="宋体"/>
          <w:color w:val="000000" w:themeColor="text1"/>
          <w:sz w:val="24"/>
          <w:highlight w:val="none"/>
          <w14:textFill>
            <w14:solidFill>
              <w14:schemeClr w14:val="tx1"/>
            </w14:solidFill>
          </w14:textFill>
        </w:rPr>
        <w:t>.7除投标人被要求对投标文件进行澄清外，从公开之时起至授予合同期间，投标人不得就与其投标文件有关的事项主动与评标委员会、招标代理机构以及采购人联系。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39</w:t>
      </w: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单位确定后，采购人不对未</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单位就评审过程以及未能</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原因作出任何解释，未</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单位不得向评标委员会或其他有关人员询问评审过程的情况和索取评审过程的资料。</w:t>
      </w:r>
    </w:p>
    <w:p>
      <w:pPr>
        <w:pStyle w:val="32"/>
        <w:spacing w:line="360" w:lineRule="auto"/>
        <w:ind w:firstLine="482" w:firstLineChars="200"/>
        <w:jc w:val="center"/>
        <w:outlineLvl w:val="1"/>
        <w:rPr>
          <w:rFonts w:hAnsi="宋体" w:cs="宋体"/>
          <w:b/>
          <w:bCs/>
          <w:color w:val="000000" w:themeColor="text1"/>
          <w:sz w:val="24"/>
          <w:szCs w:val="24"/>
          <w:highlight w:val="none"/>
          <w14:textFill>
            <w14:solidFill>
              <w14:schemeClr w14:val="tx1"/>
            </w14:solidFill>
          </w14:textFill>
        </w:rPr>
      </w:pPr>
    </w:p>
    <w:p>
      <w:pPr>
        <w:pStyle w:val="32"/>
        <w:spacing w:line="360" w:lineRule="auto"/>
        <w:ind w:firstLine="482" w:firstLineChars="200"/>
        <w:jc w:val="center"/>
        <w:outlineLvl w:val="1"/>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F   授予合同</w:t>
      </w:r>
      <w:bookmarkStart w:id="160" w:name="_Toc245897315"/>
      <w:bookmarkStart w:id="161" w:name="_Toc233274853"/>
      <w:bookmarkStart w:id="162" w:name="_Toc243906355"/>
      <w:bookmarkStart w:id="163" w:name="_Toc243907618"/>
    </w:p>
    <w:bookmarkEnd w:id="160"/>
    <w:bookmarkEnd w:id="161"/>
    <w:bookmarkEnd w:id="162"/>
    <w:bookmarkEnd w:id="163"/>
    <w:p>
      <w:pPr>
        <w:pStyle w:val="32"/>
        <w:spacing w:line="360" w:lineRule="auto"/>
        <w:ind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w:t>
      </w:r>
      <w:r>
        <w:rPr>
          <w:rFonts w:hint="eastAsia" w:hAnsi="宋体" w:cs="宋体"/>
          <w:bCs/>
          <w:color w:val="000000" w:themeColor="text1"/>
          <w:sz w:val="24"/>
          <w:szCs w:val="24"/>
          <w:highlight w:val="none"/>
          <w:lang w:val="en-US" w:eastAsia="zh-CN"/>
          <w14:textFill>
            <w14:solidFill>
              <w14:schemeClr w14:val="tx1"/>
            </w14:solidFill>
          </w14:textFill>
        </w:rPr>
        <w:t>0</w:t>
      </w:r>
      <w:r>
        <w:rPr>
          <w:rFonts w:hint="eastAsia" w:hAnsi="宋体" w:cs="宋体"/>
          <w:bCs/>
          <w:color w:val="000000" w:themeColor="text1"/>
          <w:sz w:val="24"/>
          <w:szCs w:val="24"/>
          <w:highlight w:val="none"/>
          <w14:textFill>
            <w14:solidFill>
              <w14:schemeClr w14:val="tx1"/>
            </w14:solidFill>
          </w14:textFill>
        </w:rPr>
        <w:t>、授予合同标准</w:t>
      </w:r>
    </w:p>
    <w:p>
      <w:pPr>
        <w:pStyle w:val="32"/>
        <w:spacing w:line="360" w:lineRule="auto"/>
        <w:ind w:firstLine="480" w:firstLineChars="200"/>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w:t>
      </w:r>
      <w:r>
        <w:rPr>
          <w:rFonts w:hint="eastAsia" w:hAnsi="宋体" w:cs="宋体"/>
          <w:bCs/>
          <w:color w:val="000000" w:themeColor="text1"/>
          <w:sz w:val="24"/>
          <w:szCs w:val="24"/>
          <w:highlight w:val="none"/>
          <w:lang w:val="en-US" w:eastAsia="zh-CN"/>
          <w14:textFill>
            <w14:solidFill>
              <w14:schemeClr w14:val="tx1"/>
            </w14:solidFill>
          </w14:textFill>
        </w:rPr>
        <w:t>0</w:t>
      </w:r>
      <w:r>
        <w:rPr>
          <w:rFonts w:hint="eastAsia" w:hAnsi="宋体" w:cs="宋体"/>
          <w:bCs/>
          <w:color w:val="000000" w:themeColor="text1"/>
          <w:sz w:val="24"/>
          <w:szCs w:val="24"/>
          <w:highlight w:val="none"/>
          <w14:textFill>
            <w14:solidFill>
              <w14:schemeClr w14:val="tx1"/>
            </w14:solidFill>
          </w14:textFill>
        </w:rPr>
        <w:t>.1本招标项目的采购合同将授予按本须知第</w:t>
      </w:r>
      <w:r>
        <w:rPr>
          <w:rFonts w:hint="eastAsia" w:hAnsi="宋体" w:cs="宋体"/>
          <w:bCs/>
          <w:color w:val="000000" w:themeColor="text1"/>
          <w:sz w:val="24"/>
          <w:szCs w:val="24"/>
          <w:highlight w:val="none"/>
          <w:lang w:val="en-US" w:eastAsia="zh-CN"/>
          <w14:textFill>
            <w14:solidFill>
              <w14:schemeClr w14:val="tx1"/>
            </w14:solidFill>
          </w14:textFill>
        </w:rPr>
        <w:t>36</w:t>
      </w:r>
      <w:r>
        <w:rPr>
          <w:rFonts w:hint="eastAsia" w:hAnsi="宋体" w:cs="宋体"/>
          <w:bCs/>
          <w:color w:val="000000" w:themeColor="text1"/>
          <w:sz w:val="24"/>
          <w:szCs w:val="24"/>
          <w:highlight w:val="none"/>
          <w14:textFill>
            <w14:solidFill>
              <w14:schemeClr w14:val="tx1"/>
            </w14:solidFill>
          </w14:textFill>
        </w:rPr>
        <w:t>条所确定</w:t>
      </w:r>
      <w:r>
        <w:rPr>
          <w:rFonts w:hint="eastAsia" w:hAnsi="宋体" w:cs="宋体"/>
          <w:bCs/>
          <w:color w:val="000000" w:themeColor="text1"/>
          <w:sz w:val="24"/>
          <w:szCs w:val="24"/>
          <w:highlight w:val="none"/>
          <w:lang w:eastAsia="zh-CN"/>
          <w14:textFill>
            <w14:solidFill>
              <w14:schemeClr w14:val="tx1"/>
            </w14:solidFill>
          </w14:textFill>
        </w:rPr>
        <w:t>中标</w:t>
      </w:r>
      <w:r>
        <w:rPr>
          <w:rFonts w:hint="eastAsia" w:hAnsi="宋体" w:cs="宋体"/>
          <w:bCs/>
          <w:color w:val="000000" w:themeColor="text1"/>
          <w:sz w:val="24"/>
          <w:szCs w:val="24"/>
          <w:highlight w:val="none"/>
          <w14:textFill>
            <w14:solidFill>
              <w14:schemeClr w14:val="tx1"/>
            </w14:solidFill>
          </w14:textFill>
        </w:rPr>
        <w:t>单位。</w:t>
      </w:r>
    </w:p>
    <w:p>
      <w:pPr>
        <w:pStyle w:val="32"/>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164" w:name="_Toc233274855"/>
      <w:bookmarkStart w:id="165" w:name="_Toc243907620"/>
      <w:bookmarkStart w:id="166" w:name="_Toc245897317"/>
      <w:bookmarkStart w:id="167" w:name="_Toc243906357"/>
      <w:r>
        <w:rPr>
          <w:rFonts w:hint="eastAsia" w:hAnsi="宋体" w:cs="宋体"/>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、签订合同</w:t>
      </w:r>
      <w:bookmarkEnd w:id="164"/>
      <w:bookmarkEnd w:id="165"/>
      <w:bookmarkEnd w:id="166"/>
      <w:bookmarkEnd w:id="167"/>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.1</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单位应当自</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通知书发出之日起三十日内，按照招标文件和</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单位的投标文件订立书面合同。</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单位不得要求订立背离本投标文件合同条款等投标文件实质性内容的其他协议。</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 xml:space="preserve">.2 </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通知书、</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单位的投标文件及其技术规范及标准、项目采购需求、本招标文件（含修改文件或补充文件）及答疑纪要等，均为签订合同的依据。</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.3采购人如不按本须知4</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.1条规定与</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单位签订合同，或者采购人、</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单位签订背离合同实质性内容的协议，由监督管理部门责令其改正。</w:t>
      </w:r>
    </w:p>
    <w:p>
      <w:pPr>
        <w:pStyle w:val="32"/>
        <w:tabs>
          <w:tab w:val="left" w:pos="7770"/>
        </w:tabs>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单位如不按本须知</w:t>
      </w:r>
      <w:r>
        <w:rPr>
          <w:rFonts w:hint="eastAsia" w:hAnsi="宋体" w:cs="宋体"/>
          <w:color w:val="000000" w:themeColor="text1"/>
          <w:sz w:val="24"/>
          <w:szCs w:val="24"/>
          <w:highlight w:val="none"/>
          <w:lang w:val="en-US" w:eastAsia="zh-CN"/>
          <w14:textFill>
            <w14:solidFill>
              <w14:schemeClr w14:val="tx1"/>
            </w14:solidFill>
          </w14:textFill>
        </w:rPr>
        <w:t>41</w:t>
      </w:r>
      <w:r>
        <w:rPr>
          <w:rFonts w:hint="eastAsia" w:hAnsi="宋体" w:cs="宋体"/>
          <w:color w:val="000000" w:themeColor="text1"/>
          <w:sz w:val="24"/>
          <w:szCs w:val="24"/>
          <w:highlight w:val="none"/>
          <w14:textFill>
            <w14:solidFill>
              <w14:schemeClr w14:val="tx1"/>
            </w14:solidFill>
          </w14:textFill>
        </w:rPr>
        <w:t>.1条规定与采购人签订合同，则按违约处理，采购人将有权取消</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单位资格，不予退还其投标保证金，给采购人造成损失超过投标保证金数额的，还应当予以赔偿，同时依法承担相应的法律责任。</w:t>
      </w:r>
    </w:p>
    <w:p>
      <w:pPr>
        <w:spacing w:line="360" w:lineRule="auto"/>
        <w:ind w:firstLine="480" w:firstLineChars="200"/>
        <w:outlineLvl w:val="1"/>
        <w:rPr>
          <w:rFonts w:ascii="宋体" w:hAnsi="宋体" w:cs="宋体"/>
          <w:color w:val="000000" w:themeColor="text1"/>
          <w:sz w:val="24"/>
          <w:highlight w:val="none"/>
          <w14:textFill>
            <w14:solidFill>
              <w14:schemeClr w14:val="tx1"/>
            </w14:solidFill>
          </w14:textFill>
        </w:rPr>
      </w:pPr>
      <w:bookmarkStart w:id="168" w:name="_Toc245897318"/>
      <w:bookmarkStart w:id="169" w:name="_Toc243907621"/>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、合同的签订准则</w:t>
      </w:r>
      <w:bookmarkEnd w:id="168"/>
      <w:bookmarkEnd w:id="169"/>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.1合同签订必须由采购人、</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单位双方法定代表人或其委托代理人签署并加盖法人公章后方能生效。</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2</w:t>
      </w:r>
      <w:r>
        <w:rPr>
          <w:rFonts w:hint="eastAsia" w:ascii="宋体" w:hAnsi="宋体" w:cs="宋体"/>
          <w:b/>
          <w:bCs/>
          <w:color w:val="000000" w:themeColor="text1"/>
          <w:sz w:val="24"/>
          <w:highlight w:val="none"/>
          <w14:textFill>
            <w14:solidFill>
              <w14:schemeClr w14:val="tx1"/>
            </w14:solidFill>
          </w14:textFill>
        </w:rPr>
        <w:t>.2合同转包（实质性要求）</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本采购项目严禁</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单位将任何政府采购合同义务转包。本项目所称转包，是指</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单位将政府采购合同义务转让给第三人，并退出现有政府采购合同当事人双方的权利义务关系，受让人（即第三人）成为政府采购合同的另一方当事人的行为。</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单位转包的，视同拒绝履行政府采购合同义务，将依法追究法律责任。</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、验收</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.1本项目采购人将严格按照政府采购相关法律法规以及《克拉玛依市政府采购项目需求论证和履约验收管理办法》（克财发〔2016〕9号）的要求进行验收。</w:t>
      </w:r>
    </w:p>
    <w:p>
      <w:pPr>
        <w:snapToGrid w:val="0"/>
        <w:spacing w:line="360" w:lineRule="auto"/>
        <w:ind w:firstLine="482" w:firstLineChars="200"/>
        <w:jc w:val="center"/>
        <w:rPr>
          <w:rFonts w:hint="eastAsia" w:ascii="宋体" w:hAnsi="宋体" w:cs="宋体"/>
          <w:b/>
          <w:bCs/>
          <w:color w:val="000000" w:themeColor="text1"/>
          <w:kern w:val="0"/>
          <w:sz w:val="24"/>
          <w:highlight w:val="none"/>
          <w14:textFill>
            <w14:solidFill>
              <w14:schemeClr w14:val="tx1"/>
            </w14:solidFill>
          </w14:textFill>
        </w:rPr>
      </w:pPr>
    </w:p>
    <w:p>
      <w:pPr>
        <w:snapToGrid w:val="0"/>
        <w:spacing w:line="360" w:lineRule="auto"/>
        <w:ind w:firstLine="482"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G  询问、质疑、投诉</w:t>
      </w:r>
    </w:p>
    <w:p>
      <w:pPr>
        <w:snapToGrid w:val="0"/>
        <w:spacing w:line="360" w:lineRule="auto"/>
        <w:ind w:firstLine="482" w:firstLineChars="200"/>
        <w:jc w:val="left"/>
        <w:rPr>
          <w:rFonts w:hint="eastAsia" w:ascii="宋体" w:hAnsi="宋体" w:cs="宋体"/>
          <w:b/>
          <w:bCs/>
          <w:color w:val="000000" w:themeColor="text1"/>
          <w:sz w:val="24"/>
          <w:highlight w:val="none"/>
          <w14:textFill>
            <w14:solidFill>
              <w14:schemeClr w14:val="tx1"/>
            </w14:solidFill>
          </w14:textFill>
        </w:rPr>
      </w:pPr>
    </w:p>
    <w:p>
      <w:pPr>
        <w:snapToGri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、询问</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.1投标人对采购活动事项有疑问的，可以向采购人或招标代理机构提出询问，采购人或招标代理机构应当在三个工作日内对投标人依法提出的询问作出答复，但答复的内容不得涉及商业秘密。</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、质疑</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.1 投标人认为招标文件、采购过程和</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结果使自己的合法权益受到损害的，可以在知道或者应知其权益受到损害之日起七个工作日内，将质疑文件原件和必要的证明材料送达招标代理机构。</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2投标人如对招标文件技术指标、参数、评分标准有质疑，向采购人提出，由采购人按相关规定作出答复或委托招标代理代理机构代为答复。投标人如对采购过程和采购结果有质疑，向招标代理代理机构提出，由招标代理机构按相关规定作出答复。</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 xml:space="preserve">.3上述应知其权益受到损害之日是指：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（1）对招标文件提出质疑的，为招标文件公告期限届满之日起计算；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（2）对采购过程提出质疑的，自采购程序环节结束之日起计算；</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（3）对</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结果提出质疑的，自</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或者</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结果公告期限届满之日起计算。</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.4质疑投标人在法定质疑期内应当一次性提出针对同一采购环节提出质疑。</w:t>
      </w:r>
    </w:p>
    <w:p>
      <w:pPr>
        <w:pStyle w:val="521"/>
        <w:spacing w:line="360" w:lineRule="auto"/>
        <w:ind w:left="1"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4</w:t>
      </w:r>
      <w:r>
        <w:rPr>
          <w:rFonts w:hint="eastAsia" w:hAnsi="宋体" w:cs="宋体"/>
          <w:b/>
          <w:color w:val="000000" w:themeColor="text1"/>
          <w:sz w:val="24"/>
          <w:szCs w:val="24"/>
          <w:highlight w:val="none"/>
          <w:lang w:val="en-US" w:eastAsia="zh-CN"/>
          <w14:textFill>
            <w14:solidFill>
              <w14:schemeClr w14:val="tx1"/>
            </w14:solidFill>
          </w14:textFill>
        </w:rPr>
        <w:t>5</w:t>
      </w:r>
      <w:r>
        <w:rPr>
          <w:rFonts w:hint="eastAsia" w:hAnsi="宋体" w:cs="宋体"/>
          <w:b/>
          <w:color w:val="000000" w:themeColor="text1"/>
          <w:sz w:val="24"/>
          <w:szCs w:val="24"/>
          <w:highlight w:val="none"/>
          <w14:textFill>
            <w14:solidFill>
              <w14:schemeClr w14:val="tx1"/>
            </w14:solidFill>
          </w14:textFill>
        </w:rPr>
        <w:t>.5质疑文件应包括以下主要内容，并按照“谁主张、谁举证”的原则，附上相关证明材料。否则，招标代理机构不予受理【财政部发布了《政府采购投标人质疑函范本》和《政府采购投标人投诉书范本》，两范本指投标人提出质疑、投诉人提起投诉时，应提交的质疑函、投诉书和必要的证明材料（下载路径：中国政府采购网→下载专区）】：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（1）投标人的姓名或者名称、地址、邮编、联系人及联系电话（包括座机、手机、传真号码等）；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（2）质疑项目的名称、项目编号、包号、采购公告发布时间、递交投标文件或投标文件截止时间；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（3）具体、明确的质疑事项和与质疑事项相关的请求；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（4）事实依据（具体条款，认为自己合法权益受到损害或可能受到损害的相关证据材料。如涉及到产品功能或技术指标的，应出具相关制造商的证明文件）；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（5）必要的法律依据；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（6）提起质疑的日期；</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（7）质疑文件应当署名，质疑人为自然人的，应当由本人签字并附有效身份证明；质疑人为法人或其他组织的，应当由法定代表人签字并加盖单位公章；</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（8）投标人委托代理质疑的，应当提交授权委托书，并载明代理人的姓名或者名称、代理事项、 具体权限、期限和相关事项。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.6质疑投标人是指直接参加本项目采购活动的投标人，未参加政府采购活动的投标人或在采购活动中自身权益未受到损害的投标人所提出的质疑不予受理。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.7采购人、招标代理机构在收到投标人的书面质疑后将及时组织调查核实，在七个工作日内作出答复，并以书面形式通知质疑投标人和其他有关投标人，答复的内容不涉及商业秘密。</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、投诉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.1 质疑投标人对采购人、招标代理机构的答复不满意，或采购人、招标代理机构未在规定的时间内作出答复的，可以在答复期满后十五个工作日内向采购项目同级财政部门提起投诉。</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提供中小企业声明函内容不实的，属于提供虚假材料谋取中标，依照《中华人民共和国政府采购法》等国家有关规定追究相应责任。</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、诚实信用</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.1投标人不得虚假质疑和恶意质疑，并对质疑内容的真实性承担责任。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.2 投标人不得虚假承诺，否则，按照提供虚假材料谋取</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处理。</w:t>
      </w:r>
    </w:p>
    <w:p>
      <w:pPr>
        <w:snapToGrid w:val="0"/>
        <w:spacing w:line="360" w:lineRule="auto"/>
        <w:ind w:firstLine="482" w:firstLineChars="200"/>
        <w:jc w:val="center"/>
        <w:rPr>
          <w:rFonts w:hint="eastAsia" w:ascii="宋体" w:hAnsi="宋体" w:cs="宋体"/>
          <w:b/>
          <w:bCs/>
          <w:color w:val="000000" w:themeColor="text1"/>
          <w:kern w:val="0"/>
          <w:sz w:val="24"/>
          <w:highlight w:val="none"/>
          <w14:textFill>
            <w14:solidFill>
              <w14:schemeClr w14:val="tx1"/>
            </w14:solidFill>
          </w14:textFill>
        </w:rPr>
      </w:pPr>
    </w:p>
    <w:p>
      <w:pPr>
        <w:snapToGrid w:val="0"/>
        <w:spacing w:line="360" w:lineRule="auto"/>
        <w:ind w:firstLine="482" w:firstLineChars="200"/>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H   义务、工作纪律</w:t>
      </w:r>
    </w:p>
    <w:p>
      <w:pPr>
        <w:pStyle w:val="32"/>
        <w:bidi w:val="0"/>
      </w:pP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48</w:t>
      </w:r>
      <w:r>
        <w:rPr>
          <w:rFonts w:hint="eastAsia" w:ascii="宋体" w:hAnsi="宋体" w:cs="宋体"/>
          <w:b/>
          <w:color w:val="000000" w:themeColor="text1"/>
          <w:sz w:val="24"/>
          <w:highlight w:val="none"/>
          <w14:textFill>
            <w14:solidFill>
              <w14:schemeClr w14:val="tx1"/>
            </w14:solidFill>
          </w14:textFill>
        </w:rPr>
        <w:t>、采购人或者招标代理机构负责组织评标工作，并履行下列职责：</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48</w:t>
      </w:r>
      <w:r>
        <w:rPr>
          <w:rFonts w:hint="eastAsia" w:ascii="宋体" w:hAnsi="宋体" w:cs="宋体"/>
          <w:b/>
          <w:color w:val="000000" w:themeColor="text1"/>
          <w:sz w:val="24"/>
          <w:highlight w:val="none"/>
          <w14:textFill>
            <w14:solidFill>
              <w14:schemeClr w14:val="tx1"/>
            </w14:solidFill>
          </w14:textFill>
        </w:rPr>
        <w:t>.1核对评审专家身份和采购人代表授权函，对评审专家在政府采购活动中的职责履行情况予以记录，并及时将有关违法违规行为向财政部门报告；</w:t>
      </w:r>
    </w:p>
    <w:p>
      <w:pPr>
        <w:tabs>
          <w:tab w:val="left" w:pos="7665"/>
        </w:tabs>
        <w:spacing w:line="360" w:lineRule="auto"/>
        <w:ind w:firstLine="482" w:firstLineChars="20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48</w:t>
      </w:r>
      <w:r>
        <w:rPr>
          <w:rFonts w:hint="eastAsia" w:ascii="宋体" w:hAnsi="宋体" w:eastAsia="宋体" w:cs="宋体"/>
          <w:b/>
          <w:color w:val="000000" w:themeColor="text1"/>
          <w:sz w:val="24"/>
          <w:highlight w:val="none"/>
          <w:lang w:val="en-US" w:eastAsia="zh-CN"/>
          <w14:textFill>
            <w14:solidFill>
              <w14:schemeClr w14:val="tx1"/>
            </w14:solidFill>
          </w14:textFill>
        </w:rPr>
        <w:t>.2宣布评标纪律；</w:t>
      </w:r>
    </w:p>
    <w:p>
      <w:pPr>
        <w:tabs>
          <w:tab w:val="left" w:pos="7665"/>
        </w:tabs>
        <w:spacing w:line="360" w:lineRule="auto"/>
        <w:ind w:firstLine="482" w:firstLineChars="20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48</w:t>
      </w:r>
      <w:r>
        <w:rPr>
          <w:rFonts w:hint="eastAsia" w:ascii="宋体" w:hAnsi="宋体" w:eastAsia="宋体" w:cs="宋体"/>
          <w:b/>
          <w:color w:val="000000" w:themeColor="text1"/>
          <w:sz w:val="24"/>
          <w:highlight w:val="none"/>
          <w:lang w:val="en-US" w:eastAsia="zh-CN"/>
          <w14:textFill>
            <w14:solidFill>
              <w14:schemeClr w14:val="tx1"/>
            </w14:solidFill>
          </w14:textFill>
        </w:rPr>
        <w:t>.3公布投标人名单，告知评审专家应当回避的情形；</w:t>
      </w:r>
    </w:p>
    <w:p>
      <w:pPr>
        <w:tabs>
          <w:tab w:val="left" w:pos="7665"/>
        </w:tabs>
        <w:spacing w:line="360" w:lineRule="auto"/>
        <w:ind w:firstLine="482" w:firstLineChars="20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48</w:t>
      </w:r>
      <w:r>
        <w:rPr>
          <w:rFonts w:hint="eastAsia" w:ascii="宋体" w:hAnsi="宋体" w:eastAsia="宋体" w:cs="宋体"/>
          <w:b/>
          <w:color w:val="000000" w:themeColor="text1"/>
          <w:sz w:val="24"/>
          <w:highlight w:val="none"/>
          <w:lang w:val="en-US" w:eastAsia="zh-CN"/>
          <w14:textFill>
            <w14:solidFill>
              <w14:schemeClr w14:val="tx1"/>
            </w14:solidFill>
          </w14:textFill>
        </w:rPr>
        <w:t>.4组织评标委员会推选评标组长，采购人代表不得担任组长；</w:t>
      </w:r>
    </w:p>
    <w:p>
      <w:pPr>
        <w:tabs>
          <w:tab w:val="left" w:pos="7665"/>
        </w:tabs>
        <w:spacing w:line="360" w:lineRule="auto"/>
        <w:ind w:firstLine="482" w:firstLineChars="20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48</w:t>
      </w:r>
      <w:r>
        <w:rPr>
          <w:rFonts w:hint="eastAsia" w:ascii="宋体" w:hAnsi="宋体" w:eastAsia="宋体" w:cs="宋体"/>
          <w:b/>
          <w:color w:val="000000" w:themeColor="text1"/>
          <w:sz w:val="24"/>
          <w:highlight w:val="none"/>
          <w:lang w:val="en-US" w:eastAsia="zh-CN"/>
          <w14:textFill>
            <w14:solidFill>
              <w14:schemeClr w14:val="tx1"/>
            </w14:solidFill>
          </w14:textFill>
        </w:rPr>
        <w:t>.5在评标期间采取必要的通讯管理措施，保证评标活动不受外界干扰；</w:t>
      </w:r>
    </w:p>
    <w:p>
      <w:pPr>
        <w:tabs>
          <w:tab w:val="left" w:pos="7665"/>
        </w:tabs>
        <w:spacing w:line="360" w:lineRule="auto"/>
        <w:ind w:firstLine="482" w:firstLineChars="20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48</w:t>
      </w:r>
      <w:r>
        <w:rPr>
          <w:rFonts w:hint="eastAsia" w:ascii="宋体" w:hAnsi="宋体" w:eastAsia="宋体" w:cs="宋体"/>
          <w:b/>
          <w:color w:val="000000" w:themeColor="text1"/>
          <w:sz w:val="24"/>
          <w:highlight w:val="none"/>
          <w:lang w:val="en-US" w:eastAsia="zh-CN"/>
          <w14:textFill>
            <w14:solidFill>
              <w14:schemeClr w14:val="tx1"/>
            </w14:solidFill>
          </w14:textFill>
        </w:rPr>
        <w:t>.6根据评标委员会的要求介绍政府采购相关政策法规、招标文件；</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48</w:t>
      </w:r>
      <w:r>
        <w:rPr>
          <w:rFonts w:hint="eastAsia" w:ascii="宋体" w:hAnsi="宋体" w:eastAsia="宋体" w:cs="宋体"/>
          <w:b/>
          <w:color w:val="000000" w:themeColor="text1"/>
          <w:sz w:val="24"/>
          <w:highlight w:val="none"/>
          <w:lang w:val="en-US" w:eastAsia="zh-CN"/>
          <w14:textFill>
            <w14:solidFill>
              <w14:schemeClr w14:val="tx1"/>
            </w14:solidFill>
          </w14:textFill>
        </w:rPr>
        <w:t>.7维护评标秩序，监督评标委员</w:t>
      </w:r>
      <w:r>
        <w:rPr>
          <w:rFonts w:hint="eastAsia" w:ascii="宋体" w:hAnsi="宋体" w:cs="宋体"/>
          <w:b/>
          <w:color w:val="000000" w:themeColor="text1"/>
          <w:sz w:val="24"/>
          <w:highlight w:val="none"/>
          <w14:textFill>
            <w14:solidFill>
              <w14:schemeClr w14:val="tx1"/>
            </w14:solidFill>
          </w14:textFill>
        </w:rPr>
        <w:t>会依照招标文件规定的评标程序、方法和标准进行独立评审，及时制止和纠正采购人代表、评审专家的倾向性言论或者违法违规行为；</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48</w:t>
      </w:r>
      <w:r>
        <w:rPr>
          <w:rFonts w:hint="eastAsia" w:ascii="宋体" w:hAnsi="宋体" w:cs="宋体"/>
          <w:b/>
          <w:color w:val="000000" w:themeColor="text1"/>
          <w:sz w:val="24"/>
          <w:highlight w:val="none"/>
          <w14:textFill>
            <w14:solidFill>
              <w14:schemeClr w14:val="tx1"/>
            </w14:solidFill>
          </w14:textFill>
        </w:rPr>
        <w:t>.8核对评标结果，有本办法第六十四条规定情形的，要求评标委员会复核或者书面说明理由，评标委员会拒绝的，应予记录并向本级财政部门报告；</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48</w:t>
      </w:r>
      <w:r>
        <w:rPr>
          <w:rFonts w:hint="eastAsia" w:ascii="宋体" w:hAnsi="宋体" w:cs="宋体"/>
          <w:b/>
          <w:color w:val="000000" w:themeColor="text1"/>
          <w:sz w:val="24"/>
          <w:highlight w:val="none"/>
          <w14:textFill>
            <w14:solidFill>
              <w14:schemeClr w14:val="tx1"/>
            </w14:solidFill>
          </w14:textFill>
        </w:rPr>
        <w:t>.9评审工作完成后，按照规定向评审专家支付劳务报酬和异地评审差旅费，不得向评审专家以外的其他人员支付评审劳务报酬；</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48</w:t>
      </w:r>
      <w:r>
        <w:rPr>
          <w:rFonts w:hint="eastAsia" w:ascii="宋体" w:hAnsi="宋体" w:cs="宋体"/>
          <w:b/>
          <w:color w:val="000000" w:themeColor="text1"/>
          <w:sz w:val="24"/>
          <w:highlight w:val="none"/>
          <w14:textFill>
            <w14:solidFill>
              <w14:schemeClr w14:val="tx1"/>
            </w14:solidFill>
          </w14:textFill>
        </w:rPr>
        <w:t>.10处理与评标有关的其他事项。</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采购人可以在评标前说明项目背景和采购需求，说明内容不得含有歧视性、倾向性意见，不得超出招标文件所述范围。说明应当提交书面材料，并随招标文件一并存档。</w:t>
      </w:r>
    </w:p>
    <w:p>
      <w:pPr>
        <w:tabs>
          <w:tab w:val="left" w:pos="7665"/>
        </w:tabs>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49</w:t>
      </w:r>
      <w:r>
        <w:rPr>
          <w:rFonts w:hint="eastAsia" w:ascii="宋体" w:hAnsi="宋体" w:cs="宋体"/>
          <w:b/>
          <w:color w:val="000000" w:themeColor="text1"/>
          <w:sz w:val="24"/>
          <w:highlight w:val="none"/>
          <w14:textFill>
            <w14:solidFill>
              <w14:schemeClr w14:val="tx1"/>
            </w14:solidFill>
          </w14:textFill>
        </w:rPr>
        <w:t>、评标委员会在政府采购活动中应当遵守以下工作纪律</w:t>
      </w:r>
      <w:r>
        <w:rPr>
          <w:rFonts w:hint="eastAsia" w:ascii="宋体" w:hAnsi="宋体" w:cs="宋体"/>
          <w:color w:val="000000" w:themeColor="text1"/>
          <w:sz w:val="24"/>
          <w:highlight w:val="none"/>
          <w14:textFill>
            <w14:solidFill>
              <w14:schemeClr w14:val="tx1"/>
            </w14:solidFill>
          </w14:textFill>
        </w:rPr>
        <w:t>：</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49</w:t>
      </w:r>
      <w:r>
        <w:rPr>
          <w:rFonts w:hint="eastAsia" w:ascii="宋体" w:hAnsi="宋体" w:cs="宋体"/>
          <w:color w:val="000000" w:themeColor="text1"/>
          <w:sz w:val="24"/>
          <w:highlight w:val="none"/>
          <w14:textFill>
            <w14:solidFill>
              <w14:schemeClr w14:val="tx1"/>
            </w14:solidFill>
          </w14:textFill>
        </w:rPr>
        <w:t>.1不得参加与自己有《中华人民共和国政府采购法实施条例》第九条规定的利害关系的政府采购项目的评标活动。发现参加了与自己有利害关系的评审活动，须主动提出回避，退出评审；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49</w:t>
      </w:r>
      <w:r>
        <w:rPr>
          <w:rFonts w:hint="eastAsia" w:ascii="宋体" w:hAnsi="宋体" w:cs="宋体"/>
          <w:color w:val="000000" w:themeColor="text1"/>
          <w:sz w:val="24"/>
          <w:highlight w:val="none"/>
          <w14:textFill>
            <w14:solidFill>
              <w14:schemeClr w14:val="tx1"/>
            </w14:solidFill>
          </w14:textFill>
        </w:rPr>
        <w:t>.2评审前，应当将通讯工具或者相关电子设备交由招标代理机构统一保管；</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49</w:t>
      </w:r>
      <w:r>
        <w:rPr>
          <w:rFonts w:hint="eastAsia" w:ascii="宋体" w:hAnsi="宋体" w:cs="宋体"/>
          <w:color w:val="000000" w:themeColor="text1"/>
          <w:sz w:val="24"/>
          <w:highlight w:val="none"/>
          <w14:textFill>
            <w14:solidFill>
              <w14:schemeClr w14:val="tx1"/>
            </w14:solidFill>
          </w14:textFill>
        </w:rPr>
        <w:t>.3评审过程中，不得与外界联系，因发生不可预见情况，确实需要与外界联系的，应当在监督人员监督之下办理；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49</w:t>
      </w:r>
      <w:r>
        <w:rPr>
          <w:rFonts w:hint="eastAsia" w:ascii="宋体" w:hAnsi="宋体" w:cs="宋体"/>
          <w:color w:val="000000" w:themeColor="text1"/>
          <w:sz w:val="24"/>
          <w:highlight w:val="none"/>
          <w14:textFill>
            <w14:solidFill>
              <w14:schemeClr w14:val="tx1"/>
            </w14:solidFill>
          </w14:textFill>
        </w:rPr>
        <w:t>.4评审过程中，不得发表影响评审公正的倾向性、歧视性言论，不得征询或者接受采购人的倾向性意见，不得明示或暗示投标人在澄清时表达与其投标文件原义不同的意见，不得以招标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49</w:t>
      </w:r>
      <w:r>
        <w:rPr>
          <w:rFonts w:hint="eastAsia" w:ascii="宋体" w:hAnsi="宋体" w:cs="宋体"/>
          <w:color w:val="000000" w:themeColor="text1"/>
          <w:sz w:val="24"/>
          <w:highlight w:val="none"/>
          <w14:textFill>
            <w14:solidFill>
              <w14:schemeClr w14:val="tx1"/>
            </w14:solidFill>
          </w14:textFill>
        </w:rPr>
        <w:t>.5在评审过程中和评审结束后，不得记录、复制或带走任何评审资料，不得向外界透露评审内容；</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49</w:t>
      </w:r>
      <w:r>
        <w:rPr>
          <w:rFonts w:hint="eastAsia" w:ascii="宋体" w:hAnsi="宋体" w:cs="宋体"/>
          <w:color w:val="000000" w:themeColor="text1"/>
          <w:sz w:val="24"/>
          <w:highlight w:val="none"/>
          <w14:textFill>
            <w14:solidFill>
              <w14:schemeClr w14:val="tx1"/>
            </w14:solidFill>
          </w14:textFill>
        </w:rPr>
        <w:t>.6评审现场服从招标代理机构工作人员的管理，接受现场监督人员的合法监督；</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49</w:t>
      </w:r>
      <w:r>
        <w:rPr>
          <w:rFonts w:hint="eastAsia" w:ascii="宋体" w:hAnsi="宋体" w:cs="宋体"/>
          <w:color w:val="000000" w:themeColor="text1"/>
          <w:sz w:val="24"/>
          <w:highlight w:val="none"/>
          <w14:textFill>
            <w14:solidFill>
              <w14:schemeClr w14:val="tx1"/>
            </w14:solidFill>
          </w14:textFill>
        </w:rPr>
        <w:t>.7遵守有关廉洁自律规定，不得私下接触投标人，不得收受投标人及有关业务单位和个人的财物或好处，不得接受招标代理机构的请托。</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0</w:t>
      </w:r>
      <w:r>
        <w:rPr>
          <w:rFonts w:hint="eastAsia" w:ascii="宋体" w:hAnsi="宋体" w:cs="宋体"/>
          <w:b/>
          <w:color w:val="000000" w:themeColor="text1"/>
          <w:sz w:val="24"/>
          <w:highlight w:val="none"/>
          <w14:textFill>
            <w14:solidFill>
              <w14:schemeClr w14:val="tx1"/>
            </w14:solidFill>
          </w14:textFill>
        </w:rPr>
        <w:t>、评标委员会负责具体评标事务，并独立履行下列职责：</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0</w:t>
      </w:r>
      <w:r>
        <w:rPr>
          <w:rFonts w:hint="eastAsia" w:ascii="宋体" w:hAnsi="宋体" w:cs="宋体"/>
          <w:b/>
          <w:color w:val="000000" w:themeColor="text1"/>
          <w:sz w:val="24"/>
          <w:highlight w:val="none"/>
          <w14:textFill>
            <w14:solidFill>
              <w14:schemeClr w14:val="tx1"/>
            </w14:solidFill>
          </w14:textFill>
        </w:rPr>
        <w:t>.1审查、评价投标文件是否符合招标文件的商务、技术等实质性要求；</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0</w:t>
      </w:r>
      <w:r>
        <w:rPr>
          <w:rFonts w:hint="eastAsia" w:ascii="宋体" w:hAnsi="宋体" w:cs="宋体"/>
          <w:b/>
          <w:color w:val="000000" w:themeColor="text1"/>
          <w:sz w:val="24"/>
          <w:highlight w:val="none"/>
          <w14:textFill>
            <w14:solidFill>
              <w14:schemeClr w14:val="tx1"/>
            </w14:solidFill>
          </w14:textFill>
        </w:rPr>
        <w:t>.2要求投标人对投标文件有关事项作出澄清或者说明；</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0</w:t>
      </w:r>
      <w:r>
        <w:rPr>
          <w:rFonts w:hint="eastAsia" w:ascii="宋体" w:hAnsi="宋体" w:cs="宋体"/>
          <w:b/>
          <w:color w:val="000000" w:themeColor="text1"/>
          <w:sz w:val="24"/>
          <w:highlight w:val="none"/>
          <w14:textFill>
            <w14:solidFill>
              <w14:schemeClr w14:val="tx1"/>
            </w14:solidFill>
          </w14:textFill>
        </w:rPr>
        <w:t>.3对投标文件进行比较和评价；</w:t>
      </w:r>
    </w:p>
    <w:p>
      <w:pPr>
        <w:tabs>
          <w:tab w:val="left" w:pos="7665"/>
        </w:tabs>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0</w:t>
      </w:r>
      <w:r>
        <w:rPr>
          <w:rFonts w:hint="eastAsia" w:ascii="宋体" w:hAnsi="宋体" w:cs="宋体"/>
          <w:b/>
          <w:color w:val="000000" w:themeColor="text1"/>
          <w:sz w:val="24"/>
          <w:highlight w:val="none"/>
          <w14:textFill>
            <w14:solidFill>
              <w14:schemeClr w14:val="tx1"/>
            </w14:solidFill>
          </w14:textFill>
        </w:rPr>
        <w:t>.4确定</w:t>
      </w:r>
      <w:r>
        <w:rPr>
          <w:rFonts w:hint="eastAsia" w:ascii="宋体" w:hAnsi="宋体" w:cs="宋体"/>
          <w:b/>
          <w:color w:val="000000" w:themeColor="text1"/>
          <w:sz w:val="24"/>
          <w:highlight w:val="none"/>
          <w:lang w:eastAsia="zh-CN"/>
          <w14:textFill>
            <w14:solidFill>
              <w14:schemeClr w14:val="tx1"/>
            </w14:solidFill>
          </w14:textFill>
        </w:rPr>
        <w:t>中标</w:t>
      </w:r>
      <w:r>
        <w:rPr>
          <w:rFonts w:hint="eastAsia" w:ascii="宋体" w:hAnsi="宋体" w:cs="宋体"/>
          <w:b/>
          <w:color w:val="000000" w:themeColor="text1"/>
          <w:sz w:val="24"/>
          <w:highlight w:val="none"/>
          <w14:textFill>
            <w14:solidFill>
              <w14:schemeClr w14:val="tx1"/>
            </w14:solidFill>
          </w14:textFill>
        </w:rPr>
        <w:t>单位名单，以及根据采购人委托直接确定</w:t>
      </w:r>
      <w:r>
        <w:rPr>
          <w:rFonts w:hint="eastAsia" w:ascii="宋体" w:hAnsi="宋体" w:cs="宋体"/>
          <w:b/>
          <w:color w:val="000000" w:themeColor="text1"/>
          <w:sz w:val="24"/>
          <w:highlight w:val="none"/>
          <w:lang w:eastAsia="zh-CN"/>
          <w14:textFill>
            <w14:solidFill>
              <w14:schemeClr w14:val="tx1"/>
            </w14:solidFill>
          </w14:textFill>
        </w:rPr>
        <w:t>中标</w:t>
      </w:r>
      <w:r>
        <w:rPr>
          <w:rFonts w:hint="eastAsia" w:ascii="宋体" w:hAnsi="宋体" w:cs="宋体"/>
          <w:b/>
          <w:color w:val="000000" w:themeColor="text1"/>
          <w:sz w:val="24"/>
          <w:highlight w:val="none"/>
          <w14:textFill>
            <w14:solidFill>
              <w14:schemeClr w14:val="tx1"/>
            </w14:solidFill>
          </w14:textFill>
        </w:rPr>
        <w:t>单位；</w:t>
      </w:r>
    </w:p>
    <w:p>
      <w:pPr>
        <w:tabs>
          <w:tab w:val="left" w:pos="7665"/>
        </w:tabs>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0</w:t>
      </w:r>
      <w:r>
        <w:rPr>
          <w:rFonts w:hint="eastAsia" w:ascii="宋体" w:hAnsi="宋体" w:cs="宋体"/>
          <w:b/>
          <w:color w:val="000000" w:themeColor="text1"/>
          <w:sz w:val="24"/>
          <w:highlight w:val="none"/>
          <w14:textFill>
            <w14:solidFill>
              <w14:schemeClr w14:val="tx1"/>
            </w14:solidFill>
          </w14:textFill>
        </w:rPr>
        <w:t>.5向采购人、招标代理机构或者有关部门报告评标中发现的违法行为。</w:t>
      </w:r>
    </w:p>
    <w:p>
      <w:pPr>
        <w:tabs>
          <w:tab w:val="left" w:pos="7665"/>
        </w:tabs>
        <w:spacing w:line="360" w:lineRule="auto"/>
        <w:ind w:firstLine="482" w:firstLineChars="200"/>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51、代理服务费：与采购人协商，本项目采购代理服务费由中标单位在领取中标通知书同时向采购代理机构支付，采购代理服务费为：¥0.5万元整（大写：人民币伍仟元整）。</w:t>
      </w:r>
    </w:p>
    <w:p>
      <w:pPr>
        <w:snapToGrid w:val="0"/>
        <w:spacing w:line="360" w:lineRule="auto"/>
        <w:ind w:firstLine="361" w:firstLineChars="150"/>
        <w:jc w:val="left"/>
        <w:rPr>
          <w:rFonts w:ascii="宋体" w:hAnsi="宋体" w:cs="宋体"/>
          <w:b/>
          <w:bCs/>
          <w:color w:val="000000" w:themeColor="text1"/>
          <w:sz w:val="24"/>
          <w:highlight w:val="none"/>
          <w14:textFill>
            <w14:solidFill>
              <w14:schemeClr w14:val="tx1"/>
            </w14:solidFill>
          </w14:textFill>
        </w:rPr>
      </w:pPr>
    </w:p>
    <w:p>
      <w:pPr>
        <w:snapToGrid w:val="0"/>
        <w:spacing w:line="360" w:lineRule="auto"/>
        <w:jc w:val="both"/>
        <w:rPr>
          <w:rFonts w:hint="eastAsia" w:ascii="宋体" w:hAnsi="宋体" w:eastAsia="宋体" w:cs="宋体"/>
          <w:b/>
          <w:bCs w:val="0"/>
          <w:color w:val="000000" w:themeColor="text1"/>
          <w:kern w:val="44"/>
          <w:sz w:val="28"/>
          <w:szCs w:val="28"/>
          <w:highlight w:val="none"/>
          <w:lang w:val="en-US" w:eastAsia="zh-CN" w:bidi="ar-SA"/>
          <w14:textFill>
            <w14:solidFill>
              <w14:schemeClr w14:val="tx1"/>
            </w14:solidFill>
          </w14:textFill>
        </w:rPr>
      </w:pPr>
    </w:p>
    <w:p>
      <w:pPr>
        <w:snapToGrid w:val="0"/>
        <w:spacing w:line="360" w:lineRule="auto"/>
        <w:ind w:firstLine="562" w:firstLineChars="200"/>
        <w:jc w:val="center"/>
        <w:rPr>
          <w:rFonts w:hint="eastAsia" w:ascii="宋体" w:hAnsi="宋体" w:eastAsia="宋体" w:cs="宋体"/>
          <w:b/>
          <w:bCs w:val="0"/>
          <w:color w:val="000000" w:themeColor="text1"/>
          <w:kern w:val="44"/>
          <w:sz w:val="28"/>
          <w:szCs w:val="28"/>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44"/>
          <w:sz w:val="28"/>
          <w:szCs w:val="28"/>
          <w:highlight w:val="none"/>
          <w:lang w:val="en-US" w:eastAsia="zh-CN" w:bidi="ar-SA"/>
          <w14:textFill>
            <w14:solidFill>
              <w14:schemeClr w14:val="tx1"/>
            </w14:solidFill>
          </w14:textFill>
        </w:rPr>
        <w:t>第三章 项目采购需求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1、总则</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1.1本章条款仅限于</w:t>
      </w:r>
      <w:r>
        <w:rPr>
          <w:rFonts w:hint="eastAsia" w:ascii="宋体" w:hAnsi="宋体" w:cs="宋体"/>
          <w:color w:val="000000" w:themeColor="text1"/>
          <w:sz w:val="24"/>
          <w:highlight w:val="none"/>
          <w:lang w:eastAsia="zh-CN"/>
          <w14:textFill>
            <w14:solidFill>
              <w14:schemeClr w14:val="tx1"/>
            </w14:solidFill>
          </w14:textFill>
        </w:rPr>
        <w:t>某支队立体车库设备采购及安装</w:t>
      </w:r>
      <w:r>
        <w:rPr>
          <w:rFonts w:hint="eastAsia" w:ascii="宋体" w:hAnsi="宋体" w:eastAsia="宋体" w:cs="宋体"/>
          <w:color w:val="000000" w:themeColor="text1"/>
          <w:sz w:val="24"/>
          <w:highlight w:val="none"/>
          <w14:textFill>
            <w14:solidFill>
              <w14:schemeClr w14:val="tx1"/>
            </w14:solidFill>
          </w14:textFill>
        </w:rPr>
        <w:t>的采购。</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本章条款提出的是最低限度的技术要求，并未对一切技术细节做出规定，也未引述有关规范条文，投标人不得以本文件未提出要求为理由而规避国家和行业强制规范、标准的规定，投标人应保证提供符合本章条款和相关标准的</w:t>
      </w:r>
      <w:r>
        <w:rPr>
          <w:rFonts w:hint="eastAsia" w:ascii="宋体" w:hAnsi="宋体" w:cs="宋体"/>
          <w:color w:val="000000" w:themeColor="text1"/>
          <w:sz w:val="24"/>
          <w:highlight w:val="none"/>
          <w14:textFill>
            <w14:solidFill>
              <w14:schemeClr w14:val="tx1"/>
            </w14:solidFill>
          </w14:textFill>
        </w:rPr>
        <w:t>服务。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1.3如果投标人没有以书面形式对本章条款提出异议，采购人就可以认为投标人提供的成果符合本章条款的要求。</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1.4投标人在投标文件中，应对采购文件中的服务进行详细的说明。</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1.5在签订合同之后，采购人有权提出因规范标准有变化而产生的一些补充要求。</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1.6本章条款使用标准如与投标人所执行标准发生矛盾时，按较高标准执行。</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2、执行的规范和标准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本项目必须遵循国家规范和标准并应按最新版本执行，若标准、规范出现矛盾时，以最新、最高标准规范执行。</w:t>
      </w:r>
    </w:p>
    <w:p>
      <w:pPr>
        <w:numPr>
          <w:ilvl w:val="0"/>
          <w:numId w:val="0"/>
        </w:numPr>
        <w:spacing w:line="360" w:lineRule="auto"/>
        <w:ind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3、执行的技术标准</w:t>
      </w:r>
    </w:p>
    <w:p>
      <w:pPr>
        <w:pStyle w:val="47"/>
        <w:numPr>
          <w:ilvl w:val="0"/>
          <w:numId w:val="0"/>
        </w:numPr>
        <w:spacing w:line="360" w:lineRule="auto"/>
        <w:ind w:firstLine="480" w:firstLineChars="200"/>
        <w:rPr>
          <w:rFonts w:hint="default"/>
          <w:b w:val="0"/>
          <w:bCs w:val="0"/>
          <w:color w:val="auto"/>
          <w:lang w:val="en-US" w:eastAsia="zh-CN"/>
        </w:rPr>
      </w:pPr>
      <w:r>
        <w:rPr>
          <w:rFonts w:hint="default" w:ascii="宋体" w:hAnsi="宋体" w:eastAsia="宋体" w:cs="宋体"/>
          <w:b w:val="0"/>
          <w:bCs w:val="0"/>
          <w:smallCaps w:val="0"/>
          <w:color w:val="auto"/>
          <w:kern w:val="2"/>
          <w:sz w:val="24"/>
          <w:szCs w:val="24"/>
          <w:highlight w:val="none"/>
          <w:lang w:val="en-US" w:eastAsia="zh-CN" w:bidi="ar-SA"/>
        </w:rPr>
        <w:t>投标人所提供的货物必须为全新产品，应符合中华人民共和国国家标准、行业标准、制造商的产品验收标准及货物出厂标准以及招标文件规定的技术要求。</w:t>
      </w:r>
    </w:p>
    <w:p>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CN"/>
        </w:rPr>
        <w:t>、采购需求</w:t>
      </w:r>
    </w:p>
    <w:p>
      <w:pPr>
        <w:spacing w:line="360" w:lineRule="auto"/>
        <w:ind w:firstLine="482" w:firstLineChars="200"/>
        <w:rPr>
          <w:rFonts w:hint="eastAsia" w:ascii="宋体" w:hAnsi="宋体" w:eastAsia="宋体" w:cs="宋体"/>
          <w:b w:val="0"/>
          <w:bCs w:val="0"/>
          <w:color w:val="auto"/>
          <w:sz w:val="24"/>
          <w:highlight w:val="none"/>
        </w:rPr>
      </w:pPr>
      <w:r>
        <w:rPr>
          <w:rFonts w:hint="eastAsia" w:ascii="宋体" w:hAnsi="宋体" w:cs="宋体"/>
          <w:b/>
          <w:bCs/>
          <w:color w:val="auto"/>
          <w:sz w:val="24"/>
          <w:highlight w:val="none"/>
          <w:lang w:eastAsia="zh-CN"/>
        </w:rPr>
        <w:t>具体技术参数及要求详见随招标文件一同发至各投标人的克拉玛依支队立体车库设备方案（电子版）共</w:t>
      </w:r>
      <w:r>
        <w:rPr>
          <w:rFonts w:hint="eastAsia" w:ascii="宋体" w:hAnsi="宋体" w:cs="宋体"/>
          <w:b/>
          <w:bCs/>
          <w:color w:val="auto"/>
          <w:sz w:val="24"/>
          <w:highlight w:val="none"/>
          <w:lang w:val="en-US" w:eastAsia="zh-CN"/>
        </w:rPr>
        <w:t>10页。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highlight w:val="none"/>
          <w14:textFill>
            <w14:solidFill>
              <w14:schemeClr w14:val="tx1"/>
            </w14:solidFill>
          </w14:textFill>
        </w:rPr>
        <w:t>、指导安装调试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highlight w:val="none"/>
          <w14:textFill>
            <w14:solidFill>
              <w14:schemeClr w14:val="tx1"/>
            </w14:solidFill>
          </w14:textFill>
        </w:rPr>
        <w:t>.1本次招标的货物由中标人负责运至招标人指定地点，并在招标人施工现场进行指导安装调试，经招标人和质检部门及有关部门检测验收合格后交付招标人使用。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6</w:t>
      </w:r>
      <w:r>
        <w:rPr>
          <w:rFonts w:hint="eastAsia" w:ascii="宋体" w:hAnsi="宋体" w:eastAsia="宋体" w:cs="宋体"/>
          <w:b w:val="0"/>
          <w:bCs/>
          <w:color w:val="000000" w:themeColor="text1"/>
          <w:sz w:val="24"/>
          <w:highlight w:val="none"/>
          <w14:textFill>
            <w14:solidFill>
              <w14:schemeClr w14:val="tx1"/>
            </w14:solidFill>
          </w14:textFill>
        </w:rPr>
        <w:t>、检验与验收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6</w:t>
      </w:r>
      <w:r>
        <w:rPr>
          <w:rFonts w:hint="eastAsia" w:ascii="宋体" w:hAnsi="宋体" w:eastAsia="宋体" w:cs="宋体"/>
          <w:b w:val="0"/>
          <w:bCs/>
          <w:color w:val="000000" w:themeColor="text1"/>
          <w:sz w:val="24"/>
          <w:highlight w:val="none"/>
          <w14:textFill>
            <w14:solidFill>
              <w14:schemeClr w14:val="tx1"/>
            </w14:solidFill>
          </w14:textFill>
        </w:rPr>
        <w:t>.1在检测、试验与验收的过程中，若因标准不同而发生争议，其最低要求不能低于国家现行要求及有关标准。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highlight w:val="none"/>
          <w14:textFill>
            <w14:solidFill>
              <w14:schemeClr w14:val="tx1"/>
            </w14:solidFill>
          </w14:textFill>
        </w:rPr>
        <w:t>、技术资料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highlight w:val="none"/>
          <w14:textFill>
            <w14:solidFill>
              <w14:schemeClr w14:val="tx1"/>
            </w14:solidFill>
          </w14:textFill>
        </w:rPr>
        <w:t>.1投标人应向招标人提供完整的技术资料，其费用包括在投标价格之内。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（1）制造标准和技术规范；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（2）维修、保养手册；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（3）检验、验收标准。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8</w:t>
      </w:r>
      <w:r>
        <w:rPr>
          <w:rFonts w:hint="eastAsia" w:ascii="宋体" w:hAnsi="宋体" w:eastAsia="宋体" w:cs="宋体"/>
          <w:b/>
          <w:color w:val="000000" w:themeColor="text1"/>
          <w:sz w:val="24"/>
          <w:highlight w:val="none"/>
          <w14:textFill>
            <w14:solidFill>
              <w14:schemeClr w14:val="tx1"/>
            </w14:solidFill>
          </w14:textFill>
        </w:rPr>
        <w:t>、质量保修期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b/>
          <w:color w:val="000000" w:themeColor="text1"/>
          <w:sz w:val="24"/>
          <w:highlight w:val="none"/>
          <w:lang w:eastAsia="zh-CN"/>
          <w14:textFill>
            <w14:solidFill>
              <w14:schemeClr w14:val="tx1"/>
            </w14:solidFill>
          </w14:textFill>
        </w:rPr>
        <w:t>投标人</w:t>
      </w:r>
      <w:r>
        <w:rPr>
          <w:rFonts w:hint="eastAsia" w:ascii="宋体" w:hAnsi="宋体" w:eastAsia="宋体" w:cs="宋体"/>
          <w:b/>
          <w:color w:val="000000" w:themeColor="text1"/>
          <w:sz w:val="24"/>
          <w:highlight w:val="none"/>
          <w14:textFill>
            <w14:solidFill>
              <w14:schemeClr w14:val="tx1"/>
            </w14:solidFill>
          </w14:textFill>
        </w:rPr>
        <w:t>根据国家、部门、行业有关规定在商务报价一览表中自行承诺质量保修期，</w:t>
      </w:r>
      <w:r>
        <w:rPr>
          <w:rFonts w:hint="eastAsia" w:ascii="宋体" w:hAnsi="宋体" w:eastAsia="宋体" w:cs="宋体"/>
          <w:b/>
          <w:color w:val="000000" w:themeColor="text1"/>
          <w:sz w:val="24"/>
          <w:highlight w:val="none"/>
          <w:lang w:val="en-US" w:eastAsia="zh-CN"/>
          <w14:textFill>
            <w14:solidFill>
              <w14:schemeClr w14:val="tx1"/>
            </w14:solidFill>
          </w14:textFill>
        </w:rPr>
        <w:t>某支队</w:t>
      </w:r>
      <w:r>
        <w:rPr>
          <w:rFonts w:hint="eastAsia" w:ascii="宋体" w:hAnsi="宋体" w:cs="宋体"/>
          <w:b/>
          <w:color w:val="000000" w:themeColor="text1"/>
          <w:sz w:val="24"/>
          <w:highlight w:val="none"/>
          <w:lang w:val="en-US" w:eastAsia="zh-CN"/>
          <w14:textFill>
            <w14:solidFill>
              <w14:schemeClr w14:val="tx1"/>
            </w14:solidFill>
          </w14:textFill>
        </w:rPr>
        <w:t>立体车库设备</w:t>
      </w:r>
      <w:r>
        <w:rPr>
          <w:rFonts w:hint="eastAsia" w:ascii="宋体" w:hAnsi="宋体" w:eastAsia="宋体" w:cs="宋体"/>
          <w:b/>
          <w:color w:val="000000" w:themeColor="text1"/>
          <w:sz w:val="24"/>
          <w:highlight w:val="none"/>
          <w14:textFill>
            <w14:solidFill>
              <w14:schemeClr w14:val="tx1"/>
            </w14:solidFill>
          </w14:textFill>
        </w:rPr>
        <w:t>安装调试验收合格签字之日起</w:t>
      </w:r>
      <w:r>
        <w:rPr>
          <w:rFonts w:hint="eastAsia" w:ascii="宋体" w:hAnsi="宋体" w:cs="宋体"/>
          <w:b/>
          <w:color w:val="000000" w:themeColor="text1"/>
          <w:sz w:val="24"/>
          <w:highlight w:val="none"/>
          <w:u w:val="single"/>
          <w:lang w:val="en-US" w:eastAsia="zh-CN"/>
          <w14:textFill>
            <w14:solidFill>
              <w14:schemeClr w14:val="tx1"/>
            </w14:solidFill>
          </w14:textFill>
        </w:rPr>
        <w:t>2</w:t>
      </w:r>
      <w:r>
        <w:rPr>
          <w:rFonts w:hint="eastAsia" w:ascii="宋体" w:hAnsi="宋体" w:eastAsia="宋体" w:cs="宋体"/>
          <w:b/>
          <w:color w:val="000000" w:themeColor="text1"/>
          <w:sz w:val="24"/>
          <w:highlight w:val="none"/>
          <w14:textFill>
            <w14:solidFill>
              <w14:schemeClr w14:val="tx1"/>
            </w14:solidFill>
          </w14:textFill>
        </w:rPr>
        <w:t>年。</w:t>
      </w:r>
      <w:r>
        <w:rPr>
          <w:rFonts w:hint="eastAsia" w:ascii="宋体" w:hAnsi="宋体" w:eastAsia="宋体" w:cs="宋体"/>
          <w:b/>
          <w:color w:val="000000" w:themeColor="text1"/>
          <w:sz w:val="24"/>
          <w:highlight w:val="none"/>
          <w:lang w:val="en-US" w:eastAsia="zh-CN"/>
          <w14:textFill>
            <w14:solidFill>
              <w14:schemeClr w14:val="tx1"/>
            </w14:solidFill>
          </w14:textFill>
        </w:rPr>
        <w:t>（某支队</w:t>
      </w:r>
      <w:r>
        <w:rPr>
          <w:rFonts w:hint="eastAsia" w:ascii="宋体" w:hAnsi="宋体" w:cs="宋体"/>
          <w:b/>
          <w:color w:val="000000" w:themeColor="text1"/>
          <w:sz w:val="24"/>
          <w:highlight w:val="none"/>
          <w:lang w:val="en-US" w:eastAsia="zh-CN"/>
          <w14:textFill>
            <w14:solidFill>
              <w14:schemeClr w14:val="tx1"/>
            </w14:solidFill>
          </w14:textFill>
        </w:rPr>
        <w:t>立体车库设备</w:t>
      </w:r>
      <w:r>
        <w:rPr>
          <w:rFonts w:hint="eastAsia" w:ascii="宋体" w:hAnsi="宋体" w:eastAsia="宋体" w:cs="宋体"/>
          <w:b/>
          <w:color w:val="000000" w:themeColor="text1"/>
          <w:sz w:val="24"/>
          <w:highlight w:val="none"/>
          <w:lang w:val="en-US" w:eastAsia="zh-CN"/>
          <w14:textFill>
            <w14:solidFill>
              <w14:schemeClr w14:val="tx1"/>
            </w14:solidFill>
          </w14:textFill>
        </w:rPr>
        <w:t>安装调试验收合格签字之日起计，签订合同时，以中标人承诺的质量保修期</w:t>
      </w:r>
      <w:r>
        <w:rPr>
          <w:rFonts w:hint="eastAsia" w:ascii="宋体" w:hAnsi="宋体" w:eastAsia="宋体" w:cs="宋体"/>
          <w:b/>
          <w:color w:val="000000" w:themeColor="text1"/>
          <w:sz w:val="24"/>
          <w:highlight w:val="none"/>
          <w14:textFill>
            <w14:solidFill>
              <w14:schemeClr w14:val="tx1"/>
            </w14:solidFill>
          </w14:textFill>
        </w:rPr>
        <w:t>为准）。</w:t>
      </w:r>
      <w:r>
        <w:rPr>
          <w:rFonts w:hint="eastAsia" w:ascii="宋体" w:hAnsi="宋体" w:eastAsia="宋体" w:cs="宋体"/>
          <w:color w:val="000000" w:themeColor="text1"/>
          <w:sz w:val="24"/>
          <w:highlight w:val="none"/>
          <w14:textFill>
            <w14:solidFill>
              <w14:schemeClr w14:val="tx1"/>
            </w14:solidFill>
          </w14:textFill>
        </w:rPr>
        <w:t>质量保修期是质量保修金的留置期限，在质量保修期内，质量保修金不予退还。</w:t>
      </w:r>
      <w:r>
        <w:rPr>
          <w:rFonts w:hint="eastAsia" w:ascii="宋体" w:hAnsi="宋体" w:eastAsia="宋体" w:cs="宋体"/>
          <w:color w:val="000000" w:themeColor="text1"/>
          <w:sz w:val="24"/>
          <w:highlight w:val="none"/>
          <w:lang w:eastAsia="zh-CN"/>
          <w14:textFill>
            <w14:solidFill>
              <w14:schemeClr w14:val="tx1"/>
            </w14:solidFill>
          </w14:textFill>
        </w:rPr>
        <w:t>中标人</w:t>
      </w:r>
      <w:r>
        <w:rPr>
          <w:rFonts w:hint="eastAsia" w:ascii="宋体" w:hAnsi="宋体" w:eastAsia="宋体" w:cs="宋体"/>
          <w:color w:val="000000" w:themeColor="text1"/>
          <w:sz w:val="24"/>
          <w:highlight w:val="none"/>
          <w14:textFill>
            <w14:solidFill>
              <w14:schemeClr w14:val="tx1"/>
            </w14:solidFill>
          </w14:textFill>
        </w:rPr>
        <w:t>保证在规定的年限内使用正常，并对此期间发生的质量问题负全部责任。如果采购人需要变更交货期，则采购人应将最后发货的时间以书面形式通知</w:t>
      </w:r>
      <w:r>
        <w:rPr>
          <w:rFonts w:hint="eastAsia" w:ascii="宋体" w:hAnsi="宋体" w:eastAsia="宋体" w:cs="宋体"/>
          <w:color w:val="000000" w:themeColor="text1"/>
          <w:sz w:val="24"/>
          <w:highlight w:val="none"/>
          <w:lang w:eastAsia="zh-CN"/>
          <w14:textFill>
            <w14:solidFill>
              <w14:schemeClr w14:val="tx1"/>
            </w14:solidFill>
          </w14:textFill>
        </w:rPr>
        <w:t>中标人</w:t>
      </w:r>
      <w:r>
        <w:rPr>
          <w:rFonts w:hint="eastAsia" w:ascii="宋体" w:hAnsi="宋体" w:eastAsia="宋体" w:cs="宋体"/>
          <w:color w:val="000000" w:themeColor="text1"/>
          <w:sz w:val="24"/>
          <w:highlight w:val="none"/>
          <w14:textFill>
            <w14:solidFill>
              <w14:schemeClr w14:val="tx1"/>
            </w14:solidFill>
          </w14:textFill>
        </w:rPr>
        <w:t>；如果由于</w:t>
      </w:r>
      <w:r>
        <w:rPr>
          <w:rFonts w:hint="eastAsia" w:ascii="宋体" w:hAnsi="宋体" w:eastAsia="宋体" w:cs="宋体"/>
          <w:color w:val="000000" w:themeColor="text1"/>
          <w:sz w:val="24"/>
          <w:highlight w:val="none"/>
          <w:lang w:eastAsia="zh-CN"/>
          <w14:textFill>
            <w14:solidFill>
              <w14:schemeClr w14:val="tx1"/>
            </w14:solidFill>
          </w14:textFill>
        </w:rPr>
        <w:t>中标人</w:t>
      </w:r>
      <w:r>
        <w:rPr>
          <w:rFonts w:hint="eastAsia" w:ascii="宋体" w:hAnsi="宋体" w:eastAsia="宋体" w:cs="宋体"/>
          <w:color w:val="000000" w:themeColor="text1"/>
          <w:sz w:val="24"/>
          <w:highlight w:val="none"/>
          <w14:textFill>
            <w14:solidFill>
              <w14:schemeClr w14:val="tx1"/>
            </w14:solidFill>
          </w14:textFill>
        </w:rPr>
        <w:t>责任致使货物在质量保修期内不能正常使用，此质量保修期顺延。</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、售后服务承诺</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.1在合同货物交付使用后，</w:t>
      </w:r>
      <w:r>
        <w:rPr>
          <w:rFonts w:hint="eastAsia" w:ascii="宋体" w:hAnsi="宋体" w:eastAsia="宋体" w:cs="宋体"/>
          <w:color w:val="000000" w:themeColor="text1"/>
          <w:sz w:val="24"/>
          <w:highlight w:val="none"/>
          <w:lang w:eastAsia="zh-CN"/>
          <w14:textFill>
            <w14:solidFill>
              <w14:schemeClr w14:val="tx1"/>
            </w14:solidFill>
          </w14:textFill>
        </w:rPr>
        <w:t>中标人</w:t>
      </w:r>
      <w:r>
        <w:rPr>
          <w:rFonts w:hint="eastAsia" w:ascii="宋体" w:hAnsi="宋体" w:eastAsia="宋体" w:cs="宋体"/>
          <w:color w:val="000000" w:themeColor="text1"/>
          <w:sz w:val="24"/>
          <w:highlight w:val="none"/>
          <w14:textFill>
            <w14:solidFill>
              <w14:schemeClr w14:val="tx1"/>
            </w14:solidFill>
          </w14:textFill>
        </w:rPr>
        <w:t>应对质量保修期及其以后的服务做出承诺，并具有切实可行的服务措施。不能及时兑现服务承诺内容而影响采购人使用，</w:t>
      </w:r>
      <w:r>
        <w:rPr>
          <w:rFonts w:hint="eastAsia" w:ascii="宋体" w:hAnsi="宋体" w:eastAsia="宋体" w:cs="宋体"/>
          <w:color w:val="000000" w:themeColor="text1"/>
          <w:sz w:val="24"/>
          <w:highlight w:val="none"/>
          <w:lang w:eastAsia="zh-CN"/>
          <w14:textFill>
            <w14:solidFill>
              <w14:schemeClr w14:val="tx1"/>
            </w14:solidFill>
          </w14:textFill>
        </w:rPr>
        <w:t>中标人</w:t>
      </w:r>
      <w:r>
        <w:rPr>
          <w:rFonts w:hint="eastAsia" w:ascii="宋体" w:hAnsi="宋体" w:eastAsia="宋体" w:cs="宋体"/>
          <w:color w:val="000000" w:themeColor="text1"/>
          <w:sz w:val="24"/>
          <w:highlight w:val="none"/>
          <w14:textFill>
            <w14:solidFill>
              <w14:schemeClr w14:val="tx1"/>
            </w14:solidFill>
          </w14:textFill>
        </w:rPr>
        <w:t>应怎样给予补偿，在响应文件中均应明确说明。</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.2以下各项内容</w:t>
      </w:r>
      <w:r>
        <w:rPr>
          <w:rFonts w:hint="eastAsia" w:ascii="宋体" w:hAnsi="宋体" w:eastAsia="宋体" w:cs="宋体"/>
          <w:color w:val="000000" w:themeColor="text1"/>
          <w:sz w:val="24"/>
          <w:highlight w:val="none"/>
          <w:lang w:eastAsia="zh-CN"/>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必须重点说明：</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.2.1合同货物的技术先进性说明：</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.2.2</w:t>
      </w:r>
      <w:r>
        <w:rPr>
          <w:rFonts w:hint="eastAsia" w:ascii="宋体" w:hAnsi="宋体" w:eastAsia="宋体" w:cs="宋体"/>
          <w:color w:val="000000" w:themeColor="text1"/>
          <w:sz w:val="24"/>
          <w:highlight w:val="none"/>
          <w:lang w:eastAsia="zh-CN"/>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须对安装及调试的方案做综合说明。</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.2.3</w:t>
      </w:r>
      <w:r>
        <w:rPr>
          <w:rFonts w:hint="eastAsia" w:ascii="宋体" w:hAnsi="宋体" w:eastAsia="宋体" w:cs="宋体"/>
          <w:color w:val="000000" w:themeColor="text1"/>
          <w:sz w:val="24"/>
          <w:highlight w:val="none"/>
          <w:lang w:eastAsia="zh-CN"/>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须对售后服务方式和承诺等做综合说明。</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p>
    <w:p>
      <w:pPr>
        <w:pStyle w:val="2"/>
        <w:rPr>
          <w:rFonts w:hint="eastAsia" w:ascii="宋体" w:hAnsi="宋体" w:eastAsia="宋体" w:cs="宋体"/>
          <w:color w:val="000000" w:themeColor="text1"/>
          <w:sz w:val="24"/>
          <w:highlight w:val="none"/>
          <w:lang w:val="en-US" w:eastAsia="zh-CN"/>
          <w14:textFill>
            <w14:solidFill>
              <w14:schemeClr w14:val="tx1"/>
            </w14:solidFill>
          </w14:textFill>
        </w:rPr>
      </w:pPr>
    </w:p>
    <w:p>
      <w:pPr>
        <w:rPr>
          <w:rFonts w:hint="eastAsia" w:ascii="宋体" w:hAnsi="宋体" w:eastAsia="宋体" w:cs="宋体"/>
          <w:color w:val="000000" w:themeColor="text1"/>
          <w:sz w:val="24"/>
          <w:highlight w:val="none"/>
          <w:lang w:val="en-US" w:eastAsia="zh-CN"/>
          <w14:textFill>
            <w14:solidFill>
              <w14:schemeClr w14:val="tx1"/>
            </w14:solidFill>
          </w14:textFill>
        </w:rPr>
      </w:pPr>
    </w:p>
    <w:p>
      <w:pPr>
        <w:pStyle w:val="2"/>
        <w:rPr>
          <w:rFonts w:hint="eastAsia" w:ascii="宋体" w:hAnsi="宋体" w:eastAsia="宋体" w:cs="宋体"/>
          <w:color w:val="000000" w:themeColor="text1"/>
          <w:sz w:val="24"/>
          <w:highlight w:val="none"/>
          <w:lang w:val="en-US" w:eastAsia="zh-CN"/>
          <w14:textFill>
            <w14:solidFill>
              <w14:schemeClr w14:val="tx1"/>
            </w14:solidFill>
          </w14:textFill>
        </w:rPr>
      </w:pPr>
    </w:p>
    <w:p>
      <w:pPr>
        <w:rPr>
          <w:rFonts w:hint="eastAsia" w:ascii="宋体" w:hAnsi="宋体" w:eastAsia="宋体" w:cs="宋体"/>
          <w:color w:val="000000" w:themeColor="text1"/>
          <w:sz w:val="24"/>
          <w:highlight w:val="none"/>
          <w:lang w:val="en-US" w:eastAsia="zh-CN"/>
          <w14:textFill>
            <w14:solidFill>
              <w14:schemeClr w14:val="tx1"/>
            </w14:solidFill>
          </w14:textFill>
        </w:rPr>
      </w:pPr>
    </w:p>
    <w:p>
      <w:pPr>
        <w:pStyle w:val="2"/>
        <w:rPr>
          <w:rFonts w:hint="eastAsia"/>
          <w:lang w:val="en-US" w:eastAsia="zh-CN"/>
        </w:rPr>
      </w:pP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p>
    <w:p>
      <w:pPr>
        <w:pStyle w:val="3"/>
        <w:spacing w:line="360" w:lineRule="auto"/>
        <w:ind w:left="210" w:leftChars="100" w:firstLine="482" w:firstLineChars="200"/>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第四章  合同条款（仅为参考）</w:t>
      </w:r>
    </w:p>
    <w:p>
      <w:pPr>
        <w:spacing w:line="360" w:lineRule="auto"/>
        <w:ind w:firstLine="472" w:firstLineChars="196"/>
        <w:outlineLvl w:val="2"/>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1、定义</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1.1“合同”系指</w:t>
      </w:r>
      <w:r>
        <w:rPr>
          <w:rFonts w:hint="eastAsia" w:ascii="宋体" w:hAnsi="宋体" w:cs="宋体"/>
          <w:color w:val="000000" w:themeColor="text1"/>
          <w:sz w:val="24"/>
          <w:highlight w:val="none"/>
          <w:lang w:eastAsia="zh-CN"/>
          <w14:textFill>
            <w14:solidFill>
              <w14:schemeClr w14:val="tx1"/>
            </w14:solidFill>
          </w14:textFill>
        </w:rPr>
        <w:t>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卖</w:t>
      </w:r>
      <w:r>
        <w:rPr>
          <w:rFonts w:hint="eastAsia" w:ascii="宋体" w:hAnsi="宋体" w:eastAsia="宋体" w:cs="宋体"/>
          <w:color w:val="000000" w:themeColor="text1"/>
          <w:sz w:val="24"/>
          <w:highlight w:val="none"/>
          <w14:textFill>
            <w14:solidFill>
              <w14:schemeClr w14:val="tx1"/>
            </w14:solidFill>
          </w14:textFill>
        </w:rPr>
        <w:t>方共同签署的、合同中载明的</w:t>
      </w:r>
      <w:r>
        <w:rPr>
          <w:rFonts w:hint="eastAsia" w:ascii="宋体" w:hAnsi="宋体" w:cs="宋体"/>
          <w:color w:val="000000" w:themeColor="text1"/>
          <w:sz w:val="24"/>
          <w:highlight w:val="none"/>
          <w:lang w:eastAsia="zh-CN"/>
          <w14:textFill>
            <w14:solidFill>
              <w14:schemeClr w14:val="tx1"/>
            </w14:solidFill>
          </w14:textFill>
        </w:rPr>
        <w:t>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卖</w:t>
      </w:r>
      <w:r>
        <w:rPr>
          <w:rFonts w:hint="eastAsia" w:ascii="宋体" w:hAnsi="宋体" w:eastAsia="宋体" w:cs="宋体"/>
          <w:color w:val="000000" w:themeColor="text1"/>
          <w:sz w:val="24"/>
          <w:highlight w:val="none"/>
          <w14:textFill>
            <w14:solidFill>
              <w14:schemeClr w14:val="tx1"/>
            </w14:solidFill>
          </w14:textFill>
        </w:rPr>
        <w:t>双方所达成的协议，包括：中标通知书；合同条款；投标文件及承诺；项目</w:t>
      </w:r>
      <w:r>
        <w:rPr>
          <w:rFonts w:hint="eastAsia" w:ascii="宋体" w:hAnsi="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需求；招标文件（含补充文件、修改文件）及答疑纪要；双方约定的其他所有文件等构成合同的所有文件的总称。</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r>
        <w:rPr>
          <w:rFonts w:hint="eastAsia" w:ascii="宋体" w:hAnsi="宋体" w:cs="宋体"/>
          <w:color w:val="000000" w:themeColor="text1"/>
          <w:sz w:val="24"/>
          <w:highlight w:val="none"/>
          <w:lang w:eastAsia="zh-CN"/>
          <w14:textFill>
            <w14:solidFill>
              <w14:schemeClr w14:val="tx1"/>
            </w14:solidFill>
          </w14:textFill>
        </w:rPr>
        <w:t>买方</w:t>
      </w:r>
      <w:r>
        <w:rPr>
          <w:rFonts w:hint="eastAsia" w:ascii="宋体" w:hAnsi="宋体" w:eastAsia="宋体" w:cs="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lang w:eastAsia="zh-CN"/>
          <w14:textFill>
            <w14:solidFill>
              <w14:schemeClr w14:val="tx1"/>
            </w14:solidFill>
          </w14:textFill>
        </w:rPr>
        <w:t>某支队</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lang w:eastAsia="zh-CN"/>
          <w14:textFill>
            <w14:solidFill>
              <w14:schemeClr w14:val="tx1"/>
            </w14:solidFill>
          </w14:textFill>
        </w:rPr>
        <w:t>卖方</w:t>
      </w:r>
      <w:r>
        <w:rPr>
          <w:rFonts w:hint="eastAsia" w:ascii="宋体" w:hAnsi="宋体" w:eastAsia="宋体" w:cs="宋体"/>
          <w:color w:val="000000" w:themeColor="text1"/>
          <w:sz w:val="24"/>
          <w:highlight w:val="none"/>
          <w14:textFill>
            <w14:solidFill>
              <w14:schemeClr w14:val="tx1"/>
            </w14:solidFill>
          </w14:textFill>
        </w:rPr>
        <w:t>”系指取得中标资格，提供所需</w:t>
      </w:r>
      <w:r>
        <w:rPr>
          <w:rFonts w:hint="eastAsia" w:ascii="宋体" w:hAnsi="宋体" w:cs="宋体"/>
          <w:color w:val="000000" w:themeColor="text1"/>
          <w:sz w:val="24"/>
          <w:highlight w:val="none"/>
          <w:lang w:eastAsia="zh-CN"/>
          <w14:textFill>
            <w14:solidFill>
              <w14:schemeClr w14:val="tx1"/>
            </w14:solidFill>
          </w14:textFill>
        </w:rPr>
        <w:t>货物及</w:t>
      </w:r>
      <w:r>
        <w:rPr>
          <w:rFonts w:hint="eastAsia" w:ascii="宋体" w:hAnsi="宋体" w:eastAsia="宋体" w:cs="宋体"/>
          <w:color w:val="000000" w:themeColor="text1"/>
          <w:sz w:val="24"/>
          <w:highlight w:val="none"/>
          <w14:textFill>
            <w14:solidFill>
              <w14:schemeClr w14:val="tx1"/>
            </w14:solidFill>
          </w14:textFill>
        </w:rPr>
        <w:t>服务的中标人。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1.4“合同价款”系指根据合同条款、技术规范及标准、</w:t>
      </w:r>
      <w:r>
        <w:rPr>
          <w:rFonts w:hint="eastAsia" w:ascii="宋体" w:hAnsi="宋体" w:cs="宋体"/>
          <w:color w:val="000000" w:themeColor="text1"/>
          <w:sz w:val="24"/>
          <w:highlight w:val="none"/>
          <w:lang w:eastAsia="zh-CN"/>
          <w14:textFill>
            <w14:solidFill>
              <w14:schemeClr w14:val="tx1"/>
            </w14:solidFill>
          </w14:textFill>
        </w:rPr>
        <w:t>技术规格及要求、</w:t>
      </w:r>
      <w:r>
        <w:rPr>
          <w:rFonts w:hint="eastAsia" w:ascii="宋体" w:hAnsi="宋体" w:eastAsia="宋体" w:cs="宋体"/>
          <w:color w:val="000000" w:themeColor="text1"/>
          <w:sz w:val="24"/>
          <w:highlight w:val="none"/>
          <w:lang w:eastAsia="zh-CN"/>
          <w14:textFill>
            <w14:solidFill>
              <w14:schemeClr w14:val="tx1"/>
            </w14:solidFill>
          </w14:textFill>
        </w:rPr>
        <w:t>克拉玛依支队立体车库设备方案、</w:t>
      </w:r>
      <w:r>
        <w:rPr>
          <w:rFonts w:hint="eastAsia"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需求、本招标文件的规定，</w:t>
      </w:r>
      <w:r>
        <w:rPr>
          <w:rFonts w:hint="eastAsia" w:ascii="宋体" w:hAnsi="宋体" w:cs="宋体"/>
          <w:color w:val="000000" w:themeColor="text1"/>
          <w:sz w:val="24"/>
          <w:highlight w:val="none"/>
          <w:lang w:eastAsia="zh-CN"/>
          <w14:textFill>
            <w14:solidFill>
              <w14:schemeClr w14:val="tx1"/>
            </w14:solidFill>
          </w14:textFill>
        </w:rPr>
        <w:t>卖方</w:t>
      </w:r>
      <w:r>
        <w:rPr>
          <w:rFonts w:hint="eastAsia" w:ascii="宋体" w:hAnsi="宋体" w:eastAsia="宋体" w:cs="宋体"/>
          <w:color w:val="000000" w:themeColor="text1"/>
          <w:sz w:val="24"/>
          <w:highlight w:val="none"/>
          <w14:textFill>
            <w14:solidFill>
              <w14:schemeClr w14:val="tx1"/>
            </w14:solidFill>
          </w14:textFill>
        </w:rPr>
        <w:t>在正确、完整地履行合同义务后，</w:t>
      </w:r>
      <w:r>
        <w:rPr>
          <w:rFonts w:hint="eastAsia" w:ascii="宋体" w:hAnsi="宋体" w:cs="宋体"/>
          <w:color w:val="000000" w:themeColor="text1"/>
          <w:sz w:val="24"/>
          <w:highlight w:val="none"/>
          <w:lang w:eastAsia="zh-CN"/>
          <w14:textFill>
            <w14:solidFill>
              <w14:schemeClr w14:val="tx1"/>
            </w14:solidFill>
          </w14:textFill>
        </w:rPr>
        <w:t>买方</w:t>
      </w:r>
      <w:r>
        <w:rPr>
          <w:rFonts w:hint="eastAsia" w:ascii="宋体" w:hAnsi="宋体" w:eastAsia="宋体" w:cs="宋体"/>
          <w:color w:val="000000" w:themeColor="text1"/>
          <w:sz w:val="24"/>
          <w:highlight w:val="none"/>
          <w14:textFill>
            <w14:solidFill>
              <w14:schemeClr w14:val="tx1"/>
            </w14:solidFill>
          </w14:textFill>
        </w:rPr>
        <w:t>应支付给</w:t>
      </w:r>
      <w:r>
        <w:rPr>
          <w:rFonts w:hint="eastAsia" w:ascii="宋体" w:hAnsi="宋体" w:cs="宋体"/>
          <w:color w:val="000000" w:themeColor="text1"/>
          <w:sz w:val="24"/>
          <w:highlight w:val="none"/>
          <w:lang w:eastAsia="zh-CN"/>
          <w14:textFill>
            <w14:solidFill>
              <w14:schemeClr w14:val="tx1"/>
            </w14:solidFill>
          </w14:textFill>
        </w:rPr>
        <w:t>卖方</w:t>
      </w:r>
      <w:r>
        <w:rPr>
          <w:rFonts w:hint="eastAsia" w:ascii="宋体" w:hAnsi="宋体" w:eastAsia="宋体" w:cs="宋体"/>
          <w:color w:val="000000" w:themeColor="text1"/>
          <w:sz w:val="24"/>
          <w:highlight w:val="none"/>
          <w14:textFill>
            <w14:solidFill>
              <w14:schemeClr w14:val="tx1"/>
            </w14:solidFill>
          </w14:textFill>
        </w:rPr>
        <w:t>提供</w:t>
      </w:r>
      <w:r>
        <w:rPr>
          <w:rFonts w:hint="eastAsia" w:ascii="宋体" w:hAnsi="宋体" w:cs="宋体"/>
          <w:color w:val="000000" w:themeColor="text1"/>
          <w:sz w:val="24"/>
          <w:highlight w:val="none"/>
          <w:lang w:eastAsia="zh-CN"/>
          <w14:textFill>
            <w14:solidFill>
              <w14:schemeClr w14:val="tx1"/>
            </w14:solidFill>
          </w14:textFill>
        </w:rPr>
        <w:t>货物及</w:t>
      </w:r>
      <w:r>
        <w:rPr>
          <w:rFonts w:hint="eastAsia" w:ascii="宋体" w:hAnsi="宋体" w:eastAsia="宋体" w:cs="宋体"/>
          <w:color w:val="000000" w:themeColor="text1"/>
          <w:sz w:val="24"/>
          <w:highlight w:val="none"/>
          <w14:textFill>
            <w14:solidFill>
              <w14:schemeClr w14:val="tx1"/>
            </w14:solidFill>
          </w14:textFill>
        </w:rPr>
        <w:t>服务的金额。</w:t>
      </w:r>
    </w:p>
    <w:p>
      <w:pPr>
        <w:pStyle w:val="32"/>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170" w:name="_Toc246216233"/>
      <w:r>
        <w:rPr>
          <w:rFonts w:hint="eastAsia" w:ascii="宋体" w:hAnsi="宋体" w:eastAsia="宋体" w:cs="宋体"/>
          <w:color w:val="000000" w:themeColor="text1"/>
          <w:sz w:val="24"/>
          <w:highlight w:val="none"/>
          <w:lang w:val="en-US" w:eastAsia="zh-CN"/>
          <w14:textFill>
            <w14:solidFill>
              <w14:schemeClr w14:val="tx1"/>
            </w14:solidFill>
          </w14:textFill>
        </w:rPr>
        <w:t>1.5</w:t>
      </w:r>
      <w:r>
        <w:rPr>
          <w:rFonts w:hint="eastAsia" w:ascii="宋体" w:hAnsi="宋体" w:eastAsia="宋体" w:cs="宋体"/>
          <w:color w:val="000000" w:themeColor="text1"/>
          <w:sz w:val="24"/>
          <w:highlight w:val="none"/>
          <w14:textFill>
            <w14:solidFill>
              <w14:schemeClr w14:val="tx1"/>
            </w14:solidFill>
          </w14:textFill>
        </w:rPr>
        <w:t>“合同货物”系指合同条款、技术规范及标准、</w:t>
      </w:r>
      <w:r>
        <w:rPr>
          <w:rFonts w:hint="eastAsia" w:ascii="宋体" w:hAnsi="宋体" w:eastAsia="宋体" w:cs="宋体"/>
          <w:color w:val="000000" w:themeColor="text1"/>
          <w:sz w:val="24"/>
          <w:highlight w:val="none"/>
          <w:lang w:eastAsia="zh-CN"/>
          <w14:textFill>
            <w14:solidFill>
              <w14:schemeClr w14:val="tx1"/>
            </w14:solidFill>
          </w14:textFill>
        </w:rPr>
        <w:t>技术规格及要求、克拉玛依支队立体车库设备方案、</w:t>
      </w:r>
      <w:r>
        <w:rPr>
          <w:rFonts w:hint="eastAsia" w:ascii="宋体" w:hAnsi="宋体" w:eastAsia="宋体" w:cs="宋体"/>
          <w:color w:val="000000" w:themeColor="text1"/>
          <w:sz w:val="24"/>
          <w:highlight w:val="none"/>
          <w14:textFill>
            <w14:solidFill>
              <w14:schemeClr w14:val="tx1"/>
            </w14:solidFill>
          </w14:textFill>
        </w:rPr>
        <w:t>项目采购需求、本</w:t>
      </w:r>
      <w:r>
        <w:rPr>
          <w:rFonts w:hint="eastAsia" w:ascii="宋体" w:hAnsi="宋体" w:eastAsia="宋体" w:cs="宋体"/>
          <w:color w:val="000000" w:themeColor="text1"/>
          <w:sz w:val="24"/>
          <w:highlight w:val="none"/>
          <w:lang w:val="en-US" w:eastAsia="zh-CN"/>
          <w14:textFill>
            <w14:solidFill>
              <w14:schemeClr w14:val="tx1"/>
            </w14:solidFill>
          </w14:textFill>
        </w:rPr>
        <w:t>招标</w:t>
      </w:r>
      <w:r>
        <w:rPr>
          <w:rFonts w:hint="eastAsia" w:ascii="宋体" w:hAnsi="宋体" w:eastAsia="宋体" w:cs="宋体"/>
          <w:color w:val="000000" w:themeColor="text1"/>
          <w:sz w:val="24"/>
          <w:highlight w:val="none"/>
          <w14:textFill>
            <w14:solidFill>
              <w14:schemeClr w14:val="tx1"/>
            </w14:solidFill>
          </w14:textFill>
        </w:rPr>
        <w:t>文件规定，中标人须向</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人提供保证</w:t>
      </w:r>
      <w:r>
        <w:rPr>
          <w:rFonts w:hint="eastAsia" w:ascii="宋体" w:hAnsi="宋体" w:eastAsia="宋体" w:cs="宋体"/>
          <w:color w:val="000000" w:themeColor="text1"/>
          <w:sz w:val="24"/>
          <w:highlight w:val="none"/>
          <w:lang w:eastAsia="zh-CN"/>
          <w14:textFill>
            <w14:solidFill>
              <w14:schemeClr w14:val="tx1"/>
            </w14:solidFill>
          </w14:textFill>
        </w:rPr>
        <w:t>某支队</w:t>
      </w:r>
      <w:r>
        <w:rPr>
          <w:rFonts w:hint="eastAsia" w:hAnsi="宋体" w:cs="宋体"/>
          <w:color w:val="000000" w:themeColor="text1"/>
          <w:sz w:val="24"/>
          <w:highlight w:val="none"/>
          <w:lang w:eastAsia="zh-CN"/>
          <w14:textFill>
            <w14:solidFill>
              <w14:schemeClr w14:val="tx1"/>
            </w14:solidFill>
          </w14:textFill>
        </w:rPr>
        <w:t>立体车库设备</w:t>
      </w:r>
      <w:r>
        <w:rPr>
          <w:rFonts w:hint="eastAsia" w:ascii="宋体" w:hAnsi="宋体" w:eastAsia="宋体" w:cs="宋体"/>
          <w:color w:val="000000" w:themeColor="text1"/>
          <w:sz w:val="24"/>
          <w:highlight w:val="none"/>
          <w14:textFill>
            <w14:solidFill>
              <w14:schemeClr w14:val="tx1"/>
            </w14:solidFill>
          </w14:textFill>
        </w:rPr>
        <w:t>验收合格并正常交付使用所需的</w:t>
      </w:r>
      <w:r>
        <w:rPr>
          <w:rFonts w:hint="eastAsia" w:hAnsi="宋体" w:cs="宋体"/>
          <w:color w:val="000000" w:themeColor="text1"/>
          <w:sz w:val="24"/>
          <w:highlight w:val="none"/>
          <w:lang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和配套辅助设备、材料及附件（含备品备件及专用工具、</w:t>
      </w:r>
      <w:r>
        <w:rPr>
          <w:rFonts w:hint="eastAsia" w:hAnsi="宋体" w:cs="宋体"/>
          <w:color w:val="000000" w:themeColor="text1"/>
          <w:sz w:val="24"/>
          <w:highlight w:val="none"/>
          <w:lang w:eastAsia="zh-CN"/>
          <w14:textFill>
            <w14:solidFill>
              <w14:schemeClr w14:val="tx1"/>
            </w14:solidFill>
          </w14:textFill>
        </w:rPr>
        <w:t>操作</w:t>
      </w:r>
      <w:r>
        <w:rPr>
          <w:rFonts w:hint="eastAsia" w:ascii="宋体" w:hAnsi="宋体" w:eastAsia="宋体" w:cs="宋体"/>
          <w:color w:val="000000" w:themeColor="text1"/>
          <w:sz w:val="24"/>
          <w:highlight w:val="none"/>
          <w14:textFill>
            <w14:solidFill>
              <w14:schemeClr w14:val="tx1"/>
            </w14:solidFill>
          </w14:textFill>
        </w:rPr>
        <w:t>手册、</w:t>
      </w:r>
      <w:r>
        <w:rPr>
          <w:rFonts w:hint="eastAsia" w:hAnsi="宋体" w:cs="宋体"/>
          <w:color w:val="000000" w:themeColor="text1"/>
          <w:sz w:val="24"/>
          <w:highlight w:val="none"/>
          <w:lang w:eastAsia="zh-CN"/>
          <w14:textFill>
            <w14:solidFill>
              <w14:schemeClr w14:val="tx1"/>
            </w14:solidFill>
          </w14:textFill>
        </w:rPr>
        <w:t>维修手册</w:t>
      </w:r>
      <w:r>
        <w:rPr>
          <w:rFonts w:hint="eastAsia" w:ascii="宋体" w:hAnsi="宋体" w:eastAsia="宋体" w:cs="宋体"/>
          <w:color w:val="000000" w:themeColor="text1"/>
          <w:sz w:val="24"/>
          <w:highlight w:val="none"/>
          <w14:textFill>
            <w14:solidFill>
              <w14:schemeClr w14:val="tx1"/>
            </w14:solidFill>
          </w14:textFill>
        </w:rPr>
        <w:t>规范、标准及相关技术资料等）。</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hAnsi="宋体" w:cs="宋体"/>
          <w:b/>
          <w:color w:val="000000" w:themeColor="text1"/>
          <w:sz w:val="24"/>
          <w:szCs w:val="24"/>
          <w:highlight w:val="none"/>
          <w:lang w:eastAsia="zh-CN"/>
          <w14:textFill>
            <w14:solidFill>
              <w14:schemeClr w14:val="tx1"/>
            </w14:solidFill>
          </w14:textFill>
        </w:rPr>
      </w:pPr>
      <w:r>
        <w:rPr>
          <w:rFonts w:hint="eastAsia" w:hAnsi="宋体" w:cs="宋体"/>
          <w:b/>
          <w:color w:val="000000" w:themeColor="text1"/>
          <w:sz w:val="24"/>
          <w:szCs w:val="24"/>
          <w:highlight w:val="none"/>
          <w:lang w:val="en-US" w:eastAsia="zh-CN"/>
          <w14:textFill>
            <w14:solidFill>
              <w14:schemeClr w14:val="tx1"/>
            </w14:solidFill>
          </w14:textFill>
        </w:rPr>
        <w:t>1.6</w:t>
      </w:r>
      <w:r>
        <w:rPr>
          <w:rFonts w:hint="eastAsia" w:hAnsi="宋体" w:cs="宋体"/>
          <w:b/>
          <w:color w:val="000000" w:themeColor="text1"/>
          <w:sz w:val="24"/>
          <w:szCs w:val="24"/>
          <w:highlight w:val="none"/>
          <w14:textFill>
            <w14:solidFill>
              <w14:schemeClr w14:val="tx1"/>
            </w14:solidFill>
          </w14:textFill>
        </w:rPr>
        <w:t>“服务”系指合同条款、技术规范及标准、</w:t>
      </w:r>
      <w:r>
        <w:rPr>
          <w:rFonts w:hint="eastAsia" w:hAnsi="宋体" w:cs="宋体"/>
          <w:b/>
          <w:color w:val="000000" w:themeColor="text1"/>
          <w:sz w:val="24"/>
          <w:szCs w:val="24"/>
          <w:highlight w:val="none"/>
          <w:lang w:eastAsia="zh-CN"/>
          <w14:textFill>
            <w14:solidFill>
              <w14:schemeClr w14:val="tx1"/>
            </w14:solidFill>
          </w14:textFill>
        </w:rPr>
        <w:t>技术规格及要求、克拉玛依支队立体车库设备方案、</w:t>
      </w:r>
      <w:r>
        <w:rPr>
          <w:rFonts w:hint="eastAsia" w:hAnsi="宋体" w:cs="宋体"/>
          <w:b/>
          <w:color w:val="000000" w:themeColor="text1"/>
          <w:sz w:val="24"/>
          <w:szCs w:val="24"/>
          <w:highlight w:val="none"/>
          <w14:textFill>
            <w14:solidFill>
              <w14:schemeClr w14:val="tx1"/>
            </w14:solidFill>
          </w14:textFill>
        </w:rPr>
        <w:t>项目采购需求、本</w:t>
      </w:r>
      <w:r>
        <w:rPr>
          <w:rFonts w:hint="eastAsia" w:hAnsi="宋体" w:cs="宋体"/>
          <w:b/>
          <w:color w:val="000000" w:themeColor="text1"/>
          <w:sz w:val="24"/>
          <w:szCs w:val="24"/>
          <w:highlight w:val="none"/>
          <w:lang w:val="en-US" w:eastAsia="zh-CN"/>
          <w14:textFill>
            <w14:solidFill>
              <w14:schemeClr w14:val="tx1"/>
            </w14:solidFill>
          </w14:textFill>
        </w:rPr>
        <w:t>招标</w:t>
      </w:r>
      <w:r>
        <w:rPr>
          <w:rFonts w:hint="eastAsia" w:hAnsi="宋体" w:cs="宋体"/>
          <w:b/>
          <w:color w:val="000000" w:themeColor="text1"/>
          <w:sz w:val="24"/>
          <w:szCs w:val="24"/>
          <w:highlight w:val="none"/>
          <w14:textFill>
            <w14:solidFill>
              <w14:schemeClr w14:val="tx1"/>
            </w14:solidFill>
          </w14:textFill>
        </w:rPr>
        <w:t>文件规定，</w:t>
      </w:r>
      <w:r>
        <w:rPr>
          <w:rFonts w:hint="eastAsia" w:ascii="宋体" w:hAnsi="宋体" w:eastAsia="宋体" w:cs="宋体"/>
          <w:b/>
          <w:color w:val="000000" w:themeColor="text1"/>
          <w:sz w:val="24"/>
          <w:szCs w:val="24"/>
          <w:highlight w:val="none"/>
          <w14:textFill>
            <w14:solidFill>
              <w14:schemeClr w14:val="tx1"/>
            </w14:solidFill>
          </w14:textFill>
        </w:rPr>
        <w:t>中标人为保证</w:t>
      </w:r>
      <w:r>
        <w:rPr>
          <w:rFonts w:hint="eastAsia" w:ascii="宋体" w:hAnsi="宋体" w:eastAsia="宋体" w:cs="宋体"/>
          <w:b/>
          <w:color w:val="000000" w:themeColor="text1"/>
          <w:sz w:val="24"/>
          <w:szCs w:val="24"/>
          <w:highlight w:val="none"/>
          <w:lang w:eastAsia="zh-CN"/>
          <w14:textFill>
            <w14:solidFill>
              <w14:schemeClr w14:val="tx1"/>
            </w14:solidFill>
          </w14:textFill>
        </w:rPr>
        <w:t>某支队立体车库设备</w:t>
      </w:r>
      <w:r>
        <w:rPr>
          <w:rFonts w:hint="eastAsia" w:ascii="宋体" w:hAnsi="宋体" w:eastAsia="宋体" w:cs="宋体"/>
          <w:b/>
          <w:color w:val="000000" w:themeColor="text1"/>
          <w:sz w:val="24"/>
          <w:szCs w:val="24"/>
          <w:highlight w:val="none"/>
          <w14:textFill>
            <w14:solidFill>
              <w14:schemeClr w14:val="tx1"/>
            </w14:solidFill>
          </w14:textFill>
        </w:rPr>
        <w:t>验收合格并正常交付使用应承担的所有工作。即包括但不限于：合同货物的供应、装配（含出厂前试运行和检测等）、保险、税费、仓储、运输（运至需方指定地点）、现场装卸（卸至需方指定地点）、吊装及保管、现场搬运（含二次搬运），安装调试、场地清理（工完料净场地清），</w:t>
      </w:r>
      <w:r>
        <w:rPr>
          <w:rFonts w:hint="eastAsia" w:ascii="宋体" w:hAnsi="宋体" w:eastAsia="宋体" w:cs="宋体"/>
          <w:b/>
          <w:color w:val="000000" w:themeColor="text1"/>
          <w:sz w:val="24"/>
          <w:szCs w:val="24"/>
          <w:highlight w:val="none"/>
          <w:lang w:eastAsia="zh-CN"/>
          <w14:textFill>
            <w14:solidFill>
              <w14:schemeClr w14:val="tx1"/>
            </w14:solidFill>
          </w14:textFill>
        </w:rPr>
        <w:t>立体车库设备</w:t>
      </w:r>
      <w:r>
        <w:rPr>
          <w:rFonts w:hint="eastAsia" w:ascii="宋体" w:hAnsi="宋体" w:eastAsia="宋体" w:cs="宋体"/>
          <w:b/>
          <w:color w:val="000000" w:themeColor="text1"/>
          <w:sz w:val="24"/>
          <w:szCs w:val="24"/>
          <w:highlight w:val="none"/>
          <w14:textFill>
            <w14:solidFill>
              <w14:schemeClr w14:val="tx1"/>
            </w14:solidFill>
          </w14:textFill>
        </w:rPr>
        <w:t>基础，垂直、水平运输、脚手架费用及安全文明施工措施费，</w:t>
      </w:r>
      <w:r>
        <w:rPr>
          <w:rFonts w:hint="eastAsia" w:hAnsi="宋体" w:cs="宋体"/>
          <w:b/>
          <w:color w:val="000000" w:themeColor="text1"/>
          <w:sz w:val="24"/>
          <w:szCs w:val="24"/>
          <w:highlight w:val="none"/>
          <w:lang w:eastAsia="zh-CN"/>
          <w14:textFill>
            <w14:solidFill>
              <w14:schemeClr w14:val="tx1"/>
            </w14:solidFill>
          </w14:textFill>
        </w:rPr>
        <w:t>特检部门对某支队立体车库设备进行验收需要交付的费用，</w:t>
      </w:r>
      <w:r>
        <w:rPr>
          <w:rFonts w:hint="eastAsia" w:ascii="宋体" w:hAnsi="宋体" w:eastAsia="宋体" w:cs="宋体"/>
          <w:b/>
          <w:color w:val="000000" w:themeColor="text1"/>
          <w:sz w:val="24"/>
          <w:szCs w:val="24"/>
          <w:highlight w:val="none"/>
          <w14:textFill>
            <w14:solidFill>
              <w14:schemeClr w14:val="tx1"/>
            </w14:solidFill>
          </w14:textFill>
        </w:rPr>
        <w:t>办理相关手续需要交付的各项费用，提供</w:t>
      </w:r>
      <w:r>
        <w:rPr>
          <w:rFonts w:hint="eastAsia" w:ascii="宋体" w:hAnsi="宋体" w:eastAsia="宋体" w:cs="宋体"/>
          <w:b/>
          <w:color w:val="000000" w:themeColor="text1"/>
          <w:sz w:val="24"/>
          <w:szCs w:val="24"/>
          <w:highlight w:val="none"/>
          <w:lang w:eastAsia="zh-CN"/>
          <w14:textFill>
            <w14:solidFill>
              <w14:schemeClr w14:val="tx1"/>
            </w14:solidFill>
          </w14:textFill>
        </w:rPr>
        <w:t>立体车库设备</w:t>
      </w:r>
      <w:r>
        <w:rPr>
          <w:rFonts w:hint="eastAsia" w:ascii="宋体" w:hAnsi="宋体" w:eastAsia="宋体" w:cs="宋体"/>
          <w:b/>
          <w:color w:val="000000" w:themeColor="text1"/>
          <w:sz w:val="24"/>
          <w:szCs w:val="24"/>
          <w:highlight w:val="none"/>
          <w14:textFill>
            <w14:solidFill>
              <w14:schemeClr w14:val="tx1"/>
            </w14:solidFill>
          </w14:textFill>
        </w:rPr>
        <w:t>技术文件、技术参数、技术咨询、人员培训、缺陷修补、质量保修期内的维保、售后服务等保证</w:t>
      </w:r>
      <w:r>
        <w:rPr>
          <w:rFonts w:hint="eastAsia" w:ascii="宋体" w:hAnsi="宋体" w:eastAsia="宋体" w:cs="宋体"/>
          <w:b/>
          <w:color w:val="000000" w:themeColor="text1"/>
          <w:sz w:val="24"/>
          <w:szCs w:val="24"/>
          <w:highlight w:val="none"/>
          <w:lang w:eastAsia="zh-CN"/>
          <w14:textFill>
            <w14:solidFill>
              <w14:schemeClr w14:val="tx1"/>
            </w14:solidFill>
          </w14:textFill>
        </w:rPr>
        <w:t>某支队立体车库设备</w:t>
      </w:r>
      <w:r>
        <w:rPr>
          <w:rFonts w:hint="eastAsia" w:ascii="宋体" w:hAnsi="宋体" w:eastAsia="宋体" w:cs="宋体"/>
          <w:b/>
          <w:color w:val="000000" w:themeColor="text1"/>
          <w:sz w:val="24"/>
          <w:szCs w:val="24"/>
          <w:highlight w:val="none"/>
          <w14:textFill>
            <w14:solidFill>
              <w14:schemeClr w14:val="tx1"/>
            </w14:solidFill>
          </w14:textFill>
        </w:rPr>
        <w:t>验收合格并正常交付使用</w:t>
      </w:r>
      <w:r>
        <w:rPr>
          <w:rFonts w:hint="eastAsia" w:ascii="宋体" w:hAnsi="宋体" w:eastAsia="宋体" w:cs="宋体"/>
          <w:b/>
          <w:color w:val="000000" w:themeColor="text1"/>
          <w:sz w:val="24"/>
          <w:szCs w:val="24"/>
          <w:highlight w:val="none"/>
          <w:lang w:eastAsia="zh-CN"/>
          <w14:textFill>
            <w14:solidFill>
              <w14:schemeClr w14:val="tx1"/>
            </w14:solidFill>
          </w14:textFill>
        </w:rPr>
        <w:t>以及合同条款、技术规范及标准、技术规格及要求、</w:t>
      </w:r>
      <w:r>
        <w:rPr>
          <w:rFonts w:hint="eastAsia" w:hAnsi="宋体" w:cs="宋体"/>
          <w:b/>
          <w:color w:val="000000" w:themeColor="text1"/>
          <w:sz w:val="24"/>
          <w:szCs w:val="24"/>
          <w:highlight w:val="none"/>
          <w:lang w:eastAsia="zh-CN"/>
          <w14:textFill>
            <w14:solidFill>
              <w14:schemeClr w14:val="tx1"/>
            </w14:solidFill>
          </w14:textFill>
        </w:rPr>
        <w:t>克拉玛依支队立体车库设备方案、</w:t>
      </w:r>
      <w:r>
        <w:rPr>
          <w:rFonts w:hint="eastAsia" w:ascii="宋体" w:hAnsi="宋体" w:eastAsia="宋体" w:cs="宋体"/>
          <w:b/>
          <w:color w:val="000000" w:themeColor="text1"/>
          <w:sz w:val="24"/>
          <w:szCs w:val="24"/>
          <w:highlight w:val="none"/>
          <w:lang w:eastAsia="zh-CN"/>
          <w14:textFill>
            <w14:solidFill>
              <w14:schemeClr w14:val="tx1"/>
            </w14:solidFill>
          </w14:textFill>
        </w:rPr>
        <w:t>项目采购需求、本招标文件约定的全部内容</w:t>
      </w:r>
      <w:r>
        <w:rPr>
          <w:rFonts w:hint="eastAsia" w:hAnsi="宋体" w:cs="宋体"/>
          <w:b/>
          <w:color w:val="000000" w:themeColor="text1"/>
          <w:sz w:val="24"/>
          <w:szCs w:val="24"/>
          <w:highlight w:val="none"/>
          <w:lang w:eastAsia="zh-CN"/>
          <w14:textFill>
            <w14:solidFill>
              <w14:schemeClr w14:val="tx1"/>
            </w14:solidFill>
          </w14:textFill>
        </w:rPr>
        <w:t>。</w:t>
      </w:r>
      <w:r>
        <w:rPr>
          <w:rFonts w:hint="eastAsia" w:hAnsi="宋体" w:cs="宋体"/>
          <w:b/>
          <w:color w:val="auto"/>
          <w:sz w:val="24"/>
          <w:highlight w:val="none"/>
          <w:lang w:val="en-US" w:eastAsia="zh-CN"/>
        </w:rPr>
        <w:t>本项目为交钥匙项目。</w:t>
      </w:r>
    </w:p>
    <w:p>
      <w:pPr>
        <w:pStyle w:val="32"/>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eastAsia="zh-CN"/>
          <w14:textFill>
            <w14:solidFill>
              <w14:schemeClr w14:val="tx1"/>
            </w14:solidFill>
          </w14:textFill>
        </w:rPr>
        <w:t>“安装”系指本合同条款约定的所有安装工作。</w:t>
      </w:r>
      <w:r>
        <w:rPr>
          <w:rFonts w:hint="eastAsia" w:hAnsi="宋体" w:cs="宋体"/>
          <w:color w:val="000000" w:themeColor="text1"/>
          <w:sz w:val="24"/>
          <w:highlight w:val="none"/>
          <w:lang w:eastAsia="zh-CN"/>
          <w14:textFill>
            <w14:solidFill>
              <w14:schemeClr w14:val="tx1"/>
            </w14:solidFill>
          </w14:textFill>
        </w:rPr>
        <w:t>卖方</w:t>
      </w:r>
      <w:r>
        <w:rPr>
          <w:rFonts w:hint="eastAsia" w:ascii="宋体" w:hAnsi="宋体" w:eastAsia="宋体" w:cs="宋体"/>
          <w:color w:val="000000" w:themeColor="text1"/>
          <w:sz w:val="24"/>
          <w:highlight w:val="none"/>
          <w:lang w:eastAsia="zh-CN"/>
          <w14:textFill>
            <w14:solidFill>
              <w14:schemeClr w14:val="tx1"/>
            </w14:solidFill>
          </w14:textFill>
        </w:rPr>
        <w:t>对货物、材料的安装、调试和验收试验的质量负责，使其符合技术规范和有关标准的要求，并采取有效措施使合同货物尽快完善并投入运行。</w:t>
      </w:r>
      <w:r>
        <w:rPr>
          <w:rFonts w:hint="eastAsia" w:hAnsi="宋体" w:cs="宋体"/>
          <w:color w:val="000000" w:themeColor="text1"/>
          <w:sz w:val="24"/>
          <w:highlight w:val="none"/>
          <w:lang w:eastAsia="zh-CN"/>
          <w14:textFill>
            <w14:solidFill>
              <w14:schemeClr w14:val="tx1"/>
            </w14:solidFill>
          </w14:textFill>
        </w:rPr>
        <w:t>卖方</w:t>
      </w:r>
      <w:r>
        <w:rPr>
          <w:rFonts w:hint="eastAsia" w:ascii="宋体" w:hAnsi="宋体" w:eastAsia="宋体" w:cs="宋体"/>
          <w:color w:val="000000" w:themeColor="text1"/>
          <w:sz w:val="24"/>
          <w:highlight w:val="none"/>
          <w:lang w:eastAsia="zh-CN"/>
          <w14:textFill>
            <w14:solidFill>
              <w14:schemeClr w14:val="tx1"/>
            </w14:solidFill>
          </w14:textFill>
        </w:rPr>
        <w:t>应对所有现场作业、所有施工方法和全部安装的完整性、稳定性和安全性负责。</w:t>
      </w:r>
    </w:p>
    <w:p>
      <w:pPr>
        <w:pStyle w:val="32"/>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lang w:eastAsia="zh-CN"/>
          <w14:textFill>
            <w14:solidFill>
              <w14:schemeClr w14:val="tx1"/>
            </w14:solidFill>
          </w14:textFill>
        </w:rPr>
        <w:t>“调试”系指</w:t>
      </w:r>
      <w:r>
        <w:rPr>
          <w:rFonts w:hint="eastAsia" w:hAnsi="宋体" w:cs="宋体"/>
          <w:color w:val="000000" w:themeColor="text1"/>
          <w:sz w:val="24"/>
          <w:highlight w:val="none"/>
          <w:lang w:eastAsia="zh-CN"/>
          <w14:textFill>
            <w14:solidFill>
              <w14:schemeClr w14:val="tx1"/>
            </w14:solidFill>
          </w14:textFill>
        </w:rPr>
        <w:t>卖方</w:t>
      </w:r>
      <w:r>
        <w:rPr>
          <w:rFonts w:hint="eastAsia" w:ascii="宋体" w:hAnsi="宋体" w:eastAsia="宋体" w:cs="宋体"/>
          <w:color w:val="000000" w:themeColor="text1"/>
          <w:sz w:val="24"/>
          <w:highlight w:val="none"/>
          <w:lang w:eastAsia="zh-CN"/>
          <w14:textFill>
            <w14:solidFill>
              <w14:schemeClr w14:val="tx1"/>
            </w14:solidFill>
          </w14:textFill>
        </w:rPr>
        <w:t>按合同条款规定，为使所供合同货物达到规定的各项技术要求而实施的现场检查、调试、校正、启动、临时运行及效果测试。</w:t>
      </w:r>
    </w:p>
    <w:p>
      <w:pPr>
        <w:pStyle w:val="32"/>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hAnsi="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lang w:eastAsia="zh-CN"/>
          <w14:textFill>
            <w14:solidFill>
              <w14:schemeClr w14:val="tx1"/>
            </w14:solidFill>
          </w14:textFill>
        </w:rPr>
        <w:t>“技术培训”系指就合同货物的制作、检验、安装、调试和验收试验、操作、系统维护以及合同条款所规定的</w:t>
      </w:r>
      <w:r>
        <w:rPr>
          <w:rFonts w:hint="eastAsia" w:hAnsi="宋体" w:cs="宋体"/>
          <w:color w:val="000000" w:themeColor="text1"/>
          <w:sz w:val="24"/>
          <w:highlight w:val="none"/>
          <w:lang w:eastAsia="zh-CN"/>
          <w14:textFill>
            <w14:solidFill>
              <w14:schemeClr w14:val="tx1"/>
            </w14:solidFill>
          </w14:textFill>
        </w:rPr>
        <w:t>卖方</w:t>
      </w:r>
      <w:r>
        <w:rPr>
          <w:rFonts w:hint="eastAsia" w:ascii="宋体" w:hAnsi="宋体" w:eastAsia="宋体" w:cs="宋体"/>
          <w:color w:val="000000" w:themeColor="text1"/>
          <w:sz w:val="24"/>
          <w:highlight w:val="none"/>
          <w:lang w:eastAsia="zh-CN"/>
          <w14:textFill>
            <w14:solidFill>
              <w14:schemeClr w14:val="tx1"/>
            </w14:solidFill>
          </w14:textFill>
        </w:rPr>
        <w:t>向</w:t>
      </w:r>
      <w:r>
        <w:rPr>
          <w:rFonts w:hint="eastAsia" w:hAnsi="宋体" w:cs="宋体"/>
          <w:color w:val="000000" w:themeColor="text1"/>
          <w:sz w:val="24"/>
          <w:highlight w:val="none"/>
          <w:lang w:eastAsia="zh-CN"/>
          <w14:textFill>
            <w14:solidFill>
              <w14:schemeClr w14:val="tx1"/>
            </w14:solidFill>
          </w14:textFill>
        </w:rPr>
        <w:t>买方</w:t>
      </w:r>
      <w:r>
        <w:rPr>
          <w:rFonts w:hint="eastAsia" w:ascii="宋体" w:hAnsi="宋体" w:eastAsia="宋体" w:cs="宋体"/>
          <w:color w:val="000000" w:themeColor="text1"/>
          <w:sz w:val="24"/>
          <w:highlight w:val="none"/>
          <w:lang w:eastAsia="zh-CN"/>
          <w14:textFill>
            <w14:solidFill>
              <w14:schemeClr w14:val="tx1"/>
            </w14:solidFill>
          </w14:textFill>
        </w:rPr>
        <w:t>技术人员提供的培训。</w:t>
      </w:r>
    </w:p>
    <w:p>
      <w:pPr>
        <w:pStyle w:val="32"/>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w:t>
      </w:r>
      <w:r>
        <w:rPr>
          <w:rFonts w:hint="eastAsia" w:hAnsi="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lang w:eastAsia="zh-CN"/>
          <w14:textFill>
            <w14:solidFill>
              <w14:schemeClr w14:val="tx1"/>
            </w14:solidFill>
          </w14:textFill>
        </w:rPr>
        <w:t>“验收” 系指对中标人所供合同货物及</w:t>
      </w:r>
      <w:r>
        <w:rPr>
          <w:rFonts w:hint="eastAsia" w:hAnsi="宋体" w:cs="宋体"/>
          <w:color w:val="000000" w:themeColor="text1"/>
          <w:sz w:val="24"/>
          <w:highlight w:val="none"/>
          <w:lang w:eastAsia="zh-CN"/>
          <w14:textFill>
            <w14:solidFill>
              <w14:schemeClr w14:val="tx1"/>
            </w14:solidFill>
          </w14:textFill>
        </w:rPr>
        <w:t>项目</w:t>
      </w:r>
      <w:r>
        <w:rPr>
          <w:rFonts w:hint="eastAsia" w:ascii="宋体" w:hAnsi="宋体" w:eastAsia="宋体" w:cs="宋体"/>
          <w:color w:val="000000" w:themeColor="text1"/>
          <w:sz w:val="24"/>
          <w:highlight w:val="none"/>
          <w:lang w:eastAsia="zh-CN"/>
          <w14:textFill>
            <w14:solidFill>
              <w14:schemeClr w14:val="tx1"/>
            </w14:solidFill>
          </w14:textFill>
        </w:rPr>
        <w:t>进行接收检验、中间验收、完工测试和试运行。</w:t>
      </w:r>
    </w:p>
    <w:p>
      <w:pPr>
        <w:pStyle w:val="32"/>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w:t>
      </w:r>
      <w:r>
        <w:rPr>
          <w:rFonts w:hint="eastAsia"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凡提及的“天、日期、星期、月份和年份”系指公历日历的日历天、日期、星期、月份和年份。</w:t>
      </w:r>
    </w:p>
    <w:p>
      <w:pPr>
        <w:spacing w:line="360" w:lineRule="auto"/>
        <w:ind w:firstLine="482" w:firstLineChars="200"/>
        <w:outlineLvl w:val="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2、适用范围</w:t>
      </w:r>
      <w:bookmarkEnd w:id="170"/>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 本合同条款适用于本次</w:t>
      </w:r>
      <w:r>
        <w:rPr>
          <w:rFonts w:hint="eastAsia" w:ascii="宋体" w:hAnsi="宋体" w:cs="宋体"/>
          <w:color w:val="000000" w:themeColor="text1"/>
          <w:sz w:val="24"/>
          <w:highlight w:val="none"/>
          <w:lang w:eastAsia="zh-CN"/>
          <w14:textFill>
            <w14:solidFill>
              <w14:schemeClr w14:val="tx1"/>
            </w14:solidFill>
          </w14:textFill>
        </w:rPr>
        <w:t>某支队立体车库设备采购及安装</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171" w:name="_Toc246216234"/>
      <w:r>
        <w:rPr>
          <w:rFonts w:hint="eastAsia" w:ascii="宋体" w:hAnsi="宋体" w:eastAsia="宋体" w:cs="宋体"/>
          <w:color w:val="000000" w:themeColor="text1"/>
          <w:sz w:val="24"/>
          <w:highlight w:val="none"/>
          <w14:textFill>
            <w14:solidFill>
              <w14:schemeClr w14:val="tx1"/>
            </w14:solidFill>
          </w14:textFill>
        </w:rPr>
        <w:t>3、合同价格</w:t>
      </w:r>
      <w:bookmarkEnd w:id="171"/>
    </w:p>
    <w:p>
      <w:pPr>
        <w:spacing w:line="360" w:lineRule="auto"/>
        <w:ind w:firstLine="480" w:firstLineChars="200"/>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3.1合同价款为：人民币元(大写：人民币    )。</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3.2合同价款：</w:t>
      </w:r>
      <w:r>
        <w:rPr>
          <w:rFonts w:hint="eastAsia" w:hAnsi="宋体" w:cs="宋体"/>
          <w:b/>
          <w:color w:val="000000" w:themeColor="text1"/>
          <w:sz w:val="24"/>
          <w:szCs w:val="24"/>
          <w:highlight w:val="none"/>
          <w:lang w:eastAsia="zh-CN"/>
          <w14:textFill>
            <w14:solidFill>
              <w14:schemeClr w14:val="tx1"/>
            </w14:solidFill>
          </w14:textFill>
        </w:rPr>
        <w:t>卖方</w:t>
      </w:r>
      <w:r>
        <w:rPr>
          <w:rFonts w:hint="eastAsia" w:ascii="宋体" w:hAnsi="宋体" w:eastAsia="宋体" w:cs="宋体"/>
          <w:b/>
          <w:color w:val="000000" w:themeColor="text1"/>
          <w:sz w:val="24"/>
          <w:szCs w:val="24"/>
          <w:highlight w:val="none"/>
          <w14:textFill>
            <w14:solidFill>
              <w14:schemeClr w14:val="tx1"/>
            </w14:solidFill>
          </w14:textFill>
        </w:rPr>
        <w:t>为保证</w:t>
      </w:r>
      <w:r>
        <w:rPr>
          <w:rFonts w:hint="eastAsia" w:ascii="宋体" w:hAnsi="宋体" w:eastAsia="宋体" w:cs="宋体"/>
          <w:b/>
          <w:color w:val="000000" w:themeColor="text1"/>
          <w:sz w:val="24"/>
          <w:szCs w:val="24"/>
          <w:highlight w:val="none"/>
          <w:lang w:eastAsia="zh-CN"/>
          <w14:textFill>
            <w14:solidFill>
              <w14:schemeClr w14:val="tx1"/>
            </w14:solidFill>
          </w14:textFill>
        </w:rPr>
        <w:t>某支队立体车库设备</w:t>
      </w:r>
      <w:r>
        <w:rPr>
          <w:rFonts w:hint="eastAsia" w:ascii="宋体" w:hAnsi="宋体" w:eastAsia="宋体" w:cs="宋体"/>
          <w:b/>
          <w:color w:val="000000" w:themeColor="text1"/>
          <w:sz w:val="24"/>
          <w:szCs w:val="24"/>
          <w:highlight w:val="none"/>
          <w14:textFill>
            <w14:solidFill>
              <w14:schemeClr w14:val="tx1"/>
            </w14:solidFill>
          </w14:textFill>
        </w:rPr>
        <w:t>验收合格并正常交付使用应承担的所有工作。即包括但不限于：合同货物的供应、装配（含出厂前试运行和检测等）、保险、税费、仓储、运输（运至需方指定地点）、现场装卸（卸至需方指定地点）、吊装及保管、现场搬运（含二次搬运），安装调试、场地清理（工完料净场地清），</w:t>
      </w:r>
      <w:r>
        <w:rPr>
          <w:rFonts w:hint="eastAsia" w:ascii="宋体" w:hAnsi="宋体" w:eastAsia="宋体" w:cs="宋体"/>
          <w:b/>
          <w:color w:val="000000" w:themeColor="text1"/>
          <w:sz w:val="24"/>
          <w:szCs w:val="24"/>
          <w:highlight w:val="none"/>
          <w:lang w:eastAsia="zh-CN"/>
          <w14:textFill>
            <w14:solidFill>
              <w14:schemeClr w14:val="tx1"/>
            </w14:solidFill>
          </w14:textFill>
        </w:rPr>
        <w:t>立体车库设备</w:t>
      </w:r>
      <w:r>
        <w:rPr>
          <w:rFonts w:hint="eastAsia" w:ascii="宋体" w:hAnsi="宋体" w:eastAsia="宋体" w:cs="宋体"/>
          <w:b/>
          <w:color w:val="000000" w:themeColor="text1"/>
          <w:sz w:val="24"/>
          <w:szCs w:val="24"/>
          <w:highlight w:val="none"/>
          <w14:textFill>
            <w14:solidFill>
              <w14:schemeClr w14:val="tx1"/>
            </w14:solidFill>
          </w14:textFill>
        </w:rPr>
        <w:t>基础，垂直、水平运输、脚手架费用及安全文明施工措施费，</w:t>
      </w:r>
      <w:r>
        <w:rPr>
          <w:rFonts w:hint="eastAsia" w:hAnsi="宋体" w:cs="宋体"/>
          <w:b/>
          <w:color w:val="000000" w:themeColor="text1"/>
          <w:sz w:val="24"/>
          <w:szCs w:val="24"/>
          <w:highlight w:val="none"/>
          <w:lang w:eastAsia="zh-CN"/>
          <w14:textFill>
            <w14:solidFill>
              <w14:schemeClr w14:val="tx1"/>
            </w14:solidFill>
          </w14:textFill>
        </w:rPr>
        <w:t>特检部门对某支队立体车库设备进行验收需要交付的费用，</w:t>
      </w:r>
      <w:r>
        <w:rPr>
          <w:rFonts w:hint="eastAsia" w:ascii="宋体" w:hAnsi="宋体" w:eastAsia="宋体" w:cs="宋体"/>
          <w:b/>
          <w:color w:val="000000" w:themeColor="text1"/>
          <w:sz w:val="24"/>
          <w:szCs w:val="24"/>
          <w:highlight w:val="none"/>
          <w14:textFill>
            <w14:solidFill>
              <w14:schemeClr w14:val="tx1"/>
            </w14:solidFill>
          </w14:textFill>
        </w:rPr>
        <w:t>办理相关手续需要交付的各项费用，提供</w:t>
      </w:r>
      <w:r>
        <w:rPr>
          <w:rFonts w:hint="eastAsia" w:ascii="宋体" w:hAnsi="宋体" w:eastAsia="宋体" w:cs="宋体"/>
          <w:b/>
          <w:color w:val="000000" w:themeColor="text1"/>
          <w:sz w:val="24"/>
          <w:szCs w:val="24"/>
          <w:highlight w:val="none"/>
          <w:lang w:eastAsia="zh-CN"/>
          <w14:textFill>
            <w14:solidFill>
              <w14:schemeClr w14:val="tx1"/>
            </w14:solidFill>
          </w14:textFill>
        </w:rPr>
        <w:t>立体车库设备</w:t>
      </w:r>
      <w:r>
        <w:rPr>
          <w:rFonts w:hint="eastAsia" w:ascii="宋体" w:hAnsi="宋体" w:eastAsia="宋体" w:cs="宋体"/>
          <w:b/>
          <w:color w:val="000000" w:themeColor="text1"/>
          <w:sz w:val="24"/>
          <w:szCs w:val="24"/>
          <w:highlight w:val="none"/>
          <w14:textFill>
            <w14:solidFill>
              <w14:schemeClr w14:val="tx1"/>
            </w14:solidFill>
          </w14:textFill>
        </w:rPr>
        <w:t>技术文件、技术参数、技术咨询、人员培训、缺陷修补、质量保修期内的维保、售后服务等保证</w:t>
      </w:r>
      <w:r>
        <w:rPr>
          <w:rFonts w:hint="eastAsia" w:ascii="宋体" w:hAnsi="宋体" w:eastAsia="宋体" w:cs="宋体"/>
          <w:b/>
          <w:color w:val="000000" w:themeColor="text1"/>
          <w:sz w:val="24"/>
          <w:szCs w:val="24"/>
          <w:highlight w:val="none"/>
          <w:lang w:eastAsia="zh-CN"/>
          <w14:textFill>
            <w14:solidFill>
              <w14:schemeClr w14:val="tx1"/>
            </w14:solidFill>
          </w14:textFill>
        </w:rPr>
        <w:t>某支队立体车库设备</w:t>
      </w:r>
      <w:r>
        <w:rPr>
          <w:rFonts w:hint="eastAsia" w:ascii="宋体" w:hAnsi="宋体" w:eastAsia="宋体" w:cs="宋体"/>
          <w:b/>
          <w:color w:val="000000" w:themeColor="text1"/>
          <w:sz w:val="24"/>
          <w:szCs w:val="24"/>
          <w:highlight w:val="none"/>
          <w14:textFill>
            <w14:solidFill>
              <w14:schemeClr w14:val="tx1"/>
            </w14:solidFill>
          </w14:textFill>
        </w:rPr>
        <w:t>验收合格并正常交付使用</w:t>
      </w:r>
      <w:r>
        <w:rPr>
          <w:rFonts w:hint="eastAsia" w:ascii="宋体" w:hAnsi="宋体" w:eastAsia="宋体" w:cs="宋体"/>
          <w:b/>
          <w:color w:val="000000" w:themeColor="text1"/>
          <w:sz w:val="24"/>
          <w:szCs w:val="24"/>
          <w:highlight w:val="none"/>
          <w:lang w:eastAsia="zh-CN"/>
          <w14:textFill>
            <w14:solidFill>
              <w14:schemeClr w14:val="tx1"/>
            </w14:solidFill>
          </w14:textFill>
        </w:rPr>
        <w:t>以及合同条款、技术规范及标准、技术规格及要求、</w:t>
      </w:r>
      <w:r>
        <w:rPr>
          <w:rFonts w:hint="eastAsia" w:hAnsi="宋体" w:cs="宋体"/>
          <w:b/>
          <w:color w:val="000000" w:themeColor="text1"/>
          <w:sz w:val="24"/>
          <w:szCs w:val="24"/>
          <w:highlight w:val="none"/>
          <w:lang w:eastAsia="zh-CN"/>
          <w14:textFill>
            <w14:solidFill>
              <w14:schemeClr w14:val="tx1"/>
            </w14:solidFill>
          </w14:textFill>
        </w:rPr>
        <w:t>克拉玛依支队立体车库设备方案、</w:t>
      </w:r>
      <w:r>
        <w:rPr>
          <w:rFonts w:hint="eastAsia" w:ascii="宋体" w:hAnsi="宋体" w:eastAsia="宋体" w:cs="宋体"/>
          <w:b/>
          <w:color w:val="000000" w:themeColor="text1"/>
          <w:sz w:val="24"/>
          <w:szCs w:val="24"/>
          <w:highlight w:val="none"/>
          <w:lang w:eastAsia="zh-CN"/>
          <w14:textFill>
            <w14:solidFill>
              <w14:schemeClr w14:val="tx1"/>
            </w14:solidFill>
          </w14:textFill>
        </w:rPr>
        <w:t>项目采购需求、本招标文件约定的全部内容</w:t>
      </w:r>
      <w:r>
        <w:rPr>
          <w:rFonts w:hint="eastAsia" w:hAnsi="宋体" w:cs="宋体"/>
          <w:b/>
          <w:color w:val="000000" w:themeColor="text1"/>
          <w:sz w:val="24"/>
          <w:szCs w:val="24"/>
          <w:highlight w:val="none"/>
          <w:lang w:eastAsia="zh-CN"/>
          <w14:textFill>
            <w14:solidFill>
              <w14:schemeClr w14:val="tx1"/>
            </w14:solidFill>
          </w14:textFill>
        </w:rPr>
        <w:t>。</w:t>
      </w:r>
      <w:r>
        <w:rPr>
          <w:rFonts w:hint="eastAsia" w:hAnsi="宋体" w:cs="宋体"/>
          <w:b/>
          <w:color w:val="auto"/>
          <w:sz w:val="24"/>
          <w:highlight w:val="none"/>
          <w:lang w:val="en-US" w:eastAsia="zh-CN"/>
        </w:rPr>
        <w:t>本项目为交钥匙项目。</w:t>
      </w:r>
    </w:p>
    <w:p>
      <w:pPr>
        <w:spacing w:line="360" w:lineRule="auto"/>
        <w:ind w:firstLine="480" w:firstLineChars="200"/>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bookmarkStart w:id="172" w:name="_Toc258681729"/>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3.3合同价款调整</w:t>
      </w:r>
    </w:p>
    <w:p>
      <w:pPr>
        <w:spacing w:line="360" w:lineRule="auto"/>
        <w:ind w:firstLine="482" w:firstLineChars="200"/>
        <w:outlineLvl w:val="2"/>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bookmarkStart w:id="173" w:name="_Toc246216235"/>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3.3.1本工程不因任何原因调整</w:t>
      </w:r>
      <w:r>
        <w:rPr>
          <w:rFonts w:hint="eastAsia" w:ascii="宋体" w:hAnsi="宋体" w:cs="宋体"/>
          <w:b/>
          <w:color w:val="000000" w:themeColor="text1"/>
          <w:kern w:val="0"/>
          <w:sz w:val="24"/>
          <w:szCs w:val="24"/>
          <w:highlight w:val="none"/>
          <w:lang w:val="en-US" w:eastAsia="zh-CN" w:bidi="ar-SA"/>
          <w14:textFill>
            <w14:solidFill>
              <w14:schemeClr w14:val="tx1"/>
            </w14:solidFill>
          </w14:textFill>
        </w:rPr>
        <w:t>中标</w:t>
      </w: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价。</w:t>
      </w:r>
    </w:p>
    <w:bookmarkEnd w:id="173"/>
    <w:p>
      <w:pPr>
        <w:spacing w:line="360" w:lineRule="auto"/>
        <w:ind w:firstLine="482" w:firstLineChars="200"/>
        <w:outlineLvl w:val="2"/>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bookmarkStart w:id="174" w:name="_Toc260246971"/>
      <w:bookmarkStart w:id="175" w:name="_Toc260247209"/>
      <w:bookmarkStart w:id="176" w:name="_Toc231451677"/>
      <w:bookmarkStart w:id="177" w:name="_Toc260247210"/>
      <w:bookmarkStart w:id="178" w:name="_Toc260246972"/>
      <w:bookmarkStart w:id="179" w:name="_Toc246216237"/>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4、支付条款</w:t>
      </w:r>
      <w:bookmarkEnd w:id="174"/>
      <w:bookmarkEnd w:id="175"/>
    </w:p>
    <w:p>
      <w:pPr>
        <w:spacing w:line="360" w:lineRule="auto"/>
        <w:ind w:firstLine="482" w:firstLineChars="200"/>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4.1 本合同的支付币种为人民币。</w:t>
      </w:r>
    </w:p>
    <w:p>
      <w:pPr>
        <w:spacing w:line="360" w:lineRule="auto"/>
        <w:ind w:firstLine="482" w:firstLineChars="200"/>
        <w:jc w:val="left"/>
        <w:rPr>
          <w:rFonts w:hint="eastAsia" w:ascii="宋体" w:hAnsi="宋体" w:eastAsia="宋体" w:cs="宋体"/>
          <w:b/>
          <w:color w:val="FF0000"/>
          <w:kern w:val="0"/>
          <w:sz w:val="24"/>
          <w:szCs w:val="24"/>
          <w:highlight w:val="none"/>
          <w:shd w:val="clear" w:color="auto" w:fill="auto"/>
          <w:lang w:val="en-US" w:eastAsia="zh-CN" w:bidi="ar-SA"/>
        </w:rPr>
      </w:pP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4.2合同价款支付方式：</w:t>
      </w:r>
      <w:bookmarkEnd w:id="176"/>
      <w:bookmarkEnd w:id="177"/>
      <w:bookmarkEnd w:id="178"/>
      <w:bookmarkEnd w:id="179"/>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合同签订后付合同总价的</w:t>
      </w:r>
      <w:r>
        <w:rPr>
          <w:rFonts w:hint="eastAsia" w:ascii="宋体" w:hAnsi="宋体" w:cs="宋体"/>
          <w:b/>
          <w:bCs/>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%，设备到场后付合同总价的</w:t>
      </w:r>
      <w:r>
        <w:rPr>
          <w:rFonts w:hint="eastAsia" w:ascii="宋体" w:hAnsi="宋体" w:cs="宋体"/>
          <w:b/>
          <w:bCs/>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%，安装特检后付合同总价的17%，剩余3%为质量保证金，质保期到期后一次付。</w:t>
      </w:r>
    </w:p>
    <w:bookmarkEnd w:id="172"/>
    <w:p>
      <w:pPr>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5、供货期及供货期延误</w:t>
      </w:r>
    </w:p>
    <w:p>
      <w:pPr>
        <w:spacing w:line="360" w:lineRule="auto"/>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5.1供货期：</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自接到采购人供货通知之日起</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52</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天（日历日）内全部供货至现场（卸至需方指定地点）并安装、调试、试运行完成经验收合格</w:t>
      </w:r>
      <w:r>
        <w:rPr>
          <w:rFonts w:hint="eastAsia" w:ascii="宋体" w:hAnsi="宋体" w:eastAsia="宋体" w:cs="宋体"/>
          <w:b w:val="0"/>
          <w:bCs w:val="0"/>
          <w:color w:val="000000" w:themeColor="text1"/>
          <w:sz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5.2因以下原因造成供货期延误，经买方审批，供货期相应顺延： </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5.2.1不可抗力；</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5.2.2合同条款中约定或买方同意供货期顺延的其他情况。</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卖方在延误情况发生之日起2天内，就延误的供货期以书面形式向买方提出报告。买方在收到报告之日起2天内予以确认，逾期不予确认也不提出修改意见，视为同意顺延供货期。</w:t>
      </w:r>
    </w:p>
    <w:p>
      <w:pPr>
        <w:spacing w:line="360" w:lineRule="auto"/>
        <w:ind w:firstLine="482" w:firstLineChars="200"/>
        <w:outlineLvl w:val="2"/>
        <w:rPr>
          <w:rFonts w:hint="eastAsia" w:ascii="宋体" w:hAnsi="宋体" w:eastAsia="宋体" w:cs="宋体"/>
          <w:b/>
          <w:color w:val="000000" w:themeColor="text1"/>
          <w:sz w:val="24"/>
          <w14:textFill>
            <w14:solidFill>
              <w14:schemeClr w14:val="tx1"/>
            </w14:solidFill>
          </w14:textFill>
        </w:rPr>
      </w:pPr>
      <w:bookmarkStart w:id="180" w:name="_Toc258681731"/>
      <w:r>
        <w:rPr>
          <w:rFonts w:hint="eastAsia" w:ascii="宋体" w:hAnsi="宋体" w:eastAsia="宋体" w:cs="宋体"/>
          <w:b/>
          <w:color w:val="000000" w:themeColor="text1"/>
          <w:sz w:val="24"/>
          <w14:textFill>
            <w14:solidFill>
              <w14:schemeClr w14:val="tx1"/>
            </w14:solidFill>
          </w14:textFill>
        </w:rPr>
        <w:t>6、</w:t>
      </w:r>
      <w:bookmarkEnd w:id="180"/>
      <w:r>
        <w:rPr>
          <w:rFonts w:hint="eastAsia" w:ascii="宋体" w:hAnsi="宋体" w:eastAsia="宋体" w:cs="宋体"/>
          <w:b/>
          <w:color w:val="000000" w:themeColor="text1"/>
          <w:sz w:val="24"/>
          <w14:textFill>
            <w14:solidFill>
              <w14:schemeClr w14:val="tx1"/>
            </w14:solidFill>
          </w14:textFill>
        </w:rPr>
        <w:t>技术资料</w:t>
      </w:r>
    </w:p>
    <w:p>
      <w:pPr>
        <w:spacing w:line="360" w:lineRule="auto"/>
        <w:ind w:firstLine="481"/>
        <w:rPr>
          <w:rFonts w:hint="eastAsia" w:ascii="宋体" w:hAnsi="宋体" w:eastAsia="宋体" w:cs="宋体"/>
          <w:color w:val="000000" w:themeColor="text1"/>
          <w14:textFill>
            <w14:solidFill>
              <w14:schemeClr w14:val="tx1"/>
            </w14:solidFill>
          </w14:textFill>
        </w:rPr>
      </w:pPr>
      <w:bookmarkStart w:id="181" w:name="_Toc258681733"/>
      <w:r>
        <w:rPr>
          <w:rFonts w:hint="eastAsia" w:ascii="宋体" w:hAnsi="宋体" w:eastAsia="宋体" w:cs="宋体"/>
          <w:color w:val="000000" w:themeColor="text1"/>
          <w:sz w:val="24"/>
          <w14:textFill>
            <w14:solidFill>
              <w14:schemeClr w14:val="tx1"/>
            </w14:solidFill>
          </w14:textFill>
        </w:rPr>
        <w:t>6.1卖方应准备与货物相符的技术资料，并于合同生效后七日内送（或寄）至买方，例如：手册、标准、安装调试使用说明和服务手册等。如本条款所述资料有不完整或丢失，卖方应在收到买方通知后3日内免费另寄（送）。</w:t>
      </w:r>
    </w:p>
    <w:p>
      <w:pPr>
        <w:spacing w:line="360" w:lineRule="auto"/>
        <w:ind w:firstLine="48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6.2全部货物及服务完整的资料应不少于5套随货物发运。</w:t>
      </w:r>
      <w:bookmarkEnd w:id="181"/>
      <w:bookmarkStart w:id="182" w:name="_Toc258681734"/>
    </w:p>
    <w:p>
      <w:pPr>
        <w:spacing w:line="360" w:lineRule="auto"/>
        <w:ind w:firstLine="482" w:firstLineChars="200"/>
        <w:outlineLvl w:val="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7、合同货物包装</w:t>
      </w:r>
      <w:bookmarkEnd w:id="182"/>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7.1除在合同中另有规定外，卖方提供的全部合同货物均应按货物包装要求以标准保护措施进行包装，这类包装应适应于铁路，航运、空运和公路等远距离运输，并有良好的防淋、防晒、防潮、防震、防锈以及防止其它损坏的必要保护措施，以确保合同货物安全无损地运抵项目现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7.2每一个包装箱内均应附有一份详细的合同货物装箱单和检验合格证书以及相关技术资料。</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7.3根据合同货物的特点和运输的不同要求，卖方应在包装箱上清楚地标出“小心轻放”、“请勿倒置”和“防潮”等字样以及其他适当的标志。从而保护货物能够经受多次搬运、装卸及长途运输。</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7.4对于特殊物品（易燃、易爆、有毒物品及其它危险品和运输过程中对温度、环境和震动有特殊要求的货物）必须特别标明其品名、性质、特殊保护措施、保存方法以及处理意外情况的方法。</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7.5卖方应承担由于其包装或其防护措施不妥而引起货物锈蚀、损坏和丢失的任何损失的责任或费用，并承担耽误供货期的买方损失及违约责任。</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7.6其他包装要求按相关包装规定执行。</w:t>
      </w:r>
    </w:p>
    <w:p>
      <w:pPr>
        <w:numPr>
          <w:ilvl w:val="0"/>
          <w:numId w:val="2"/>
        </w:numPr>
        <w:spacing w:line="360" w:lineRule="auto"/>
        <w:ind w:firstLine="482" w:firstLineChars="200"/>
        <w:outlineLvl w:val="2"/>
        <w:rPr>
          <w:rFonts w:hint="eastAsia" w:ascii="宋体" w:hAnsi="宋体" w:eastAsia="宋体" w:cs="宋体"/>
          <w:b/>
          <w:color w:val="000000" w:themeColor="text1"/>
          <w:sz w:val="24"/>
          <w14:textFill>
            <w14:solidFill>
              <w14:schemeClr w14:val="tx1"/>
            </w14:solidFill>
          </w14:textFill>
        </w:rPr>
      </w:pPr>
      <w:bookmarkStart w:id="183" w:name="_Toc258681736"/>
      <w:r>
        <w:rPr>
          <w:rFonts w:hint="eastAsia" w:ascii="宋体" w:hAnsi="宋体" w:eastAsia="宋体" w:cs="宋体"/>
          <w:b/>
          <w:color w:val="000000" w:themeColor="text1"/>
          <w:sz w:val="24"/>
          <w14:textFill>
            <w14:solidFill>
              <w14:schemeClr w14:val="tx1"/>
            </w14:solidFill>
          </w14:textFill>
        </w:rPr>
        <w:t>合同货物装运</w:t>
      </w:r>
      <w:bookmarkEnd w:id="183"/>
    </w:p>
    <w:p>
      <w:pPr>
        <w:spacing w:line="360" w:lineRule="auto"/>
        <w:ind w:firstLine="480" w:firstLineChars="200"/>
        <w:outlineLvl w:val="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8.1卖方应负责将合同货物从出厂地或仓库运抵并卸至项目现场，包括自行办理所有进口合同货物的通关手续并支付相关费用。</w:t>
      </w:r>
    </w:p>
    <w:p>
      <w:pPr>
        <w:spacing w:line="360" w:lineRule="auto"/>
        <w:ind w:firstLine="480"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8.2卖方应按当地管理部门实施的运输管理规定装运合同货物，由于超装而导致的一切后果均应由卖方自行负责。</w:t>
      </w:r>
    </w:p>
    <w:p>
      <w:pPr>
        <w:spacing w:line="360" w:lineRule="auto"/>
        <w:ind w:firstLine="482" w:firstLineChars="200"/>
        <w:outlineLvl w:val="2"/>
        <w:rPr>
          <w:rFonts w:hint="eastAsia" w:ascii="宋体" w:hAnsi="宋体" w:eastAsia="宋体" w:cs="宋体"/>
          <w:b/>
          <w:color w:val="000000" w:themeColor="text1"/>
          <w:sz w:val="24"/>
          <w14:textFill>
            <w14:solidFill>
              <w14:schemeClr w14:val="tx1"/>
            </w14:solidFill>
          </w14:textFill>
        </w:rPr>
      </w:pPr>
      <w:bookmarkStart w:id="184" w:name="_Toc258681737"/>
      <w:r>
        <w:rPr>
          <w:rFonts w:hint="eastAsia" w:ascii="宋体" w:hAnsi="宋体" w:eastAsia="宋体" w:cs="宋体"/>
          <w:b/>
          <w:color w:val="000000" w:themeColor="text1"/>
          <w:sz w:val="24"/>
          <w14:textFill>
            <w14:solidFill>
              <w14:schemeClr w14:val="tx1"/>
            </w14:solidFill>
          </w14:textFill>
        </w:rPr>
        <w:t>9、合同货物装运通知</w:t>
      </w:r>
      <w:bookmarkEnd w:id="184"/>
    </w:p>
    <w:p>
      <w:pPr>
        <w:spacing w:line="360" w:lineRule="auto"/>
        <w:ind w:firstLine="480"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9.1合同货物运抵项目现场后，卖方应及时通知买方进行初步检验，卖方应负责卸车以配合检验。通过检验后，合同货物由卖方妥为保管。卖方应根据买方批准的进度计划进行安装调试，卖方应将合同货物置于买方批准的场地内。</w:t>
      </w:r>
    </w:p>
    <w:p>
      <w:pPr>
        <w:spacing w:line="360" w:lineRule="auto"/>
        <w:ind w:firstLine="480"/>
        <w:outlineLvl w:val="2"/>
        <w:rPr>
          <w:rFonts w:hint="eastAsia" w:ascii="宋体" w:hAnsi="宋体" w:eastAsia="宋体" w:cs="宋体"/>
          <w:b/>
          <w:color w:val="000000" w:themeColor="text1"/>
          <w:sz w:val="24"/>
          <w14:textFill>
            <w14:solidFill>
              <w14:schemeClr w14:val="tx1"/>
            </w14:solidFill>
          </w14:textFill>
        </w:rPr>
      </w:pPr>
      <w:bookmarkStart w:id="185" w:name="_Toc260247219"/>
      <w:bookmarkStart w:id="186" w:name="_Toc260246981"/>
      <w:r>
        <w:rPr>
          <w:rFonts w:hint="eastAsia" w:ascii="宋体" w:hAnsi="宋体" w:eastAsia="宋体" w:cs="宋体"/>
          <w:b/>
          <w:color w:val="000000" w:themeColor="text1"/>
          <w:sz w:val="24"/>
          <w14:textFill>
            <w14:solidFill>
              <w14:schemeClr w14:val="tx1"/>
            </w14:solidFill>
          </w14:textFill>
        </w:rPr>
        <w:t>10、卖方人员</w:t>
      </w:r>
      <w:bookmarkEnd w:id="185"/>
      <w:bookmarkEnd w:id="186"/>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10.1卖方应委派有经验的技术人员进行</w:t>
      </w:r>
      <w:r>
        <w:rPr>
          <w:rFonts w:hint="eastAsia" w:ascii="宋体" w:hAnsi="宋体" w:eastAsia="宋体" w:cs="宋体"/>
          <w:color w:val="000000" w:themeColor="text1"/>
          <w:sz w:val="24"/>
          <w:lang w:eastAsia="zh-CN"/>
          <w14:textFill>
            <w14:solidFill>
              <w14:schemeClr w14:val="tx1"/>
            </w14:solidFill>
          </w14:textFill>
        </w:rPr>
        <w:t>某支队地埋式垃圾箱</w:t>
      </w:r>
      <w:r>
        <w:rPr>
          <w:rFonts w:hint="eastAsia" w:ascii="宋体" w:hAnsi="宋体" w:eastAsia="宋体" w:cs="宋体"/>
          <w:color w:val="000000" w:themeColor="text1"/>
          <w:sz w:val="24"/>
          <w14:textFill>
            <w14:solidFill>
              <w14:schemeClr w14:val="tx1"/>
            </w14:solidFill>
          </w14:textFill>
        </w:rPr>
        <w:t>安装调试等服务。卖方应对安装调试和验收的质量负责，使其符合技术规范和有关标准的要求。</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10.2如果买方认为卖方派遣的执行本项目的有关人员不称职，将有权要求卖方更换，卖方对于买方的此类要求应予以满足。</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10.3在现场安装调试和验收期间，卖方项目管理人员应常驻现场主持工作。</w:t>
      </w:r>
    </w:p>
    <w:p>
      <w:pPr>
        <w:spacing w:line="360" w:lineRule="auto"/>
        <w:ind w:firstLine="482" w:firstLineChars="200"/>
        <w:outlineLvl w:val="2"/>
        <w:rPr>
          <w:rFonts w:hint="eastAsia" w:ascii="宋体" w:hAnsi="宋体" w:eastAsia="宋体" w:cs="宋体"/>
          <w:b/>
          <w:color w:val="000000" w:themeColor="text1"/>
          <w:sz w:val="24"/>
          <w14:textFill>
            <w14:solidFill>
              <w14:schemeClr w14:val="tx1"/>
            </w14:solidFill>
          </w14:textFill>
        </w:rPr>
      </w:pPr>
      <w:bookmarkStart w:id="187" w:name="_Toc258681746"/>
      <w:r>
        <w:rPr>
          <w:rFonts w:hint="eastAsia" w:ascii="宋体" w:hAnsi="宋体" w:eastAsia="宋体" w:cs="宋体"/>
          <w:b/>
          <w:color w:val="000000" w:themeColor="text1"/>
          <w:sz w:val="24"/>
          <w14:textFill>
            <w14:solidFill>
              <w14:schemeClr w14:val="tx1"/>
            </w14:solidFill>
          </w14:textFill>
        </w:rPr>
        <w:t>11、质量保修及保证</w:t>
      </w:r>
      <w:bookmarkEnd w:id="187"/>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11.1质量保修期</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11.1.1</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本项目的质量保修期为：</w:t>
      </w:r>
      <w:r>
        <w:rPr>
          <w:rFonts w:hint="eastAsia" w:ascii="宋体" w:hAnsi="宋体" w:eastAsia="宋体" w:cs="宋体"/>
          <w:b/>
          <w:color w:val="000000" w:themeColor="text1"/>
          <w:sz w:val="24"/>
          <w:lang w:eastAsia="zh-CN"/>
          <w14:textFill>
            <w14:solidFill>
              <w14:schemeClr w14:val="tx1"/>
            </w14:solidFill>
          </w14:textFill>
        </w:rPr>
        <w:t>某支队</w:t>
      </w:r>
      <w:r>
        <w:rPr>
          <w:rFonts w:hint="eastAsia" w:ascii="宋体" w:hAnsi="宋体" w:cs="宋体"/>
          <w:b/>
          <w:color w:val="000000" w:themeColor="text1"/>
          <w:sz w:val="24"/>
          <w:lang w:eastAsia="zh-CN"/>
          <w14:textFill>
            <w14:solidFill>
              <w14:schemeClr w14:val="tx1"/>
            </w14:solidFill>
          </w14:textFill>
        </w:rPr>
        <w:t>立体车库设备</w:t>
      </w:r>
      <w:r>
        <w:rPr>
          <w:rFonts w:hint="eastAsia" w:ascii="宋体" w:hAnsi="宋体" w:eastAsia="宋体" w:cs="宋体"/>
          <w:b/>
          <w:color w:val="000000" w:themeColor="text1"/>
          <w:sz w:val="24"/>
          <w14:textFill>
            <w14:solidFill>
              <w14:schemeClr w14:val="tx1"/>
            </w14:solidFill>
          </w14:textFill>
        </w:rPr>
        <w:t>安装调试验收合格签字之日起</w:t>
      </w:r>
      <w:r>
        <w:rPr>
          <w:rFonts w:hint="eastAsia" w:ascii="宋体" w:hAnsi="宋体" w:eastAsia="宋体" w:cs="宋体"/>
          <w:b/>
          <w:color w:val="000000" w:themeColor="text1"/>
          <w:sz w:val="24"/>
          <w:u w:val="single"/>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年，（签订合同时，以卖方承诺的质量保修期为准）。质量保修期限内质量保修金不予退还。</w:t>
      </w:r>
    </w:p>
    <w:p>
      <w:pPr>
        <w:spacing w:line="360" w:lineRule="auto"/>
        <w:ind w:firstLine="48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11.1.2 在质量保修期内发生问题，卖方应以采购需求为准按买方需求提供服务，在收到买方电话通知后派合格的技术人员到现场解决问题，除非该问题可通过通讯解决外。如属卖方责任所造成发生的，卖方人员费用由卖方自行承担。若未能做到，买方有权扣除审定合同总价款5%的质保金。</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11.1.3在质量保修期满后，货物符合技术规格的要求（凡不影响合同货物规定用途的不足之处除外，但卖方应在买方规定的时间内负责消除这些瑕疵，费用由卖方自理。凡属重新制造的货物，供货时间另行商定）。</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11.1.4在质量保修期满后的60天内，买方因在质量保修期内发现货物有缺陷而出具的索赔证明仍然有效。</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 质量保证</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11.2.1卖方应保证合同项下所供货物是全新的、未使用过的，采用的是最佳材料和第一流的工艺，并在各个方面符合合同条款、技术规范及标准、项目需求及技术要求、规定的质量、规格要求。在规定的质量保修期内，卖方应对由于材料或工艺上的缺陷负责。如属卖方责任造成产品缺陷，卖方应在收到买方通知后在买方规定的时间内，免费负责修理或更换有缺陷的货物。对造成的损失买方保留索赔的权利。</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11.2.2如卖方收到通知后在合同规定的时间内没有以合理的速度弥补缺陷，买方可采取必要的补救措施，但其风险和费用将由卖方承担，买方根据合同规定对卖方行使的其他权利不受影响。</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11.2.3 卖方保证所提供的技术资料完整正确，资料准确无误。</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11.2.4 如属微小缺陷，经卖方同意可由买方自行修理或解决，但由此发生的所有费用应由卖方负担。</w:t>
      </w:r>
    </w:p>
    <w:p>
      <w:pPr>
        <w:spacing w:line="360" w:lineRule="auto"/>
        <w:ind w:firstLine="482" w:firstLineChars="200"/>
        <w:outlineLvl w:val="2"/>
        <w:rPr>
          <w:rFonts w:hint="eastAsia" w:ascii="宋体" w:hAnsi="宋体" w:eastAsia="宋体" w:cs="宋体"/>
          <w:b/>
          <w:color w:val="000000" w:themeColor="text1"/>
          <w:sz w:val="24"/>
          <w14:textFill>
            <w14:solidFill>
              <w14:schemeClr w14:val="tx1"/>
            </w14:solidFill>
          </w14:textFill>
        </w:rPr>
      </w:pPr>
      <w:bookmarkStart w:id="188" w:name="_Toc258681748"/>
      <w:r>
        <w:rPr>
          <w:rFonts w:hint="eastAsia" w:ascii="宋体" w:hAnsi="宋体" w:eastAsia="宋体" w:cs="宋体"/>
          <w:b/>
          <w:color w:val="000000" w:themeColor="text1"/>
          <w:sz w:val="24"/>
          <w14:textFill>
            <w14:solidFill>
              <w14:schemeClr w14:val="tx1"/>
            </w14:solidFill>
          </w14:textFill>
        </w:rPr>
        <w:t>12、索赔</w:t>
      </w:r>
      <w:bookmarkEnd w:id="188"/>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12.1买方有权根据本合同和／或当地有关部门出具的检验证书向卖方提出索赔。</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12.2卖方对所提供的合同货物与合同要求不符负有责任，并且买方已于规定的现场开箱检验、验收时和质量保修期内提出了索赔，卖方应按照买方同意的下列一种或几种方式结合起来解决索赔事宜：</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1）退货：有下列情况之一的，买方无条件向卖方退货：</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（1）货物在装卸、运输过程造成损坏的；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（2）货物是旧货物的；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（3）由于质量问题；</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同时，卖方必须无条件同意买方拒收货物并把被拒收货物的金额以合同规定的同类货币退还给买方，卖方承担由此发生的一切损失和费用，包括利息、运费、保险费、检验费、仓储费、装卸费以及为看管和保护被拒货物所需的其它所有费用，以及由此而引起的工程竣工延期等造成的一切经济损失。</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用规格、质量符合合同要求的新货物来更换和／或修补有缺陷的部分，卖方应承担由此而导致的一切费用和风险，并承担买方因此而蒙受的全部经济损失。同时，卖方应按本条款相关规定，相应延长更换和／或修补件的质量保修期；</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3）若买方的实际损失不能依据本条或本合同其他有关规定获得全部赔偿，买方仍有权向卖方进行追索。</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12.3 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应付货款扣回索赔金额，同时保留进一步要求赔偿的权利。</w:t>
      </w:r>
    </w:p>
    <w:p>
      <w:pPr>
        <w:spacing w:line="360" w:lineRule="auto"/>
        <w:ind w:left="2" w:firstLine="482" w:firstLineChars="200"/>
        <w:outlineLvl w:val="2"/>
        <w:rPr>
          <w:rFonts w:hint="eastAsia" w:ascii="宋体" w:hAnsi="宋体" w:eastAsia="宋体" w:cs="宋体"/>
          <w:b/>
          <w:color w:val="000000" w:themeColor="text1"/>
          <w:sz w:val="24"/>
          <w14:textFill>
            <w14:solidFill>
              <w14:schemeClr w14:val="tx1"/>
            </w14:solidFill>
          </w14:textFill>
        </w:rPr>
      </w:pPr>
      <w:bookmarkStart w:id="189" w:name="_Toc258681749"/>
      <w:r>
        <w:rPr>
          <w:rFonts w:hint="eastAsia" w:ascii="宋体" w:hAnsi="宋体" w:eastAsia="宋体" w:cs="宋体"/>
          <w:b/>
          <w:color w:val="000000" w:themeColor="text1"/>
          <w:sz w:val="24"/>
          <w14:textFill>
            <w14:solidFill>
              <w14:schemeClr w14:val="tx1"/>
            </w14:solidFill>
          </w14:textFill>
        </w:rPr>
        <w:t>13、卖方履约延误和延期赔偿</w:t>
      </w:r>
      <w:bookmarkEnd w:id="189"/>
    </w:p>
    <w:p>
      <w:pPr>
        <w:spacing w:line="360" w:lineRule="auto"/>
        <w:ind w:left="2"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13.1 如果卖方未能按合同规定的时间按期交货和提供服务，将加收延期赔偿或终止合同。</w:t>
      </w:r>
    </w:p>
    <w:p>
      <w:pPr>
        <w:spacing w:line="360" w:lineRule="auto"/>
        <w:ind w:left="2"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13.2在履约过程中，如果卖方可能遇到妨碍按时交货和提供服务的情况时，应及时以书面形式将迟延的事实、可能迟延的期限和原因通知买方。买方在收到卖方通知后，应尽快对情况进行分析，并确定是否同意延长交货时间以及是否收取误期赔偿费。延期应通过修改合同的方式由卖方认可。如卖方在原定交货期后7天未交货，则买方有权终止合同。</w:t>
      </w:r>
    </w:p>
    <w:p>
      <w:pPr>
        <w:spacing w:line="360" w:lineRule="auto"/>
        <w:ind w:left="2"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13.3 如卖方未能就合理交货日期达成一致意见，买方有权将有关货物价降低到双方同意的水平或直至买方将有关货物退还给卖方，并由卖方退还其相应货款及赔偿由此造成的所有损失。</w:t>
      </w:r>
    </w:p>
    <w:p>
      <w:pPr>
        <w:spacing w:line="360" w:lineRule="auto"/>
        <w:ind w:left="2" w:firstLine="482" w:firstLineChars="200"/>
        <w:outlineLvl w:val="2"/>
        <w:rPr>
          <w:rFonts w:hint="eastAsia" w:ascii="宋体" w:hAnsi="宋体" w:eastAsia="宋体" w:cs="宋体"/>
          <w:b/>
          <w:color w:val="000000" w:themeColor="text1"/>
          <w:sz w:val="24"/>
          <w14:textFill>
            <w14:solidFill>
              <w14:schemeClr w14:val="tx1"/>
            </w14:solidFill>
          </w14:textFill>
        </w:rPr>
      </w:pPr>
      <w:bookmarkStart w:id="190" w:name="_Toc258681750"/>
      <w:r>
        <w:rPr>
          <w:rFonts w:hint="eastAsia" w:ascii="宋体" w:hAnsi="宋体" w:eastAsia="宋体" w:cs="宋体"/>
          <w:b/>
          <w:color w:val="000000" w:themeColor="text1"/>
          <w:sz w:val="24"/>
          <w14:textFill>
            <w14:solidFill>
              <w14:schemeClr w14:val="tx1"/>
            </w14:solidFill>
          </w14:textFill>
        </w:rPr>
        <w:t>14、侵权和保密</w:t>
      </w:r>
      <w:bookmarkEnd w:id="190"/>
    </w:p>
    <w:p>
      <w:pPr>
        <w:pStyle w:val="32"/>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14.1卖方应保证买方在使用其提供的货物或货物的任何一部分以及在接受其提供的任何一项或部分服务时，免受第三方提出的专利权、商标权或其它有关知识产权的侵权指控及停止使用合同货物或接受服务的损害。</w:t>
      </w:r>
      <w:r>
        <w:rPr>
          <w:rFonts w:hint="eastAsia" w:ascii="宋体" w:hAnsi="宋体" w:eastAsia="宋体" w:cs="宋体"/>
          <w:color w:val="000000" w:themeColor="text1"/>
          <w:sz w:val="24"/>
          <w:szCs w:val="24"/>
          <w14:textFill>
            <w14:solidFill>
              <w14:schemeClr w14:val="tx1"/>
            </w14:solidFill>
          </w14:textFill>
        </w:rPr>
        <w:t>如因专利权、商标权或其它知识产权而引起法律和经济纠纷，由</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承担所有相关责任。</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14.2买卖双方均有义务对对方提供的非公开发表的有关技术资料和文件加以保密，必须提供给第三方时，应事先征得对方的同意，且在与第三方的合同中也应规定相应的保密条款。</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14.3没有买方事先书面同意，卖方不得将由买方或其代表提供的有关合同或任何合同条文、规格、计划、图纸、样品或资料提供给卖方履行本合同的雇员以外的任何其他人。即使向履行本合同的雇员提供，也应注意保密并仅限于履行合同必须的范围。</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14.4除了合同本身以外，与履行本合同有关的所有资料为买方的财产。如果买方有要求，卖方应在完成合同后应将这些文件（包括全部复印件）交还给买方。</w:t>
      </w:r>
    </w:p>
    <w:p>
      <w:pPr>
        <w:pStyle w:val="32"/>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14.5买方享有本项目实施过程中产生的知识成果及知识产权。</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14.6在项目实施过程中卖方采用自有知识成果，买方使用该知识成果后，卖方需提供开发接口和开发手册等技术文档，并承诺提供无限期技术支持，买方享有永久使用权。</w:t>
      </w:r>
    </w:p>
    <w:p>
      <w:pPr>
        <w:spacing w:line="360" w:lineRule="auto"/>
        <w:ind w:firstLine="480"/>
        <w:outlineLvl w:val="2"/>
        <w:rPr>
          <w:rFonts w:hint="eastAsia" w:ascii="宋体" w:hAnsi="宋体" w:eastAsia="宋体" w:cs="宋体"/>
          <w:b/>
          <w:color w:val="000000" w:themeColor="text1"/>
          <w:sz w:val="24"/>
          <w14:textFill>
            <w14:solidFill>
              <w14:schemeClr w14:val="tx1"/>
            </w14:solidFill>
          </w14:textFill>
        </w:rPr>
      </w:pPr>
      <w:bookmarkStart w:id="191" w:name="_Toc258681751"/>
      <w:r>
        <w:rPr>
          <w:rFonts w:hint="eastAsia" w:ascii="宋体" w:hAnsi="宋体" w:eastAsia="宋体" w:cs="宋体"/>
          <w:b/>
          <w:color w:val="000000" w:themeColor="text1"/>
          <w:sz w:val="24"/>
          <w14:textFill>
            <w14:solidFill>
              <w14:schemeClr w14:val="tx1"/>
            </w14:solidFill>
          </w14:textFill>
        </w:rPr>
        <w:t>15、违约责任</w:t>
      </w:r>
      <w:bookmarkEnd w:id="191"/>
      <w:bookmarkStart w:id="192" w:name="_Toc258681752"/>
    </w:p>
    <w:p>
      <w:pPr>
        <w:spacing w:line="360" w:lineRule="auto"/>
        <w:ind w:firstLine="480"/>
        <w:outlineLvl w:val="2"/>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15.1卖方逾期交付合同货物的，卖方应按逾期交货总额每天千分之六向买方支付违约金，由买方从待付货款中扣除。逾期超过约定日期10个工作日不能交货的，买方可单方解除本合同。卖方因逾期交货或因其他违约行为导致买方单方解除合同的，卖方应向买方支付合同价款5%的违约金，如造成买方损失超过违约金的，超出部分由卖方继续承担赔偿责任。 </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15.2由于卖方原因造成所交合同货物、品牌、型号、规格、质量等不符合同规定的，由卖方负责包换，承担调换而支付的实际费用并按本合同约定承担逾期违约金。卖方不能调换的或调换后仍不符合本合同规定而无法达到本合同约定的质量标准的，买方有权退货，卖方承担退货所支付的实际费用并将买方支付的全部货款返还买方，此外，卖方还应承担不能交货及影响供货期的违约责任。</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15.3如果卖方未按合同约定提供验收资料，视为卖方违约并承担违约责任，向买方支付合同价款百分之十（10%）的违约金。</w:t>
      </w:r>
    </w:p>
    <w:p>
      <w:pPr>
        <w:spacing w:line="360" w:lineRule="auto"/>
        <w:ind w:firstLine="482" w:firstLineChars="200"/>
        <w:outlineLvl w:val="2"/>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16、不可抗力</w:t>
      </w:r>
      <w:bookmarkEnd w:id="192"/>
    </w:p>
    <w:p>
      <w:pPr>
        <w:spacing w:line="360" w:lineRule="auto"/>
        <w:ind w:firstLine="480"/>
        <w:rPr>
          <w:rFonts w:hint="eastAsia" w:ascii="宋体" w:hAnsi="宋体" w:eastAsia="宋体" w:cs="宋体"/>
          <w:color w:val="000000" w:themeColor="text1"/>
          <w:sz w:val="24"/>
          <w14:textFill>
            <w14:solidFill>
              <w14:schemeClr w14:val="tx1"/>
            </w14:solidFill>
          </w14:textFill>
        </w:rPr>
      </w:pPr>
      <w:bookmarkStart w:id="193" w:name="_Toc258681753"/>
      <w:r>
        <w:rPr>
          <w:rFonts w:hint="eastAsia" w:ascii="宋体" w:hAnsi="宋体" w:eastAsia="宋体" w:cs="宋体"/>
          <w:color w:val="000000" w:themeColor="text1"/>
          <w:sz w:val="24"/>
          <w14:textFill>
            <w14:solidFill>
              <w14:schemeClr w14:val="tx1"/>
            </w14:solidFill>
          </w14:textFill>
        </w:rPr>
        <w:t>16.1买卖双方任一方由于受不可抗力事件的影响而不能履行合同时，履行合同的期限应予以延长，其延长的期限应相当于事件所影响的时间。不可抗力事件系指买卖双方在缔结合同时所不能预见的，并且它的发生及其后果是无法避免和无法克服的事件，诸如战争、严重火灾、洪水、台风以及其他双方商定的事件。但不包括违约或疏忽。</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16.2在不可抗力事件发生后，受不可抗力影响的一方应尽快以书面形式（如电报、传真或电传）将不可抗力的情况和原因通知对方，并于事件发生后14天内将有关当局出具的证明文件用特快专递或挂号信寄给对方审阅确认。除对方书面另行要求外，受不可抗力影响的一方应尽实际可能继续履行合同义务，并积极寻求采取合理的方案履行未受不可抗力影响的其他合同事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16.3如果不可抗力事件的影响持续45天以上，双方应通过友好协商在合理的时间内达成进一步履行合同的协议。</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16.4如果因不可抗力而导致合同实施延误或不能履行合同义务的，受不可抗力影响的一方不应承担违约责任。</w:t>
      </w:r>
    </w:p>
    <w:p>
      <w:pPr>
        <w:spacing w:line="360" w:lineRule="auto"/>
        <w:ind w:firstLine="482" w:firstLineChars="200"/>
        <w:outlineLvl w:val="2"/>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17、税费</w:t>
      </w:r>
      <w:bookmarkEnd w:id="193"/>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17.1根据国家现行税法规定对与本合同有关的一切税费，包括按税法规定应由买方承担的税费，均已包括在合同总价款之中，买方不再与卖方另行结算税费。</w:t>
      </w:r>
    </w:p>
    <w:p>
      <w:pPr>
        <w:spacing w:line="360" w:lineRule="auto"/>
        <w:ind w:firstLine="482" w:firstLineChars="200"/>
        <w:outlineLvl w:val="2"/>
        <w:rPr>
          <w:rFonts w:hint="eastAsia" w:ascii="宋体" w:hAnsi="宋体" w:eastAsia="宋体" w:cs="宋体"/>
          <w:b/>
          <w:color w:val="000000" w:themeColor="text1"/>
          <w:sz w:val="24"/>
          <w14:textFill>
            <w14:solidFill>
              <w14:schemeClr w14:val="tx1"/>
            </w14:solidFill>
          </w14:textFill>
        </w:rPr>
      </w:pPr>
      <w:bookmarkStart w:id="194" w:name="_Toc258681754"/>
      <w:bookmarkStart w:id="195" w:name="_Toc243904847"/>
      <w:bookmarkStart w:id="196" w:name="_Toc243905150"/>
      <w:r>
        <w:rPr>
          <w:rFonts w:hint="eastAsia" w:ascii="宋体" w:hAnsi="宋体" w:eastAsia="宋体" w:cs="宋体"/>
          <w:b/>
          <w:color w:val="000000" w:themeColor="text1"/>
          <w:sz w:val="24"/>
          <w14:textFill>
            <w14:solidFill>
              <w14:schemeClr w14:val="tx1"/>
            </w14:solidFill>
          </w14:textFill>
        </w:rPr>
        <w:t>18、争端的解决</w:t>
      </w:r>
      <w:bookmarkEnd w:id="194"/>
      <w:bookmarkEnd w:id="195"/>
      <w:bookmarkEnd w:id="196"/>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18.1买卖双方应通过友好协商，解决在执行本合同过程中所发生的或与本合同有关的一切争端。当事人不愿和解、调解或者和解、调解不成，向项目所在地人民法院提出诉讼。</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18.2相关责任：</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(1)除双方另行协商并达成一致外，因诉讼导致合同履约延误应按下列原则处理：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1)如最终判定结果为买方过错，则交货期或完供货期限相应延长；</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2)如最终判定结果为卖方过错，则交货期或完供货期限不予延长；</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3)如最终判定结果为双方均有过错，则应根据双方过错的大小，适当延长交货期（最长不超过实际延误的时间）。</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18.3在双方之间的争议尚未解决之前，如买方以书面形式坚持要求卖方按其意见行事，则卖方应按买方的意见执行，但由此产生的一切不良后果和责任均应有卖方承担。但卖方不能因此而故意采取可能导致不良后果的行为。</w:t>
      </w:r>
    </w:p>
    <w:p>
      <w:pPr>
        <w:spacing w:line="360" w:lineRule="auto"/>
        <w:ind w:firstLine="482" w:firstLineChars="200"/>
        <w:outlineLvl w:val="2"/>
        <w:rPr>
          <w:rFonts w:hint="eastAsia" w:ascii="宋体" w:hAnsi="宋体" w:eastAsia="宋体" w:cs="宋体"/>
          <w:b/>
          <w:color w:val="000000" w:themeColor="text1"/>
          <w:sz w:val="24"/>
          <w14:textFill>
            <w14:solidFill>
              <w14:schemeClr w14:val="tx1"/>
            </w14:solidFill>
          </w14:textFill>
        </w:rPr>
      </w:pPr>
      <w:bookmarkStart w:id="197" w:name="_Toc258681755"/>
      <w:r>
        <w:rPr>
          <w:rFonts w:hint="eastAsia" w:ascii="宋体" w:hAnsi="宋体" w:eastAsia="宋体" w:cs="宋体"/>
          <w:b/>
          <w:color w:val="000000" w:themeColor="text1"/>
          <w:sz w:val="24"/>
          <w14:textFill>
            <w14:solidFill>
              <w14:schemeClr w14:val="tx1"/>
            </w14:solidFill>
          </w14:textFill>
        </w:rPr>
        <w:t>19、违约终止合同</w:t>
      </w:r>
      <w:bookmarkEnd w:id="197"/>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19.1在买方对卖方违约而采取的任何补救措施不受影响的情况下，买方可在下列情况下向卖方发出书面通知书，提出终止部分或全部合同：</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(1)卖方未能在合同规定的限期或买方同意延长的限期内提供部分或全部合同货物。</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(2)卖方未能履行合同规定的其他任何义务。</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19.2如果买方根据上述第19.1条的规定，终止了部分或全部合同，卖方除应退还终止的部分或全部货款外，还应按本合同第15.1条的规定承担不能交货的违约责任。同时，卖方仍应继续执行合同中未终止的部分。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19.3在终止合同后，买方有权按下面方式对卖方进行处置；</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(1)赔偿设备、材料损失和因卖方违约而造成的供货期延期的损失；</w:t>
      </w:r>
    </w:p>
    <w:p>
      <w:pPr>
        <w:spacing w:line="360" w:lineRule="auto"/>
        <w:ind w:left="2" w:leftChars="1"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(2)卖方退场，并向买方赔偿因卖方违约而造成的供货期延期的损失，以及买方更换新单位所发生的一切费用。</w:t>
      </w:r>
    </w:p>
    <w:p>
      <w:pPr>
        <w:spacing w:line="360" w:lineRule="auto"/>
        <w:ind w:firstLine="482" w:firstLineChars="200"/>
        <w:outlineLvl w:val="2"/>
        <w:rPr>
          <w:rFonts w:hint="eastAsia" w:ascii="宋体" w:hAnsi="宋体" w:eastAsia="宋体" w:cs="宋体"/>
          <w:b/>
          <w:color w:val="000000" w:themeColor="text1"/>
          <w:sz w:val="24"/>
          <w14:textFill>
            <w14:solidFill>
              <w14:schemeClr w14:val="tx1"/>
            </w14:solidFill>
          </w14:textFill>
        </w:rPr>
      </w:pPr>
      <w:bookmarkStart w:id="198" w:name="_Toc258681756"/>
      <w:r>
        <w:rPr>
          <w:rFonts w:hint="eastAsia" w:ascii="宋体" w:hAnsi="宋体" w:eastAsia="宋体" w:cs="宋体"/>
          <w:b/>
          <w:color w:val="000000" w:themeColor="text1"/>
          <w:sz w:val="24"/>
          <w14:textFill>
            <w14:solidFill>
              <w14:schemeClr w14:val="tx1"/>
            </w14:solidFill>
          </w14:textFill>
        </w:rPr>
        <w:t>20、破产终止合同</w:t>
      </w:r>
      <w:bookmarkEnd w:id="198"/>
    </w:p>
    <w:p>
      <w:pPr>
        <w:spacing w:line="360" w:lineRule="auto"/>
        <w:ind w:left="2"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20.1当卖方破产或丧失清偿能力，买方可在任何时候以书面形式通知卖方终止合同而不给卖方补偿。该终止合同的行为将不损害或影响买方在本合同项下已经或将要采取的任何其他行动或补救措施的权力。</w:t>
      </w:r>
    </w:p>
    <w:p>
      <w:pPr>
        <w:spacing w:line="360" w:lineRule="auto"/>
        <w:ind w:firstLine="482" w:firstLineChars="200"/>
        <w:outlineLvl w:val="2"/>
        <w:rPr>
          <w:rFonts w:hint="eastAsia" w:ascii="宋体" w:hAnsi="宋体" w:eastAsia="宋体" w:cs="宋体"/>
          <w:b/>
          <w:color w:val="000000" w:themeColor="text1"/>
          <w:sz w:val="24"/>
          <w14:textFill>
            <w14:solidFill>
              <w14:schemeClr w14:val="tx1"/>
            </w14:solidFill>
          </w14:textFill>
        </w:rPr>
      </w:pPr>
      <w:bookmarkStart w:id="199" w:name="_Toc258681758"/>
      <w:r>
        <w:rPr>
          <w:rFonts w:hint="eastAsia" w:ascii="宋体" w:hAnsi="宋体" w:eastAsia="宋体" w:cs="宋体"/>
          <w:b/>
          <w:color w:val="000000" w:themeColor="text1"/>
          <w:sz w:val="24"/>
          <w14:textFill>
            <w14:solidFill>
              <w14:schemeClr w14:val="tx1"/>
            </w14:solidFill>
          </w14:textFill>
        </w:rPr>
        <w:t>21、合同修改</w:t>
      </w:r>
      <w:bookmarkEnd w:id="199"/>
    </w:p>
    <w:p>
      <w:pPr>
        <w:spacing w:line="360" w:lineRule="auto"/>
        <w:ind w:firstLine="436" w:firstLineChars="1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21.1欲对合同条款作出任何改动，均须由买卖双方签署书面的合同修改书。</w:t>
      </w:r>
    </w:p>
    <w:p>
      <w:pPr>
        <w:spacing w:line="360" w:lineRule="auto"/>
        <w:ind w:left="479" w:leftChars="228"/>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 卖方的书面承诺被买方接受后视作合同附件，与合同具有同等法律效力</w:t>
      </w:r>
      <w:bookmarkStart w:id="200" w:name="_Toc258681759"/>
      <w:r>
        <w:rPr>
          <w:rFonts w:hint="eastAsia" w:ascii="宋体" w:hAnsi="宋体" w:eastAsia="宋体" w:cs="宋体"/>
          <w:color w:val="000000" w:themeColor="text1"/>
          <w:sz w:val="24"/>
          <w14:textFill>
            <w14:solidFill>
              <w14:schemeClr w14:val="tx1"/>
            </w14:solidFill>
          </w14:textFill>
        </w:rPr>
        <w:t>。</w:t>
      </w:r>
    </w:p>
    <w:p>
      <w:pPr>
        <w:spacing w:line="360" w:lineRule="auto"/>
        <w:ind w:left="479" w:leftChars="228"/>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22、转让和分包</w:t>
      </w:r>
      <w:bookmarkEnd w:id="200"/>
    </w:p>
    <w:p>
      <w:pPr>
        <w:spacing w:line="360" w:lineRule="auto"/>
        <w:ind w:firstLine="480" w:firstLineChars="200"/>
        <w:outlineLvl w:val="2"/>
        <w:rPr>
          <w:rFonts w:hint="eastAsia" w:ascii="宋体" w:hAnsi="宋体" w:eastAsia="宋体" w:cs="宋体"/>
          <w:color w:val="000000" w:themeColor="text1"/>
          <w:sz w:val="24"/>
          <w14:textFill>
            <w14:solidFill>
              <w14:schemeClr w14:val="tx1"/>
            </w14:solidFill>
          </w14:textFill>
        </w:rPr>
      </w:pPr>
      <w:bookmarkStart w:id="201" w:name="_Toc258681760"/>
      <w:r>
        <w:rPr>
          <w:rFonts w:hint="eastAsia" w:ascii="宋体" w:hAnsi="宋体" w:eastAsia="宋体" w:cs="宋体"/>
          <w:color w:val="000000" w:themeColor="text1"/>
          <w:sz w:val="24"/>
          <w14:textFill>
            <w14:solidFill>
              <w14:schemeClr w14:val="tx1"/>
            </w14:solidFill>
          </w14:textFill>
        </w:rPr>
        <w:t>22.1本项目不允许以任何形式的转让和分包。</w:t>
      </w:r>
    </w:p>
    <w:bookmarkEnd w:id="201"/>
    <w:p>
      <w:pPr>
        <w:spacing w:line="360" w:lineRule="auto"/>
        <w:ind w:firstLine="482" w:firstLineChars="200"/>
        <w:outlineLvl w:val="2"/>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23、适用法律</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23.1本合同的适用法律为中华人民共和国的现行法律和地方法规。</w:t>
      </w:r>
    </w:p>
    <w:p>
      <w:pPr>
        <w:spacing w:line="360" w:lineRule="auto"/>
        <w:ind w:firstLine="482" w:firstLineChars="200"/>
        <w:outlineLvl w:val="2"/>
        <w:rPr>
          <w:rFonts w:hint="eastAsia" w:ascii="宋体" w:hAnsi="宋体" w:eastAsia="宋体" w:cs="宋体"/>
          <w:b/>
          <w:color w:val="000000" w:themeColor="text1"/>
          <w:sz w:val="24"/>
          <w14:textFill>
            <w14:solidFill>
              <w14:schemeClr w14:val="tx1"/>
            </w14:solidFill>
          </w14:textFill>
        </w:rPr>
      </w:pPr>
      <w:bookmarkStart w:id="202" w:name="_Toc243905151"/>
      <w:bookmarkStart w:id="203" w:name="_Toc258681761"/>
      <w:bookmarkStart w:id="204" w:name="_Toc243904848"/>
      <w:r>
        <w:rPr>
          <w:rFonts w:hint="eastAsia" w:ascii="宋体" w:hAnsi="宋体" w:eastAsia="宋体" w:cs="宋体"/>
          <w:b/>
          <w:color w:val="000000" w:themeColor="text1"/>
          <w:sz w:val="24"/>
          <w14:textFill>
            <w14:solidFill>
              <w14:schemeClr w14:val="tx1"/>
            </w14:solidFill>
          </w14:textFill>
        </w:rPr>
        <w:t>24、适用语言和计量单位</w:t>
      </w:r>
      <w:bookmarkEnd w:id="202"/>
      <w:bookmarkEnd w:id="203"/>
      <w:bookmarkEnd w:id="204"/>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24.1本合同的适用语言为中文，所有与本合同有关的来往函件、通知及其他文件均应使用中文。</w:t>
      </w:r>
    </w:p>
    <w:p>
      <w:pPr>
        <w:spacing w:line="360" w:lineRule="auto"/>
        <w:ind w:firstLine="120" w:firstLineChars="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24.2卖方可以提交用其他语言(原文)打印的资料，但必须翻译成中文，当原文和译文(中文)之间存有差异和/或矛盾时，以中文为准。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24.3除“项目需求及技术要求”另有规定外，计量单位应使用国家标准规定的法定计量单位。</w:t>
      </w:r>
    </w:p>
    <w:p>
      <w:pPr>
        <w:spacing w:line="360" w:lineRule="auto"/>
        <w:ind w:firstLine="482" w:firstLineChars="200"/>
        <w:outlineLvl w:val="2"/>
        <w:rPr>
          <w:rFonts w:hint="eastAsia" w:ascii="宋体" w:hAnsi="宋体" w:eastAsia="宋体" w:cs="宋体"/>
          <w:b/>
          <w:color w:val="000000" w:themeColor="text1"/>
          <w:sz w:val="24"/>
          <w14:textFill>
            <w14:solidFill>
              <w14:schemeClr w14:val="tx1"/>
            </w14:solidFill>
          </w14:textFill>
        </w:rPr>
      </w:pPr>
      <w:bookmarkStart w:id="205" w:name="_Toc258681763"/>
      <w:r>
        <w:rPr>
          <w:rFonts w:hint="eastAsia" w:ascii="宋体" w:hAnsi="宋体" w:eastAsia="宋体" w:cs="宋体"/>
          <w:b/>
          <w:color w:val="000000" w:themeColor="text1"/>
          <w:sz w:val="24"/>
          <w14:textFill>
            <w14:solidFill>
              <w14:schemeClr w14:val="tx1"/>
            </w14:solidFill>
          </w14:textFill>
        </w:rPr>
        <w:t>25、通知</w:t>
      </w:r>
      <w:bookmarkEnd w:id="205"/>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25.1本合同一方给另一方的通知均应以书面或电报、电传或传真的形式发送，而另一方应以书面形式确认并送到对方明确的地址。</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25.2通知以送到日期或通知书的生效日期为生效日期，两者中以晚的一个日期为准。</w:t>
      </w:r>
    </w:p>
    <w:p>
      <w:pPr>
        <w:spacing w:line="360" w:lineRule="auto"/>
        <w:ind w:firstLine="482" w:firstLineChars="200"/>
        <w:outlineLvl w:val="2"/>
        <w:rPr>
          <w:rFonts w:hint="eastAsia" w:ascii="宋体" w:hAnsi="宋体" w:eastAsia="宋体" w:cs="宋体"/>
          <w:b/>
          <w:color w:val="000000" w:themeColor="text1"/>
          <w:sz w:val="24"/>
          <w14:textFill>
            <w14:solidFill>
              <w14:schemeClr w14:val="tx1"/>
            </w14:solidFill>
          </w14:textFill>
        </w:rPr>
      </w:pPr>
      <w:bookmarkStart w:id="206" w:name="_Toc258681764"/>
      <w:r>
        <w:rPr>
          <w:rFonts w:hint="eastAsia" w:ascii="宋体" w:hAnsi="宋体" w:eastAsia="宋体" w:cs="宋体"/>
          <w:b/>
          <w:color w:val="000000" w:themeColor="text1"/>
          <w:sz w:val="24"/>
          <w14:textFill>
            <w14:solidFill>
              <w14:schemeClr w14:val="tx1"/>
            </w14:solidFill>
          </w14:textFill>
        </w:rPr>
        <w:t>26、合同文件及资料的使用</w:t>
      </w:r>
      <w:bookmarkEnd w:id="206"/>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26.1除了卖方执行合同人员外，在未经买方同意的情况下，卖方不得将合同、合同中规定、规格、计划、或卖方为上述内容向买方提供的资料透露给任何人。卖方须在对外保密的前提下，对其工作人员提供有关情况，所提供情况仅限于执行合同必不可少的范围内。</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26.2除非执行合同需要，在事先未得到买方书面同意的情况下，卖方不得使用第27.1款所列的任何文件和资料。</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26.3除合同本身以外列明的所有资料始终为买方财产，若买方要求，卖方应于其合同义务履行完毕后将这些资料（包括所有副本）退还买方。</w:t>
      </w:r>
    </w:p>
    <w:p>
      <w:pPr>
        <w:spacing w:line="360" w:lineRule="auto"/>
        <w:ind w:firstLine="482" w:firstLineChars="200"/>
        <w:outlineLvl w:val="2"/>
        <w:rPr>
          <w:rFonts w:hint="eastAsia" w:ascii="宋体" w:hAnsi="宋体" w:eastAsia="宋体" w:cs="宋体"/>
          <w:b/>
          <w:color w:val="000000" w:themeColor="text1"/>
          <w:sz w:val="24"/>
          <w14:textFill>
            <w14:solidFill>
              <w14:schemeClr w14:val="tx1"/>
            </w14:solidFill>
          </w14:textFill>
        </w:rPr>
      </w:pPr>
      <w:bookmarkStart w:id="207" w:name="_Toc258681765"/>
      <w:r>
        <w:rPr>
          <w:rFonts w:hint="eastAsia" w:ascii="宋体" w:hAnsi="宋体" w:eastAsia="宋体" w:cs="宋体"/>
          <w:b/>
          <w:color w:val="000000" w:themeColor="text1"/>
          <w:sz w:val="24"/>
          <w14:textFill>
            <w14:solidFill>
              <w14:schemeClr w14:val="tx1"/>
            </w14:solidFill>
          </w14:textFill>
        </w:rPr>
        <w:t>27、合同生效及其它</w:t>
      </w:r>
      <w:bookmarkEnd w:id="207"/>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27.1合同正本一式贰份，买卖双方各执壹份；副本一式陆份，以满足买卖双方及相关备案部门的需求。本合同经双方法定代表人或其授权的委托代理人签署并加盖法人公章后生效。</w:t>
      </w:r>
    </w:p>
    <w:p>
      <w:pPr>
        <w:pStyle w:val="32"/>
        <w:kinsoku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pStyle w:val="16"/>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16"/>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16"/>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16"/>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16"/>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16"/>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16"/>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16"/>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16"/>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16"/>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16"/>
        <w:spacing w:line="360" w:lineRule="auto"/>
        <w:ind w:firstLine="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第五章  投标文件格式</w:t>
      </w:r>
    </w:p>
    <w:p>
      <w:pPr>
        <w:spacing w:line="480" w:lineRule="auto"/>
        <w:jc w:val="left"/>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格式1   法定代表人资格证明书</w:t>
      </w:r>
    </w:p>
    <w:p>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格式2   法定代表人授权委托书</w:t>
      </w:r>
    </w:p>
    <w:p>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格式3   投标人资格声明</w:t>
      </w:r>
    </w:p>
    <w:p>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 xml:space="preserve">   中小企业声明函</w:t>
      </w:r>
    </w:p>
    <w:p>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14:textFill>
            <w14:solidFill>
              <w14:schemeClr w14:val="tx1"/>
            </w14:solidFill>
          </w14:textFill>
        </w:rPr>
        <w:t xml:space="preserve">   本项目管理、服务及其他人员情况表</w:t>
      </w:r>
    </w:p>
    <w:p>
      <w:pPr>
        <w:spacing w:line="360" w:lineRule="auto"/>
        <w:ind w:firstLine="480" w:firstLineChars="2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6</w:t>
      </w:r>
      <w:r>
        <w:rPr>
          <w:rFonts w:hint="eastAsia" w:ascii="宋体" w:hAnsi="宋体" w:eastAsia="宋体" w:cs="宋体"/>
          <w:bCs/>
          <w:color w:val="000000" w:themeColor="text1"/>
          <w:sz w:val="24"/>
          <w:highlight w:val="none"/>
          <w14:textFill>
            <w14:solidFill>
              <w14:schemeClr w14:val="tx1"/>
            </w14:solidFill>
          </w14:textFill>
        </w:rPr>
        <w:t xml:space="preserve">   </w:t>
      </w:r>
      <w:r>
        <w:rPr>
          <w:rFonts w:hint="eastAsia" w:ascii="宋体" w:hAnsi="宋体" w:eastAsia="宋体" w:cs="宋体"/>
          <w:bCs/>
          <w:color w:val="000000" w:themeColor="text1"/>
          <w:sz w:val="24"/>
          <w:highlight w:val="none"/>
          <w:lang w:eastAsia="zh-CN"/>
          <w14:textFill>
            <w14:solidFill>
              <w14:schemeClr w14:val="tx1"/>
            </w14:solidFill>
          </w14:textFill>
        </w:rPr>
        <w:t>拟投入本项目的主要机械、车辆及设备表</w:t>
      </w:r>
    </w:p>
    <w:p>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7</w:t>
      </w:r>
      <w:r>
        <w:rPr>
          <w:rFonts w:hint="eastAsia" w:ascii="宋体" w:hAnsi="宋体" w:eastAsia="宋体" w:cs="宋体"/>
          <w:bCs/>
          <w:color w:val="000000" w:themeColor="text1"/>
          <w:sz w:val="24"/>
          <w:highlight w:val="none"/>
          <w14:textFill>
            <w14:solidFill>
              <w14:schemeClr w14:val="tx1"/>
            </w14:solidFill>
          </w14:textFill>
        </w:rPr>
        <w:t xml:space="preserve">  </w:t>
      </w: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资格性/符合性自查表</w:t>
      </w:r>
    </w:p>
    <w:p>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8</w:t>
      </w:r>
      <w:r>
        <w:rPr>
          <w:rFonts w:hint="eastAsia" w:ascii="宋体" w:hAnsi="宋体" w:eastAsia="宋体" w:cs="宋体"/>
          <w:bCs/>
          <w:color w:val="000000" w:themeColor="text1"/>
          <w:sz w:val="24"/>
          <w:highlight w:val="none"/>
          <w14:textFill>
            <w14:solidFill>
              <w14:schemeClr w14:val="tx1"/>
            </w14:solidFill>
          </w14:textFill>
        </w:rPr>
        <w:t xml:space="preserve"> </w:t>
      </w: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lang w:eastAsia="zh-CN"/>
          <w14:textFill>
            <w14:solidFill>
              <w14:schemeClr w14:val="tx1"/>
            </w14:solidFill>
          </w14:textFill>
        </w:rPr>
        <w:t>投标</w:t>
      </w:r>
      <w:r>
        <w:rPr>
          <w:rFonts w:hint="eastAsia" w:ascii="宋体" w:hAnsi="宋体" w:eastAsia="宋体" w:cs="宋体"/>
          <w:bCs/>
          <w:color w:val="000000" w:themeColor="text1"/>
          <w:sz w:val="24"/>
          <w:highlight w:val="none"/>
          <w14:textFill>
            <w14:solidFill>
              <w14:schemeClr w14:val="tx1"/>
            </w14:solidFill>
          </w14:textFill>
        </w:rPr>
        <w:t>函</w:t>
      </w:r>
    </w:p>
    <w:p>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9</w:t>
      </w:r>
      <w:r>
        <w:rPr>
          <w:rFonts w:hint="eastAsia" w:ascii="宋体" w:hAnsi="宋体" w:eastAsia="宋体" w:cs="宋体"/>
          <w:bCs/>
          <w:color w:val="000000" w:themeColor="text1"/>
          <w:sz w:val="24"/>
          <w:highlight w:val="none"/>
          <w14:textFill>
            <w14:solidFill>
              <w14:schemeClr w14:val="tx1"/>
            </w14:solidFill>
          </w14:textFill>
        </w:rPr>
        <w:t xml:space="preserve">  </w:t>
      </w: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开标一览表</w:t>
      </w:r>
    </w:p>
    <w:p>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9-1</w:t>
      </w: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投标价格表</w:t>
      </w:r>
    </w:p>
    <w:p>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10  </w:t>
      </w:r>
      <w:r>
        <w:rPr>
          <w:rFonts w:hint="eastAsia" w:ascii="宋体" w:hAnsi="宋体" w:eastAsia="宋体" w:cs="宋体"/>
          <w:bCs/>
          <w:color w:val="000000" w:themeColor="text1"/>
          <w:sz w:val="24"/>
          <w:highlight w:val="none"/>
          <w14:textFill>
            <w14:solidFill>
              <w14:schemeClr w14:val="tx1"/>
            </w14:solidFill>
          </w14:textFill>
        </w:rPr>
        <w:t>备品备件及专用工具清单</w:t>
      </w:r>
    </w:p>
    <w:p>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格式1</w:t>
      </w:r>
      <w:r>
        <w:rPr>
          <w:rFonts w:hint="eastAsia" w:ascii="宋体" w:hAnsi="宋体" w:eastAsia="宋体" w:cs="宋体"/>
          <w:bCs/>
          <w:color w:val="000000" w:themeColor="text1"/>
          <w:sz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14:textFill>
            <w14:solidFill>
              <w14:schemeClr w14:val="tx1"/>
            </w14:solidFill>
          </w14:textFill>
        </w:rPr>
        <w:t xml:space="preserve">  商务条款偏离表</w:t>
      </w:r>
    </w:p>
    <w:p>
      <w:pPr>
        <w:spacing w:line="360" w:lineRule="auto"/>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12  </w:t>
      </w:r>
      <w:r>
        <w:rPr>
          <w:rFonts w:hint="eastAsia" w:ascii="宋体" w:hAnsi="宋体" w:eastAsia="宋体" w:cs="宋体"/>
          <w:bCs/>
          <w:color w:val="000000" w:themeColor="text1"/>
          <w:sz w:val="24"/>
          <w:highlight w:val="none"/>
          <w:lang w:val="zh-CN"/>
          <w14:textFill>
            <w14:solidFill>
              <w14:schemeClr w14:val="tx1"/>
            </w14:solidFill>
          </w14:textFill>
        </w:rPr>
        <w:t>安装、调试的检验、检测及验收规范及标准</w:t>
      </w:r>
    </w:p>
    <w:p>
      <w:pPr>
        <w:spacing w:line="360" w:lineRule="auto"/>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13  </w:t>
      </w:r>
      <w:r>
        <w:rPr>
          <w:rFonts w:hint="eastAsia" w:ascii="宋体" w:hAnsi="宋体" w:eastAsia="宋体" w:cs="宋体"/>
          <w:bCs/>
          <w:color w:val="000000" w:themeColor="text1"/>
          <w:sz w:val="24"/>
          <w:highlight w:val="none"/>
          <w:lang w:val="zh-CN"/>
          <w14:textFill>
            <w14:solidFill>
              <w14:schemeClr w14:val="tx1"/>
            </w14:solidFill>
          </w14:textFill>
        </w:rPr>
        <w:t>货物供应、安装、调试及验收计划</w:t>
      </w:r>
    </w:p>
    <w:p>
      <w:pPr>
        <w:spacing w:line="360" w:lineRule="auto"/>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14  </w:t>
      </w:r>
      <w:r>
        <w:rPr>
          <w:rFonts w:hint="eastAsia" w:ascii="宋体" w:hAnsi="宋体" w:eastAsia="宋体" w:cs="宋体"/>
          <w:bCs/>
          <w:color w:val="000000" w:themeColor="text1"/>
          <w:sz w:val="24"/>
          <w:highlight w:val="none"/>
          <w:lang w:val="zh-CN"/>
          <w14:textFill>
            <w14:solidFill>
              <w14:schemeClr w14:val="tx1"/>
            </w14:solidFill>
          </w14:textFill>
        </w:rPr>
        <w:t>安装、调试、验收方案</w:t>
      </w:r>
    </w:p>
    <w:p>
      <w:pPr>
        <w:spacing w:line="360" w:lineRule="auto"/>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15  </w:t>
      </w:r>
      <w:r>
        <w:rPr>
          <w:rFonts w:hint="eastAsia" w:ascii="宋体" w:hAnsi="宋体" w:eastAsia="宋体" w:cs="宋体"/>
          <w:bCs/>
          <w:color w:val="000000" w:themeColor="text1"/>
          <w:sz w:val="24"/>
          <w:highlight w:val="none"/>
          <w:lang w:val="zh-CN"/>
          <w14:textFill>
            <w14:solidFill>
              <w14:schemeClr w14:val="tx1"/>
            </w14:solidFill>
          </w14:textFill>
        </w:rPr>
        <w:t>质量保证措施</w:t>
      </w:r>
    </w:p>
    <w:p>
      <w:pPr>
        <w:spacing w:line="360" w:lineRule="auto"/>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16  </w:t>
      </w:r>
      <w:r>
        <w:rPr>
          <w:rFonts w:hint="eastAsia" w:ascii="宋体" w:hAnsi="宋体" w:eastAsia="宋体" w:cs="宋体"/>
          <w:bCs/>
          <w:color w:val="000000" w:themeColor="text1"/>
          <w:sz w:val="24"/>
          <w:highlight w:val="none"/>
          <w:lang w:val="zh-CN" w:eastAsia="zh-CN"/>
          <w14:textFill>
            <w14:solidFill>
              <w14:schemeClr w14:val="tx1"/>
            </w14:solidFill>
          </w14:textFill>
        </w:rPr>
        <w:t>维保、售后服务方案及承诺</w:t>
      </w:r>
    </w:p>
    <w:p>
      <w:pPr>
        <w:spacing w:line="360" w:lineRule="auto"/>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17  </w:t>
      </w:r>
      <w:r>
        <w:rPr>
          <w:rFonts w:hint="eastAsia" w:ascii="宋体" w:hAnsi="宋体" w:eastAsia="宋体" w:cs="宋体"/>
          <w:bCs/>
          <w:color w:val="000000" w:themeColor="text1"/>
          <w:sz w:val="24"/>
          <w:highlight w:val="none"/>
          <w:lang w:val="zh-CN"/>
          <w14:textFill>
            <w14:solidFill>
              <w14:schemeClr w14:val="tx1"/>
            </w14:solidFill>
          </w14:textFill>
        </w:rPr>
        <w:t>技术规格响应偏离表</w:t>
      </w:r>
    </w:p>
    <w:p>
      <w:pPr>
        <w:spacing w:line="480" w:lineRule="auto"/>
        <w:ind w:firstLine="480" w:firstLineChars="200"/>
        <w:rPr>
          <w:rFonts w:ascii="宋体" w:hAnsi="宋体" w:cs="宋体"/>
          <w:color w:val="000000" w:themeColor="text1"/>
          <w:sz w:val="24"/>
          <w:highlight w:val="none"/>
          <w14:textFill>
            <w14:solidFill>
              <w14:schemeClr w14:val="tx1"/>
            </w14:solidFill>
          </w14:textFill>
        </w:rPr>
      </w:pPr>
    </w:p>
    <w:p>
      <w:pPr>
        <w:spacing w:line="480" w:lineRule="auto"/>
        <w:rPr>
          <w:rFonts w:ascii="宋体" w:hAnsi="宋体" w:cs="宋体"/>
          <w:bCs/>
          <w:color w:val="000000" w:themeColor="text1"/>
          <w:sz w:val="24"/>
          <w:highlight w:val="none"/>
          <w14:textFill>
            <w14:solidFill>
              <w14:schemeClr w14:val="tx1"/>
            </w14:solidFill>
          </w14:textFill>
        </w:rPr>
      </w:pPr>
    </w:p>
    <w:p>
      <w:pPr>
        <w:spacing w:line="360" w:lineRule="auto"/>
        <w:rPr>
          <w:rFonts w:ascii="宋体" w:hAnsi="宋体" w:cs="宋体"/>
          <w:b/>
          <w:bCs/>
          <w:color w:val="000000" w:themeColor="text1"/>
          <w:sz w:val="36"/>
          <w:szCs w:val="36"/>
          <w:highlight w:val="none"/>
          <w14:textFill>
            <w14:solidFill>
              <w14:schemeClr w14:val="tx1"/>
            </w14:solidFill>
          </w14:textFill>
        </w:rPr>
      </w:pPr>
    </w:p>
    <w:p>
      <w:pPr>
        <w:spacing w:line="360" w:lineRule="auto"/>
        <w:rPr>
          <w:rFonts w:ascii="宋体" w:hAnsi="宋体" w:cs="宋体"/>
          <w:b/>
          <w:color w:val="000000" w:themeColor="text1"/>
          <w:sz w:val="52"/>
          <w:szCs w:val="52"/>
          <w:highlight w:val="none"/>
          <w14:textFill>
            <w14:solidFill>
              <w14:schemeClr w14:val="tx1"/>
            </w14:solidFill>
          </w14:textFill>
        </w:rPr>
      </w:pPr>
    </w:p>
    <w:p>
      <w:pPr>
        <w:spacing w:line="360" w:lineRule="auto"/>
        <w:rPr>
          <w:rFonts w:ascii="宋体" w:hAnsi="宋体" w:cs="宋体"/>
          <w:b/>
          <w:color w:val="000000" w:themeColor="text1"/>
          <w:sz w:val="52"/>
          <w:szCs w:val="52"/>
          <w:highlight w:val="none"/>
          <w14:textFill>
            <w14:solidFill>
              <w14:schemeClr w14:val="tx1"/>
            </w14:solidFill>
          </w14:textFill>
        </w:rPr>
      </w:pPr>
    </w:p>
    <w:p>
      <w:pPr>
        <w:spacing w:line="360" w:lineRule="auto"/>
        <w:ind w:firstLine="723" w:firstLineChars="200"/>
        <w:jc w:val="center"/>
        <w:rPr>
          <w:rFonts w:hint="eastAsia" w:ascii="宋体" w:hAnsi="宋体" w:cs="宋体"/>
          <w:b/>
          <w:color w:val="000000" w:themeColor="text1"/>
          <w:sz w:val="36"/>
          <w:szCs w:val="36"/>
          <w:highlight w:val="none"/>
          <w:lang w:eastAsia="zh-CN"/>
          <w14:textFill>
            <w14:solidFill>
              <w14:schemeClr w14:val="tx1"/>
            </w14:solidFill>
          </w14:textFill>
        </w:rPr>
      </w:pPr>
    </w:p>
    <w:p>
      <w:pPr>
        <w:spacing w:line="360" w:lineRule="auto"/>
        <w:ind w:firstLine="964" w:firstLineChars="200"/>
        <w:jc w:val="center"/>
        <w:rPr>
          <w:rFonts w:hint="eastAsia" w:ascii="宋体" w:hAnsi="宋体" w:eastAsia="宋体" w:cs="宋体"/>
          <w:b/>
          <w:color w:val="000000" w:themeColor="text1"/>
          <w:sz w:val="48"/>
          <w:szCs w:val="48"/>
          <w:highlight w:val="none"/>
          <w:lang w:eastAsia="zh-CN"/>
          <w14:textFill>
            <w14:solidFill>
              <w14:schemeClr w14:val="tx1"/>
            </w14:solidFill>
          </w14:textFill>
        </w:rPr>
      </w:pPr>
      <w:r>
        <w:rPr>
          <w:rFonts w:hint="eastAsia" w:ascii="宋体" w:hAnsi="宋体" w:cs="宋体"/>
          <w:b/>
          <w:color w:val="000000" w:themeColor="text1"/>
          <w:sz w:val="48"/>
          <w:szCs w:val="48"/>
          <w:highlight w:val="none"/>
          <w:lang w:eastAsia="zh-CN"/>
          <w14:textFill>
            <w14:solidFill>
              <w14:schemeClr w14:val="tx1"/>
            </w14:solidFill>
          </w14:textFill>
        </w:rPr>
        <w:t>某支队立体车库设备采购及安装</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投  标  文  件</w:t>
      </w:r>
    </w:p>
    <w:p>
      <w:pPr>
        <w:spacing w:line="360" w:lineRule="auto"/>
        <w:ind w:firstLine="482" w:firstLineChars="200"/>
        <w:jc w:val="center"/>
        <w:rPr>
          <w:rFonts w:hint="default"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招标文件编号：</w:t>
      </w:r>
      <w:r>
        <w:rPr>
          <w:rFonts w:hint="eastAsia" w:ascii="宋体" w:hAnsi="宋体" w:cs="宋体"/>
          <w:b/>
          <w:color w:val="000000" w:themeColor="text1"/>
          <w:sz w:val="24"/>
          <w:szCs w:val="24"/>
          <w:highlight w:val="none"/>
          <w:lang w:val="en-US" w:eastAsia="zh-CN"/>
          <w14:textFill>
            <w14:solidFill>
              <w14:schemeClr w14:val="tx1"/>
            </w14:solidFill>
          </w14:textFill>
        </w:rPr>
        <w:t>MZDLTCK2021-01</w:t>
      </w:r>
    </w:p>
    <w:p>
      <w:pPr>
        <w:pStyle w:val="2"/>
        <w:spacing w:line="360" w:lineRule="auto"/>
        <w:ind w:firstLine="602" w:firstLineChars="200"/>
        <w:jc w:val="center"/>
        <w:rPr>
          <w:rFonts w:ascii="宋体" w:hAnsi="宋体" w:cs="宋体"/>
          <w:bCs w:val="0"/>
          <w:color w:val="000000" w:themeColor="text1"/>
          <w:sz w:val="30"/>
          <w:szCs w:val="30"/>
          <w:highlight w:val="none"/>
          <w14:textFill>
            <w14:solidFill>
              <w14:schemeClr w14:val="tx1"/>
            </w14:solidFill>
          </w14:textFill>
        </w:rPr>
      </w:pPr>
      <w:r>
        <w:rPr>
          <w:rFonts w:hint="eastAsia" w:ascii="宋体" w:hAnsi="宋体" w:cs="宋体"/>
          <w:bCs w:val="0"/>
          <w:color w:val="000000" w:themeColor="text1"/>
          <w:sz w:val="30"/>
          <w:szCs w:val="30"/>
          <w:highlight w:val="none"/>
          <w14:textFill>
            <w14:solidFill>
              <w14:schemeClr w14:val="tx1"/>
            </w14:solidFill>
          </w14:textFill>
        </w:rPr>
        <w:t>资格证明文件/商务文件/技术文件</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 （单位名称）盖章</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单位地址：</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pStyle w:val="32"/>
        <w:spacing w:line="360" w:lineRule="auto"/>
        <w:ind w:firstLine="482" w:firstLineChars="200"/>
        <w:rPr>
          <w:rFonts w:hAnsi="宋体" w:cs="宋体"/>
          <w:b/>
          <w:color w:val="000000" w:themeColor="text1"/>
          <w:sz w:val="24"/>
          <w:szCs w:val="24"/>
          <w:highlight w:val="none"/>
          <w14:textFill>
            <w14:solidFill>
              <w14:schemeClr w14:val="tx1"/>
            </w14:solidFill>
          </w14:textFill>
        </w:rPr>
      </w:pPr>
    </w:p>
    <w:p>
      <w:pPr>
        <w:pStyle w:val="32"/>
        <w:spacing w:line="360" w:lineRule="auto"/>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联系人：                   联系电话：</w:t>
      </w:r>
    </w:p>
    <w:p>
      <w:pPr>
        <w:tabs>
          <w:tab w:val="left" w:pos="360"/>
          <w:tab w:val="left" w:pos="720"/>
          <w:tab w:val="left" w:pos="90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360"/>
          <w:tab w:val="left" w:pos="720"/>
          <w:tab w:val="left" w:pos="90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360"/>
          <w:tab w:val="left" w:pos="720"/>
          <w:tab w:val="left" w:pos="90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360"/>
          <w:tab w:val="left" w:pos="720"/>
          <w:tab w:val="left" w:pos="900"/>
          <w:tab w:val="left" w:pos="180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tabs>
          <w:tab w:val="left" w:pos="360"/>
          <w:tab w:val="left" w:pos="720"/>
          <w:tab w:val="left" w:pos="900"/>
          <w:tab w:val="left" w:pos="180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tabs>
          <w:tab w:val="left" w:pos="360"/>
          <w:tab w:val="left" w:pos="720"/>
          <w:tab w:val="left" w:pos="900"/>
          <w:tab w:val="left" w:pos="180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pStyle w:val="4"/>
        <w:spacing w:line="360" w:lineRule="auto"/>
        <w:ind w:firstLine="482" w:firstLineChars="200"/>
        <w:jc w:val="center"/>
        <w:rPr>
          <w:rFonts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14:textFill>
            <w14:solidFill>
              <w14:schemeClr w14:val="tx1"/>
            </w14:solidFill>
          </w14:textFill>
        </w:rPr>
        <w:t>格式1  法定代表人资格证明书</w:t>
      </w:r>
    </w:p>
    <w:p>
      <w:pPr>
        <w:tabs>
          <w:tab w:val="left" w:pos="360"/>
          <w:tab w:val="left" w:pos="1800"/>
        </w:tabs>
        <w:spacing w:line="360" w:lineRule="auto"/>
        <w:ind w:left="540" w:firstLine="480" w:firstLineChars="200"/>
        <w:rPr>
          <w:rFonts w:ascii="宋体" w:hAnsi="宋体" w:cs="宋体"/>
          <w:bCs/>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单位名称：</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p>
    <w:p>
      <w:pPr>
        <w:tabs>
          <w:tab w:val="left" w:pos="360"/>
          <w:tab w:val="left" w:pos="720"/>
          <w:tab w:val="left" w:pos="90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姓名：        性别：       年龄：         职务： </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单位）的法定代表人。为</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的项目，签署上述项目的投标文件、进行合同谈判、签署合同和处理与之有关的一切事务。</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pPr>
        <w:tabs>
          <w:tab w:val="left" w:pos="360"/>
          <w:tab w:val="left" w:pos="1800"/>
        </w:tabs>
        <w:spacing w:line="360" w:lineRule="auto"/>
        <w:ind w:left="45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投标人：（盖章）</w:t>
      </w:r>
    </w:p>
    <w:p>
      <w:pPr>
        <w:tabs>
          <w:tab w:val="left" w:pos="360"/>
          <w:tab w:val="left" w:pos="1800"/>
        </w:tabs>
        <w:spacing w:line="360" w:lineRule="auto"/>
        <w:ind w:left="45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pPr>
        <w:tabs>
          <w:tab w:val="left" w:pos="360"/>
          <w:tab w:val="left" w:pos="1800"/>
        </w:tabs>
        <w:spacing w:line="360" w:lineRule="auto"/>
        <w:ind w:firstLine="480" w:firstLineChars="200"/>
        <w:rPr>
          <w:rFonts w:ascii="宋体" w:hAnsi="宋体" w:cs="宋体"/>
          <w:bCs/>
          <w:color w:val="000000" w:themeColor="text1"/>
          <w:sz w:val="24"/>
          <w:highlight w:val="none"/>
          <w14:textFill>
            <w14:solidFill>
              <w14:schemeClr w14:val="tx1"/>
            </w14:solidFill>
          </w14:textFill>
        </w:rPr>
      </w:pPr>
    </w:p>
    <w:tbl>
      <w:tblPr>
        <w:tblStyle w:val="5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6" w:hRule="atLeast"/>
          <w:jc w:val="center"/>
        </w:trPr>
        <w:tc>
          <w:tcPr>
            <w:tcW w:w="6952" w:type="dxa"/>
            <w:noWrap/>
          </w:tcPr>
          <w:p>
            <w:pPr>
              <w:tabs>
                <w:tab w:val="left" w:pos="360"/>
                <w:tab w:val="left" w:pos="1800"/>
              </w:tabs>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法定代表人身份证复印件或扫描件（正、反两面）</w:t>
            </w:r>
          </w:p>
        </w:tc>
      </w:tr>
    </w:tbl>
    <w:p>
      <w:pPr>
        <w:tabs>
          <w:tab w:val="left" w:pos="360"/>
          <w:tab w:val="left" w:pos="1800"/>
        </w:tabs>
        <w:spacing w:line="360" w:lineRule="auto"/>
        <w:ind w:firstLine="482" w:firstLineChars="20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注：法定代表人身份证复印件或扫描件应反映出证件有效期等所载内容。</w:t>
      </w:r>
    </w:p>
    <w:p>
      <w:pPr>
        <w:tabs>
          <w:tab w:val="left" w:pos="360"/>
          <w:tab w:val="left" w:pos="1800"/>
        </w:tabs>
        <w:spacing w:line="360" w:lineRule="auto"/>
        <w:ind w:left="1980" w:firstLine="480" w:firstLineChars="200"/>
        <w:rPr>
          <w:rFonts w:ascii="宋体" w:hAnsi="宋体" w:cs="宋体"/>
          <w:bCs/>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bCs/>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bCs/>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bCs/>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pStyle w:val="4"/>
        <w:spacing w:line="360" w:lineRule="auto"/>
        <w:ind w:firstLine="482" w:firstLineChars="200"/>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格式2  法定代表人授权书</w:t>
      </w:r>
    </w:p>
    <w:p>
      <w:pPr>
        <w:tabs>
          <w:tab w:val="left" w:pos="360"/>
          <w:tab w:val="left" w:pos="1800"/>
        </w:tabs>
        <w:spacing w:line="360" w:lineRule="auto"/>
        <w:ind w:firstLine="482" w:firstLineChars="200"/>
        <w:jc w:val="center"/>
        <w:rPr>
          <w:rFonts w:ascii="宋体" w:hAnsi="宋体" w:cs="宋体"/>
          <w:b/>
          <w:bCs/>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本授权委托书声明：我（姓名）系（投标人名称）的法定代表人，现授权委托（单位名称）的（姓名），其身份证号为，为我公司代理人，以本公司的名义参加</w:t>
      </w:r>
      <w:r>
        <w:rPr>
          <w:rFonts w:hint="eastAsia" w:ascii="宋体" w:hAnsi="宋体" w:cs="宋体"/>
          <w:color w:val="000000" w:themeColor="text1"/>
          <w:sz w:val="24"/>
          <w:highlight w:val="none"/>
          <w:u w:val="single"/>
          <w14:textFill>
            <w14:solidFill>
              <w14:schemeClr w14:val="tx1"/>
            </w14:solidFill>
          </w14:textFill>
        </w:rPr>
        <w:t>（采购人）（招标项目名称）</w:t>
      </w:r>
      <w:r>
        <w:rPr>
          <w:rFonts w:hint="eastAsia" w:ascii="宋体" w:hAnsi="宋体" w:cs="宋体"/>
          <w:color w:val="000000" w:themeColor="text1"/>
          <w:sz w:val="24"/>
          <w:highlight w:val="none"/>
          <w14:textFill>
            <w14:solidFill>
              <w14:schemeClr w14:val="tx1"/>
            </w14:solidFill>
          </w14:textFill>
        </w:rPr>
        <w:t>项目的投标活动。</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代理人在开标、评标、合同谈判过程中所签署的一切文件和处理与之有关的一切事务，我均予以承认。</w:t>
      </w:r>
    </w:p>
    <w:p>
      <w:pPr>
        <w:tabs>
          <w:tab w:val="left" w:pos="360"/>
          <w:tab w:val="left" w:pos="1800"/>
        </w:tabs>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本授权委托书期限自</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日起至</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日止。</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委托代理人无转委权。特此委托。</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            性别：           年龄：</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              部门：           职务：</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投标人：（盖章）</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法定代表人：（签字或盖章）</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委托代理人：（签字或盖章）</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p>
    <w:tbl>
      <w:tblPr>
        <w:tblStyle w:val="5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9" w:hRule="atLeast"/>
          <w:jc w:val="center"/>
        </w:trPr>
        <w:tc>
          <w:tcPr>
            <w:tcW w:w="6952" w:type="dxa"/>
            <w:noWrap/>
          </w:tcPr>
          <w:p>
            <w:pPr>
              <w:tabs>
                <w:tab w:val="left" w:pos="360"/>
                <w:tab w:val="left" w:pos="1800"/>
              </w:tabs>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委托代理人身份证复印件或扫描件（正、反两面）</w:t>
            </w:r>
          </w:p>
        </w:tc>
      </w:tr>
    </w:tbl>
    <w:p>
      <w:pPr>
        <w:tabs>
          <w:tab w:val="left" w:pos="360"/>
          <w:tab w:val="left" w:pos="1800"/>
        </w:tabs>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注：委托代理人身份证复印件或扫描件应反映出证件有效期等所载内容，</w:t>
      </w:r>
      <w:r>
        <w:rPr>
          <w:rFonts w:hint="eastAsia" w:ascii="宋体" w:hAnsi="宋体" w:cs="宋体"/>
          <w:b/>
          <w:color w:val="000000" w:themeColor="text1"/>
          <w:sz w:val="24"/>
          <w:highlight w:val="none"/>
          <w14:textFill>
            <w14:solidFill>
              <w14:schemeClr w14:val="tx1"/>
            </w14:solidFill>
          </w14:textFill>
        </w:rPr>
        <w:t>作为本</w:t>
      </w:r>
      <w:r>
        <w:rPr>
          <w:rFonts w:hint="eastAsia" w:ascii="宋体" w:hAnsi="宋体" w:cs="宋体"/>
          <w:b/>
          <w:bCs/>
          <w:color w:val="000000" w:themeColor="text1"/>
          <w:sz w:val="24"/>
          <w:highlight w:val="none"/>
          <w14:textFill>
            <w14:solidFill>
              <w14:schemeClr w14:val="tx1"/>
            </w14:solidFill>
          </w14:textFill>
        </w:rPr>
        <w:t>法定代表人授权书的附件。</w:t>
      </w:r>
    </w:p>
    <w:p>
      <w:pPr>
        <w:pStyle w:val="32"/>
        <w:spacing w:line="360" w:lineRule="auto"/>
        <w:ind w:right="840" w:firstLine="482" w:firstLineChars="200"/>
        <w:jc w:val="center"/>
        <w:outlineLvl w:val="1"/>
        <w:rPr>
          <w:rFonts w:hAnsi="宋体" w:cs="宋体"/>
          <w:b/>
          <w:bCs/>
          <w:color w:val="000000" w:themeColor="text1"/>
          <w:sz w:val="24"/>
          <w:szCs w:val="24"/>
          <w:highlight w:val="none"/>
          <w14:textFill>
            <w14:solidFill>
              <w14:schemeClr w14:val="tx1"/>
            </w14:solidFill>
          </w14:textFill>
        </w:rPr>
      </w:pPr>
    </w:p>
    <w:p>
      <w:pPr>
        <w:pStyle w:val="32"/>
        <w:spacing w:line="360" w:lineRule="auto"/>
        <w:ind w:right="840" w:firstLine="482" w:firstLineChars="200"/>
        <w:jc w:val="center"/>
        <w:outlineLvl w:val="1"/>
        <w:rPr>
          <w:rFonts w:hAnsi="宋体" w:cs="宋体"/>
          <w:b/>
          <w:bCs/>
          <w:color w:val="000000" w:themeColor="text1"/>
          <w:sz w:val="24"/>
          <w:szCs w:val="24"/>
          <w:highlight w:val="none"/>
          <w14:textFill>
            <w14:solidFill>
              <w14:schemeClr w14:val="tx1"/>
            </w14:solidFill>
          </w14:textFill>
        </w:rPr>
      </w:pPr>
    </w:p>
    <w:p>
      <w:pPr>
        <w:pStyle w:val="32"/>
        <w:spacing w:line="360" w:lineRule="auto"/>
        <w:ind w:right="840" w:firstLine="482" w:firstLineChars="200"/>
        <w:jc w:val="center"/>
        <w:outlineLvl w:val="1"/>
        <w:rPr>
          <w:rFonts w:hAnsi="宋体" w:cs="宋体"/>
          <w:b/>
          <w:bCs/>
          <w:color w:val="000000" w:themeColor="text1"/>
          <w:sz w:val="24"/>
          <w:szCs w:val="24"/>
          <w:highlight w:val="none"/>
          <w14:textFill>
            <w14:solidFill>
              <w14:schemeClr w14:val="tx1"/>
            </w14:solidFill>
          </w14:textFill>
        </w:rPr>
      </w:pPr>
    </w:p>
    <w:p>
      <w:pPr>
        <w:pStyle w:val="32"/>
        <w:spacing w:line="360" w:lineRule="auto"/>
        <w:ind w:right="840" w:firstLine="482" w:firstLineChars="200"/>
        <w:jc w:val="center"/>
        <w:outlineLvl w:val="1"/>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格式3   投标人资格声明</w:t>
      </w:r>
    </w:p>
    <w:p>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380"/>
        <w:gridCol w:w="1549"/>
        <w:gridCol w:w="1549"/>
        <w:gridCol w:w="1583"/>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投标人名称</w:t>
            </w:r>
          </w:p>
        </w:tc>
        <w:tc>
          <w:tcPr>
            <w:tcW w:w="7668" w:type="dxa"/>
            <w:gridSpan w:val="5"/>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地 址</w:t>
            </w:r>
          </w:p>
        </w:tc>
        <w:tc>
          <w:tcPr>
            <w:tcW w:w="7668" w:type="dxa"/>
            <w:gridSpan w:val="5"/>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主管部门</w:t>
            </w:r>
          </w:p>
        </w:tc>
        <w:tc>
          <w:tcPr>
            <w:tcW w:w="1380"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vAlign w:val="center"/>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法定代表</w:t>
            </w:r>
          </w:p>
        </w:tc>
        <w:tc>
          <w:tcPr>
            <w:tcW w:w="1549"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83"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职 务</w:t>
            </w:r>
          </w:p>
        </w:tc>
        <w:tc>
          <w:tcPr>
            <w:tcW w:w="1607"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注册时间</w:t>
            </w:r>
          </w:p>
        </w:tc>
        <w:tc>
          <w:tcPr>
            <w:tcW w:w="2929" w:type="dxa"/>
            <w:gridSpan w:val="2"/>
            <w:noWrap/>
            <w:vAlign w:val="center"/>
          </w:tcPr>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1549"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经济类型</w:t>
            </w:r>
          </w:p>
        </w:tc>
        <w:tc>
          <w:tcPr>
            <w:tcW w:w="3190" w:type="dxa"/>
            <w:gridSpan w:val="2"/>
            <w:noWrap/>
            <w:vAlign w:val="center"/>
          </w:tcPr>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657" w:type="dxa"/>
            <w:gridSpan w:val="3"/>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营业执照号</w:t>
            </w:r>
          </w:p>
        </w:tc>
        <w:tc>
          <w:tcPr>
            <w:tcW w:w="4739" w:type="dxa"/>
            <w:gridSpan w:val="3"/>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4657" w:type="dxa"/>
            <w:gridSpan w:val="3"/>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近三年内（201</w:t>
            </w:r>
            <w:r>
              <w:rPr>
                <w:rFonts w:hint="eastAsia" w:ascii="宋体" w:hAnsi="宋体" w:cs="宋体"/>
                <w:bCs/>
                <w:color w:val="000000" w:themeColor="text1"/>
                <w:sz w:val="24"/>
                <w:highlight w:val="none"/>
                <w:lang w:val="en-US" w:eastAsia="zh-CN"/>
                <w14:textFill>
                  <w14:solidFill>
                    <w14:schemeClr w14:val="tx1"/>
                  </w14:solidFill>
                </w14:textFill>
              </w:rPr>
              <w:t>8</w:t>
            </w:r>
            <w:r>
              <w:rPr>
                <w:rFonts w:hint="eastAsia" w:ascii="宋体" w:hAnsi="宋体" w:cs="宋体"/>
                <w:bCs/>
                <w:color w:val="000000" w:themeColor="text1"/>
                <w:sz w:val="24"/>
                <w:highlight w:val="none"/>
                <w14:textFill>
                  <w14:solidFill>
                    <w14:schemeClr w14:val="tx1"/>
                  </w14:solidFill>
                </w14:textFill>
              </w:rPr>
              <w:t>年至20</w:t>
            </w:r>
            <w:r>
              <w:rPr>
                <w:rFonts w:hint="eastAsia" w:ascii="宋体" w:hAnsi="宋体" w:cs="宋体"/>
                <w:bCs/>
                <w:color w:val="000000" w:themeColor="text1"/>
                <w:sz w:val="24"/>
                <w:highlight w:val="none"/>
                <w:lang w:val="en-US" w:eastAsia="zh-CN"/>
                <w14:textFill>
                  <w14:solidFill>
                    <w14:schemeClr w14:val="tx1"/>
                  </w14:solidFill>
                </w14:textFill>
              </w:rPr>
              <w:t>20</w:t>
            </w:r>
            <w:r>
              <w:rPr>
                <w:rFonts w:hint="eastAsia" w:ascii="宋体" w:hAnsi="宋体" w:cs="宋体"/>
                <w:bCs/>
                <w:color w:val="000000" w:themeColor="text1"/>
                <w:sz w:val="24"/>
                <w:highlight w:val="none"/>
                <w14:textFill>
                  <w14:solidFill>
                    <w14:schemeClr w14:val="tx1"/>
                  </w14:solidFill>
                </w14:textFill>
              </w:rPr>
              <w:t>年）经营活动中有无重大违法纪录</w:t>
            </w:r>
          </w:p>
        </w:tc>
        <w:tc>
          <w:tcPr>
            <w:tcW w:w="4739" w:type="dxa"/>
            <w:gridSpan w:val="3"/>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728"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是否依法缴纳税收</w:t>
            </w:r>
          </w:p>
        </w:tc>
        <w:tc>
          <w:tcPr>
            <w:tcW w:w="2929" w:type="dxa"/>
            <w:gridSpan w:val="2"/>
            <w:noWrap/>
          </w:tcPr>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1549" w:type="dxa"/>
            <w:noWrap/>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是否依法缴纳社会保障资金</w:t>
            </w:r>
          </w:p>
        </w:tc>
        <w:tc>
          <w:tcPr>
            <w:tcW w:w="3190" w:type="dxa"/>
            <w:gridSpan w:val="2"/>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restart"/>
            <w:noWrap/>
          </w:tcPr>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单</w:t>
            </w:r>
          </w:p>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位</w:t>
            </w:r>
          </w:p>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概</w:t>
            </w:r>
          </w:p>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况</w:t>
            </w:r>
          </w:p>
        </w:tc>
        <w:tc>
          <w:tcPr>
            <w:tcW w:w="1380" w:type="dxa"/>
            <w:noWrap/>
            <w:vAlign w:val="center"/>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注册资本</w:t>
            </w:r>
          </w:p>
        </w:tc>
        <w:tc>
          <w:tcPr>
            <w:tcW w:w="1549"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万元</w:t>
            </w:r>
          </w:p>
        </w:tc>
        <w:tc>
          <w:tcPr>
            <w:tcW w:w="1549" w:type="dxa"/>
            <w:noWrap/>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占地面积</w:t>
            </w:r>
          </w:p>
        </w:tc>
        <w:tc>
          <w:tcPr>
            <w:tcW w:w="3190" w:type="dxa"/>
            <w:gridSpan w:val="2"/>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380" w:type="dxa"/>
            <w:noWrap/>
            <w:vAlign w:val="center"/>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职工总数</w:t>
            </w:r>
          </w:p>
        </w:tc>
        <w:tc>
          <w:tcPr>
            <w:tcW w:w="1549"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人</w:t>
            </w:r>
          </w:p>
        </w:tc>
        <w:tc>
          <w:tcPr>
            <w:tcW w:w="1549" w:type="dxa"/>
            <w:noWrap/>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建筑面积</w:t>
            </w:r>
          </w:p>
        </w:tc>
        <w:tc>
          <w:tcPr>
            <w:tcW w:w="3190" w:type="dxa"/>
            <w:gridSpan w:val="2"/>
            <w:noWrap/>
          </w:tcPr>
          <w:p>
            <w:pPr>
              <w:spacing w:line="360" w:lineRule="auto"/>
              <w:ind w:firstLine="1920" w:firstLineChars="8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380" w:type="dxa"/>
            <w:vMerge w:val="restart"/>
            <w:noWrap/>
            <w:vAlign w:val="center"/>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资产情况</w:t>
            </w:r>
          </w:p>
        </w:tc>
        <w:tc>
          <w:tcPr>
            <w:tcW w:w="3098" w:type="dxa"/>
            <w:gridSpan w:val="2"/>
            <w:noWrap/>
            <w:vAlign w:val="center"/>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净资产：        万元</w:t>
            </w:r>
          </w:p>
        </w:tc>
        <w:tc>
          <w:tcPr>
            <w:tcW w:w="3190" w:type="dxa"/>
            <w:gridSpan w:val="2"/>
            <w:vMerge w:val="restart"/>
            <w:noWrap/>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固定资产原值 ：      万元</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380" w:type="dxa"/>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3098" w:type="dxa"/>
            <w:gridSpan w:val="2"/>
            <w:noWrap/>
            <w:vAlign w:val="center"/>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负 债：         万元</w:t>
            </w:r>
          </w:p>
        </w:tc>
        <w:tc>
          <w:tcPr>
            <w:tcW w:w="3190" w:type="dxa"/>
            <w:gridSpan w:val="2"/>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1728" w:type="dxa"/>
            <w:vMerge w:val="restart"/>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财务状况（最近三年201</w:t>
            </w:r>
            <w:r>
              <w:rPr>
                <w:rFonts w:hint="eastAsia" w:ascii="宋体" w:hAnsi="宋体" w:cs="宋体"/>
                <w:bCs/>
                <w:color w:val="000000" w:themeColor="text1"/>
                <w:sz w:val="24"/>
                <w:highlight w:val="none"/>
                <w:lang w:val="en-US" w:eastAsia="zh-CN"/>
                <w14:textFill>
                  <w14:solidFill>
                    <w14:schemeClr w14:val="tx1"/>
                  </w14:solidFill>
                </w14:textFill>
              </w:rPr>
              <w:t>8</w:t>
            </w:r>
            <w:r>
              <w:rPr>
                <w:rFonts w:hint="eastAsia" w:ascii="宋体" w:hAnsi="宋体" w:cs="宋体"/>
                <w:bCs/>
                <w:color w:val="000000" w:themeColor="text1"/>
                <w:sz w:val="24"/>
                <w:highlight w:val="none"/>
                <w14:textFill>
                  <w14:solidFill>
                    <w14:schemeClr w14:val="tx1"/>
                  </w14:solidFill>
                </w14:textFill>
              </w:rPr>
              <w:t>年至20</w:t>
            </w:r>
            <w:r>
              <w:rPr>
                <w:rFonts w:hint="eastAsia" w:ascii="宋体" w:hAnsi="宋体" w:cs="宋体"/>
                <w:bCs/>
                <w:color w:val="000000" w:themeColor="text1"/>
                <w:sz w:val="24"/>
                <w:highlight w:val="none"/>
                <w:lang w:val="en-US" w:eastAsia="zh-CN"/>
                <w14:textFill>
                  <w14:solidFill>
                    <w14:schemeClr w14:val="tx1"/>
                  </w14:solidFill>
                </w14:textFill>
              </w:rPr>
              <w:t>20</w:t>
            </w:r>
            <w:r>
              <w:rPr>
                <w:rFonts w:hint="eastAsia" w:ascii="宋体" w:hAnsi="宋体" w:cs="宋体"/>
                <w:bCs/>
                <w:color w:val="000000" w:themeColor="text1"/>
                <w:sz w:val="24"/>
                <w:highlight w:val="none"/>
                <w14:textFill>
                  <w14:solidFill>
                    <w14:schemeClr w14:val="tx1"/>
                  </w14:solidFill>
                </w14:textFill>
              </w:rPr>
              <w:t>年）</w:t>
            </w:r>
          </w:p>
        </w:tc>
        <w:tc>
          <w:tcPr>
            <w:tcW w:w="1380" w:type="dxa"/>
            <w:noWrap/>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年份</w:t>
            </w:r>
          </w:p>
        </w:tc>
        <w:tc>
          <w:tcPr>
            <w:tcW w:w="1549"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主营收入</w:t>
            </w:r>
          </w:p>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（万元）</w:t>
            </w:r>
          </w:p>
        </w:tc>
        <w:tc>
          <w:tcPr>
            <w:tcW w:w="1549"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收入总额</w:t>
            </w:r>
          </w:p>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（万元）</w:t>
            </w:r>
          </w:p>
        </w:tc>
        <w:tc>
          <w:tcPr>
            <w:tcW w:w="1583"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利润总额</w:t>
            </w:r>
          </w:p>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（万元）</w:t>
            </w:r>
          </w:p>
        </w:tc>
        <w:tc>
          <w:tcPr>
            <w:tcW w:w="1607" w:type="dxa"/>
            <w:noWrap/>
            <w:vAlign w:val="center"/>
          </w:tcPr>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净利润</w:t>
            </w:r>
          </w:p>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380"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83"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607"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380"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83"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607"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380"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83"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607"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ign w:val="center"/>
          </w:tcPr>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经营范围</w:t>
            </w:r>
          </w:p>
        </w:tc>
        <w:tc>
          <w:tcPr>
            <w:tcW w:w="7668" w:type="dxa"/>
            <w:gridSpan w:val="5"/>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ign w:val="center"/>
          </w:tcPr>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备注</w:t>
            </w:r>
          </w:p>
        </w:tc>
        <w:tc>
          <w:tcPr>
            <w:tcW w:w="7668" w:type="dxa"/>
            <w:gridSpan w:val="5"/>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bl>
    <w:p>
      <w:pPr>
        <w:tabs>
          <w:tab w:val="left" w:pos="6300"/>
        </w:tabs>
        <w:snapToGrid w:val="0"/>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p>
      <w:pPr>
        <w:tabs>
          <w:tab w:val="left" w:pos="6300"/>
        </w:tabs>
        <w:snapToGrid w:val="0"/>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格式</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highlight w:val="none"/>
          <w14:textFill>
            <w14:solidFill>
              <w14:schemeClr w14:val="tx1"/>
            </w14:solidFill>
          </w14:textFill>
        </w:rPr>
        <w:t xml:space="preserve"> 中小企业声明函（</w:t>
      </w:r>
      <w:r>
        <w:rPr>
          <w:rFonts w:hint="eastAsia" w:ascii="宋体" w:hAnsi="宋体" w:cs="宋体"/>
          <w:b/>
          <w:bCs/>
          <w:color w:val="000000" w:themeColor="text1"/>
          <w:sz w:val="24"/>
          <w:highlight w:val="none"/>
          <w:lang w:eastAsia="zh-CN"/>
          <w14:textFill>
            <w14:solidFill>
              <w14:schemeClr w14:val="tx1"/>
            </w14:solidFill>
          </w14:textFill>
        </w:rPr>
        <w:t>货物</w:t>
      </w:r>
      <w:r>
        <w:rPr>
          <w:rFonts w:hint="eastAsia" w:ascii="宋体" w:hAnsi="宋体" w:eastAsia="宋体" w:cs="宋体"/>
          <w:b/>
          <w:bCs/>
          <w:color w:val="000000" w:themeColor="text1"/>
          <w:sz w:val="24"/>
          <w:highlight w:val="none"/>
          <w14:textFill>
            <w14:solidFill>
              <w14:schemeClr w14:val="tx1"/>
            </w14:solidFill>
          </w14:textFill>
        </w:rPr>
        <w:t>）</w:t>
      </w:r>
    </w:p>
    <w:p>
      <w:pPr>
        <w:tabs>
          <w:tab w:val="left" w:pos="6300"/>
        </w:tabs>
        <w:snapToGrid w:val="0"/>
        <w:spacing w:line="500" w:lineRule="exact"/>
        <w:ind w:firstLine="720" w:firstLineChars="200"/>
        <w:jc w:val="center"/>
        <w:outlineLvl w:val="0"/>
        <w:rPr>
          <w:rFonts w:hint="eastAsia" w:ascii="宋体" w:hAnsi="宋体" w:eastAsia="宋体" w:cs="宋体"/>
          <w:color w:val="000000" w:themeColor="text1"/>
          <w:sz w:val="36"/>
          <w:szCs w:val="36"/>
          <w:highlight w:val="none"/>
          <w14:textFill>
            <w14:solidFill>
              <w14:schemeClr w14:val="tx1"/>
            </w14:solidFill>
          </w14:textFill>
        </w:rPr>
      </w:pPr>
    </w:p>
    <w:p>
      <w:pPr>
        <w:tabs>
          <w:tab w:val="left" w:pos="360"/>
          <w:tab w:val="left" w:pos="1800"/>
        </w:tabs>
        <w:spacing w:line="480" w:lineRule="exact"/>
        <w:ind w:firstLine="480" w:firstLineChars="20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（单位名称）</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的</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（项目名称） </w:t>
      </w:r>
      <w:r>
        <w:rPr>
          <w:rFonts w:hint="eastAsia" w:ascii="宋体" w:hAnsi="宋体" w:eastAsia="宋体" w:cs="宋体"/>
          <w:b w:val="0"/>
          <w:bCs w:val="0"/>
          <w:color w:val="000000" w:themeColor="text1"/>
          <w:sz w:val="24"/>
          <w:szCs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tabs>
          <w:tab w:val="left" w:pos="360"/>
          <w:tab w:val="left" w:pos="1800"/>
        </w:tabs>
        <w:spacing w:line="480" w:lineRule="exact"/>
        <w:ind w:firstLine="480" w:firstLineChars="20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（标的名称） </w:t>
      </w:r>
      <w:r>
        <w:rPr>
          <w:rFonts w:hint="eastAsia" w:ascii="宋体" w:hAnsi="宋体" w:eastAsia="宋体" w:cs="宋体"/>
          <w:b w:val="0"/>
          <w:bCs w:val="0"/>
          <w:color w:val="000000" w:themeColor="text1"/>
          <w:sz w:val="24"/>
          <w:szCs w:val="24"/>
          <w:highlight w:val="none"/>
          <w14:textFill>
            <w14:solidFill>
              <w14:schemeClr w14:val="tx1"/>
            </w14:solidFill>
          </w14:textFill>
        </w:rPr>
        <w:t>，属于</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行业</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；制造商为</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（企业名称）</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，从业人员</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人，营业收入为</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万元，资产总额为</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万元 ，属于</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（中型企业、小型企业、微型企业）</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w:t>
      </w:r>
    </w:p>
    <w:p>
      <w:pPr>
        <w:tabs>
          <w:tab w:val="left" w:pos="360"/>
          <w:tab w:val="left" w:pos="1800"/>
        </w:tabs>
        <w:spacing w:line="480" w:lineRule="exact"/>
        <w:ind w:firstLine="480" w:firstLineChars="20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（标的名称）</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，属于</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行业</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；制造商为</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（企业名称）</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，从业人员</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人，营业收入为 </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万元，资产总额为</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万元，属于</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（中型企业、小型企业、微型企业）</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w:t>
      </w:r>
    </w:p>
    <w:p>
      <w:pPr>
        <w:tabs>
          <w:tab w:val="left" w:pos="360"/>
          <w:tab w:val="left" w:pos="1800"/>
        </w:tabs>
        <w:spacing w:line="480" w:lineRule="exact"/>
        <w:ind w:firstLine="480" w:firstLineChars="20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p>
    <w:p>
      <w:pPr>
        <w:tabs>
          <w:tab w:val="left" w:pos="360"/>
          <w:tab w:val="left" w:pos="1800"/>
        </w:tabs>
        <w:spacing w:line="480" w:lineRule="exact"/>
        <w:ind w:firstLine="480" w:firstLineChars="20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pPr>
        <w:tabs>
          <w:tab w:val="left" w:pos="360"/>
          <w:tab w:val="left" w:pos="1800"/>
        </w:tabs>
        <w:spacing w:line="480" w:lineRule="exact"/>
        <w:ind w:firstLine="480" w:firstLineChars="20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本企业对上述声明内容的真实性负责。如有虚假，将依法承担相应责任。</w:t>
      </w:r>
    </w:p>
    <w:p>
      <w:pPr>
        <w:tabs>
          <w:tab w:val="left" w:pos="360"/>
          <w:tab w:val="left" w:pos="1800"/>
        </w:tabs>
        <w:spacing w:line="480" w:lineRule="exact"/>
        <w:ind w:firstLine="4320" w:firstLineChars="1800"/>
        <w:jc w:val="left"/>
        <w:rPr>
          <w:rFonts w:hint="eastAsia" w:ascii="宋体" w:hAnsi="宋体" w:eastAsia="宋体" w:cs="宋体"/>
          <w:b w:val="0"/>
          <w:bCs w:val="0"/>
          <w:color w:val="000000" w:themeColor="text1"/>
          <w:sz w:val="24"/>
          <w:szCs w:val="24"/>
          <w:highlight w:val="none"/>
          <w14:textFill>
            <w14:solidFill>
              <w14:schemeClr w14:val="tx1"/>
            </w14:solidFill>
          </w14:textFill>
        </w:rPr>
      </w:pPr>
    </w:p>
    <w:p>
      <w:pPr>
        <w:tabs>
          <w:tab w:val="left" w:pos="360"/>
          <w:tab w:val="left" w:pos="1800"/>
        </w:tabs>
        <w:spacing w:line="480" w:lineRule="exact"/>
        <w:ind w:firstLine="4800" w:firstLineChars="200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企业名称（盖章）：</w:t>
      </w:r>
    </w:p>
    <w:p>
      <w:pPr>
        <w:pStyle w:val="4"/>
        <w:keepNext/>
        <w:keepLines/>
        <w:pageBreakBefore w:val="0"/>
        <w:widowControl w:val="0"/>
        <w:kinsoku/>
        <w:wordWrap/>
        <w:overflowPunct/>
        <w:topLinePunct w:val="0"/>
        <w:autoSpaceDE/>
        <w:autoSpaceDN/>
        <w:bidi w:val="0"/>
        <w:adjustRightInd/>
        <w:snapToGrid/>
        <w:spacing w:line="360" w:lineRule="auto"/>
        <w:ind w:firstLine="4800" w:firstLineChars="20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日 期：</w:t>
      </w:r>
    </w:p>
    <w:p>
      <w:pPr>
        <w:pStyle w:val="4"/>
        <w:keepNext/>
        <w:keepLines/>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黑体" w:hAnsi="黑体" w:eastAsia="黑体" w:cs="黑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注：</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14:textFill>
            <w14:solidFill>
              <w14:schemeClr w14:val="tx1"/>
            </w14:solidFill>
          </w14:textFill>
        </w:rPr>
        <w:t>从业人员、营业收入、资产总额填报上一年度数据，</w:t>
      </w:r>
      <w:r>
        <w:rPr>
          <w:rFonts w:hint="eastAsia" w:ascii="黑体" w:hAnsi="黑体" w:eastAsia="黑体" w:cs="黑体"/>
          <w:b/>
          <w:bCs/>
          <w:color w:val="000000" w:themeColor="text1"/>
          <w:sz w:val="28"/>
          <w:szCs w:val="28"/>
          <w:highlight w:val="none"/>
          <w14:textFill>
            <w14:solidFill>
              <w14:schemeClr w14:val="tx1"/>
            </w14:solidFill>
          </w14:textFill>
        </w:rPr>
        <w:t>无上一年度数据的新成立企业可不填报。</w:t>
      </w:r>
    </w:p>
    <w:p>
      <w:pPr>
        <w:pStyle w:val="4"/>
        <w:keepNext/>
        <w:keepLines/>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黑体" w:hAnsi="黑体" w:eastAsia="黑体" w:cs="黑体"/>
          <w:b/>
          <w:bCs/>
          <w:color w:val="000000" w:themeColor="text1"/>
          <w:sz w:val="28"/>
          <w:szCs w:val="28"/>
          <w:highlight w:val="none"/>
          <w:lang w:val="en-US" w:eastAsia="zh-CN"/>
          <w14:textFill>
            <w14:solidFill>
              <w14:schemeClr w14:val="tx1"/>
            </w14:solidFill>
          </w14:textFill>
        </w:rPr>
      </w:pPr>
      <w:r>
        <w:rPr>
          <w:rFonts w:hint="eastAsia" w:ascii="黑体" w:hAnsi="黑体" w:eastAsia="黑体" w:cs="黑体"/>
          <w:b/>
          <w:bCs/>
          <w:color w:val="000000" w:themeColor="text1"/>
          <w:sz w:val="28"/>
          <w:szCs w:val="28"/>
          <w:highlight w:val="none"/>
          <w:lang w:val="en-US" w:eastAsia="zh-CN"/>
          <w14:textFill>
            <w14:solidFill>
              <w14:schemeClr w14:val="tx1"/>
            </w14:solidFill>
          </w14:textFill>
        </w:rPr>
        <w:t>2、各</w:t>
      </w:r>
      <w:r>
        <w:rPr>
          <w:rFonts w:hint="eastAsia" w:ascii="黑体" w:hAnsi="黑体" w:cs="黑体"/>
          <w:b/>
          <w:bCs/>
          <w:color w:val="000000" w:themeColor="text1"/>
          <w:sz w:val="28"/>
          <w:szCs w:val="28"/>
          <w:highlight w:val="none"/>
          <w:lang w:val="en-US" w:eastAsia="zh-CN"/>
          <w14:textFill>
            <w14:solidFill>
              <w14:schemeClr w14:val="tx1"/>
            </w14:solidFill>
          </w14:textFill>
        </w:rPr>
        <w:t>投标人</w:t>
      </w:r>
      <w:r>
        <w:rPr>
          <w:rFonts w:hint="eastAsia" w:ascii="黑体" w:hAnsi="黑体" w:eastAsia="黑体" w:cs="黑体"/>
          <w:b/>
          <w:bCs/>
          <w:color w:val="000000" w:themeColor="text1"/>
          <w:sz w:val="28"/>
          <w:szCs w:val="28"/>
          <w:highlight w:val="none"/>
          <w:lang w:val="en-US" w:eastAsia="zh-CN"/>
          <w14:textFill>
            <w14:solidFill>
              <w14:schemeClr w14:val="tx1"/>
            </w14:solidFill>
          </w14:textFill>
        </w:rPr>
        <w:t>参照《关于印发中小企业划型标准规定的通知 工信部联企业〔2011〕300号》 中小企业划型标准规定中规定的行业以及划型标准对本企业进行划型。</w:t>
      </w:r>
    </w:p>
    <w:p>
      <w:pPr>
        <w:pageBreakBefore w:val="0"/>
        <w:widowControl w:val="0"/>
        <w:kinsoku/>
        <w:wordWrap/>
        <w:overflowPunct/>
        <w:topLinePunct w:val="0"/>
        <w:autoSpaceDE/>
        <w:autoSpaceDN/>
        <w:bidi w:val="0"/>
        <w:adjustRightInd/>
        <w:snapToGrid/>
        <w:spacing w:line="480" w:lineRule="exact"/>
        <w:ind w:firstLine="492" w:firstLineChars="175"/>
        <w:jc w:val="left"/>
        <w:textAlignment w:val="auto"/>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bCs/>
          <w:color w:val="000000" w:themeColor="text1"/>
          <w:sz w:val="28"/>
          <w:szCs w:val="28"/>
          <w:highlight w:val="none"/>
          <w:lang w:val="en-US" w:eastAsia="zh-CN"/>
          <w14:textFill>
            <w14:solidFill>
              <w14:schemeClr w14:val="tx1"/>
            </w14:solidFill>
          </w14:textFill>
        </w:rPr>
        <w:t>3、</w:t>
      </w:r>
      <w:r>
        <w:rPr>
          <w:rFonts w:hint="eastAsia" w:ascii="黑体" w:hAnsi="黑体" w:eastAsia="黑体" w:cs="黑体"/>
          <w:b/>
          <w:bCs/>
          <w:color w:val="000000" w:themeColor="text1"/>
          <w:sz w:val="28"/>
          <w:szCs w:val="28"/>
          <w:highlight w:val="none"/>
          <w14:textFill>
            <w14:solidFill>
              <w14:schemeClr w14:val="tx1"/>
            </w14:solidFill>
          </w14:textFill>
        </w:rPr>
        <w:t>在</w:t>
      </w:r>
      <w:r>
        <w:rPr>
          <w:rFonts w:hint="eastAsia" w:ascii="黑体" w:hAnsi="黑体" w:eastAsia="黑体" w:cs="黑体"/>
          <w:b/>
          <w:color w:val="000000" w:themeColor="text1"/>
          <w:sz w:val="28"/>
          <w:szCs w:val="28"/>
          <w:highlight w:val="none"/>
          <w14:textFill>
            <w14:solidFill>
              <w14:schemeClr w14:val="tx1"/>
            </w14:solidFill>
          </w14:textFill>
        </w:rPr>
        <w:t>货物采购项目中，</w:t>
      </w:r>
      <w:r>
        <w:rPr>
          <w:rFonts w:hint="eastAsia" w:ascii="黑体" w:hAnsi="黑体" w:eastAsia="黑体" w:cs="黑体"/>
          <w:b/>
          <w:color w:val="000000" w:themeColor="text1"/>
          <w:sz w:val="28"/>
          <w:szCs w:val="28"/>
          <w:highlight w:val="none"/>
          <w:lang w:eastAsia="zh-CN"/>
          <w14:textFill>
            <w14:solidFill>
              <w14:schemeClr w14:val="tx1"/>
            </w14:solidFill>
          </w14:textFill>
        </w:rPr>
        <w:t>投标人</w:t>
      </w:r>
      <w:r>
        <w:rPr>
          <w:rFonts w:hint="eastAsia" w:ascii="黑体" w:hAnsi="黑体" w:eastAsia="黑体" w:cs="黑体"/>
          <w:b/>
          <w:color w:val="000000" w:themeColor="text1"/>
          <w:sz w:val="28"/>
          <w:szCs w:val="28"/>
          <w:highlight w:val="none"/>
          <w14:textFill>
            <w14:solidFill>
              <w14:schemeClr w14:val="tx1"/>
            </w14:solidFill>
          </w14:textFill>
        </w:rPr>
        <w:t>提供的货物既有中小企业制造货物，也有大型企业制造货物的，不享受本办法规定的中小企业扶持政策。</w:t>
      </w:r>
    </w:p>
    <w:p>
      <w:pPr>
        <w:pStyle w:val="32"/>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highlight w:val="none"/>
          <w:lang w:val="en-US" w:eastAsia="zh-CN"/>
          <w14:textFill>
            <w14:solidFill>
              <w14:schemeClr w14:val="tx1"/>
            </w14:solidFill>
          </w14:textFill>
        </w:rPr>
        <w:t>投标人如为代理商或经销商的，如不确定制造商企业划型，可在制造商注册地工信部门对制造商企业划型进行认定。</w:t>
      </w:r>
    </w:p>
    <w:p>
      <w:pPr>
        <w:tabs>
          <w:tab w:val="left" w:pos="360"/>
          <w:tab w:val="left" w:pos="1800"/>
        </w:tabs>
        <w:spacing w:line="480" w:lineRule="exact"/>
        <w:jc w:val="center"/>
        <w:rPr>
          <w:rFonts w:hint="eastAsia" w:ascii="宋体" w:hAnsi="宋体" w:eastAsia="宋体" w:cs="宋体"/>
          <w:b/>
          <w:bCs/>
          <w:color w:val="000000" w:themeColor="text1"/>
          <w:sz w:val="24"/>
          <w:highlight w:val="none"/>
          <w14:textFill>
            <w14:solidFill>
              <w14:schemeClr w14:val="tx1"/>
            </w14:solidFill>
          </w14:textFill>
        </w:rPr>
      </w:pPr>
    </w:p>
    <w:p>
      <w:pPr>
        <w:tabs>
          <w:tab w:val="left" w:pos="360"/>
          <w:tab w:val="left" w:pos="1800"/>
        </w:tabs>
        <w:spacing w:line="480" w:lineRule="exact"/>
        <w:jc w:val="center"/>
        <w:rPr>
          <w:rFonts w:ascii="宋体" w:hAnsi="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格式</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本项目管理、服务及其他人员情况表</w:t>
      </w:r>
    </w:p>
    <w:tbl>
      <w:tblPr>
        <w:tblStyle w:val="57"/>
        <w:tblpPr w:leftFromText="180" w:rightFromText="180" w:vertAnchor="text" w:horzAnchor="margin" w:tblpXSpec="center" w:tblpY="1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793"/>
        <w:gridCol w:w="795"/>
        <w:gridCol w:w="795"/>
        <w:gridCol w:w="4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490"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类别</w:t>
            </w:r>
          </w:p>
        </w:tc>
        <w:tc>
          <w:tcPr>
            <w:tcW w:w="793"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职称</w:t>
            </w:r>
          </w:p>
        </w:tc>
        <w:tc>
          <w:tcPr>
            <w:tcW w:w="4987"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一、管理人员</w:t>
            </w:r>
          </w:p>
        </w:tc>
        <w:tc>
          <w:tcPr>
            <w:tcW w:w="793"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4987"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rPr>
                <w:rFonts w:ascii="宋体" w:hAnsi="宋体" w:cs="宋体"/>
                <w:color w:val="000000" w:themeColor="text1"/>
                <w:sz w:val="24"/>
                <w:highlight w:val="none"/>
                <w14:textFill>
                  <w14:solidFill>
                    <w14:schemeClr w14:val="tx1"/>
                  </w14:solidFill>
                </w14:textFill>
              </w:rPr>
            </w:pPr>
          </w:p>
        </w:tc>
        <w:tc>
          <w:tcPr>
            <w:tcW w:w="793"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4987"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rPr>
                <w:rFonts w:ascii="宋体" w:hAnsi="宋体" w:cs="宋体"/>
                <w:color w:val="000000" w:themeColor="text1"/>
                <w:sz w:val="24"/>
                <w:highlight w:val="none"/>
                <w14:textFill>
                  <w14:solidFill>
                    <w14:schemeClr w14:val="tx1"/>
                  </w14:solidFill>
                </w14:textFill>
              </w:rPr>
            </w:pPr>
          </w:p>
        </w:tc>
        <w:tc>
          <w:tcPr>
            <w:tcW w:w="793"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4987"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tc>
        <w:tc>
          <w:tcPr>
            <w:tcW w:w="793"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4987"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二、服务人员</w:t>
            </w:r>
          </w:p>
        </w:tc>
        <w:tc>
          <w:tcPr>
            <w:tcW w:w="793"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4987"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rPr>
                <w:rFonts w:ascii="宋体" w:hAnsi="宋体" w:cs="宋体"/>
                <w:color w:val="000000" w:themeColor="text1"/>
                <w:sz w:val="24"/>
                <w:highlight w:val="none"/>
                <w14:textFill>
                  <w14:solidFill>
                    <w14:schemeClr w14:val="tx1"/>
                  </w14:solidFill>
                </w14:textFill>
              </w:rPr>
            </w:pPr>
          </w:p>
        </w:tc>
        <w:tc>
          <w:tcPr>
            <w:tcW w:w="793"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4987"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rPr>
                <w:rFonts w:ascii="宋体" w:hAnsi="宋体" w:cs="宋体"/>
                <w:color w:val="000000" w:themeColor="text1"/>
                <w:sz w:val="24"/>
                <w:highlight w:val="none"/>
                <w14:textFill>
                  <w14:solidFill>
                    <w14:schemeClr w14:val="tx1"/>
                  </w14:solidFill>
                </w14:textFill>
              </w:rPr>
            </w:pPr>
          </w:p>
        </w:tc>
        <w:tc>
          <w:tcPr>
            <w:tcW w:w="793"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4987"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rPr>
                <w:rFonts w:ascii="宋体" w:hAnsi="宋体" w:cs="宋体"/>
                <w:color w:val="000000" w:themeColor="text1"/>
                <w:sz w:val="24"/>
                <w:highlight w:val="none"/>
                <w14:textFill>
                  <w14:solidFill>
                    <w14:schemeClr w14:val="tx1"/>
                  </w14:solidFill>
                </w14:textFill>
              </w:rPr>
            </w:pPr>
          </w:p>
        </w:tc>
        <w:tc>
          <w:tcPr>
            <w:tcW w:w="793"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4987"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三、其他人员</w:t>
            </w:r>
          </w:p>
        </w:tc>
        <w:tc>
          <w:tcPr>
            <w:tcW w:w="793"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4987"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rPr>
                <w:rFonts w:ascii="宋体" w:hAnsi="宋体" w:cs="宋体"/>
                <w:color w:val="000000" w:themeColor="text1"/>
                <w:sz w:val="24"/>
                <w:highlight w:val="none"/>
                <w14:textFill>
                  <w14:solidFill>
                    <w14:schemeClr w14:val="tx1"/>
                  </w14:solidFill>
                </w14:textFill>
              </w:rPr>
            </w:pPr>
          </w:p>
        </w:tc>
        <w:tc>
          <w:tcPr>
            <w:tcW w:w="793"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c>
          <w:tcPr>
            <w:tcW w:w="4987"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9860" w:type="dxa"/>
            <w:gridSpan w:val="5"/>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spacing w:line="24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注：需完整反映本项目要求的所有拟派人员信息，所提供的资料均附于本表后。</w:t>
            </w:r>
          </w:p>
        </w:tc>
      </w:tr>
    </w:tbl>
    <w:p>
      <w:pPr>
        <w:tabs>
          <w:tab w:val="left" w:pos="360"/>
          <w:tab w:val="left" w:pos="1800"/>
        </w:tabs>
        <w:spacing w:line="480" w:lineRule="exact"/>
        <w:ind w:firstLine="210" w:firstLineChars="1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投标人：（盖章）             </w:t>
      </w:r>
    </w:p>
    <w:p>
      <w:pPr>
        <w:tabs>
          <w:tab w:val="left" w:pos="360"/>
          <w:tab w:val="left" w:pos="1800"/>
        </w:tabs>
        <w:spacing w:line="480" w:lineRule="exact"/>
        <w:ind w:firstLine="210" w:firstLineChars="100"/>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spacing w:line="480" w:lineRule="exact"/>
        <w:ind w:firstLine="210" w:firstLineChars="1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法定代表人或委托代理人：（签字或盖章）</w:t>
      </w:r>
    </w:p>
    <w:p>
      <w:pPr>
        <w:tabs>
          <w:tab w:val="left" w:pos="360"/>
          <w:tab w:val="left" w:pos="1800"/>
        </w:tabs>
        <w:spacing w:line="360" w:lineRule="auto"/>
        <w:ind w:right="960" w:firstLine="4935" w:firstLineChars="23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日期：     年   月   日</w:t>
      </w:r>
    </w:p>
    <w:p>
      <w:pPr>
        <w:tabs>
          <w:tab w:val="left" w:pos="360"/>
          <w:tab w:val="left" w:pos="1800"/>
        </w:tabs>
        <w:spacing w:line="360" w:lineRule="auto"/>
        <w:ind w:right="960" w:firstLine="4935" w:firstLineChars="2350"/>
        <w:rPr>
          <w:rFonts w:hint="eastAsia" w:ascii="宋体" w:hAnsi="宋体" w:eastAsia="宋体" w:cs="宋体"/>
          <w:color w:val="000000" w:themeColor="text1"/>
          <w:highlight w:val="none"/>
          <w14:textFill>
            <w14:solidFill>
              <w14:schemeClr w14:val="tx1"/>
            </w14:solidFill>
          </w14:textFill>
        </w:rPr>
      </w:pPr>
    </w:p>
    <w:p>
      <w:pPr>
        <w:pStyle w:val="523"/>
        <w:spacing w:beforeLines="100"/>
        <w:jc w:val="center"/>
        <w:outlineLvl w:val="4"/>
        <w:rPr>
          <w:rFonts w:hint="eastAsia" w:ascii="宋体" w:hAnsi="宋体" w:eastAsia="宋体" w:cs="宋体"/>
          <w:b/>
          <w:color w:val="000000" w:themeColor="text1"/>
          <w:sz w:val="24"/>
          <w:szCs w:val="24"/>
          <w:highlight w:val="none"/>
          <w14:textFill>
            <w14:solidFill>
              <w14:schemeClr w14:val="tx1"/>
            </w14:solidFill>
          </w14:textFill>
        </w:rPr>
      </w:pPr>
    </w:p>
    <w:p>
      <w:pPr>
        <w:snapToGrid w:val="0"/>
        <w:spacing w:line="240" w:lineRule="atLeast"/>
        <w:jc w:val="center"/>
        <w:outlineLvl w:val="0"/>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格式</w:t>
      </w:r>
      <w:r>
        <w:rPr>
          <w:rFonts w:hint="eastAsia" w:ascii="宋体" w:hAnsi="宋体" w:cs="宋体"/>
          <w:b/>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cs="宋体"/>
          <w:b/>
          <w:color w:val="000000" w:themeColor="text1"/>
          <w:sz w:val="28"/>
          <w:szCs w:val="28"/>
          <w:highlight w:val="none"/>
          <w:lang w:eastAsia="zh-CN"/>
          <w14:textFill>
            <w14:solidFill>
              <w14:schemeClr w14:val="tx1"/>
            </w14:solidFill>
          </w14:textFill>
        </w:rPr>
        <w:t>拟投入本项目的主要机械、车辆及设备表</w:t>
      </w:r>
    </w:p>
    <w:p>
      <w:pPr>
        <w:pStyle w:val="523"/>
        <w:spacing w:before="0" w:after="0" w:line="240" w:lineRule="auto"/>
        <w:jc w:val="center"/>
        <w:outlineLvl w:val="4"/>
        <w:rPr>
          <w:rFonts w:hint="eastAsia" w:ascii="宋体" w:hAnsi="宋体" w:eastAsia="宋体" w:cs="宋体"/>
          <w:b/>
          <w:color w:val="000000" w:themeColor="text1"/>
          <w:sz w:val="24"/>
          <w:szCs w:val="24"/>
          <w:highlight w:val="none"/>
          <w14:textFill>
            <w14:solidFill>
              <w14:schemeClr w14:val="tx1"/>
            </w14:solidFill>
          </w14:textFill>
        </w:rPr>
      </w:pPr>
    </w:p>
    <w:tbl>
      <w:tblPr>
        <w:tblStyle w:val="57"/>
        <w:tblW w:w="9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819"/>
        <w:gridCol w:w="821"/>
        <w:gridCol w:w="820"/>
        <w:gridCol w:w="822"/>
        <w:gridCol w:w="704"/>
        <w:gridCol w:w="704"/>
        <w:gridCol w:w="704"/>
        <w:gridCol w:w="708"/>
        <w:gridCol w:w="568"/>
        <w:gridCol w:w="1064"/>
        <w:gridCol w:w="898"/>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exact"/>
        </w:trPr>
        <w:tc>
          <w:tcPr>
            <w:tcW w:w="469" w:type="dxa"/>
            <w:vMerge w:val="restart"/>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819" w:type="dxa"/>
            <w:vMerge w:val="restart"/>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车辆、设备名称</w:t>
            </w:r>
          </w:p>
        </w:tc>
        <w:tc>
          <w:tcPr>
            <w:tcW w:w="821" w:type="dxa"/>
            <w:vMerge w:val="restart"/>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规格型号</w:t>
            </w:r>
          </w:p>
        </w:tc>
        <w:tc>
          <w:tcPr>
            <w:tcW w:w="820" w:type="dxa"/>
            <w:vMerge w:val="restart"/>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产地</w:t>
            </w:r>
          </w:p>
        </w:tc>
        <w:tc>
          <w:tcPr>
            <w:tcW w:w="822" w:type="dxa"/>
            <w:vMerge w:val="restart"/>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出厂时间</w:t>
            </w:r>
          </w:p>
        </w:tc>
        <w:tc>
          <w:tcPr>
            <w:tcW w:w="3388" w:type="dxa"/>
            <w:gridSpan w:val="5"/>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数量（台/套）</w:t>
            </w:r>
          </w:p>
        </w:tc>
        <w:tc>
          <w:tcPr>
            <w:tcW w:w="1064" w:type="dxa"/>
            <w:vMerge w:val="restart"/>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进口</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国产</w:t>
            </w:r>
          </w:p>
        </w:tc>
        <w:tc>
          <w:tcPr>
            <w:tcW w:w="898" w:type="dxa"/>
            <w:vMerge w:val="restart"/>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现状</w:t>
            </w:r>
          </w:p>
        </w:tc>
        <w:tc>
          <w:tcPr>
            <w:tcW w:w="896" w:type="dxa"/>
            <w:vMerge w:val="restart"/>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69" w:type="dxa"/>
            <w:vMerge w:val="continue"/>
            <w:vAlign w:val="center"/>
          </w:tcPr>
          <w:p>
            <w:pPr>
              <w:snapToGrid w:val="0"/>
              <w:spacing w:line="320" w:lineRule="exact"/>
              <w:jc w:val="center"/>
              <w:rPr>
                <w:rFonts w:hint="eastAsia" w:ascii="宋体" w:hAnsi="宋体" w:eastAsia="宋体" w:cs="宋体"/>
                <w:b/>
                <w:color w:val="000000" w:themeColor="text1"/>
                <w:sz w:val="24"/>
                <w:highlight w:val="none"/>
                <w14:textFill>
                  <w14:solidFill>
                    <w14:schemeClr w14:val="tx1"/>
                  </w14:solidFill>
                </w14:textFill>
              </w:rPr>
            </w:pPr>
          </w:p>
        </w:tc>
        <w:tc>
          <w:tcPr>
            <w:tcW w:w="819" w:type="dxa"/>
            <w:vMerge w:val="continue"/>
            <w:vAlign w:val="center"/>
          </w:tcPr>
          <w:p>
            <w:pPr>
              <w:snapToGrid w:val="0"/>
              <w:spacing w:line="320" w:lineRule="exact"/>
              <w:jc w:val="center"/>
              <w:rPr>
                <w:rFonts w:hint="eastAsia" w:ascii="宋体" w:hAnsi="宋体" w:eastAsia="宋体" w:cs="宋体"/>
                <w:b/>
                <w:color w:val="000000" w:themeColor="text1"/>
                <w:sz w:val="24"/>
                <w:highlight w:val="none"/>
                <w14:textFill>
                  <w14:solidFill>
                    <w14:schemeClr w14:val="tx1"/>
                  </w14:solidFill>
                </w14:textFill>
              </w:rPr>
            </w:pPr>
          </w:p>
        </w:tc>
        <w:tc>
          <w:tcPr>
            <w:tcW w:w="821" w:type="dxa"/>
            <w:vMerge w:val="continue"/>
            <w:vAlign w:val="center"/>
          </w:tcPr>
          <w:p>
            <w:pPr>
              <w:snapToGrid w:val="0"/>
              <w:spacing w:line="320" w:lineRule="exact"/>
              <w:jc w:val="center"/>
              <w:rPr>
                <w:rFonts w:hint="eastAsia" w:ascii="宋体" w:hAnsi="宋体" w:eastAsia="宋体" w:cs="宋体"/>
                <w:b/>
                <w:color w:val="000000" w:themeColor="text1"/>
                <w:sz w:val="24"/>
                <w:highlight w:val="none"/>
                <w14:textFill>
                  <w14:solidFill>
                    <w14:schemeClr w14:val="tx1"/>
                  </w14:solidFill>
                </w14:textFill>
              </w:rPr>
            </w:pPr>
          </w:p>
        </w:tc>
        <w:tc>
          <w:tcPr>
            <w:tcW w:w="820" w:type="dxa"/>
            <w:vMerge w:val="continue"/>
          </w:tcPr>
          <w:p>
            <w:pPr>
              <w:snapToGrid w:val="0"/>
              <w:spacing w:line="320" w:lineRule="exact"/>
              <w:jc w:val="center"/>
              <w:rPr>
                <w:rFonts w:hint="eastAsia" w:ascii="宋体" w:hAnsi="宋体" w:eastAsia="宋体" w:cs="宋体"/>
                <w:b/>
                <w:color w:val="000000" w:themeColor="text1"/>
                <w:sz w:val="24"/>
                <w:highlight w:val="none"/>
                <w14:textFill>
                  <w14:solidFill>
                    <w14:schemeClr w14:val="tx1"/>
                  </w14:solidFill>
                </w14:textFill>
              </w:rPr>
            </w:pPr>
          </w:p>
        </w:tc>
        <w:tc>
          <w:tcPr>
            <w:tcW w:w="822" w:type="dxa"/>
            <w:vMerge w:val="continue"/>
          </w:tcPr>
          <w:p>
            <w:pPr>
              <w:snapToGrid w:val="0"/>
              <w:spacing w:line="320" w:lineRule="exact"/>
              <w:jc w:val="center"/>
              <w:rPr>
                <w:rFonts w:hint="eastAsia" w:ascii="宋体" w:hAnsi="宋体" w:eastAsia="宋体" w:cs="宋体"/>
                <w:b/>
                <w:color w:val="000000" w:themeColor="text1"/>
                <w:sz w:val="24"/>
                <w:highlight w:val="none"/>
                <w14:textFill>
                  <w14:solidFill>
                    <w14:schemeClr w14:val="tx1"/>
                  </w14:solidFill>
                </w14:textFill>
              </w:rPr>
            </w:pPr>
          </w:p>
        </w:tc>
        <w:tc>
          <w:tcPr>
            <w:tcW w:w="2820" w:type="dxa"/>
            <w:gridSpan w:val="4"/>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其中</w:t>
            </w:r>
          </w:p>
        </w:tc>
        <w:tc>
          <w:tcPr>
            <w:tcW w:w="568" w:type="dxa"/>
            <w:vMerge w:val="restart"/>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小计</w:t>
            </w:r>
          </w:p>
        </w:tc>
        <w:tc>
          <w:tcPr>
            <w:tcW w:w="1064" w:type="dxa"/>
            <w:vMerge w:val="continue"/>
          </w:tcPr>
          <w:p>
            <w:pPr>
              <w:snapToGrid w:val="0"/>
              <w:spacing w:line="320" w:lineRule="exact"/>
              <w:jc w:val="center"/>
              <w:rPr>
                <w:rFonts w:hint="eastAsia" w:ascii="宋体" w:hAnsi="宋体" w:eastAsia="宋体" w:cs="宋体"/>
                <w:b/>
                <w:color w:val="000000" w:themeColor="text1"/>
                <w:sz w:val="24"/>
                <w:highlight w:val="none"/>
                <w14:textFill>
                  <w14:solidFill>
                    <w14:schemeClr w14:val="tx1"/>
                  </w14:solidFill>
                </w14:textFill>
              </w:rPr>
            </w:pPr>
          </w:p>
        </w:tc>
        <w:tc>
          <w:tcPr>
            <w:tcW w:w="898" w:type="dxa"/>
            <w:vMerge w:val="continue"/>
          </w:tcPr>
          <w:p>
            <w:pPr>
              <w:snapToGrid w:val="0"/>
              <w:spacing w:line="320" w:lineRule="exact"/>
              <w:jc w:val="center"/>
              <w:rPr>
                <w:rFonts w:hint="eastAsia" w:ascii="宋体" w:hAnsi="宋体" w:eastAsia="宋体" w:cs="宋体"/>
                <w:b/>
                <w:color w:val="000000" w:themeColor="text1"/>
                <w:sz w:val="24"/>
                <w:highlight w:val="none"/>
                <w14:textFill>
                  <w14:solidFill>
                    <w14:schemeClr w14:val="tx1"/>
                  </w14:solidFill>
                </w14:textFill>
              </w:rPr>
            </w:pPr>
          </w:p>
        </w:tc>
        <w:tc>
          <w:tcPr>
            <w:tcW w:w="896" w:type="dxa"/>
            <w:vMerge w:val="continue"/>
            <w:vAlign w:val="center"/>
          </w:tcPr>
          <w:p>
            <w:pPr>
              <w:snapToGrid w:val="0"/>
              <w:spacing w:line="320" w:lineRule="exact"/>
              <w:jc w:val="center"/>
              <w:rPr>
                <w:rFonts w:hint="eastAsia" w:ascii="宋体" w:hAnsi="宋体" w:eastAsia="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trPr>
        <w:tc>
          <w:tcPr>
            <w:tcW w:w="469" w:type="dxa"/>
            <w:vMerge w:val="continue"/>
            <w:vAlign w:val="center"/>
          </w:tcPr>
          <w:p>
            <w:pPr>
              <w:snapToGrid w:val="0"/>
              <w:spacing w:line="320" w:lineRule="exact"/>
              <w:jc w:val="center"/>
              <w:rPr>
                <w:rFonts w:hint="eastAsia" w:ascii="宋体" w:hAnsi="宋体" w:eastAsia="宋体" w:cs="宋体"/>
                <w:b/>
                <w:color w:val="000000" w:themeColor="text1"/>
                <w:sz w:val="24"/>
                <w:highlight w:val="none"/>
                <w14:textFill>
                  <w14:solidFill>
                    <w14:schemeClr w14:val="tx1"/>
                  </w14:solidFill>
                </w14:textFill>
              </w:rPr>
            </w:pPr>
          </w:p>
        </w:tc>
        <w:tc>
          <w:tcPr>
            <w:tcW w:w="819" w:type="dxa"/>
            <w:vMerge w:val="continue"/>
            <w:vAlign w:val="center"/>
          </w:tcPr>
          <w:p>
            <w:pPr>
              <w:snapToGrid w:val="0"/>
              <w:spacing w:line="320" w:lineRule="exact"/>
              <w:jc w:val="center"/>
              <w:rPr>
                <w:rFonts w:hint="eastAsia" w:ascii="宋体" w:hAnsi="宋体" w:eastAsia="宋体" w:cs="宋体"/>
                <w:b/>
                <w:color w:val="000000" w:themeColor="text1"/>
                <w:sz w:val="24"/>
                <w:highlight w:val="none"/>
                <w14:textFill>
                  <w14:solidFill>
                    <w14:schemeClr w14:val="tx1"/>
                  </w14:solidFill>
                </w14:textFill>
              </w:rPr>
            </w:pPr>
          </w:p>
        </w:tc>
        <w:tc>
          <w:tcPr>
            <w:tcW w:w="821" w:type="dxa"/>
            <w:vMerge w:val="continue"/>
            <w:vAlign w:val="center"/>
          </w:tcPr>
          <w:p>
            <w:pPr>
              <w:snapToGrid w:val="0"/>
              <w:spacing w:line="320" w:lineRule="exact"/>
              <w:jc w:val="center"/>
              <w:rPr>
                <w:rFonts w:hint="eastAsia" w:ascii="宋体" w:hAnsi="宋体" w:eastAsia="宋体" w:cs="宋体"/>
                <w:b/>
                <w:color w:val="000000" w:themeColor="text1"/>
                <w:sz w:val="24"/>
                <w:highlight w:val="none"/>
                <w14:textFill>
                  <w14:solidFill>
                    <w14:schemeClr w14:val="tx1"/>
                  </w14:solidFill>
                </w14:textFill>
              </w:rPr>
            </w:pPr>
          </w:p>
        </w:tc>
        <w:tc>
          <w:tcPr>
            <w:tcW w:w="820" w:type="dxa"/>
            <w:vMerge w:val="continue"/>
          </w:tcPr>
          <w:p>
            <w:pPr>
              <w:snapToGrid w:val="0"/>
              <w:spacing w:line="320" w:lineRule="exact"/>
              <w:jc w:val="center"/>
              <w:rPr>
                <w:rFonts w:hint="eastAsia" w:ascii="宋体" w:hAnsi="宋体" w:eastAsia="宋体" w:cs="宋体"/>
                <w:b/>
                <w:color w:val="000000" w:themeColor="text1"/>
                <w:sz w:val="24"/>
                <w:highlight w:val="none"/>
                <w14:textFill>
                  <w14:solidFill>
                    <w14:schemeClr w14:val="tx1"/>
                  </w14:solidFill>
                </w14:textFill>
              </w:rPr>
            </w:pPr>
          </w:p>
        </w:tc>
        <w:tc>
          <w:tcPr>
            <w:tcW w:w="822" w:type="dxa"/>
            <w:vMerge w:val="continue"/>
          </w:tcPr>
          <w:p>
            <w:pPr>
              <w:snapToGrid w:val="0"/>
              <w:spacing w:line="320" w:lineRule="exact"/>
              <w:jc w:val="center"/>
              <w:rPr>
                <w:rFonts w:hint="eastAsia" w:ascii="宋体" w:hAnsi="宋体" w:eastAsia="宋体" w:cs="宋体"/>
                <w:b/>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自有</w:t>
            </w: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租赁</w:t>
            </w: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新购</w:t>
            </w:r>
          </w:p>
        </w:tc>
        <w:tc>
          <w:tcPr>
            <w:tcW w:w="70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特别</w:t>
            </w:r>
          </w:p>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制造</w:t>
            </w:r>
          </w:p>
        </w:tc>
        <w:tc>
          <w:tcPr>
            <w:tcW w:w="568" w:type="dxa"/>
            <w:vMerge w:val="continue"/>
            <w:vAlign w:val="center"/>
          </w:tcPr>
          <w:p>
            <w:pPr>
              <w:snapToGrid w:val="0"/>
              <w:spacing w:line="320" w:lineRule="exact"/>
              <w:jc w:val="center"/>
              <w:rPr>
                <w:rFonts w:hint="eastAsia" w:ascii="宋体" w:hAnsi="宋体" w:eastAsia="宋体" w:cs="宋体"/>
                <w:b/>
                <w:color w:val="000000" w:themeColor="text1"/>
                <w:sz w:val="24"/>
                <w:highlight w:val="none"/>
                <w14:textFill>
                  <w14:solidFill>
                    <w14:schemeClr w14:val="tx1"/>
                  </w14:solidFill>
                </w14:textFill>
              </w:rPr>
            </w:pPr>
          </w:p>
        </w:tc>
        <w:tc>
          <w:tcPr>
            <w:tcW w:w="1064" w:type="dxa"/>
            <w:vMerge w:val="continue"/>
          </w:tcPr>
          <w:p>
            <w:pPr>
              <w:snapToGrid w:val="0"/>
              <w:spacing w:line="320" w:lineRule="exact"/>
              <w:jc w:val="center"/>
              <w:rPr>
                <w:rFonts w:hint="eastAsia" w:ascii="宋体" w:hAnsi="宋体" w:eastAsia="宋体" w:cs="宋体"/>
                <w:b/>
                <w:color w:val="000000" w:themeColor="text1"/>
                <w:sz w:val="24"/>
                <w:highlight w:val="none"/>
                <w14:textFill>
                  <w14:solidFill>
                    <w14:schemeClr w14:val="tx1"/>
                  </w14:solidFill>
                </w14:textFill>
              </w:rPr>
            </w:pPr>
          </w:p>
        </w:tc>
        <w:tc>
          <w:tcPr>
            <w:tcW w:w="898" w:type="dxa"/>
            <w:vMerge w:val="continue"/>
            <w:vAlign w:val="center"/>
          </w:tcPr>
          <w:p>
            <w:pPr>
              <w:snapToGrid w:val="0"/>
              <w:spacing w:line="320" w:lineRule="exact"/>
              <w:jc w:val="center"/>
              <w:rPr>
                <w:rFonts w:hint="eastAsia" w:ascii="宋体" w:hAnsi="宋体" w:eastAsia="宋体" w:cs="宋体"/>
                <w:b/>
                <w:color w:val="000000" w:themeColor="text1"/>
                <w:sz w:val="24"/>
                <w:highlight w:val="none"/>
                <w14:textFill>
                  <w14:solidFill>
                    <w14:schemeClr w14:val="tx1"/>
                  </w14:solidFill>
                </w14:textFill>
              </w:rPr>
            </w:pPr>
          </w:p>
        </w:tc>
        <w:tc>
          <w:tcPr>
            <w:tcW w:w="896" w:type="dxa"/>
            <w:vMerge w:val="continue"/>
            <w:vAlign w:val="center"/>
          </w:tcPr>
          <w:p>
            <w:pPr>
              <w:snapToGrid w:val="0"/>
              <w:spacing w:line="320" w:lineRule="exact"/>
              <w:jc w:val="center"/>
              <w:rPr>
                <w:rFonts w:hint="eastAsia" w:ascii="宋体" w:hAnsi="宋体" w:eastAsia="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469"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1"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0" w:type="dxa"/>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6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6"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469"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1"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0" w:type="dxa"/>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6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6"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469"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1"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0" w:type="dxa"/>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6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6"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9"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1"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0" w:type="dxa"/>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6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6"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69"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1"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0" w:type="dxa"/>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6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6"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69"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1"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0" w:type="dxa"/>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6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6"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69"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1"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0" w:type="dxa"/>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6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6"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69"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1"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0" w:type="dxa"/>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6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6"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69"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1"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0" w:type="dxa"/>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6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6"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69"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1"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0" w:type="dxa"/>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6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6" w:type="dxa"/>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bl>
    <w:p>
      <w:pPr>
        <w:snapToGrid w:val="0"/>
        <w:spacing w:line="3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注：1. 车辆、机械设备按</w:t>
      </w:r>
      <w:r>
        <w:rPr>
          <w:rFonts w:hint="eastAsia" w:ascii="宋体" w:hAnsi="宋体" w:eastAsia="宋体" w:cs="宋体"/>
          <w:color w:val="000000" w:themeColor="text1"/>
          <w:sz w:val="24"/>
          <w:highlight w:val="none"/>
          <w:lang w:eastAsia="zh-CN"/>
          <w14:textFill>
            <w14:solidFill>
              <w14:schemeClr w14:val="tx1"/>
            </w14:solidFill>
          </w14:textFill>
        </w:rPr>
        <w:t>本服务项目</w:t>
      </w:r>
      <w:r>
        <w:rPr>
          <w:rFonts w:hint="eastAsia" w:ascii="宋体" w:hAnsi="宋体" w:eastAsia="宋体" w:cs="宋体"/>
          <w:color w:val="000000" w:themeColor="text1"/>
          <w:sz w:val="24"/>
          <w:highlight w:val="none"/>
          <w14:textFill>
            <w14:solidFill>
              <w14:schemeClr w14:val="tx1"/>
            </w14:solidFill>
          </w14:textFill>
        </w:rPr>
        <w:t>施工需要的顺序填写；</w:t>
      </w:r>
    </w:p>
    <w:p>
      <w:pPr>
        <w:snapToGrid w:val="0"/>
        <w:spacing w:line="3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 填写拟派于</w:t>
      </w:r>
      <w:r>
        <w:rPr>
          <w:rFonts w:hint="eastAsia" w:ascii="宋体" w:hAnsi="宋体" w:eastAsia="宋体" w:cs="宋体"/>
          <w:color w:val="000000" w:themeColor="text1"/>
          <w:sz w:val="24"/>
          <w:highlight w:val="none"/>
          <w:lang w:eastAsia="zh-CN"/>
          <w14:textFill>
            <w14:solidFill>
              <w14:schemeClr w14:val="tx1"/>
            </w14:solidFill>
          </w14:textFill>
        </w:rPr>
        <w:t>本服务项目</w:t>
      </w:r>
      <w:r>
        <w:rPr>
          <w:rFonts w:hint="eastAsia" w:ascii="宋体" w:hAnsi="宋体" w:eastAsia="宋体" w:cs="宋体"/>
          <w:color w:val="000000" w:themeColor="text1"/>
          <w:sz w:val="24"/>
          <w:highlight w:val="none"/>
          <w14:textFill>
            <w14:solidFill>
              <w14:schemeClr w14:val="tx1"/>
            </w14:solidFill>
          </w14:textFill>
        </w:rPr>
        <w:t>的具体设备；</w:t>
      </w:r>
    </w:p>
    <w:p>
      <w:pPr>
        <w:snapToGrid w:val="0"/>
        <w:spacing w:line="3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 注明车辆、机械设备出厂日期、目前存放地点、承担工作等内容。</w:t>
      </w:r>
    </w:p>
    <w:p>
      <w:pPr>
        <w:tabs>
          <w:tab w:val="left" w:pos="2660"/>
        </w:tabs>
        <w:jc w:val="center"/>
        <w:rPr>
          <w:rFonts w:hint="eastAsia" w:ascii="宋体" w:hAnsi="宋体" w:eastAsia="宋体" w:cs="宋体"/>
          <w:color w:val="000000" w:themeColor="text1"/>
          <w:sz w:val="72"/>
          <w:szCs w:val="72"/>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投标人：（盖章）       </w:t>
      </w:r>
    </w:p>
    <w:p>
      <w:pPr>
        <w:tabs>
          <w:tab w:val="left" w:pos="360"/>
          <w:tab w:val="left" w:pos="1800"/>
        </w:tabs>
        <w:spacing w:line="48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tabs>
          <w:tab w:val="left" w:pos="360"/>
          <w:tab w:val="left" w:pos="1800"/>
        </w:tabs>
        <w:spacing w:line="48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法定代表人或委托代理人：（签字或盖章）</w:t>
      </w:r>
    </w:p>
    <w:p>
      <w:pPr>
        <w:tabs>
          <w:tab w:val="left" w:pos="360"/>
          <w:tab w:val="left" w:pos="1800"/>
        </w:tabs>
        <w:spacing w:line="480" w:lineRule="exact"/>
        <w:rPr>
          <w:rFonts w:hint="eastAsia" w:ascii="宋体" w:hAnsi="宋体" w:eastAsia="宋体" w:cs="宋体"/>
          <w:color w:val="000000" w:themeColor="text1"/>
          <w:sz w:val="24"/>
          <w:highlight w:val="none"/>
          <w14:textFill>
            <w14:solidFill>
              <w14:schemeClr w14:val="tx1"/>
            </w14:solidFill>
          </w14:textFill>
        </w:rPr>
      </w:pPr>
    </w:p>
    <w:p>
      <w:pPr>
        <w:tabs>
          <w:tab w:val="left" w:pos="360"/>
          <w:tab w:val="left" w:pos="1800"/>
        </w:tabs>
        <w:spacing w:line="360" w:lineRule="auto"/>
        <w:ind w:right="96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pPr>
        <w:tabs>
          <w:tab w:val="left" w:pos="360"/>
          <w:tab w:val="left" w:pos="1800"/>
        </w:tabs>
        <w:spacing w:line="360" w:lineRule="auto"/>
        <w:ind w:right="960" w:firstLine="6000" w:firstLineChars="2500"/>
        <w:rPr>
          <w:rFonts w:hint="eastAsia" w:ascii="宋体" w:hAnsi="宋体" w:eastAsia="宋体" w:cs="宋体"/>
          <w:color w:val="000000" w:themeColor="text1"/>
          <w:sz w:val="24"/>
          <w:highlight w:val="none"/>
          <w14:textFill>
            <w14:solidFill>
              <w14:schemeClr w14:val="tx1"/>
            </w14:solidFill>
          </w14:textFill>
        </w:rPr>
      </w:pPr>
    </w:p>
    <w:p>
      <w:pPr>
        <w:tabs>
          <w:tab w:val="left" w:pos="360"/>
          <w:tab w:val="left" w:pos="1800"/>
        </w:tabs>
        <w:spacing w:line="360" w:lineRule="auto"/>
        <w:ind w:right="960"/>
        <w:jc w:val="center"/>
        <w:rPr>
          <w:rFonts w:hint="eastAsia" w:ascii="宋体" w:hAnsi="宋体" w:eastAsia="宋体" w:cs="宋体"/>
          <w:b/>
          <w:color w:val="000000" w:themeColor="text1"/>
          <w:sz w:val="24"/>
          <w:highlight w:val="none"/>
          <w14:textFill>
            <w14:solidFill>
              <w14:schemeClr w14:val="tx1"/>
            </w14:solidFill>
          </w14:textFill>
        </w:rPr>
      </w:pPr>
    </w:p>
    <w:p>
      <w:pPr>
        <w:pStyle w:val="4"/>
        <w:spacing w:line="360" w:lineRule="auto"/>
        <w:ind w:firstLine="482" w:firstLineChars="200"/>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格式</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7  </w:t>
      </w:r>
      <w:r>
        <w:rPr>
          <w:rFonts w:hint="eastAsia" w:ascii="宋体" w:hAnsi="宋体" w:eastAsia="宋体" w:cs="宋体"/>
          <w:color w:val="000000" w:themeColor="text1"/>
          <w:sz w:val="24"/>
          <w:szCs w:val="24"/>
          <w:highlight w:val="none"/>
          <w14:textFill>
            <w14:solidFill>
              <w14:schemeClr w14:val="tx1"/>
            </w14:solidFill>
          </w14:textFill>
        </w:rPr>
        <w:t xml:space="preserve"> 资格性/符合性自查表</w:t>
      </w:r>
    </w:p>
    <w:tbl>
      <w:tblPr>
        <w:tblStyle w:val="57"/>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391"/>
        <w:gridCol w:w="3532"/>
        <w:gridCol w:w="2133"/>
        <w:gridCol w:w="256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pacing w:val="10"/>
                <w:sz w:val="24"/>
                <w:highlight w:val="none"/>
                <w14:textFill>
                  <w14:solidFill>
                    <w14:schemeClr w14:val="tx1"/>
                  </w14:solidFill>
                </w14:textFill>
              </w:rPr>
              <w:t>评审内容</w:t>
            </w: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522"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pacing w:val="10"/>
                <w:sz w:val="24"/>
                <w:highlight w:val="none"/>
                <w14:textFill>
                  <w14:solidFill>
                    <w14:schemeClr w14:val="tx1"/>
                  </w14:solidFill>
                </w14:textFill>
              </w:rPr>
              <w:t>采购文件要求</w:t>
            </w:r>
            <w:r>
              <w:rPr>
                <w:rFonts w:hint="eastAsia"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（详见《资格性和符合性审查表》各项）</w:t>
            </w: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pacing w:val="10"/>
                <w:sz w:val="24"/>
                <w:highlight w:val="none"/>
                <w14:textFill>
                  <w14:solidFill>
                    <w14:schemeClr w14:val="tx1"/>
                  </w14:solidFill>
                </w14:textFill>
              </w:rPr>
              <w:t>自查结论</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pacing w:val="10"/>
                <w:sz w:val="24"/>
                <w:highlight w:val="none"/>
                <w14:textFill>
                  <w14:solidFill>
                    <w14:schemeClr w14:val="tx1"/>
                  </w14:solidFill>
                </w14:textFill>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restart"/>
            <w:tcBorders>
              <w:top w:val="outset" w:color="111111" w:sz="6" w:space="0"/>
              <w:left w:val="outset" w:color="111111" w:sz="6" w:space="0"/>
              <w:right w:val="outset" w:color="111111" w:sz="6" w:space="0"/>
            </w:tcBorders>
            <w:noWrap/>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资格性审查</w:t>
            </w: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restart"/>
            <w:tcBorders>
              <w:top w:val="outset" w:color="111111" w:sz="6" w:space="0"/>
              <w:left w:val="outset" w:color="111111" w:sz="6" w:space="0"/>
              <w:right w:val="outset" w:color="111111" w:sz="6" w:space="0"/>
            </w:tcBorders>
            <w:noWrap/>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符合性审查</w:t>
            </w: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bl>
    <w:p>
      <w:pPr>
        <w:spacing w:line="360" w:lineRule="auto"/>
        <w:ind w:firstLine="482" w:firstLineChars="200"/>
        <w:rPr>
          <w:rFonts w:ascii="宋体" w:hAnsi="宋体" w:cs="宋体"/>
          <w:b/>
          <w:color w:val="000000" w:themeColor="text1"/>
          <w:w w:val="9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注：1、以上材料将作为招标投标人有效性审核的重要内容之一，投标人必须严格按照其内容及序列要求在投标文件中对应如</w:t>
      </w:r>
      <w:r>
        <w:rPr>
          <w:rFonts w:hint="eastAsia" w:ascii="宋体" w:hAnsi="宋体" w:cs="宋体"/>
          <w:b/>
          <w:color w:val="000000" w:themeColor="text1"/>
          <w:w w:val="90"/>
          <w:sz w:val="24"/>
          <w:highlight w:val="none"/>
          <w14:textFill>
            <w14:solidFill>
              <w14:schemeClr w14:val="tx1"/>
            </w14:solidFill>
          </w14:textFill>
        </w:rPr>
        <w:t>实提供，对资格性和符合性证明文件的任何缺漏和不符合项将会直接导致投标文件无效！投标人根据自查结论在对应的□打“√”。</w:t>
      </w:r>
    </w:p>
    <w:p>
      <w:pPr>
        <w:spacing w:line="360" w:lineRule="auto"/>
        <w:ind w:firstLine="434" w:firstLineChars="200"/>
        <w:rPr>
          <w:rFonts w:ascii="宋体" w:hAnsi="宋体" w:cs="宋体"/>
          <w:b/>
          <w:color w:val="000000" w:themeColor="text1"/>
          <w:w w:val="90"/>
          <w:sz w:val="24"/>
          <w:highlight w:val="none"/>
          <w14:textFill>
            <w14:solidFill>
              <w14:schemeClr w14:val="tx1"/>
            </w14:solidFill>
          </w14:textFill>
        </w:rPr>
      </w:pPr>
      <w:r>
        <w:rPr>
          <w:rFonts w:hint="eastAsia" w:ascii="宋体" w:hAnsi="宋体" w:cs="宋体"/>
          <w:b/>
          <w:color w:val="000000" w:themeColor="text1"/>
          <w:w w:val="90"/>
          <w:sz w:val="24"/>
          <w:highlight w:val="none"/>
          <w14:textFill>
            <w14:solidFill>
              <w14:schemeClr w14:val="tx1"/>
            </w14:solidFill>
          </w14:textFill>
        </w:rPr>
        <w:t>2、各投标人按此表格式填写，表格不够时可自行添加。</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p>
    <w:p>
      <w:pPr>
        <w:pStyle w:val="4"/>
        <w:spacing w:line="360" w:lineRule="auto"/>
        <w:ind w:firstLine="482" w:firstLineChars="200"/>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格式</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8  </w:t>
      </w:r>
      <w:r>
        <w:rPr>
          <w:rFonts w:hint="eastAsia" w:ascii="宋体" w:hAnsi="宋体" w:eastAsia="宋体" w:cs="宋体"/>
          <w:color w:val="000000" w:themeColor="text1"/>
          <w:sz w:val="24"/>
          <w:szCs w:val="24"/>
          <w:highlight w:val="none"/>
          <w14:textFill>
            <w14:solidFill>
              <w14:schemeClr w14:val="tx1"/>
            </w14:solidFill>
          </w14:textFill>
        </w:rPr>
        <w:t xml:space="preserve"> 投</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标  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lang w:eastAsia="zh-CN"/>
          <w14:textFill>
            <w14:solidFill>
              <w14:schemeClr w14:val="tx1"/>
            </w14:solidFill>
          </w14:textFill>
        </w:rPr>
        <w:t>某支队</w:t>
      </w:r>
      <w:r>
        <w:rPr>
          <w:rFonts w:hint="eastAsia" w:ascii="宋体" w:hAnsi="宋体" w:cs="宋体"/>
          <w:bCs/>
          <w:color w:val="000000" w:themeColor="text1"/>
          <w:kern w:val="0"/>
          <w:sz w:val="24"/>
          <w:highlight w:val="none"/>
          <w14:textFill>
            <w14:solidFill>
              <w14:schemeClr w14:val="tx1"/>
            </w14:solidFill>
          </w14:textFill>
        </w:rPr>
        <w:t>：</w:t>
      </w:r>
    </w:p>
    <w:p>
      <w:pPr>
        <w:pStyle w:val="35"/>
        <w:keepNext w:val="0"/>
        <w:keepLines w:val="0"/>
        <w:pageBreakBefore w:val="0"/>
        <w:widowControl w:val="0"/>
        <w:kinsoku/>
        <w:wordWrap/>
        <w:overflowPunct/>
        <w:topLinePunct w:val="0"/>
        <w:autoSpaceDE/>
        <w:autoSpaceDN/>
        <w:bidi w:val="0"/>
        <w:adjustRightInd/>
        <w:snapToGrid/>
        <w:spacing w:line="360" w:lineRule="auto"/>
        <w:ind w:left="479" w:leftChars="22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我方全面研究了 “</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”项目招标文件（文件编号：</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），决定参加本项目投标。我方授权（</w:t>
      </w:r>
      <w:r>
        <w:rPr>
          <w:rFonts w:hint="eastAsia" w:ascii="宋体" w:hAnsi="宋体" w:eastAsia="宋体" w:cs="宋体"/>
          <w:b w:val="0"/>
          <w:bCs/>
          <w:color w:val="000000" w:themeColor="text1"/>
          <w:sz w:val="24"/>
          <w:szCs w:val="24"/>
          <w:highlight w:val="none"/>
          <w:u w:val="single"/>
          <w14:textFill>
            <w14:solidFill>
              <w14:schemeClr w14:val="tx1"/>
            </w14:solidFill>
          </w14:textFill>
        </w:rPr>
        <w:t>姓名、职务</w:t>
      </w:r>
      <w:r>
        <w:rPr>
          <w:rFonts w:hint="eastAsia" w:ascii="宋体" w:hAnsi="宋体" w:eastAsia="宋体" w:cs="宋体"/>
          <w:b w:val="0"/>
          <w:bCs/>
          <w:color w:val="000000" w:themeColor="text1"/>
          <w:sz w:val="24"/>
          <w:szCs w:val="24"/>
          <w:highlight w:val="none"/>
          <w14:textFill>
            <w14:solidFill>
              <w14:schemeClr w14:val="tx1"/>
            </w14:solidFill>
          </w14:textFill>
        </w:rPr>
        <w:t>）代表我方</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（投标人的名称）全权处理本项目投标的有关事宜。</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我方自愿按照</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w:t>
      </w:r>
      <w:r>
        <w:rPr>
          <w:rFonts w:hint="eastAsia" w:ascii="宋体" w:hAnsi="宋体" w:eastAsia="宋体" w:cs="宋体"/>
          <w:b w:val="0"/>
          <w:bCs/>
          <w:color w:val="000000" w:themeColor="text1"/>
          <w:sz w:val="24"/>
          <w:szCs w:val="24"/>
          <w:highlight w:val="none"/>
          <w14:textFill>
            <w14:solidFill>
              <w14:schemeClr w14:val="tx1"/>
            </w14:solidFill>
          </w14:textFill>
        </w:rPr>
        <w:t>文件规定的各项要求向采购人提供所需</w:t>
      </w:r>
      <w:r>
        <w:rPr>
          <w:rFonts w:hint="eastAsia" w:ascii="宋体" w:hAnsi="宋体" w:cs="宋体"/>
          <w:b w:val="0"/>
          <w:bCs/>
          <w:color w:val="000000" w:themeColor="text1"/>
          <w:sz w:val="24"/>
          <w:szCs w:val="24"/>
          <w:highlight w:val="none"/>
          <w:lang w:eastAsia="zh-CN"/>
          <w14:textFill>
            <w14:solidFill>
              <w14:schemeClr w14:val="tx1"/>
            </w14:solidFill>
          </w14:textFill>
        </w:rPr>
        <w:t>货物及</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服务。</w:t>
      </w:r>
      <w:r>
        <w:rPr>
          <w:rFonts w:hint="eastAsia" w:ascii="宋体" w:hAnsi="宋体" w:eastAsia="宋体" w:cs="宋体"/>
          <w:b w:val="0"/>
          <w:bCs/>
          <w:color w:val="000000" w:themeColor="text1"/>
          <w:sz w:val="24"/>
          <w:szCs w:val="24"/>
          <w:highlight w:val="none"/>
          <w14:textFill>
            <w14:solidFill>
              <w14:schemeClr w14:val="tx1"/>
            </w14:solidFill>
          </w14:textFill>
        </w:rPr>
        <w:t>投标总报价为</w:t>
      </w:r>
      <w:r>
        <w:rPr>
          <w:rFonts w:hint="default" w:ascii="Arial" w:hAnsi="Arial" w:eastAsia="宋体" w:cs="Arial"/>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万元（大写：人民币</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若</w:t>
      </w:r>
      <w:r>
        <w:rPr>
          <w:rFonts w:hint="eastAsia" w:ascii="宋体" w:hAnsi="宋体" w:eastAsia="宋体" w:cs="宋体"/>
          <w:b w:val="0"/>
          <w:bCs/>
          <w:color w:val="000000" w:themeColor="text1"/>
          <w:sz w:val="24"/>
          <w:szCs w:val="24"/>
          <w:highlight w:val="none"/>
          <w14:textFill>
            <w14:solidFill>
              <w14:schemeClr w14:val="tx1"/>
            </w14:solidFill>
          </w14:textFill>
        </w:rPr>
        <w:t>我方</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中标</w:t>
      </w:r>
      <w:r>
        <w:rPr>
          <w:rFonts w:hint="eastAsia" w:ascii="宋体" w:hAnsi="宋体" w:eastAsia="宋体" w:cs="宋体"/>
          <w:b w:val="0"/>
          <w:bCs/>
          <w:color w:val="000000" w:themeColor="text1"/>
          <w:sz w:val="24"/>
          <w:szCs w:val="24"/>
          <w:highlight w:val="none"/>
          <w14:textFill>
            <w14:solidFill>
              <w14:schemeClr w14:val="tx1"/>
            </w14:solidFill>
          </w14:textFill>
        </w:rPr>
        <w:t>，我方将严格履行合同规定的责任和义务，保证按采购人要求及我方承诺完成所需服务及应尽义务。</w:t>
      </w:r>
    </w:p>
    <w:p>
      <w:pPr>
        <w:pStyle w:val="3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、其投标自递交投标文件截止日起有效期为</w:t>
      </w:r>
      <w:r>
        <w:rPr>
          <w:rFonts w:hint="eastAsia" w:hAnsi="宋体" w:cs="宋体"/>
          <w:color w:val="000000" w:themeColor="text1"/>
          <w:sz w:val="24"/>
          <w:highlight w:val="none"/>
          <w:u w:val="single"/>
          <w:lang w:val="en-US" w:eastAsia="zh-CN"/>
          <w14:textFill>
            <w14:solidFill>
              <w14:schemeClr w14:val="tx1"/>
            </w14:solidFill>
          </w14:textFill>
        </w:rPr>
        <w:t xml:space="preserve"> 90 </w:t>
      </w:r>
      <w:r>
        <w:rPr>
          <w:rFonts w:hint="eastAsia" w:ascii="宋体" w:hAnsi="宋体" w:eastAsia="宋体" w:cs="宋体"/>
          <w:color w:val="000000" w:themeColor="text1"/>
          <w:sz w:val="24"/>
          <w:highlight w:val="none"/>
          <w14:textFill>
            <w14:solidFill>
              <w14:schemeClr w14:val="tx1"/>
            </w14:solidFill>
          </w14:textFill>
        </w:rPr>
        <w:t>个日历日。如果我们的投标被接受，则至合同生效时止，本投标始终有效，我们将按合同条款、投标承诺及招标文件的规定履行合同责任和义务。</w:t>
      </w:r>
    </w:p>
    <w:p>
      <w:pPr>
        <w:pStyle w:val="35"/>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cs="宋体"/>
          <w:b/>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val="0"/>
          <w:color w:val="000000" w:themeColor="text1"/>
          <w:sz w:val="24"/>
          <w:szCs w:val="24"/>
          <w:highlight w:val="none"/>
          <w14:textFill>
            <w14:solidFill>
              <w14:schemeClr w14:val="tx1"/>
            </w14:solidFill>
          </w14:textFill>
        </w:rPr>
        <w:t>、我方为本项目提交的投标文件一式</w:t>
      </w:r>
      <w:r>
        <w:rPr>
          <w:rFonts w:hint="eastAsia" w:ascii="宋体" w:hAnsi="宋体" w:cs="宋体"/>
          <w:b/>
          <w:bCs w:val="0"/>
          <w:color w:val="000000" w:themeColor="text1"/>
          <w:sz w:val="24"/>
          <w:szCs w:val="24"/>
          <w:highlight w:val="none"/>
          <w:lang w:val="en-US" w:eastAsia="zh-CN"/>
          <w14:textFill>
            <w14:solidFill>
              <w14:schemeClr w14:val="tx1"/>
            </w14:solidFill>
          </w14:textFill>
        </w:rPr>
        <w:t>陆</w:t>
      </w:r>
      <w:r>
        <w:rPr>
          <w:rFonts w:hint="eastAsia" w:ascii="宋体" w:hAnsi="宋体" w:eastAsia="宋体" w:cs="宋体"/>
          <w:b/>
          <w:bCs w:val="0"/>
          <w:color w:val="000000" w:themeColor="text1"/>
          <w:sz w:val="24"/>
          <w:szCs w:val="24"/>
          <w:highlight w:val="none"/>
          <w14:textFill>
            <w14:solidFill>
              <w14:schemeClr w14:val="tx1"/>
            </w14:solidFill>
          </w14:textFill>
        </w:rPr>
        <w:t>份，其中正本壹份，副本</w:t>
      </w:r>
      <w:r>
        <w:rPr>
          <w:rFonts w:hint="eastAsia" w:ascii="宋体" w:hAnsi="宋体" w:cs="宋体"/>
          <w:b/>
          <w:bCs w:val="0"/>
          <w:color w:val="000000" w:themeColor="text1"/>
          <w:sz w:val="24"/>
          <w:szCs w:val="24"/>
          <w:highlight w:val="none"/>
          <w:lang w:val="en-US" w:eastAsia="zh-CN"/>
          <w14:textFill>
            <w14:solidFill>
              <w14:schemeClr w14:val="tx1"/>
            </w14:solidFill>
          </w14:textFill>
        </w:rPr>
        <w:t>伍</w:t>
      </w:r>
      <w:r>
        <w:rPr>
          <w:rFonts w:hint="eastAsia" w:ascii="宋体" w:hAnsi="宋体" w:eastAsia="宋体" w:cs="宋体"/>
          <w:b/>
          <w:bCs w:val="0"/>
          <w:color w:val="000000" w:themeColor="text1"/>
          <w:sz w:val="24"/>
          <w:szCs w:val="24"/>
          <w:highlight w:val="none"/>
          <w14:textFill>
            <w14:solidFill>
              <w14:schemeClr w14:val="tx1"/>
            </w14:solidFill>
          </w14:textFill>
        </w:rPr>
        <w:t>份。</w:t>
      </w:r>
    </w:p>
    <w:p>
      <w:pPr>
        <w:pStyle w:val="3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、我方愿意提供采购人可能另外要求的，与公开有关的文件资料，并保证我方已提供和将要提供的文件资料是真实、准确的。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Cs/>
          <w:color w:val="000000" w:themeColor="text1"/>
          <w:sz w:val="24"/>
          <w:szCs w:val="24"/>
          <w:highlight w:val="none"/>
          <w14:textFill>
            <w14:solidFill>
              <w14:schemeClr w14:val="tx1"/>
            </w14:solidFill>
          </w14:textFill>
        </w:rPr>
        <w:t>、我方完全理解你们将不受必须接受你们所收到的最低投标价及其它任何投标文件的约束。</w:t>
      </w:r>
    </w:p>
    <w:p>
      <w:pPr>
        <w:pStyle w:val="35"/>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p>
      <w:pPr>
        <w:pStyle w:val="35"/>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p>
      <w:pPr>
        <w:pStyle w:val="35"/>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p>
      <w:pPr>
        <w:pStyle w:val="35"/>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p>
      <w:pPr>
        <w:pStyle w:val="35"/>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投标人名称：        （盖章）</w:t>
      </w:r>
    </w:p>
    <w:p>
      <w:pPr>
        <w:pStyle w:val="35"/>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法定代表人或授权代表（签字）或盖章：</w:t>
      </w:r>
    </w:p>
    <w:p>
      <w:pPr>
        <w:pStyle w:val="35"/>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通讯地址：</w:t>
      </w:r>
    </w:p>
    <w:p>
      <w:pPr>
        <w:pStyle w:val="35"/>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邮政编码：</w:t>
      </w:r>
    </w:p>
    <w:p>
      <w:pPr>
        <w:pStyle w:val="35"/>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联系电话：</w:t>
      </w:r>
    </w:p>
    <w:p>
      <w:pPr>
        <w:pStyle w:val="35"/>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传    真：</w:t>
      </w:r>
    </w:p>
    <w:p>
      <w:pPr>
        <w:pStyle w:val="35"/>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日    期：</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202</w:t>
      </w:r>
      <w:r>
        <w:rPr>
          <w:rFonts w:hint="eastAsia" w:ascii="宋体" w:hAnsi="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年  月  日</w:t>
      </w:r>
    </w:p>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宋体" w:hAnsi="宋体" w:eastAsia="宋体" w:cs="宋体"/>
          <w:b/>
          <w:bCs/>
          <w:color w:val="000000" w:themeColor="text1"/>
          <w:kern w:val="0"/>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宋体" w:hAnsi="宋体" w:eastAsia="宋体" w:cs="宋体"/>
          <w:b/>
          <w:bCs/>
          <w:color w:val="000000" w:themeColor="text1"/>
          <w:kern w:val="0"/>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宋体" w:hAnsi="宋体" w:eastAsia="宋体" w:cs="宋体"/>
          <w:b/>
          <w:bCs/>
          <w:color w:val="000000" w:themeColor="text1"/>
          <w:kern w:val="0"/>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格式</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 xml:space="preserve">9  </w:t>
      </w:r>
      <w:r>
        <w:rPr>
          <w:rFonts w:hint="eastAsia" w:ascii="宋体" w:hAnsi="宋体" w:eastAsia="宋体" w:cs="宋体"/>
          <w:b/>
          <w:bCs/>
          <w:color w:val="000000" w:themeColor="text1"/>
          <w:kern w:val="0"/>
          <w:sz w:val="24"/>
          <w:szCs w:val="24"/>
          <w:highlight w:val="none"/>
          <w14:textFill>
            <w14:solidFill>
              <w14:schemeClr w14:val="tx1"/>
            </w14:solidFill>
          </w14:textFill>
        </w:rPr>
        <w:t xml:space="preserve">  开标一览表</w:t>
      </w:r>
    </w:p>
    <w:p>
      <w:pPr>
        <w:keepNext w:val="0"/>
        <w:keepLines w:val="0"/>
        <w:pageBreakBefore w:val="0"/>
        <w:widowControl/>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项目名称：                                                     </w:t>
      </w:r>
      <w:r>
        <w:rPr>
          <w:rFonts w:hint="eastAsia" w:ascii="宋体" w:hAnsi="宋体" w:cs="宋体"/>
          <w:color w:val="000000" w:themeColor="text1"/>
          <w:kern w:val="0"/>
          <w:sz w:val="18"/>
          <w:szCs w:val="18"/>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highlight w:val="none"/>
          <w14:textFill>
            <w14:solidFill>
              <w14:schemeClr w14:val="tx1"/>
            </w14:solidFill>
          </w14:textFill>
        </w:rPr>
        <w:t>币种：人民币</w:t>
      </w:r>
    </w:p>
    <w:tbl>
      <w:tblPr>
        <w:tblStyle w:val="57"/>
        <w:tblW w:w="10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2685"/>
        <w:gridCol w:w="1305"/>
        <w:gridCol w:w="1127"/>
        <w:gridCol w:w="1700"/>
        <w:gridCol w:w="1568"/>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3" w:hRule="atLeast"/>
          <w:jc w:val="center"/>
        </w:trPr>
        <w:tc>
          <w:tcPr>
            <w:tcW w:w="687" w:type="dxa"/>
            <w:tcBorders>
              <w:top w:val="single" w:color="000000" w:sz="2" w:space="0"/>
              <w:left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序号</w:t>
            </w:r>
          </w:p>
        </w:tc>
        <w:tc>
          <w:tcPr>
            <w:tcW w:w="2685" w:type="dxa"/>
            <w:tcBorders>
              <w:top w:val="single" w:color="000000" w:sz="2"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货物名称</w:t>
            </w:r>
          </w:p>
        </w:tc>
        <w:tc>
          <w:tcPr>
            <w:tcW w:w="1305" w:type="dxa"/>
            <w:tcBorders>
              <w:top w:val="single" w:color="000000" w:sz="2"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规格型号</w:t>
            </w:r>
          </w:p>
        </w:tc>
        <w:tc>
          <w:tcPr>
            <w:tcW w:w="1127" w:type="dxa"/>
            <w:tcBorders>
              <w:top w:val="single" w:color="000000" w:sz="2"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数量</w:t>
            </w:r>
          </w:p>
        </w:tc>
        <w:tc>
          <w:tcPr>
            <w:tcW w:w="1700" w:type="dxa"/>
            <w:tcBorders>
              <w:top w:val="single" w:color="000000" w:sz="2"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单价（元）</w:t>
            </w:r>
          </w:p>
        </w:tc>
        <w:tc>
          <w:tcPr>
            <w:tcW w:w="1568" w:type="dxa"/>
            <w:tcBorders>
              <w:top w:val="single" w:color="000000" w:sz="2"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合价（万元）</w:t>
            </w:r>
          </w:p>
        </w:tc>
        <w:tc>
          <w:tcPr>
            <w:tcW w:w="1470" w:type="dxa"/>
            <w:tcBorders>
              <w:top w:val="single" w:color="000000" w:sz="2"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8" w:hRule="atLeast"/>
          <w:jc w:val="center"/>
        </w:trPr>
        <w:tc>
          <w:tcPr>
            <w:tcW w:w="687" w:type="dxa"/>
            <w:tcBorders>
              <w:top w:val="single" w:color="000000" w:sz="2" w:space="0"/>
              <w:left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2685" w:type="dxa"/>
            <w:tcBorders>
              <w:top w:val="single" w:color="000000" w:sz="2"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两层简易升降机械停车设备</w:t>
            </w:r>
          </w:p>
        </w:tc>
        <w:tc>
          <w:tcPr>
            <w:tcW w:w="1305" w:type="dxa"/>
            <w:tcBorders>
              <w:top w:val="single" w:color="000000" w:sz="2"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PSHL</w:t>
            </w:r>
          </w:p>
        </w:tc>
        <w:tc>
          <w:tcPr>
            <w:tcW w:w="1127" w:type="dxa"/>
            <w:tcBorders>
              <w:top w:val="single" w:color="000000" w:sz="2"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9套</w:t>
            </w:r>
          </w:p>
        </w:tc>
        <w:tc>
          <w:tcPr>
            <w:tcW w:w="1700" w:type="dxa"/>
            <w:tcBorders>
              <w:top w:val="single" w:color="000000" w:sz="2"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568" w:type="dxa"/>
            <w:tcBorders>
              <w:top w:val="single" w:color="000000" w:sz="2"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470" w:type="dxa"/>
            <w:tcBorders>
              <w:top w:val="single" w:color="000000" w:sz="2"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0" w:hRule="atLeast"/>
          <w:jc w:val="center"/>
        </w:trPr>
        <w:tc>
          <w:tcPr>
            <w:tcW w:w="687" w:type="dxa"/>
            <w:vMerge w:val="restart"/>
            <w:tcBorders>
              <w:top w:val="single" w:color="auto" w:sz="4" w:space="0"/>
              <w:left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c>
          <w:tcPr>
            <w:tcW w:w="3990" w:type="dxa"/>
            <w:gridSpan w:val="2"/>
            <w:vMerge w:val="restart"/>
            <w:tcBorders>
              <w:top w:val="single" w:color="auto" w:sz="4" w:space="0"/>
              <w:left w:val="single" w:color="auto" w:sz="4"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总报价</w:t>
            </w:r>
            <w:r>
              <w:rPr>
                <w:rFonts w:hint="eastAsia" w:ascii="宋体" w:hAnsi="宋体" w:eastAsia="宋体" w:cs="宋体"/>
                <w:color w:val="000000" w:themeColor="text1"/>
                <w:sz w:val="21"/>
                <w:szCs w:val="21"/>
                <w14:textFill>
                  <w14:solidFill>
                    <w14:schemeClr w14:val="tx1"/>
                  </w14:solidFill>
                </w14:textFill>
              </w:rPr>
              <w:t>（万元）</w:t>
            </w:r>
          </w:p>
        </w:tc>
        <w:tc>
          <w:tcPr>
            <w:tcW w:w="1127" w:type="dxa"/>
            <w:tcBorders>
              <w:top w:val="single" w:color="auto" w:sz="4" w:space="0"/>
              <w:left w:val="single" w:color="auto" w:sz="4"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525" w:firstLineChars="250"/>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小写：</w:t>
            </w:r>
          </w:p>
        </w:tc>
        <w:tc>
          <w:tcPr>
            <w:tcW w:w="4738" w:type="dxa"/>
            <w:gridSpan w:val="3"/>
            <w:tcBorders>
              <w:top w:val="single" w:color="auto" w:sz="4" w:space="0"/>
              <w:left w:val="single" w:color="auto" w:sz="4"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default" w:ascii="Arial" w:hAnsi="Arial" w:eastAsia="宋体" w:cs="Arial"/>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2" w:hRule="atLeast"/>
          <w:jc w:val="center"/>
        </w:trPr>
        <w:tc>
          <w:tcPr>
            <w:tcW w:w="687" w:type="dxa"/>
            <w:vMerge w:val="continue"/>
            <w:tcBorders>
              <w:left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990" w:type="dxa"/>
            <w:gridSpan w:val="2"/>
            <w:vMerge w:val="continue"/>
            <w:tcBorders>
              <w:left w:val="single" w:color="auto" w:sz="4"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525" w:firstLineChars="250"/>
              <w:textAlignment w:val="auto"/>
              <w:rPr>
                <w:rFonts w:hint="eastAsia" w:ascii="宋体" w:hAnsi="宋体" w:eastAsia="宋体" w:cs="宋体"/>
                <w:color w:val="000000" w:themeColor="text1"/>
                <w:sz w:val="21"/>
                <w:szCs w:val="21"/>
                <w14:textFill>
                  <w14:solidFill>
                    <w14:schemeClr w14:val="tx1"/>
                  </w14:solidFill>
                </w14:textFill>
              </w:rPr>
            </w:pPr>
          </w:p>
        </w:tc>
        <w:tc>
          <w:tcPr>
            <w:tcW w:w="1127" w:type="dxa"/>
            <w:tcBorders>
              <w:left w:val="single" w:color="auto" w:sz="4"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525" w:firstLineChars="25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大写：</w:t>
            </w:r>
          </w:p>
        </w:tc>
        <w:tc>
          <w:tcPr>
            <w:tcW w:w="4738" w:type="dxa"/>
            <w:gridSpan w:val="3"/>
            <w:tcBorders>
              <w:top w:val="single" w:color="auto" w:sz="4" w:space="0"/>
              <w:left w:val="single" w:color="auto" w:sz="4"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0" w:hRule="atLeast"/>
          <w:jc w:val="center"/>
        </w:trPr>
        <w:tc>
          <w:tcPr>
            <w:tcW w:w="687" w:type="dxa"/>
            <w:tcBorders>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c>
          <w:tcPr>
            <w:tcW w:w="3990" w:type="dxa"/>
            <w:gridSpan w:val="2"/>
            <w:tcBorders>
              <w:top w:val="single" w:color="auto" w:sz="4" w:space="0"/>
              <w:left w:val="single" w:color="auto" w:sz="4"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供货期</w:t>
            </w:r>
          </w:p>
        </w:tc>
        <w:tc>
          <w:tcPr>
            <w:tcW w:w="5865" w:type="dxa"/>
            <w:gridSpan w:val="4"/>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自接到采购人供货通知之日起</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天（日历日）内全部供货至现场（卸至需方指定地点并安装、调试、试运行完成经验收合格</w:t>
            </w: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4" w:hRule="atLeast"/>
          <w:jc w:val="center"/>
        </w:trPr>
        <w:tc>
          <w:tcPr>
            <w:tcW w:w="687" w:type="dxa"/>
            <w:tcBorders>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3990" w:type="dxa"/>
            <w:gridSpan w:val="2"/>
            <w:tcBorders>
              <w:top w:val="single" w:color="auto" w:sz="4" w:space="0"/>
              <w:left w:val="single" w:color="auto" w:sz="4" w:space="0"/>
              <w:bottom w:val="single" w:color="000000"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9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质量保修期</w:t>
            </w:r>
          </w:p>
        </w:tc>
        <w:tc>
          <w:tcPr>
            <w:tcW w:w="5865" w:type="dxa"/>
            <w:gridSpan w:val="4"/>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22"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某支队</w:t>
            </w:r>
            <w:r>
              <w:rPr>
                <w:rFonts w:hint="eastAsia" w:ascii="宋体" w:hAnsi="宋体" w:cs="宋体"/>
                <w:b/>
                <w:bCs/>
                <w:color w:val="000000" w:themeColor="text1"/>
                <w:sz w:val="21"/>
                <w:szCs w:val="21"/>
                <w:lang w:eastAsia="zh-CN"/>
                <w14:textFill>
                  <w14:solidFill>
                    <w14:schemeClr w14:val="tx1"/>
                  </w14:solidFill>
                </w14:textFill>
              </w:rPr>
              <w:t>立体车库设备</w:t>
            </w:r>
            <w:r>
              <w:rPr>
                <w:rFonts w:hint="eastAsia" w:ascii="宋体" w:hAnsi="宋体" w:eastAsia="宋体" w:cs="宋体"/>
                <w:b/>
                <w:bCs/>
                <w:color w:val="000000" w:themeColor="text1"/>
                <w:sz w:val="21"/>
                <w:szCs w:val="21"/>
                <w14:textFill>
                  <w14:solidFill>
                    <w14:schemeClr w14:val="tx1"/>
                  </w14:solidFill>
                </w14:textFill>
              </w:rPr>
              <w:t>安装调试验收合格签字之日</w:t>
            </w:r>
            <w:r>
              <w:rPr>
                <w:rFonts w:hint="eastAsia" w:ascii="宋体" w:hAnsi="宋体" w:eastAsia="宋体" w:cs="宋体"/>
                <w:b/>
                <w:bCs/>
                <w:color w:val="000000" w:themeColor="text1"/>
                <w:sz w:val="21"/>
                <w:szCs w:val="21"/>
                <w:u w:val="none"/>
                <w14:textFill>
                  <w14:solidFill>
                    <w14:schemeClr w14:val="tx1"/>
                  </w14:solidFill>
                </w14:textFill>
              </w:rPr>
              <w:t>起</w:t>
            </w:r>
            <w:r>
              <w:rPr>
                <w:rFonts w:hint="eastAsia" w:ascii="宋体" w:hAnsi="宋体" w:eastAsia="宋体" w:cs="宋体"/>
                <w:b/>
                <w:bCs/>
                <w:color w:val="000000" w:themeColor="text1"/>
                <w:sz w:val="21"/>
                <w:szCs w:val="21"/>
                <w:u w:val="single"/>
                <w14:textFill>
                  <w14:solidFill>
                    <w14:schemeClr w14:val="tx1"/>
                  </w14:solidFill>
                </w14:textFill>
              </w:rPr>
              <w:t xml:space="preserve"> </w:t>
            </w:r>
            <w:r>
              <w:rPr>
                <w:rFonts w:hint="eastAsia" w:ascii="宋体" w:hAnsi="宋体" w:eastAsia="宋体" w:cs="宋体"/>
                <w:b/>
                <w:bCs/>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u w:val="none"/>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4" w:hRule="atLeast"/>
          <w:jc w:val="center"/>
        </w:trPr>
        <w:tc>
          <w:tcPr>
            <w:tcW w:w="687" w:type="dxa"/>
            <w:tcBorders>
              <w:top w:val="single" w:color="auto" w:sz="4"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3990" w:type="dxa"/>
            <w:gridSpan w:val="2"/>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9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投标人</w:t>
            </w:r>
            <w:r>
              <w:rPr>
                <w:rFonts w:hint="eastAsia" w:ascii="宋体" w:hAnsi="宋体" w:eastAsia="宋体" w:cs="宋体"/>
                <w:b/>
                <w:bCs/>
                <w:color w:val="000000" w:themeColor="text1"/>
                <w:sz w:val="21"/>
                <w:szCs w:val="21"/>
                <w14:textFill>
                  <w14:solidFill>
                    <w14:schemeClr w14:val="tx1"/>
                  </w14:solidFill>
                </w14:textFill>
              </w:rPr>
              <w:t>其它说明（由各</w:t>
            </w:r>
            <w:r>
              <w:rPr>
                <w:rFonts w:hint="eastAsia" w:ascii="宋体" w:hAnsi="宋体" w:eastAsia="宋体" w:cs="宋体"/>
                <w:b/>
                <w:bCs/>
                <w:color w:val="000000" w:themeColor="text1"/>
                <w:sz w:val="21"/>
                <w:szCs w:val="21"/>
                <w:lang w:eastAsia="zh-CN"/>
                <w14:textFill>
                  <w14:solidFill>
                    <w14:schemeClr w14:val="tx1"/>
                  </w14:solidFill>
                </w14:textFill>
              </w:rPr>
              <w:t>投标人</w:t>
            </w:r>
            <w:r>
              <w:rPr>
                <w:rFonts w:hint="eastAsia" w:ascii="宋体" w:hAnsi="宋体" w:eastAsia="宋体" w:cs="宋体"/>
                <w:b/>
                <w:bCs/>
                <w:color w:val="000000" w:themeColor="text1"/>
                <w:sz w:val="21"/>
                <w:szCs w:val="21"/>
                <w14:textFill>
                  <w14:solidFill>
                    <w14:schemeClr w14:val="tx1"/>
                  </w14:solidFill>
                </w14:textFill>
              </w:rPr>
              <w:t>根据本采购项目要求自行列出需说明及承诺内容）</w:t>
            </w:r>
          </w:p>
        </w:tc>
        <w:tc>
          <w:tcPr>
            <w:tcW w:w="5865" w:type="dxa"/>
            <w:gridSpan w:val="4"/>
            <w:tcBorders>
              <w:top w:val="single" w:color="auto" w:sz="4" w:space="0"/>
              <w:left w:val="single" w:color="auto" w:sz="4"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89" w:hRule="exact"/>
          <w:jc w:val="center"/>
        </w:trPr>
        <w:tc>
          <w:tcPr>
            <w:tcW w:w="10542" w:type="dxa"/>
            <w:gridSpan w:val="7"/>
            <w:tcBorders>
              <w:top w:val="single" w:color="auto" w:sz="4" w:space="0"/>
              <w:left w:val="single" w:color="000000" w:sz="2" w:space="0"/>
              <w:bottom w:val="single" w:color="000000" w:sz="2" w:space="0"/>
              <w:right w:val="single" w:color="000000" w:sz="2" w:space="0"/>
            </w:tcBorders>
            <w:noWrap w:val="0"/>
            <w:vAlign w:val="center"/>
          </w:tcPr>
          <w:p>
            <w:pPr>
              <w:pStyle w:val="3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2" w:firstLineChars="200"/>
              <w:jc w:val="left"/>
              <w:textAlignment w:val="auto"/>
              <w:outlineLvl w:val="1"/>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注：1、报价包含的内容：中标人为保证某支队立体车库设备验收合格并正常交付使用应承担的所有工作。即包括但不限于：合同货物的供应、装配（含出厂前试运行和检测等）、保险、税费、仓储、运输（运至需方指定地点）、现场装卸（卸至需方指定地点）、吊装及保管、现场搬运（含二次搬运），安装调试、场地清理（工完料净场地清），立体车库设备基础，垂直、水平运输、脚手架费用及安全文明施工措施费，特检部门对某支队立体车库设备进行验收需要交付的费用，办理相关手续需要交付的各项费用，提供立体车库设备技术文件、技术参数、技术咨询、人员培训、缺陷修补、质量保修期内的维保、售后服务等保证某支队立体车库设备验收合格并正常交付使用以及合同条款、技术规范及标准、技术规格及要求、克拉玛依支队立体车库设备方案、项目采购需求、本招标文件约定的全部内容。本项目为交钥匙项目。</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2" w:firstLineChars="200"/>
              <w:jc w:val="left"/>
              <w:textAlignment w:val="auto"/>
              <w:outlineLvl w:val="1"/>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2、质量保修期是质量保修金的留置期限，在质量保修期内，质量保修金不予退还。签订合同时，以中标人承诺的质量保修期为准。</w:t>
            </w:r>
          </w:p>
        </w:tc>
      </w:tr>
    </w:tbl>
    <w:p>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投标人(盖章)： </w:t>
      </w:r>
    </w:p>
    <w:p>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法定代表人或委托代理人（签字或盖章）：</w:t>
      </w:r>
    </w:p>
    <w:p>
      <w:pPr>
        <w:spacing w:line="360" w:lineRule="auto"/>
        <w:ind w:firstLine="240" w:firstLineChars="100"/>
        <w:jc w:val="both"/>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240" w:firstLineChars="100"/>
        <w:jc w:val="both"/>
        <w:rPr>
          <w:rFonts w:ascii="宋体" w:hAnsi="宋体" w:cs="宋体"/>
          <w:b/>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报价日期：   年  月   日</w:t>
      </w:r>
    </w:p>
    <w:p>
      <w:pPr>
        <w:pStyle w:val="32"/>
        <w:jc w:val="center"/>
        <w:outlineLvl w:val="0"/>
        <w:rPr>
          <w:rFonts w:hint="eastAsia" w:ascii="黑体" w:eastAsia="黑体"/>
          <w:b/>
          <w:color w:val="auto"/>
          <w:sz w:val="24"/>
          <w:highlight w:val="none"/>
          <w:lang w:eastAsia="zh-CN"/>
        </w:rPr>
      </w:pPr>
    </w:p>
    <w:p>
      <w:pPr>
        <w:pStyle w:val="32"/>
        <w:jc w:val="center"/>
        <w:outlineLvl w:val="0"/>
        <w:rPr>
          <w:rFonts w:hint="eastAsia" w:ascii="黑体" w:eastAsia="黑体"/>
          <w:b/>
          <w:color w:val="auto"/>
          <w:sz w:val="24"/>
          <w:highlight w:val="none"/>
          <w:lang w:eastAsia="zh-CN"/>
        </w:rPr>
      </w:pPr>
    </w:p>
    <w:p>
      <w:pPr>
        <w:pStyle w:val="32"/>
        <w:jc w:val="both"/>
        <w:outlineLvl w:val="0"/>
        <w:rPr>
          <w:rFonts w:hint="eastAsia" w:ascii="黑体" w:eastAsia="黑体"/>
          <w:b/>
          <w:color w:val="auto"/>
          <w:sz w:val="24"/>
          <w:highlight w:val="none"/>
          <w:lang w:eastAsia="zh-CN"/>
        </w:rPr>
      </w:pPr>
    </w:p>
    <w:p>
      <w:pPr>
        <w:pStyle w:val="32"/>
        <w:jc w:val="center"/>
        <w:outlineLvl w:val="0"/>
        <w:rPr>
          <w:rFonts w:ascii="黑体" w:eastAsia="黑体"/>
          <w:b/>
          <w:color w:val="auto"/>
          <w:sz w:val="24"/>
          <w:highlight w:val="none"/>
        </w:rPr>
      </w:pPr>
      <w:r>
        <w:rPr>
          <w:rFonts w:hint="eastAsia" w:ascii="黑体" w:eastAsia="黑体"/>
          <w:b/>
          <w:color w:val="auto"/>
          <w:sz w:val="24"/>
          <w:highlight w:val="none"/>
          <w:lang w:eastAsia="zh-CN"/>
        </w:rPr>
        <w:t>格式</w:t>
      </w:r>
      <w:r>
        <w:rPr>
          <w:rFonts w:hint="eastAsia" w:ascii="黑体" w:eastAsia="黑体"/>
          <w:b/>
          <w:color w:val="auto"/>
          <w:sz w:val="24"/>
          <w:highlight w:val="none"/>
          <w:lang w:val="en-US" w:eastAsia="zh-CN"/>
        </w:rPr>
        <w:t>9-1</w:t>
      </w:r>
      <w:r>
        <w:rPr>
          <w:rFonts w:hint="eastAsia" w:ascii="黑体" w:eastAsia="黑体"/>
          <w:b/>
          <w:color w:val="auto"/>
          <w:sz w:val="24"/>
          <w:highlight w:val="none"/>
        </w:rPr>
        <w:t>投标价格表</w:t>
      </w:r>
    </w:p>
    <w:p>
      <w:pPr>
        <w:keepNext w:val="0"/>
        <w:keepLines w:val="0"/>
        <w:pageBreakBefore w:val="0"/>
        <w:widowControl/>
        <w:kinsoku/>
        <w:wordWrap/>
        <w:overflowPunct/>
        <w:topLinePunct w:val="0"/>
        <w:autoSpaceDE/>
        <w:autoSpaceDN/>
        <w:bidi w:val="0"/>
        <w:adjustRightInd/>
        <w:snapToGrid/>
        <w:spacing w:line="230" w:lineRule="exact"/>
        <w:jc w:val="left"/>
        <w:textAlignment w:val="center"/>
        <w:rPr>
          <w:rFonts w:hint="eastAsia" w:ascii="宋体" w:hAnsi="宋体" w:eastAsia="宋体" w:cs="宋体"/>
          <w:color w:val="auto"/>
          <w:sz w:val="24"/>
          <w:highlight w:val="none"/>
          <w:u w:val="single"/>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项目名称：                                                     </w:t>
      </w:r>
      <w:r>
        <w:rPr>
          <w:rFonts w:hint="eastAsia" w:ascii="宋体" w:hAnsi="宋体" w:cs="宋体"/>
          <w:color w:val="000000" w:themeColor="text1"/>
          <w:kern w:val="0"/>
          <w:sz w:val="18"/>
          <w:szCs w:val="18"/>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highlight w:val="none"/>
          <w14:textFill>
            <w14:solidFill>
              <w14:schemeClr w14:val="tx1"/>
            </w14:solidFill>
          </w14:textFill>
        </w:rPr>
        <w:t>币种：人民币</w:t>
      </w:r>
    </w:p>
    <w:p>
      <w:pPr>
        <w:pStyle w:val="32"/>
        <w:rPr>
          <w:rFonts w:hint="eastAsia" w:ascii="宋体" w:hAnsi="宋体" w:eastAsia="宋体" w:cs="宋体"/>
          <w:color w:val="auto"/>
          <w:sz w:val="24"/>
          <w:highlight w:val="none"/>
          <w:u w:val="single"/>
        </w:rPr>
      </w:pPr>
    </w:p>
    <w:tbl>
      <w:tblPr>
        <w:tblStyle w:val="57"/>
        <w:tblpPr w:leftFromText="180" w:rightFromText="180" w:vertAnchor="text" w:horzAnchor="margin" w:tblpXSpec="center" w:tblpY="109"/>
        <w:tblW w:w="10305" w:type="dxa"/>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066"/>
        <w:gridCol w:w="1465"/>
        <w:gridCol w:w="934"/>
        <w:gridCol w:w="739"/>
        <w:gridCol w:w="1615"/>
        <w:gridCol w:w="139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0"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pPr>
              <w:pStyle w:val="32"/>
              <w:spacing w:line="240" w:lineRule="atLeast"/>
              <w:jc w:val="center"/>
              <w:rPr>
                <w:rFonts w:hint="eastAsia" w:ascii="宋体" w:hAnsi="宋体" w:eastAsia="宋体" w:cs="宋体"/>
                <w:color w:val="auto"/>
                <w:position w:val="-24"/>
                <w:sz w:val="24"/>
                <w:highlight w:val="none"/>
              </w:rPr>
            </w:pPr>
          </w:p>
        </w:tc>
        <w:tc>
          <w:tcPr>
            <w:tcW w:w="2066" w:type="dxa"/>
            <w:tcBorders>
              <w:left w:val="single" w:color="auto" w:sz="4" w:space="0"/>
            </w:tcBorders>
            <w:noWrap w:val="0"/>
            <w:vAlign w:val="center"/>
          </w:tcPr>
          <w:p>
            <w:pPr>
              <w:pStyle w:val="32"/>
              <w:spacing w:line="240" w:lineRule="atLeast"/>
              <w:jc w:val="center"/>
              <w:rPr>
                <w:rFonts w:hint="eastAsia" w:ascii="宋体" w:hAnsi="宋体" w:eastAsia="宋体" w:cs="宋体"/>
                <w:color w:val="auto"/>
                <w:position w:val="-24"/>
                <w:sz w:val="24"/>
                <w:highlight w:val="none"/>
              </w:rPr>
            </w:pPr>
            <w:r>
              <w:rPr>
                <w:rFonts w:hint="eastAsia" w:ascii="宋体" w:hAnsi="宋体" w:eastAsia="宋体" w:cs="宋体"/>
                <w:color w:val="auto"/>
                <w:position w:val="-24"/>
                <w:sz w:val="24"/>
                <w:highlight w:val="none"/>
              </w:rPr>
              <w:t>①</w:t>
            </w:r>
          </w:p>
        </w:tc>
        <w:tc>
          <w:tcPr>
            <w:tcW w:w="1465" w:type="dxa"/>
            <w:noWrap w:val="0"/>
            <w:vAlign w:val="center"/>
          </w:tcPr>
          <w:p>
            <w:pPr>
              <w:pStyle w:val="32"/>
              <w:spacing w:line="240" w:lineRule="atLeast"/>
              <w:jc w:val="center"/>
              <w:rPr>
                <w:rFonts w:hint="eastAsia" w:ascii="宋体" w:hAnsi="宋体" w:eastAsia="宋体" w:cs="宋体"/>
                <w:color w:val="auto"/>
                <w:position w:val="-24"/>
                <w:sz w:val="24"/>
                <w:highlight w:val="none"/>
              </w:rPr>
            </w:pPr>
            <w:r>
              <w:rPr>
                <w:rFonts w:hint="eastAsia" w:ascii="宋体" w:hAnsi="宋体" w:eastAsia="宋体" w:cs="宋体"/>
                <w:color w:val="auto"/>
                <w:position w:val="-24"/>
                <w:sz w:val="24"/>
                <w:highlight w:val="none"/>
              </w:rPr>
              <w:t>②</w:t>
            </w:r>
          </w:p>
        </w:tc>
        <w:tc>
          <w:tcPr>
            <w:tcW w:w="934" w:type="dxa"/>
            <w:noWrap w:val="0"/>
            <w:vAlign w:val="center"/>
          </w:tcPr>
          <w:p>
            <w:pPr>
              <w:pStyle w:val="32"/>
              <w:spacing w:line="240" w:lineRule="atLeast"/>
              <w:jc w:val="center"/>
              <w:rPr>
                <w:rFonts w:hint="eastAsia" w:ascii="宋体" w:hAnsi="宋体" w:eastAsia="宋体" w:cs="宋体"/>
                <w:color w:val="auto"/>
                <w:position w:val="-24"/>
                <w:sz w:val="24"/>
                <w:highlight w:val="none"/>
              </w:rPr>
            </w:pPr>
            <w:r>
              <w:rPr>
                <w:rFonts w:hint="eastAsia" w:ascii="宋体" w:hAnsi="宋体" w:eastAsia="宋体" w:cs="宋体"/>
                <w:color w:val="auto"/>
                <w:position w:val="-24"/>
                <w:sz w:val="24"/>
                <w:highlight w:val="none"/>
              </w:rPr>
              <w:t>③</w:t>
            </w:r>
          </w:p>
        </w:tc>
        <w:tc>
          <w:tcPr>
            <w:tcW w:w="739" w:type="dxa"/>
            <w:noWrap w:val="0"/>
            <w:vAlign w:val="center"/>
          </w:tcPr>
          <w:p>
            <w:pPr>
              <w:pStyle w:val="32"/>
              <w:spacing w:line="240" w:lineRule="atLeast"/>
              <w:jc w:val="center"/>
              <w:rPr>
                <w:rFonts w:hint="eastAsia" w:ascii="宋体" w:hAnsi="宋体" w:eastAsia="宋体" w:cs="宋体"/>
                <w:color w:val="auto"/>
                <w:position w:val="-24"/>
                <w:sz w:val="24"/>
                <w:highlight w:val="none"/>
              </w:rPr>
            </w:pPr>
            <w:r>
              <w:rPr>
                <w:rFonts w:hint="eastAsia" w:ascii="宋体" w:hAnsi="宋体" w:eastAsia="宋体" w:cs="宋体"/>
                <w:color w:val="auto"/>
                <w:position w:val="-24"/>
                <w:sz w:val="24"/>
                <w:highlight w:val="none"/>
              </w:rPr>
              <w:t>④</w:t>
            </w:r>
          </w:p>
        </w:tc>
        <w:tc>
          <w:tcPr>
            <w:tcW w:w="1615" w:type="dxa"/>
            <w:noWrap w:val="0"/>
            <w:vAlign w:val="center"/>
          </w:tcPr>
          <w:p>
            <w:pPr>
              <w:pStyle w:val="32"/>
              <w:spacing w:line="240" w:lineRule="atLeast"/>
              <w:jc w:val="center"/>
              <w:rPr>
                <w:rFonts w:hint="eastAsia" w:ascii="宋体" w:hAnsi="宋体" w:eastAsia="宋体" w:cs="宋体"/>
                <w:color w:val="auto"/>
                <w:sz w:val="24"/>
                <w:highlight w:val="none"/>
              </w:rPr>
            </w:pPr>
            <w:r>
              <w:rPr>
                <w:rFonts w:hint="eastAsia" w:ascii="宋体" w:hAnsi="宋体" w:eastAsia="宋体" w:cs="宋体"/>
                <w:color w:val="auto"/>
                <w:position w:val="-24"/>
                <w:sz w:val="24"/>
                <w:highlight w:val="none"/>
              </w:rPr>
              <w:t>⑤</w:t>
            </w:r>
          </w:p>
        </w:tc>
        <w:tc>
          <w:tcPr>
            <w:tcW w:w="1393" w:type="dxa"/>
            <w:noWrap w:val="0"/>
            <w:vAlign w:val="center"/>
          </w:tcPr>
          <w:p>
            <w:pPr>
              <w:pStyle w:val="32"/>
              <w:spacing w:line="240" w:lineRule="atLeast"/>
              <w:jc w:val="center"/>
              <w:rPr>
                <w:rFonts w:hint="eastAsia" w:ascii="宋体" w:hAnsi="宋体" w:eastAsia="宋体" w:cs="宋体"/>
                <w:color w:val="auto"/>
                <w:sz w:val="24"/>
                <w:highlight w:val="none"/>
              </w:rPr>
            </w:pPr>
            <w:r>
              <w:rPr>
                <w:rFonts w:hint="eastAsia" w:ascii="宋体" w:hAnsi="宋体" w:eastAsia="宋体" w:cs="宋体"/>
                <w:color w:val="auto"/>
                <w:position w:val="-24"/>
                <w:sz w:val="24"/>
                <w:highlight w:val="none"/>
              </w:rPr>
              <w:t>⑥</w:t>
            </w:r>
          </w:p>
        </w:tc>
        <w:tc>
          <w:tcPr>
            <w:tcW w:w="1423" w:type="dxa"/>
            <w:noWrap w:val="0"/>
            <w:vAlign w:val="center"/>
          </w:tcPr>
          <w:p>
            <w:pPr>
              <w:pStyle w:val="32"/>
              <w:spacing w:line="240" w:lineRule="atLeas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pPr>
              <w:pStyle w:val="32"/>
              <w:spacing w:line="240" w:lineRule="atLeast"/>
              <w:rPr>
                <w:rFonts w:hint="eastAsia" w:ascii="宋体" w:hAnsi="宋体" w:eastAsia="宋体" w:cs="宋体"/>
                <w:color w:val="auto"/>
                <w:position w:val="-60"/>
                <w:szCs w:val="21"/>
                <w:highlight w:val="none"/>
              </w:rPr>
            </w:pPr>
            <w:r>
              <w:rPr>
                <w:rFonts w:hint="eastAsia" w:ascii="宋体" w:hAnsi="宋体" w:eastAsia="宋体" w:cs="宋体"/>
                <w:color w:val="auto"/>
                <w:position w:val="-24"/>
                <w:szCs w:val="21"/>
                <w:highlight w:val="none"/>
              </w:rPr>
              <w:t>序号</w:t>
            </w:r>
          </w:p>
        </w:tc>
        <w:tc>
          <w:tcPr>
            <w:tcW w:w="2066" w:type="dxa"/>
            <w:tcBorders>
              <w:left w:val="single" w:color="auto" w:sz="4" w:space="0"/>
            </w:tcBorders>
            <w:noWrap w:val="0"/>
            <w:vAlign w:val="center"/>
          </w:tcPr>
          <w:p>
            <w:pPr>
              <w:pStyle w:val="32"/>
              <w:spacing w:line="240" w:lineRule="atLeast"/>
              <w:jc w:val="center"/>
              <w:rPr>
                <w:rFonts w:hint="eastAsia" w:ascii="宋体" w:hAnsi="宋体" w:eastAsia="宋体" w:cs="宋体"/>
                <w:color w:val="auto"/>
                <w:position w:val="-36"/>
                <w:szCs w:val="21"/>
                <w:highlight w:val="none"/>
              </w:rPr>
            </w:pPr>
            <w:r>
              <w:rPr>
                <w:rFonts w:hint="eastAsia" w:ascii="宋体" w:hAnsi="宋体" w:eastAsia="宋体" w:cs="宋体"/>
                <w:color w:val="auto"/>
                <w:position w:val="-24"/>
                <w:szCs w:val="21"/>
                <w:highlight w:val="none"/>
              </w:rPr>
              <w:t>货物名称、规格型号、品牌</w:t>
            </w:r>
          </w:p>
        </w:tc>
        <w:tc>
          <w:tcPr>
            <w:tcW w:w="1465" w:type="dxa"/>
            <w:noWrap w:val="0"/>
            <w:vAlign w:val="center"/>
          </w:tcPr>
          <w:p>
            <w:pPr>
              <w:pStyle w:val="32"/>
              <w:spacing w:line="240" w:lineRule="atLeast"/>
              <w:jc w:val="center"/>
              <w:rPr>
                <w:rFonts w:hint="eastAsia" w:ascii="宋体" w:hAnsi="宋体" w:eastAsia="宋体" w:cs="宋体"/>
                <w:color w:val="auto"/>
                <w:position w:val="-60"/>
                <w:szCs w:val="21"/>
                <w:highlight w:val="none"/>
              </w:rPr>
            </w:pPr>
            <w:r>
              <w:rPr>
                <w:rFonts w:hint="eastAsia" w:ascii="宋体" w:hAnsi="宋体" w:eastAsia="宋体" w:cs="宋体"/>
                <w:color w:val="auto"/>
                <w:position w:val="-24"/>
                <w:szCs w:val="21"/>
                <w:highlight w:val="none"/>
              </w:rPr>
              <w:t>制造商、原产地、国别</w:t>
            </w:r>
          </w:p>
        </w:tc>
        <w:tc>
          <w:tcPr>
            <w:tcW w:w="934" w:type="dxa"/>
            <w:noWrap w:val="0"/>
            <w:vAlign w:val="center"/>
          </w:tcPr>
          <w:p>
            <w:pPr>
              <w:pStyle w:val="32"/>
              <w:spacing w:line="240" w:lineRule="atLeast"/>
              <w:jc w:val="center"/>
              <w:rPr>
                <w:rFonts w:hint="eastAsia" w:ascii="宋体" w:hAnsi="宋体" w:eastAsia="宋体" w:cs="宋体"/>
                <w:color w:val="auto"/>
                <w:position w:val="-60"/>
                <w:szCs w:val="21"/>
                <w:highlight w:val="none"/>
              </w:rPr>
            </w:pPr>
            <w:r>
              <w:rPr>
                <w:rFonts w:hint="eastAsia" w:ascii="宋体" w:hAnsi="宋体" w:eastAsia="宋体" w:cs="宋体"/>
                <w:color w:val="auto"/>
                <w:position w:val="-24"/>
                <w:szCs w:val="21"/>
                <w:highlight w:val="none"/>
              </w:rPr>
              <w:t>单位</w:t>
            </w:r>
          </w:p>
        </w:tc>
        <w:tc>
          <w:tcPr>
            <w:tcW w:w="739" w:type="dxa"/>
            <w:noWrap w:val="0"/>
            <w:vAlign w:val="center"/>
          </w:tcPr>
          <w:p>
            <w:pPr>
              <w:pStyle w:val="32"/>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position w:val="-24"/>
                <w:szCs w:val="21"/>
                <w:highlight w:val="none"/>
              </w:rPr>
              <w:t>数量</w:t>
            </w:r>
          </w:p>
        </w:tc>
        <w:tc>
          <w:tcPr>
            <w:tcW w:w="1615" w:type="dxa"/>
            <w:noWrap w:val="0"/>
            <w:vAlign w:val="center"/>
          </w:tcPr>
          <w:p>
            <w:pPr>
              <w:pStyle w:val="32"/>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到货单价（含运保费、卸至需方指定地点费用）</w:t>
            </w:r>
          </w:p>
        </w:tc>
        <w:tc>
          <w:tcPr>
            <w:tcW w:w="1393" w:type="dxa"/>
            <w:noWrap w:val="0"/>
            <w:vAlign w:val="center"/>
          </w:tcPr>
          <w:p>
            <w:pPr>
              <w:pStyle w:val="32"/>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到货总价</w:t>
            </w:r>
          </w:p>
          <w:p>
            <w:pPr>
              <w:pStyle w:val="32"/>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position w:val="-24"/>
                <w:sz w:val="24"/>
                <w:highlight w:val="none"/>
              </w:rPr>
              <w:t>④×⑤</w:t>
            </w:r>
          </w:p>
        </w:tc>
        <w:tc>
          <w:tcPr>
            <w:tcW w:w="1423" w:type="dxa"/>
            <w:noWrap w:val="0"/>
            <w:vAlign w:val="center"/>
          </w:tcPr>
          <w:p>
            <w:pPr>
              <w:pStyle w:val="32"/>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70" w:type="dxa"/>
            <w:tcBorders>
              <w:top w:val="single" w:color="auto" w:sz="4" w:space="0"/>
            </w:tcBorders>
            <w:noWrap w:val="0"/>
            <w:vAlign w:val="top"/>
          </w:tcPr>
          <w:p>
            <w:pPr>
              <w:pStyle w:val="32"/>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w:t>
            </w:r>
          </w:p>
        </w:tc>
        <w:tc>
          <w:tcPr>
            <w:tcW w:w="2066" w:type="dxa"/>
            <w:noWrap w:val="0"/>
            <w:vAlign w:val="top"/>
          </w:tcPr>
          <w:p>
            <w:pPr>
              <w:pStyle w:val="32"/>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w:t>
            </w:r>
          </w:p>
        </w:tc>
        <w:tc>
          <w:tcPr>
            <w:tcW w:w="1465" w:type="dxa"/>
            <w:noWrap w:val="0"/>
            <w:vAlign w:val="top"/>
          </w:tcPr>
          <w:p>
            <w:pPr>
              <w:pStyle w:val="32"/>
              <w:rPr>
                <w:rFonts w:hint="eastAsia" w:ascii="宋体" w:hAnsi="宋体" w:eastAsia="宋体" w:cs="宋体"/>
                <w:color w:val="auto"/>
                <w:sz w:val="24"/>
                <w:highlight w:val="none"/>
              </w:rPr>
            </w:pPr>
          </w:p>
        </w:tc>
        <w:tc>
          <w:tcPr>
            <w:tcW w:w="934" w:type="dxa"/>
            <w:noWrap w:val="0"/>
            <w:vAlign w:val="top"/>
          </w:tcPr>
          <w:p>
            <w:pPr>
              <w:pStyle w:val="32"/>
              <w:rPr>
                <w:rFonts w:hint="eastAsia" w:ascii="宋体" w:hAnsi="宋体" w:eastAsia="宋体" w:cs="宋体"/>
                <w:color w:val="auto"/>
                <w:sz w:val="24"/>
                <w:highlight w:val="none"/>
              </w:rPr>
            </w:pPr>
          </w:p>
        </w:tc>
        <w:tc>
          <w:tcPr>
            <w:tcW w:w="739" w:type="dxa"/>
            <w:noWrap w:val="0"/>
            <w:vAlign w:val="top"/>
          </w:tcPr>
          <w:p>
            <w:pPr>
              <w:pStyle w:val="32"/>
              <w:rPr>
                <w:rFonts w:hint="eastAsia" w:ascii="宋体" w:hAnsi="宋体" w:eastAsia="宋体" w:cs="宋体"/>
                <w:color w:val="auto"/>
                <w:sz w:val="24"/>
                <w:highlight w:val="none"/>
              </w:rPr>
            </w:pPr>
          </w:p>
        </w:tc>
        <w:tc>
          <w:tcPr>
            <w:tcW w:w="1615" w:type="dxa"/>
            <w:noWrap w:val="0"/>
            <w:vAlign w:val="top"/>
          </w:tcPr>
          <w:p>
            <w:pPr>
              <w:pStyle w:val="32"/>
              <w:rPr>
                <w:rFonts w:hint="eastAsia" w:ascii="宋体" w:hAnsi="宋体" w:eastAsia="宋体" w:cs="宋体"/>
                <w:color w:val="auto"/>
                <w:sz w:val="24"/>
                <w:highlight w:val="none"/>
              </w:rPr>
            </w:pPr>
          </w:p>
        </w:tc>
        <w:tc>
          <w:tcPr>
            <w:tcW w:w="1393" w:type="dxa"/>
            <w:noWrap w:val="0"/>
            <w:vAlign w:val="top"/>
          </w:tcPr>
          <w:p>
            <w:pPr>
              <w:pStyle w:val="32"/>
              <w:rPr>
                <w:rFonts w:hint="eastAsia" w:ascii="宋体" w:hAnsi="宋体" w:eastAsia="宋体" w:cs="宋体"/>
                <w:color w:val="auto"/>
                <w:sz w:val="24"/>
                <w:highlight w:val="none"/>
              </w:rPr>
            </w:pPr>
          </w:p>
        </w:tc>
        <w:tc>
          <w:tcPr>
            <w:tcW w:w="1423" w:type="dxa"/>
            <w:noWrap w:val="0"/>
            <w:vAlign w:val="top"/>
          </w:tcPr>
          <w:p>
            <w:pPr>
              <w:pStyle w:val="32"/>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70" w:type="dxa"/>
            <w:noWrap w:val="0"/>
            <w:vAlign w:val="top"/>
          </w:tcPr>
          <w:p>
            <w:pPr>
              <w:pStyle w:val="32"/>
              <w:rPr>
                <w:rFonts w:hint="eastAsia" w:ascii="宋体" w:hAnsi="宋体" w:eastAsia="宋体" w:cs="宋体"/>
                <w:color w:val="auto"/>
                <w:sz w:val="24"/>
                <w:highlight w:val="none"/>
              </w:rPr>
            </w:pPr>
          </w:p>
        </w:tc>
        <w:tc>
          <w:tcPr>
            <w:tcW w:w="2066" w:type="dxa"/>
            <w:noWrap w:val="0"/>
            <w:vAlign w:val="top"/>
          </w:tcPr>
          <w:p>
            <w:pPr>
              <w:pStyle w:val="32"/>
              <w:rPr>
                <w:rFonts w:hint="eastAsia" w:ascii="宋体" w:hAnsi="宋体" w:eastAsia="宋体" w:cs="宋体"/>
                <w:color w:val="auto"/>
                <w:sz w:val="24"/>
                <w:highlight w:val="none"/>
              </w:rPr>
            </w:pPr>
          </w:p>
        </w:tc>
        <w:tc>
          <w:tcPr>
            <w:tcW w:w="1465" w:type="dxa"/>
            <w:noWrap w:val="0"/>
            <w:vAlign w:val="top"/>
          </w:tcPr>
          <w:p>
            <w:pPr>
              <w:pStyle w:val="32"/>
              <w:rPr>
                <w:rFonts w:hint="eastAsia" w:ascii="宋体" w:hAnsi="宋体" w:eastAsia="宋体" w:cs="宋体"/>
                <w:color w:val="auto"/>
                <w:sz w:val="24"/>
                <w:highlight w:val="none"/>
              </w:rPr>
            </w:pPr>
          </w:p>
        </w:tc>
        <w:tc>
          <w:tcPr>
            <w:tcW w:w="934" w:type="dxa"/>
            <w:noWrap w:val="0"/>
            <w:vAlign w:val="top"/>
          </w:tcPr>
          <w:p>
            <w:pPr>
              <w:pStyle w:val="32"/>
              <w:rPr>
                <w:rFonts w:hint="eastAsia" w:ascii="宋体" w:hAnsi="宋体" w:eastAsia="宋体" w:cs="宋体"/>
                <w:color w:val="auto"/>
                <w:sz w:val="24"/>
                <w:highlight w:val="none"/>
              </w:rPr>
            </w:pPr>
          </w:p>
        </w:tc>
        <w:tc>
          <w:tcPr>
            <w:tcW w:w="739" w:type="dxa"/>
            <w:noWrap w:val="0"/>
            <w:vAlign w:val="top"/>
          </w:tcPr>
          <w:p>
            <w:pPr>
              <w:pStyle w:val="32"/>
              <w:rPr>
                <w:rFonts w:hint="eastAsia" w:ascii="宋体" w:hAnsi="宋体" w:eastAsia="宋体" w:cs="宋体"/>
                <w:color w:val="auto"/>
                <w:sz w:val="24"/>
                <w:highlight w:val="none"/>
              </w:rPr>
            </w:pPr>
          </w:p>
        </w:tc>
        <w:tc>
          <w:tcPr>
            <w:tcW w:w="1615" w:type="dxa"/>
            <w:noWrap w:val="0"/>
            <w:vAlign w:val="top"/>
          </w:tcPr>
          <w:p>
            <w:pPr>
              <w:pStyle w:val="32"/>
              <w:rPr>
                <w:rFonts w:hint="eastAsia" w:ascii="宋体" w:hAnsi="宋体" w:eastAsia="宋体" w:cs="宋体"/>
                <w:color w:val="auto"/>
                <w:sz w:val="24"/>
                <w:highlight w:val="none"/>
              </w:rPr>
            </w:pPr>
          </w:p>
        </w:tc>
        <w:tc>
          <w:tcPr>
            <w:tcW w:w="1393" w:type="dxa"/>
            <w:noWrap w:val="0"/>
            <w:vAlign w:val="top"/>
          </w:tcPr>
          <w:p>
            <w:pPr>
              <w:pStyle w:val="32"/>
              <w:rPr>
                <w:rFonts w:hint="eastAsia" w:ascii="宋体" w:hAnsi="宋体" w:eastAsia="宋体" w:cs="宋体"/>
                <w:color w:val="auto"/>
                <w:sz w:val="24"/>
                <w:highlight w:val="none"/>
              </w:rPr>
            </w:pPr>
          </w:p>
        </w:tc>
        <w:tc>
          <w:tcPr>
            <w:tcW w:w="1423" w:type="dxa"/>
            <w:noWrap w:val="0"/>
            <w:vAlign w:val="top"/>
          </w:tcPr>
          <w:p>
            <w:pPr>
              <w:pStyle w:val="32"/>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5" w:hRule="atLeast"/>
        </w:trPr>
        <w:tc>
          <w:tcPr>
            <w:tcW w:w="670" w:type="dxa"/>
            <w:noWrap w:val="0"/>
            <w:vAlign w:val="top"/>
          </w:tcPr>
          <w:p>
            <w:pPr>
              <w:pStyle w:val="32"/>
              <w:rPr>
                <w:rFonts w:hint="eastAsia" w:ascii="宋体" w:hAnsi="宋体" w:eastAsia="宋体" w:cs="宋体"/>
                <w:color w:val="auto"/>
                <w:sz w:val="24"/>
                <w:highlight w:val="none"/>
              </w:rPr>
            </w:pPr>
          </w:p>
        </w:tc>
        <w:tc>
          <w:tcPr>
            <w:tcW w:w="2066" w:type="dxa"/>
            <w:noWrap w:val="0"/>
            <w:vAlign w:val="top"/>
          </w:tcPr>
          <w:p>
            <w:pPr>
              <w:pStyle w:val="32"/>
              <w:rPr>
                <w:rFonts w:hint="eastAsia" w:ascii="宋体" w:hAnsi="宋体" w:eastAsia="宋体" w:cs="宋体"/>
                <w:color w:val="auto"/>
                <w:sz w:val="24"/>
                <w:highlight w:val="none"/>
              </w:rPr>
            </w:pPr>
          </w:p>
        </w:tc>
        <w:tc>
          <w:tcPr>
            <w:tcW w:w="1465" w:type="dxa"/>
            <w:noWrap w:val="0"/>
            <w:vAlign w:val="top"/>
          </w:tcPr>
          <w:p>
            <w:pPr>
              <w:pStyle w:val="32"/>
              <w:rPr>
                <w:rFonts w:hint="eastAsia" w:ascii="宋体" w:hAnsi="宋体" w:eastAsia="宋体" w:cs="宋体"/>
                <w:color w:val="auto"/>
                <w:sz w:val="24"/>
                <w:highlight w:val="none"/>
              </w:rPr>
            </w:pPr>
          </w:p>
        </w:tc>
        <w:tc>
          <w:tcPr>
            <w:tcW w:w="934" w:type="dxa"/>
            <w:noWrap w:val="0"/>
            <w:vAlign w:val="top"/>
          </w:tcPr>
          <w:p>
            <w:pPr>
              <w:pStyle w:val="32"/>
              <w:rPr>
                <w:rFonts w:hint="eastAsia" w:ascii="宋体" w:hAnsi="宋体" w:eastAsia="宋体" w:cs="宋体"/>
                <w:color w:val="auto"/>
                <w:sz w:val="24"/>
                <w:highlight w:val="none"/>
              </w:rPr>
            </w:pPr>
          </w:p>
        </w:tc>
        <w:tc>
          <w:tcPr>
            <w:tcW w:w="739" w:type="dxa"/>
            <w:noWrap w:val="0"/>
            <w:vAlign w:val="top"/>
          </w:tcPr>
          <w:p>
            <w:pPr>
              <w:pStyle w:val="32"/>
              <w:rPr>
                <w:rFonts w:hint="eastAsia" w:ascii="宋体" w:hAnsi="宋体" w:eastAsia="宋体" w:cs="宋体"/>
                <w:color w:val="auto"/>
                <w:sz w:val="24"/>
                <w:highlight w:val="none"/>
              </w:rPr>
            </w:pPr>
          </w:p>
        </w:tc>
        <w:tc>
          <w:tcPr>
            <w:tcW w:w="1615" w:type="dxa"/>
            <w:noWrap w:val="0"/>
            <w:vAlign w:val="top"/>
          </w:tcPr>
          <w:p>
            <w:pPr>
              <w:pStyle w:val="32"/>
              <w:rPr>
                <w:rFonts w:hint="eastAsia" w:ascii="宋体" w:hAnsi="宋体" w:eastAsia="宋体" w:cs="宋体"/>
                <w:color w:val="auto"/>
                <w:sz w:val="24"/>
                <w:highlight w:val="none"/>
              </w:rPr>
            </w:pPr>
          </w:p>
        </w:tc>
        <w:tc>
          <w:tcPr>
            <w:tcW w:w="1393" w:type="dxa"/>
            <w:noWrap w:val="0"/>
            <w:vAlign w:val="top"/>
          </w:tcPr>
          <w:p>
            <w:pPr>
              <w:pStyle w:val="32"/>
              <w:rPr>
                <w:rFonts w:hint="eastAsia" w:ascii="宋体" w:hAnsi="宋体" w:eastAsia="宋体" w:cs="宋体"/>
                <w:color w:val="auto"/>
                <w:sz w:val="24"/>
                <w:highlight w:val="none"/>
              </w:rPr>
            </w:pPr>
          </w:p>
        </w:tc>
        <w:tc>
          <w:tcPr>
            <w:tcW w:w="1423" w:type="dxa"/>
            <w:noWrap w:val="0"/>
            <w:vAlign w:val="top"/>
          </w:tcPr>
          <w:p>
            <w:pPr>
              <w:pStyle w:val="32"/>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70" w:type="dxa"/>
            <w:noWrap w:val="0"/>
            <w:vAlign w:val="top"/>
          </w:tcPr>
          <w:p>
            <w:pPr>
              <w:pStyle w:val="32"/>
              <w:rPr>
                <w:rFonts w:hint="eastAsia" w:ascii="宋体" w:hAnsi="宋体" w:eastAsia="宋体" w:cs="宋体"/>
                <w:color w:val="auto"/>
                <w:sz w:val="24"/>
                <w:highlight w:val="none"/>
              </w:rPr>
            </w:pPr>
          </w:p>
        </w:tc>
        <w:tc>
          <w:tcPr>
            <w:tcW w:w="2066" w:type="dxa"/>
            <w:noWrap w:val="0"/>
            <w:vAlign w:val="top"/>
          </w:tcPr>
          <w:p>
            <w:pPr>
              <w:pStyle w:val="32"/>
              <w:rPr>
                <w:rFonts w:hint="eastAsia" w:ascii="宋体" w:hAnsi="宋体" w:eastAsia="宋体" w:cs="宋体"/>
                <w:color w:val="auto"/>
                <w:sz w:val="24"/>
                <w:highlight w:val="none"/>
              </w:rPr>
            </w:pPr>
          </w:p>
        </w:tc>
        <w:tc>
          <w:tcPr>
            <w:tcW w:w="1465" w:type="dxa"/>
            <w:noWrap w:val="0"/>
            <w:vAlign w:val="top"/>
          </w:tcPr>
          <w:p>
            <w:pPr>
              <w:pStyle w:val="32"/>
              <w:rPr>
                <w:rFonts w:hint="eastAsia" w:ascii="宋体" w:hAnsi="宋体" w:eastAsia="宋体" w:cs="宋体"/>
                <w:color w:val="auto"/>
                <w:sz w:val="24"/>
                <w:highlight w:val="none"/>
              </w:rPr>
            </w:pPr>
          </w:p>
        </w:tc>
        <w:tc>
          <w:tcPr>
            <w:tcW w:w="934" w:type="dxa"/>
            <w:noWrap w:val="0"/>
            <w:vAlign w:val="top"/>
          </w:tcPr>
          <w:p>
            <w:pPr>
              <w:pStyle w:val="32"/>
              <w:rPr>
                <w:rFonts w:hint="eastAsia" w:ascii="宋体" w:hAnsi="宋体" w:eastAsia="宋体" w:cs="宋体"/>
                <w:color w:val="auto"/>
                <w:sz w:val="24"/>
                <w:highlight w:val="none"/>
              </w:rPr>
            </w:pPr>
          </w:p>
        </w:tc>
        <w:tc>
          <w:tcPr>
            <w:tcW w:w="739" w:type="dxa"/>
            <w:noWrap w:val="0"/>
            <w:vAlign w:val="top"/>
          </w:tcPr>
          <w:p>
            <w:pPr>
              <w:pStyle w:val="32"/>
              <w:rPr>
                <w:rFonts w:hint="eastAsia" w:ascii="宋体" w:hAnsi="宋体" w:eastAsia="宋体" w:cs="宋体"/>
                <w:color w:val="auto"/>
                <w:sz w:val="24"/>
                <w:highlight w:val="none"/>
              </w:rPr>
            </w:pPr>
          </w:p>
        </w:tc>
        <w:tc>
          <w:tcPr>
            <w:tcW w:w="1615" w:type="dxa"/>
            <w:noWrap w:val="0"/>
            <w:vAlign w:val="top"/>
          </w:tcPr>
          <w:p>
            <w:pPr>
              <w:pStyle w:val="32"/>
              <w:rPr>
                <w:rFonts w:hint="eastAsia" w:ascii="宋体" w:hAnsi="宋体" w:eastAsia="宋体" w:cs="宋体"/>
                <w:color w:val="auto"/>
                <w:sz w:val="24"/>
                <w:highlight w:val="none"/>
              </w:rPr>
            </w:pPr>
          </w:p>
        </w:tc>
        <w:tc>
          <w:tcPr>
            <w:tcW w:w="1393" w:type="dxa"/>
            <w:noWrap w:val="0"/>
            <w:vAlign w:val="top"/>
          </w:tcPr>
          <w:p>
            <w:pPr>
              <w:pStyle w:val="32"/>
              <w:rPr>
                <w:rFonts w:hint="eastAsia" w:ascii="宋体" w:hAnsi="宋体" w:eastAsia="宋体" w:cs="宋体"/>
                <w:color w:val="auto"/>
                <w:sz w:val="24"/>
                <w:highlight w:val="none"/>
              </w:rPr>
            </w:pPr>
          </w:p>
        </w:tc>
        <w:tc>
          <w:tcPr>
            <w:tcW w:w="1423" w:type="dxa"/>
            <w:noWrap w:val="0"/>
            <w:vAlign w:val="top"/>
          </w:tcPr>
          <w:p>
            <w:pPr>
              <w:pStyle w:val="32"/>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70" w:type="dxa"/>
            <w:noWrap w:val="0"/>
            <w:vAlign w:val="top"/>
          </w:tcPr>
          <w:p>
            <w:pPr>
              <w:pStyle w:val="32"/>
              <w:rPr>
                <w:rFonts w:hint="eastAsia" w:ascii="宋体" w:hAnsi="宋体" w:eastAsia="宋体" w:cs="宋体"/>
                <w:color w:val="auto"/>
                <w:sz w:val="24"/>
                <w:highlight w:val="none"/>
              </w:rPr>
            </w:pPr>
          </w:p>
        </w:tc>
        <w:tc>
          <w:tcPr>
            <w:tcW w:w="2066" w:type="dxa"/>
            <w:noWrap w:val="0"/>
            <w:vAlign w:val="top"/>
          </w:tcPr>
          <w:p>
            <w:pPr>
              <w:pStyle w:val="32"/>
              <w:rPr>
                <w:rFonts w:hint="eastAsia" w:ascii="宋体" w:hAnsi="宋体" w:eastAsia="宋体" w:cs="宋体"/>
                <w:color w:val="auto"/>
                <w:sz w:val="24"/>
                <w:highlight w:val="none"/>
              </w:rPr>
            </w:pPr>
          </w:p>
        </w:tc>
        <w:tc>
          <w:tcPr>
            <w:tcW w:w="1465" w:type="dxa"/>
            <w:noWrap w:val="0"/>
            <w:vAlign w:val="top"/>
          </w:tcPr>
          <w:p>
            <w:pPr>
              <w:pStyle w:val="32"/>
              <w:rPr>
                <w:rFonts w:hint="eastAsia" w:ascii="宋体" w:hAnsi="宋体" w:eastAsia="宋体" w:cs="宋体"/>
                <w:color w:val="auto"/>
                <w:sz w:val="24"/>
                <w:highlight w:val="none"/>
              </w:rPr>
            </w:pPr>
          </w:p>
        </w:tc>
        <w:tc>
          <w:tcPr>
            <w:tcW w:w="934" w:type="dxa"/>
            <w:noWrap w:val="0"/>
            <w:vAlign w:val="top"/>
          </w:tcPr>
          <w:p>
            <w:pPr>
              <w:pStyle w:val="32"/>
              <w:rPr>
                <w:rFonts w:hint="eastAsia" w:ascii="宋体" w:hAnsi="宋体" w:eastAsia="宋体" w:cs="宋体"/>
                <w:color w:val="auto"/>
                <w:sz w:val="24"/>
                <w:highlight w:val="none"/>
              </w:rPr>
            </w:pPr>
          </w:p>
        </w:tc>
        <w:tc>
          <w:tcPr>
            <w:tcW w:w="739" w:type="dxa"/>
            <w:noWrap w:val="0"/>
            <w:vAlign w:val="top"/>
          </w:tcPr>
          <w:p>
            <w:pPr>
              <w:pStyle w:val="32"/>
              <w:rPr>
                <w:rFonts w:hint="eastAsia" w:ascii="宋体" w:hAnsi="宋体" w:eastAsia="宋体" w:cs="宋体"/>
                <w:color w:val="auto"/>
                <w:sz w:val="24"/>
                <w:highlight w:val="none"/>
              </w:rPr>
            </w:pPr>
          </w:p>
        </w:tc>
        <w:tc>
          <w:tcPr>
            <w:tcW w:w="1615" w:type="dxa"/>
            <w:noWrap w:val="0"/>
            <w:vAlign w:val="top"/>
          </w:tcPr>
          <w:p>
            <w:pPr>
              <w:pStyle w:val="32"/>
              <w:rPr>
                <w:rFonts w:hint="eastAsia" w:ascii="宋体" w:hAnsi="宋体" w:eastAsia="宋体" w:cs="宋体"/>
                <w:color w:val="auto"/>
                <w:sz w:val="24"/>
                <w:highlight w:val="none"/>
              </w:rPr>
            </w:pPr>
          </w:p>
        </w:tc>
        <w:tc>
          <w:tcPr>
            <w:tcW w:w="1393" w:type="dxa"/>
            <w:noWrap w:val="0"/>
            <w:vAlign w:val="top"/>
          </w:tcPr>
          <w:p>
            <w:pPr>
              <w:pStyle w:val="32"/>
              <w:rPr>
                <w:rFonts w:hint="eastAsia" w:ascii="宋体" w:hAnsi="宋体" w:eastAsia="宋体" w:cs="宋体"/>
                <w:color w:val="auto"/>
                <w:sz w:val="24"/>
                <w:highlight w:val="none"/>
              </w:rPr>
            </w:pPr>
          </w:p>
        </w:tc>
        <w:tc>
          <w:tcPr>
            <w:tcW w:w="1423" w:type="dxa"/>
            <w:noWrap w:val="0"/>
            <w:vAlign w:val="top"/>
          </w:tcPr>
          <w:p>
            <w:pPr>
              <w:pStyle w:val="32"/>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70" w:type="dxa"/>
            <w:noWrap w:val="0"/>
            <w:vAlign w:val="center"/>
          </w:tcPr>
          <w:p>
            <w:pPr>
              <w:pStyle w:val="32"/>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二</w:t>
            </w:r>
          </w:p>
        </w:tc>
        <w:tc>
          <w:tcPr>
            <w:tcW w:w="2066" w:type="dxa"/>
            <w:noWrap w:val="0"/>
            <w:vAlign w:val="center"/>
          </w:tcPr>
          <w:p>
            <w:pPr>
              <w:pStyle w:val="32"/>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货物费用小计（万元）</w:t>
            </w:r>
          </w:p>
        </w:tc>
        <w:tc>
          <w:tcPr>
            <w:tcW w:w="7569" w:type="dxa"/>
            <w:gridSpan w:val="6"/>
            <w:noWrap w:val="0"/>
            <w:vAlign w:val="top"/>
          </w:tcPr>
          <w:p>
            <w:pPr>
              <w:pStyle w:val="32"/>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1" w:hRule="atLeast"/>
        </w:trPr>
        <w:tc>
          <w:tcPr>
            <w:tcW w:w="670" w:type="dxa"/>
            <w:noWrap w:val="0"/>
            <w:vAlign w:val="center"/>
          </w:tcPr>
          <w:p>
            <w:pPr>
              <w:pStyle w:val="32"/>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三</w:t>
            </w:r>
          </w:p>
        </w:tc>
        <w:tc>
          <w:tcPr>
            <w:tcW w:w="2066" w:type="dxa"/>
            <w:noWrap w:val="0"/>
            <w:vAlign w:val="center"/>
          </w:tcPr>
          <w:p>
            <w:pPr>
              <w:pStyle w:val="32"/>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服务费用（万元）</w:t>
            </w:r>
          </w:p>
        </w:tc>
        <w:tc>
          <w:tcPr>
            <w:tcW w:w="7569" w:type="dxa"/>
            <w:gridSpan w:val="6"/>
            <w:noWrap w:val="0"/>
            <w:vAlign w:val="top"/>
          </w:tcPr>
          <w:p>
            <w:pPr>
              <w:pStyle w:val="32"/>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2736" w:type="dxa"/>
            <w:gridSpan w:val="2"/>
            <w:noWrap w:val="0"/>
            <w:vAlign w:val="center"/>
          </w:tcPr>
          <w:p>
            <w:pPr>
              <w:pStyle w:val="32"/>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小计</w:t>
            </w:r>
          </w:p>
        </w:tc>
        <w:tc>
          <w:tcPr>
            <w:tcW w:w="7569" w:type="dxa"/>
            <w:gridSpan w:val="6"/>
            <w:noWrap w:val="0"/>
            <w:vAlign w:val="top"/>
          </w:tcPr>
          <w:p>
            <w:pPr>
              <w:pStyle w:val="32"/>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2736" w:type="dxa"/>
            <w:gridSpan w:val="2"/>
            <w:noWrap w:val="0"/>
            <w:vAlign w:val="center"/>
          </w:tcPr>
          <w:p>
            <w:pPr>
              <w:pStyle w:val="32"/>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总合计（二+三）万元</w:t>
            </w:r>
          </w:p>
        </w:tc>
        <w:tc>
          <w:tcPr>
            <w:tcW w:w="7569" w:type="dxa"/>
            <w:gridSpan w:val="6"/>
            <w:noWrap w:val="0"/>
            <w:vAlign w:val="top"/>
          </w:tcPr>
          <w:p>
            <w:pPr>
              <w:pStyle w:val="32"/>
              <w:rPr>
                <w:rFonts w:hint="eastAsia" w:ascii="宋体" w:hAnsi="宋体" w:eastAsia="宋体" w:cs="宋体"/>
                <w:color w:val="auto"/>
                <w:sz w:val="24"/>
                <w:highlight w:val="none"/>
              </w:rPr>
            </w:pPr>
          </w:p>
        </w:tc>
      </w:tr>
    </w:tbl>
    <w:p>
      <w:pPr>
        <w:pStyle w:val="32"/>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注：1、货物包括设备主体、设备附件及材料，投标人应根据</w:t>
      </w:r>
      <w:r>
        <w:rPr>
          <w:rFonts w:hint="eastAsia" w:ascii="宋体" w:hAnsi="宋体" w:eastAsia="宋体" w:cs="宋体"/>
          <w:b/>
          <w:color w:val="auto"/>
          <w:sz w:val="24"/>
          <w:highlight w:val="none"/>
          <w:lang w:eastAsia="zh-CN"/>
        </w:rPr>
        <w:t>项目采购需求</w:t>
      </w:r>
      <w:r>
        <w:rPr>
          <w:rFonts w:hint="eastAsia" w:ascii="宋体" w:hAnsi="宋体" w:eastAsia="宋体" w:cs="宋体"/>
          <w:b/>
          <w:color w:val="auto"/>
          <w:sz w:val="24"/>
          <w:highlight w:val="none"/>
        </w:rPr>
        <w:t>的配套设备、材料及附件进行完整的列项报价。若中标，</w:t>
      </w:r>
      <w:r>
        <w:rPr>
          <w:rFonts w:hint="eastAsia" w:ascii="宋体" w:hAnsi="宋体" w:eastAsia="宋体" w:cs="宋体"/>
          <w:b/>
          <w:color w:val="auto"/>
          <w:sz w:val="24"/>
          <w:highlight w:val="none"/>
          <w:lang w:eastAsia="zh-CN"/>
        </w:rPr>
        <w:t>采购人</w:t>
      </w:r>
      <w:r>
        <w:rPr>
          <w:rFonts w:hint="eastAsia" w:ascii="宋体" w:hAnsi="宋体" w:eastAsia="宋体" w:cs="宋体"/>
          <w:b/>
          <w:color w:val="auto"/>
          <w:sz w:val="24"/>
          <w:highlight w:val="none"/>
        </w:rPr>
        <w:t>不会因中标人投标时的遗漏而调整报价，同时中标人还应免费补齐遗漏的货物。</w:t>
      </w:r>
    </w:p>
    <w:p>
      <w:pPr>
        <w:pStyle w:val="32"/>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2、服务费用包括但不限于：投标报价应包括：</w:t>
      </w:r>
      <w:r>
        <w:rPr>
          <w:rFonts w:hint="eastAsia" w:ascii="宋体" w:hAnsi="宋体" w:eastAsia="宋体" w:cs="宋体"/>
          <w:b/>
          <w:color w:val="000000" w:themeColor="text1"/>
          <w:sz w:val="24"/>
          <w:szCs w:val="24"/>
          <w:highlight w:val="none"/>
          <w14:textFill>
            <w14:solidFill>
              <w14:schemeClr w14:val="tx1"/>
            </w14:solidFill>
          </w14:textFill>
        </w:rPr>
        <w:t>合同货物的供应、装配（含出厂前试运行和检测等）、保险、税费、仓储、运输（运至需方指定地点）、现场装卸（卸至需方指定地点）、吊装及保管、现场搬运（含二次搬运），安装调试、场地清理（工完料净场地清），</w:t>
      </w:r>
      <w:r>
        <w:rPr>
          <w:rFonts w:hint="eastAsia" w:ascii="宋体" w:hAnsi="宋体" w:eastAsia="宋体" w:cs="宋体"/>
          <w:b/>
          <w:color w:val="000000" w:themeColor="text1"/>
          <w:sz w:val="24"/>
          <w:szCs w:val="24"/>
          <w:highlight w:val="none"/>
          <w:lang w:eastAsia="zh-CN"/>
          <w14:textFill>
            <w14:solidFill>
              <w14:schemeClr w14:val="tx1"/>
            </w14:solidFill>
          </w14:textFill>
        </w:rPr>
        <w:t>立体车库设备</w:t>
      </w:r>
      <w:r>
        <w:rPr>
          <w:rFonts w:hint="eastAsia" w:ascii="宋体" w:hAnsi="宋体" w:eastAsia="宋体" w:cs="宋体"/>
          <w:b/>
          <w:color w:val="000000" w:themeColor="text1"/>
          <w:sz w:val="24"/>
          <w:szCs w:val="24"/>
          <w:highlight w:val="none"/>
          <w14:textFill>
            <w14:solidFill>
              <w14:schemeClr w14:val="tx1"/>
            </w14:solidFill>
          </w14:textFill>
        </w:rPr>
        <w:t>基础，垂直、水平运输、脚手架费用及安全文明施工措施费，</w:t>
      </w:r>
      <w:r>
        <w:rPr>
          <w:rFonts w:hint="eastAsia" w:hAnsi="宋体" w:cs="宋体"/>
          <w:b/>
          <w:color w:val="000000" w:themeColor="text1"/>
          <w:sz w:val="24"/>
          <w:szCs w:val="24"/>
          <w:highlight w:val="none"/>
          <w:lang w:eastAsia="zh-CN"/>
          <w14:textFill>
            <w14:solidFill>
              <w14:schemeClr w14:val="tx1"/>
            </w14:solidFill>
          </w14:textFill>
        </w:rPr>
        <w:t>特检部门对某支队立体车库设备进行验收需要交付的费用，</w:t>
      </w:r>
      <w:r>
        <w:rPr>
          <w:rFonts w:hint="eastAsia" w:ascii="宋体" w:hAnsi="宋体" w:eastAsia="宋体" w:cs="宋体"/>
          <w:b/>
          <w:color w:val="000000" w:themeColor="text1"/>
          <w:sz w:val="24"/>
          <w:szCs w:val="24"/>
          <w:highlight w:val="none"/>
          <w14:textFill>
            <w14:solidFill>
              <w14:schemeClr w14:val="tx1"/>
            </w14:solidFill>
          </w14:textFill>
        </w:rPr>
        <w:t>办理相关手续需要交付的各项费用，提供</w:t>
      </w:r>
      <w:r>
        <w:rPr>
          <w:rFonts w:hint="eastAsia" w:ascii="宋体" w:hAnsi="宋体" w:eastAsia="宋体" w:cs="宋体"/>
          <w:b/>
          <w:color w:val="000000" w:themeColor="text1"/>
          <w:sz w:val="24"/>
          <w:szCs w:val="24"/>
          <w:highlight w:val="none"/>
          <w:lang w:eastAsia="zh-CN"/>
          <w14:textFill>
            <w14:solidFill>
              <w14:schemeClr w14:val="tx1"/>
            </w14:solidFill>
          </w14:textFill>
        </w:rPr>
        <w:t>立体车库设备</w:t>
      </w:r>
      <w:r>
        <w:rPr>
          <w:rFonts w:hint="eastAsia" w:ascii="宋体" w:hAnsi="宋体" w:eastAsia="宋体" w:cs="宋体"/>
          <w:b/>
          <w:color w:val="000000" w:themeColor="text1"/>
          <w:sz w:val="24"/>
          <w:szCs w:val="24"/>
          <w:highlight w:val="none"/>
          <w14:textFill>
            <w14:solidFill>
              <w14:schemeClr w14:val="tx1"/>
            </w14:solidFill>
          </w14:textFill>
        </w:rPr>
        <w:t>技术文件、技术参数、技术咨询、人员培训、缺陷修补、质量保修期内的维保、售后服务等保证</w:t>
      </w:r>
      <w:r>
        <w:rPr>
          <w:rFonts w:hint="eastAsia" w:ascii="宋体" w:hAnsi="宋体" w:eastAsia="宋体" w:cs="宋体"/>
          <w:b/>
          <w:color w:val="000000" w:themeColor="text1"/>
          <w:sz w:val="24"/>
          <w:szCs w:val="24"/>
          <w:highlight w:val="none"/>
          <w:lang w:eastAsia="zh-CN"/>
          <w14:textFill>
            <w14:solidFill>
              <w14:schemeClr w14:val="tx1"/>
            </w14:solidFill>
          </w14:textFill>
        </w:rPr>
        <w:t>某支队立体车库设备</w:t>
      </w:r>
      <w:r>
        <w:rPr>
          <w:rFonts w:hint="eastAsia" w:ascii="宋体" w:hAnsi="宋体" w:eastAsia="宋体" w:cs="宋体"/>
          <w:b/>
          <w:color w:val="000000" w:themeColor="text1"/>
          <w:sz w:val="24"/>
          <w:szCs w:val="24"/>
          <w:highlight w:val="none"/>
          <w14:textFill>
            <w14:solidFill>
              <w14:schemeClr w14:val="tx1"/>
            </w14:solidFill>
          </w14:textFill>
        </w:rPr>
        <w:t>验收合格并正常交付使用</w:t>
      </w:r>
      <w:r>
        <w:rPr>
          <w:rFonts w:hint="eastAsia" w:ascii="宋体" w:hAnsi="宋体" w:eastAsia="宋体" w:cs="宋体"/>
          <w:b/>
          <w:color w:val="000000" w:themeColor="text1"/>
          <w:sz w:val="24"/>
          <w:szCs w:val="24"/>
          <w:highlight w:val="none"/>
          <w:lang w:eastAsia="zh-CN"/>
          <w14:textFill>
            <w14:solidFill>
              <w14:schemeClr w14:val="tx1"/>
            </w14:solidFill>
          </w14:textFill>
        </w:rPr>
        <w:t>以及合同条款、技术规范及标准、技术规格及要求、</w:t>
      </w:r>
      <w:r>
        <w:rPr>
          <w:rFonts w:hint="eastAsia" w:hAnsi="宋体" w:cs="宋体"/>
          <w:b/>
          <w:color w:val="000000" w:themeColor="text1"/>
          <w:sz w:val="24"/>
          <w:szCs w:val="24"/>
          <w:highlight w:val="none"/>
          <w:lang w:eastAsia="zh-CN"/>
          <w14:textFill>
            <w14:solidFill>
              <w14:schemeClr w14:val="tx1"/>
            </w14:solidFill>
          </w14:textFill>
        </w:rPr>
        <w:t>克拉玛依支队立体车库设备方案、</w:t>
      </w:r>
      <w:r>
        <w:rPr>
          <w:rFonts w:hint="eastAsia" w:ascii="宋体" w:hAnsi="宋体" w:eastAsia="宋体" w:cs="宋体"/>
          <w:b/>
          <w:color w:val="000000" w:themeColor="text1"/>
          <w:sz w:val="24"/>
          <w:szCs w:val="24"/>
          <w:highlight w:val="none"/>
          <w:lang w:eastAsia="zh-CN"/>
          <w14:textFill>
            <w14:solidFill>
              <w14:schemeClr w14:val="tx1"/>
            </w14:solidFill>
          </w14:textFill>
        </w:rPr>
        <w:t>项目采购需求、本招标文件约定的全部内容</w:t>
      </w:r>
      <w:r>
        <w:rPr>
          <w:rFonts w:hint="eastAsia" w:hAnsi="宋体" w:cs="宋体"/>
          <w:b/>
          <w:color w:val="000000" w:themeColor="text1"/>
          <w:sz w:val="24"/>
          <w:szCs w:val="24"/>
          <w:highlight w:val="none"/>
          <w:lang w:eastAsia="zh-CN"/>
          <w14:textFill>
            <w14:solidFill>
              <w14:schemeClr w14:val="tx1"/>
            </w14:solidFill>
          </w14:textFill>
        </w:rPr>
        <w:t>。</w:t>
      </w:r>
      <w:r>
        <w:rPr>
          <w:rFonts w:hint="eastAsia" w:hAnsi="宋体" w:cs="宋体"/>
          <w:b/>
          <w:color w:val="auto"/>
          <w:sz w:val="24"/>
          <w:highlight w:val="none"/>
          <w:lang w:val="en-US" w:eastAsia="zh-CN"/>
        </w:rPr>
        <w:t>本项目为交钥匙项目。</w:t>
      </w:r>
    </w:p>
    <w:p>
      <w:pPr>
        <w:pStyle w:val="32"/>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3、总合计指所投各设备的货物价、</w:t>
      </w:r>
      <w:r>
        <w:rPr>
          <w:rFonts w:hint="eastAsia" w:ascii="宋体" w:hAnsi="宋体" w:eastAsia="宋体" w:cs="宋体"/>
          <w:b/>
          <w:color w:val="auto"/>
          <w:sz w:val="24"/>
          <w:highlight w:val="none"/>
          <w:lang w:val="en-US" w:eastAsia="zh-CN"/>
        </w:rPr>
        <w:t>服务费用的总和。</w:t>
      </w:r>
      <w:r>
        <w:rPr>
          <w:rFonts w:hint="eastAsia" w:hAnsi="宋体" w:cs="宋体"/>
          <w:b/>
          <w:color w:val="auto"/>
          <w:sz w:val="24"/>
          <w:highlight w:val="none"/>
          <w:lang w:val="en-US" w:eastAsia="zh-CN"/>
        </w:rPr>
        <w:t>本表中的总合计应于格式9“</w:t>
      </w:r>
      <w:r>
        <w:rPr>
          <w:rFonts w:hint="eastAsia" w:ascii="宋体" w:hAnsi="宋体" w:eastAsia="宋体" w:cs="宋体"/>
          <w:b/>
          <w:bCs/>
          <w:color w:val="000000" w:themeColor="text1"/>
          <w:kern w:val="0"/>
          <w:sz w:val="24"/>
          <w:szCs w:val="24"/>
          <w:highlight w:val="none"/>
          <w14:textFill>
            <w14:solidFill>
              <w14:schemeClr w14:val="tx1"/>
            </w14:solidFill>
          </w14:textFill>
        </w:rPr>
        <w:t>开标一览表</w:t>
      </w:r>
      <w:r>
        <w:rPr>
          <w:rFonts w:hint="eastAsia" w:hAnsi="宋体" w:cs="宋体"/>
          <w:b/>
          <w:color w:val="auto"/>
          <w:sz w:val="24"/>
          <w:highlight w:val="none"/>
          <w:lang w:val="en-US" w:eastAsia="zh-CN"/>
        </w:rPr>
        <w:t>”中“总报价”一致。</w:t>
      </w:r>
    </w:p>
    <w:p>
      <w:pPr>
        <w:pStyle w:val="32"/>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4、投标人在报价时不得虚报工程量、如出现虚报工程量，在评标时虚报部分报价不予扣减，若中标，此部分报价将从中标价中扣减。由此所造成的一切后果均由投标人自负。</w:t>
      </w:r>
    </w:p>
    <w:p>
      <w:pPr>
        <w:pStyle w:val="32"/>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5、各投标人按此表格式自行填写，表格不够时可自行添加。</w:t>
      </w:r>
    </w:p>
    <w:p>
      <w:pPr>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投标人（盖章）：</w:t>
      </w:r>
    </w:p>
    <w:p>
      <w:pPr>
        <w:ind w:firstLine="480" w:firstLineChars="200"/>
        <w:rPr>
          <w:rFonts w:hint="eastAsia" w:ascii="宋体" w:hAnsi="宋体" w:eastAsia="宋体" w:cs="宋体"/>
          <w:bCs/>
          <w:color w:val="auto"/>
          <w:sz w:val="24"/>
          <w:highlight w:val="none"/>
        </w:rPr>
      </w:pPr>
    </w:p>
    <w:p>
      <w:pPr>
        <w:ind w:firstLine="480" w:firstLineChars="200"/>
        <w:rPr>
          <w:rFonts w:hint="eastAsia" w:ascii="宋体" w:hAnsi="宋体" w:eastAsia="宋体" w:cs="宋体"/>
          <w:bCs/>
          <w:color w:val="auto"/>
          <w:sz w:val="24"/>
          <w:highlight w:val="none"/>
        </w:rPr>
      </w:pPr>
    </w:p>
    <w:p>
      <w:pPr>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法定代表人或委托代理人签字或盖章：             </w:t>
      </w:r>
    </w:p>
    <w:p>
      <w:pPr>
        <w:ind w:firstLine="480" w:firstLineChars="200"/>
        <w:rPr>
          <w:rFonts w:hint="eastAsia" w:ascii="宋体" w:hAnsi="宋体" w:eastAsia="宋体" w:cs="宋体"/>
          <w:bCs/>
          <w:color w:val="auto"/>
          <w:sz w:val="24"/>
          <w:highlight w:val="none"/>
        </w:rPr>
      </w:pPr>
    </w:p>
    <w:p>
      <w:pPr>
        <w:ind w:right="480"/>
        <w:jc w:val="right"/>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年    月   日</w:t>
      </w:r>
    </w:p>
    <w:p>
      <w:pPr>
        <w:pStyle w:val="32"/>
        <w:spacing w:line="360" w:lineRule="exact"/>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p>
    <w:p>
      <w:pPr>
        <w:pStyle w:val="32"/>
        <w:spacing w:line="360" w:lineRule="exact"/>
        <w:jc w:val="both"/>
        <w:rPr>
          <w:rFonts w:hint="eastAsia" w:ascii="宋体" w:hAnsi="宋体" w:eastAsia="宋体" w:cs="宋体"/>
          <w:b/>
          <w:bCs/>
          <w:color w:val="000000" w:themeColor="text1"/>
          <w:sz w:val="24"/>
          <w:szCs w:val="24"/>
          <w:highlight w:val="none"/>
          <w:lang w:eastAsia="zh-CN"/>
          <w14:textFill>
            <w14:solidFill>
              <w14:schemeClr w14:val="tx1"/>
            </w14:solidFill>
          </w14:textFill>
        </w:rPr>
      </w:pPr>
    </w:p>
    <w:p>
      <w:pPr>
        <w:pStyle w:val="32"/>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格式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10  </w:t>
      </w:r>
      <w:r>
        <w:rPr>
          <w:rFonts w:hint="eastAsia" w:ascii="宋体" w:hAnsi="宋体" w:eastAsia="宋体" w:cs="宋体"/>
          <w:b/>
          <w:bCs/>
          <w:color w:val="000000" w:themeColor="text1"/>
          <w:sz w:val="24"/>
          <w:szCs w:val="24"/>
          <w:highlight w:val="none"/>
          <w14:textFill>
            <w14:solidFill>
              <w14:schemeClr w14:val="tx1"/>
            </w14:solidFill>
          </w14:textFill>
        </w:rPr>
        <w:t>备品备件及专用工具清单</w:t>
      </w:r>
    </w:p>
    <w:p>
      <w:pPr>
        <w:pStyle w:val="32"/>
        <w:spacing w:line="360" w:lineRule="exact"/>
        <w:rPr>
          <w:rFonts w:hint="eastAsia" w:ascii="宋体" w:hAnsi="宋体" w:eastAsia="宋体" w:cs="宋体"/>
          <w:color w:val="000000" w:themeColor="text1"/>
          <w:szCs w:val="21"/>
          <w:highlight w:val="none"/>
          <w14:textFill>
            <w14:solidFill>
              <w14:schemeClr w14:val="tx1"/>
            </w14:solidFill>
          </w14:textFill>
        </w:rPr>
      </w:pPr>
    </w:p>
    <w:p>
      <w:pPr>
        <w:pStyle w:val="32"/>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招标文件编号：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货币单位：</w:t>
      </w:r>
      <w:r>
        <w:rPr>
          <w:rFonts w:hint="eastAsia" w:ascii="宋体" w:hAnsi="宋体" w:eastAsia="宋体" w:cs="宋体"/>
          <w:color w:val="000000" w:themeColor="text1"/>
          <w:szCs w:val="21"/>
          <w:highlight w:val="none"/>
          <w:u w:val="single"/>
          <w14:textFill>
            <w14:solidFill>
              <w14:schemeClr w14:val="tx1"/>
            </w14:solidFill>
          </w14:textFill>
        </w:rPr>
        <w:t>人民币元</w:t>
      </w:r>
    </w:p>
    <w:p>
      <w:pPr>
        <w:rPr>
          <w:rFonts w:hint="eastAsia" w:ascii="宋体" w:hAnsi="宋体" w:eastAsia="宋体" w:cs="宋体"/>
          <w:color w:val="000000" w:themeColor="text1"/>
          <w:szCs w:val="21"/>
          <w:highlight w:val="none"/>
          <w14:textFill>
            <w14:solidFill>
              <w14:schemeClr w14:val="tx1"/>
            </w14:solidFill>
          </w14:textFill>
        </w:rPr>
      </w:pP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419"/>
        <w:gridCol w:w="2340"/>
        <w:gridCol w:w="1204"/>
        <w:gridCol w:w="1012"/>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pStyle w:val="32"/>
              <w:spacing w:line="240" w:lineRule="atLeast"/>
              <w:rPr>
                <w:rFonts w:hint="eastAsia" w:ascii="宋体" w:hAnsi="宋体" w:eastAsia="宋体" w:cs="宋体"/>
                <w:color w:val="000000" w:themeColor="text1"/>
                <w:position w:val="-60"/>
                <w:szCs w:val="21"/>
                <w:highlight w:val="none"/>
                <w14:textFill>
                  <w14:solidFill>
                    <w14:schemeClr w14:val="tx1"/>
                  </w14:solidFill>
                </w14:textFill>
              </w:rPr>
            </w:pPr>
            <w:r>
              <w:rPr>
                <w:rFonts w:hint="eastAsia" w:ascii="宋体" w:hAnsi="宋体" w:eastAsia="宋体" w:cs="宋体"/>
                <w:color w:val="000000" w:themeColor="text1"/>
                <w:position w:val="-24"/>
                <w:szCs w:val="21"/>
                <w:highlight w:val="none"/>
                <w14:textFill>
                  <w14:solidFill>
                    <w14:schemeClr w14:val="tx1"/>
                  </w14:solidFill>
                </w14:textFill>
              </w:rPr>
              <w:t>序号</w:t>
            </w:r>
          </w:p>
        </w:tc>
        <w:tc>
          <w:tcPr>
            <w:tcW w:w="2419" w:type="dxa"/>
            <w:tcBorders>
              <w:left w:val="single" w:color="auto" w:sz="4" w:space="0"/>
            </w:tcBorders>
            <w:noWrap w:val="0"/>
            <w:vAlign w:val="center"/>
          </w:tcPr>
          <w:p>
            <w:pPr>
              <w:pStyle w:val="32"/>
              <w:spacing w:line="240" w:lineRule="atLeast"/>
              <w:jc w:val="center"/>
              <w:rPr>
                <w:rFonts w:hint="eastAsia" w:ascii="宋体" w:hAnsi="宋体" w:eastAsia="宋体" w:cs="宋体"/>
                <w:color w:val="000000" w:themeColor="text1"/>
                <w:position w:val="-36"/>
                <w:szCs w:val="21"/>
                <w:highlight w:val="none"/>
                <w14:textFill>
                  <w14:solidFill>
                    <w14:schemeClr w14:val="tx1"/>
                  </w14:solidFill>
                </w14:textFill>
              </w:rPr>
            </w:pPr>
            <w:r>
              <w:rPr>
                <w:rFonts w:hint="eastAsia" w:ascii="宋体" w:hAnsi="宋体" w:eastAsia="宋体" w:cs="宋体"/>
                <w:color w:val="000000" w:themeColor="text1"/>
                <w:position w:val="-24"/>
                <w:szCs w:val="21"/>
                <w:highlight w:val="none"/>
                <w14:textFill>
                  <w14:solidFill>
                    <w14:schemeClr w14:val="tx1"/>
                  </w14:solidFill>
                </w14:textFill>
              </w:rPr>
              <w:t>名称、规格型号、品牌</w:t>
            </w:r>
          </w:p>
        </w:tc>
        <w:tc>
          <w:tcPr>
            <w:tcW w:w="2340" w:type="dxa"/>
            <w:noWrap w:val="0"/>
            <w:vAlign w:val="center"/>
          </w:tcPr>
          <w:p>
            <w:pPr>
              <w:pStyle w:val="32"/>
              <w:spacing w:line="240" w:lineRule="atLeast"/>
              <w:jc w:val="center"/>
              <w:rPr>
                <w:rFonts w:hint="eastAsia" w:ascii="宋体" w:hAnsi="宋体" w:eastAsia="宋体" w:cs="宋体"/>
                <w:color w:val="000000" w:themeColor="text1"/>
                <w:position w:val="-60"/>
                <w:szCs w:val="21"/>
                <w:highlight w:val="none"/>
                <w14:textFill>
                  <w14:solidFill>
                    <w14:schemeClr w14:val="tx1"/>
                  </w14:solidFill>
                </w14:textFill>
              </w:rPr>
            </w:pPr>
            <w:r>
              <w:rPr>
                <w:rFonts w:hint="eastAsia" w:ascii="宋体" w:hAnsi="宋体" w:eastAsia="宋体" w:cs="宋体"/>
                <w:color w:val="000000" w:themeColor="text1"/>
                <w:position w:val="-24"/>
                <w:szCs w:val="21"/>
                <w:highlight w:val="none"/>
                <w14:textFill>
                  <w14:solidFill>
                    <w14:schemeClr w14:val="tx1"/>
                  </w14:solidFill>
                </w14:textFill>
              </w:rPr>
              <w:t>制造商、原产地、国别</w:t>
            </w:r>
          </w:p>
        </w:tc>
        <w:tc>
          <w:tcPr>
            <w:tcW w:w="1204" w:type="dxa"/>
            <w:noWrap w:val="0"/>
            <w:vAlign w:val="center"/>
          </w:tcPr>
          <w:p>
            <w:pPr>
              <w:pStyle w:val="32"/>
              <w:spacing w:line="240" w:lineRule="atLeast"/>
              <w:jc w:val="center"/>
              <w:rPr>
                <w:rFonts w:hint="eastAsia" w:ascii="宋体" w:hAnsi="宋体" w:eastAsia="宋体" w:cs="宋体"/>
                <w:color w:val="000000" w:themeColor="text1"/>
                <w:position w:val="-60"/>
                <w:szCs w:val="21"/>
                <w:highlight w:val="none"/>
                <w14:textFill>
                  <w14:solidFill>
                    <w14:schemeClr w14:val="tx1"/>
                  </w14:solidFill>
                </w14:textFill>
              </w:rPr>
            </w:pPr>
            <w:r>
              <w:rPr>
                <w:rFonts w:hint="eastAsia" w:ascii="宋体" w:hAnsi="宋体" w:eastAsia="宋体" w:cs="宋体"/>
                <w:color w:val="000000" w:themeColor="text1"/>
                <w:position w:val="-24"/>
                <w:szCs w:val="21"/>
                <w:highlight w:val="none"/>
                <w14:textFill>
                  <w14:solidFill>
                    <w14:schemeClr w14:val="tx1"/>
                  </w14:solidFill>
                </w14:textFill>
              </w:rPr>
              <w:t>单位</w:t>
            </w:r>
          </w:p>
        </w:tc>
        <w:tc>
          <w:tcPr>
            <w:tcW w:w="1012" w:type="dxa"/>
            <w:noWrap w:val="0"/>
            <w:vAlign w:val="center"/>
          </w:tcPr>
          <w:p>
            <w:pPr>
              <w:pStyle w:val="32"/>
              <w:spacing w:line="240" w:lineRule="atLeast"/>
              <w:jc w:val="center"/>
              <w:rPr>
                <w:rFonts w:hint="eastAsia" w:ascii="宋体" w:hAnsi="宋体" w:eastAsia="宋体" w:cs="宋体"/>
                <w:color w:val="000000" w:themeColor="text1"/>
                <w:position w:val="-24"/>
                <w:szCs w:val="21"/>
                <w:highlight w:val="none"/>
                <w14:textFill>
                  <w14:solidFill>
                    <w14:schemeClr w14:val="tx1"/>
                  </w14:solidFill>
                </w14:textFill>
              </w:rPr>
            </w:pPr>
            <w:r>
              <w:rPr>
                <w:rFonts w:hint="eastAsia" w:ascii="宋体" w:hAnsi="宋体" w:eastAsia="宋体" w:cs="宋体"/>
                <w:color w:val="000000" w:themeColor="text1"/>
                <w:position w:val="-24"/>
                <w:szCs w:val="21"/>
                <w:highlight w:val="none"/>
                <w14:textFill>
                  <w14:solidFill>
                    <w14:schemeClr w14:val="tx1"/>
                  </w14:solidFill>
                </w14:textFill>
              </w:rPr>
              <w:t>数量</w:t>
            </w:r>
          </w:p>
        </w:tc>
        <w:tc>
          <w:tcPr>
            <w:tcW w:w="1980" w:type="dxa"/>
            <w:noWrap w:val="0"/>
            <w:vAlign w:val="center"/>
          </w:tcPr>
          <w:p>
            <w:pPr>
              <w:pStyle w:val="32"/>
              <w:spacing w:line="240" w:lineRule="atLeas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7" w:type="dxa"/>
            <w:tcBorders>
              <w:top w:val="single" w:color="auto" w:sz="4" w:space="0"/>
            </w:tcBorders>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419"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34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204"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012"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98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7"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419"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34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204"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012"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98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7"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419"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34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204"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012"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98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7"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419"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34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204"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012"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98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7"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419"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34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204"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012"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98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7"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419"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34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204"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012"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98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7"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419"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34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204"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012"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98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7"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419"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34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204"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012"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98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7"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419"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34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204"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012"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98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7"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419"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34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204"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012"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98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7"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419"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34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204"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012"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98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7"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419"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34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204"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012"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98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7"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419"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34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204"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012"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98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7"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419"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34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204"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012"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98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7"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419"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34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204"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012"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98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7"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419"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234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204"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012"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c>
          <w:tcPr>
            <w:tcW w:w="1980" w:type="dxa"/>
            <w:noWrap w:val="0"/>
            <w:vAlign w:val="top"/>
          </w:tcPr>
          <w:p>
            <w:pPr>
              <w:pStyle w:val="32"/>
              <w:rPr>
                <w:rFonts w:hint="eastAsia" w:ascii="宋体" w:hAnsi="宋体" w:eastAsia="宋体" w:cs="宋体"/>
                <w:color w:val="000000" w:themeColor="text1"/>
                <w:szCs w:val="21"/>
                <w:highlight w:val="none"/>
                <w14:textFill>
                  <w14:solidFill>
                    <w14:schemeClr w14:val="tx1"/>
                  </w14:solidFill>
                </w14:textFill>
              </w:rPr>
            </w:pPr>
          </w:p>
        </w:tc>
      </w:tr>
    </w:tbl>
    <w:p>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注：1、投标人应免费提供质量保修期内必备的备品、备件及专用工具。</w:t>
      </w:r>
    </w:p>
    <w:p>
      <w:pPr>
        <w:pStyle w:val="32"/>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2、投标人应根据投标设备的技术状况列出详细的备品备件及专用工具清单，并附详细的使用说明。如在质量保修期内实际所需的数量超过了中标人在投标时预计和实际提供的数量时，中标人应负责免费供应。</w:t>
      </w:r>
    </w:p>
    <w:p>
      <w:pPr>
        <w:pStyle w:val="32"/>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3、各投标人按此表格式自行填写，表格不够时可自行添加。</w:t>
      </w:r>
    </w:p>
    <w:p>
      <w:pPr>
        <w:pStyle w:val="32"/>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32"/>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投标人（盖章）：</w:t>
      </w:r>
    </w:p>
    <w:p>
      <w:pPr>
        <w:pStyle w:val="32"/>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32"/>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法定代表人或委托代理人签字或盖章： </w:t>
      </w:r>
    </w:p>
    <w:p>
      <w:pPr>
        <w:spacing w:line="360" w:lineRule="auto"/>
        <w:ind w:firstLine="480" w:firstLineChars="200"/>
        <w:jc w:val="center"/>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月    日</w:t>
      </w:r>
    </w:p>
    <w:p>
      <w:pPr>
        <w:spacing w:line="360" w:lineRule="auto"/>
        <w:ind w:firstLine="482" w:firstLineChars="20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格式</w:t>
      </w:r>
      <w:r>
        <w:rPr>
          <w:rFonts w:hint="eastAsia" w:ascii="宋体" w:hAnsi="宋体" w:cs="宋体"/>
          <w:b/>
          <w:bCs/>
          <w:color w:val="000000" w:themeColor="text1"/>
          <w:kern w:val="0"/>
          <w:sz w:val="24"/>
          <w:highlight w:val="none"/>
          <w:lang w:val="en-US" w:eastAsia="zh-CN"/>
          <w14:textFill>
            <w14:solidFill>
              <w14:schemeClr w14:val="tx1"/>
            </w14:solidFill>
          </w14:textFill>
        </w:rPr>
        <w:t xml:space="preserve">11  </w:t>
      </w:r>
      <w:r>
        <w:rPr>
          <w:rFonts w:hint="eastAsia" w:ascii="宋体" w:hAnsi="宋体" w:cs="宋体"/>
          <w:b/>
          <w:bCs/>
          <w:color w:val="000000" w:themeColor="text1"/>
          <w:kern w:val="0"/>
          <w:sz w:val="24"/>
          <w:highlight w:val="none"/>
          <w14:textFill>
            <w14:solidFill>
              <w14:schemeClr w14:val="tx1"/>
            </w14:solidFill>
          </w14:textFill>
        </w:rPr>
        <w:t xml:space="preserve"> 商务条款偏离表</w:t>
      </w:r>
    </w:p>
    <w:tbl>
      <w:tblPr>
        <w:tblStyle w:val="57"/>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03"/>
        <w:gridCol w:w="2350"/>
        <w:gridCol w:w="2150"/>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203" w:type="dxa"/>
            <w:noWrap/>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招标文件条目号</w:t>
            </w:r>
          </w:p>
        </w:tc>
        <w:tc>
          <w:tcPr>
            <w:tcW w:w="2350" w:type="dxa"/>
            <w:noWrap/>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商务条款</w:t>
            </w:r>
          </w:p>
        </w:tc>
        <w:tc>
          <w:tcPr>
            <w:tcW w:w="2150" w:type="dxa"/>
            <w:noWrap/>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商务条款</w:t>
            </w:r>
          </w:p>
        </w:tc>
        <w:tc>
          <w:tcPr>
            <w:tcW w:w="2333" w:type="dxa"/>
            <w:noWrap/>
            <w:vAlign w:val="center"/>
          </w:tcPr>
          <w:p>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20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3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20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3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20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3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20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3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20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3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20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3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20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3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20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3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20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3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20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3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20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3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20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3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20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3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20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3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20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5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333"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bl>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注：投标人按此表格式列出不影响投标实质性响应的商务偏差，没有说明的其他条款将被认为完全满足招标文件的规定。</w:t>
      </w:r>
    </w:p>
    <w:p>
      <w:pPr>
        <w:pStyle w:val="32"/>
        <w:spacing w:line="360" w:lineRule="auto"/>
        <w:ind w:firstLine="480" w:firstLineChars="200"/>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投标人（盖章）：</w:t>
      </w:r>
    </w:p>
    <w:p>
      <w:pPr>
        <w:pStyle w:val="32"/>
        <w:spacing w:line="360" w:lineRule="auto"/>
        <w:ind w:firstLine="480" w:firstLineChars="200"/>
        <w:rPr>
          <w:rFonts w:hAnsi="宋体" w:cs="宋体"/>
          <w:bCs/>
          <w:color w:val="000000" w:themeColor="text1"/>
          <w:sz w:val="24"/>
          <w:szCs w:val="24"/>
          <w:highlight w:val="none"/>
          <w14:textFill>
            <w14:solidFill>
              <w14:schemeClr w14:val="tx1"/>
            </w14:solidFill>
          </w14:textFill>
        </w:rPr>
      </w:pPr>
    </w:p>
    <w:p>
      <w:pPr>
        <w:pStyle w:val="32"/>
        <w:spacing w:line="360" w:lineRule="auto"/>
        <w:ind w:firstLine="480" w:firstLineChars="200"/>
        <w:rPr>
          <w:rFonts w:hAnsi="宋体" w:cs="宋体"/>
          <w:bCs/>
          <w:color w:val="000000" w:themeColor="text1"/>
          <w:sz w:val="24"/>
          <w:szCs w:val="24"/>
          <w:highlight w:val="none"/>
          <w14:textFill>
            <w14:solidFill>
              <w14:schemeClr w14:val="tx1"/>
            </w14:solidFill>
          </w14:textFill>
        </w:rPr>
      </w:pPr>
    </w:p>
    <w:p>
      <w:pPr>
        <w:pStyle w:val="32"/>
        <w:spacing w:line="360" w:lineRule="auto"/>
        <w:ind w:firstLine="480" w:firstLineChars="200"/>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法定代表人或委托代理人签字或盖章：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32"/>
        <w:spacing w:line="360" w:lineRule="auto"/>
        <w:ind w:firstLine="480" w:firstLineChars="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年  月  日</w:t>
      </w:r>
    </w:p>
    <w:p>
      <w:pPr>
        <w:pStyle w:val="32"/>
        <w:spacing w:line="360" w:lineRule="auto"/>
        <w:jc w:val="right"/>
        <w:rPr>
          <w:rFonts w:hAnsi="宋体" w:cs="宋体"/>
          <w:bCs/>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br w:type="page"/>
      </w:r>
    </w:p>
    <w:p>
      <w:pPr>
        <w:spacing w:line="572"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格式12  安装、调试的检验、检测及验收规范及标准</w:t>
      </w:r>
    </w:p>
    <w:p>
      <w:pPr>
        <w:spacing w:line="572" w:lineRule="atLeast"/>
        <w:jc w:val="center"/>
        <w:rPr>
          <w:rFonts w:hint="eastAsia" w:ascii="宋体" w:hAnsi="宋体" w:eastAsia="宋体" w:cs="宋体"/>
          <w:b/>
          <w:color w:val="000000" w:themeColor="text1"/>
          <w:sz w:val="28"/>
          <w:szCs w:val="28"/>
          <w14:textFill>
            <w14:solidFill>
              <w14:schemeClr w14:val="tx1"/>
            </w14:solidFill>
          </w14:textFill>
        </w:rPr>
      </w:pPr>
    </w:p>
    <w:p>
      <w:pPr>
        <w:spacing w:line="360" w:lineRule="auto"/>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 xml:space="preserve">    </w:t>
      </w:r>
      <w:r>
        <w:rPr>
          <w:rFonts w:hint="eastAsia" w:ascii="宋体" w:hAnsi="宋体" w:eastAsia="宋体" w:cs="宋体"/>
          <w:color w:val="000000" w:themeColor="text1"/>
          <w:sz w:val="24"/>
          <w:szCs w:val="20"/>
          <w:lang w:eastAsia="zh-CN"/>
          <w14:textFill>
            <w14:solidFill>
              <w14:schemeClr w14:val="tx1"/>
            </w14:solidFill>
          </w14:textFill>
        </w:rPr>
        <w:t>投标人</w:t>
      </w:r>
      <w:r>
        <w:rPr>
          <w:rFonts w:hint="eastAsia" w:ascii="宋体" w:hAnsi="宋体" w:eastAsia="宋体" w:cs="宋体"/>
          <w:color w:val="000000" w:themeColor="text1"/>
          <w:sz w:val="24"/>
          <w:szCs w:val="20"/>
          <w14:textFill>
            <w14:solidFill>
              <w14:schemeClr w14:val="tx1"/>
            </w14:solidFill>
          </w14:textFill>
        </w:rPr>
        <w:t>应列明本合同项下所供货物的安装、调试的检验、检测及验收规范及标准，并对各规范及标准的关键要素进行详细说明。</w:t>
      </w:r>
    </w:p>
    <w:p>
      <w:pPr>
        <w:rPr>
          <w:rFonts w:hint="eastAsia" w:ascii="宋体" w:hAnsi="宋体" w:eastAsia="宋体" w:cs="宋体"/>
          <w:color w:val="000000" w:themeColor="text1"/>
          <w:sz w:val="24"/>
          <w:szCs w:val="20"/>
          <w14:textFill>
            <w14:solidFill>
              <w14:schemeClr w14:val="tx1"/>
            </w14:solidFill>
          </w14:textFill>
        </w:rPr>
      </w:pPr>
    </w:p>
    <w:p>
      <w:pPr>
        <w:rPr>
          <w:rFonts w:hint="eastAsia" w:ascii="宋体" w:hAnsi="宋体" w:eastAsia="宋体" w:cs="宋体"/>
          <w:color w:val="000000" w:themeColor="text1"/>
          <w:sz w:val="24"/>
          <w:szCs w:val="20"/>
          <w14:textFill>
            <w14:solidFill>
              <w14:schemeClr w14:val="tx1"/>
            </w14:solidFill>
          </w14:textFill>
        </w:rPr>
      </w:pPr>
    </w:p>
    <w:p>
      <w:pPr>
        <w:rPr>
          <w:rFonts w:hint="eastAsia" w:ascii="宋体" w:hAnsi="宋体" w:eastAsia="宋体" w:cs="宋体"/>
          <w:color w:val="000000" w:themeColor="text1"/>
          <w:sz w:val="24"/>
          <w:szCs w:val="20"/>
          <w14:textFill>
            <w14:solidFill>
              <w14:schemeClr w14:val="tx1"/>
            </w14:solidFill>
          </w14:textFill>
        </w:rPr>
      </w:pPr>
    </w:p>
    <w:p>
      <w:pPr>
        <w:rPr>
          <w:rFonts w:hint="eastAsia" w:ascii="宋体" w:hAnsi="宋体" w:eastAsia="宋体" w:cs="宋体"/>
          <w:color w:val="000000" w:themeColor="text1"/>
          <w:sz w:val="24"/>
          <w:szCs w:val="20"/>
          <w14:textFill>
            <w14:solidFill>
              <w14:schemeClr w14:val="tx1"/>
            </w14:solidFill>
          </w14:textFill>
        </w:rPr>
      </w:pPr>
    </w:p>
    <w:p>
      <w:pPr>
        <w:rPr>
          <w:rFonts w:hint="eastAsia" w:ascii="宋体" w:hAnsi="宋体" w:eastAsia="宋体" w:cs="宋体"/>
          <w:color w:val="000000" w:themeColor="text1"/>
          <w:sz w:val="24"/>
          <w:szCs w:val="20"/>
          <w14:textFill>
            <w14:solidFill>
              <w14:schemeClr w14:val="tx1"/>
            </w14:solidFill>
          </w14:textFill>
        </w:rPr>
      </w:pPr>
    </w:p>
    <w:p>
      <w:pPr>
        <w:rPr>
          <w:rFonts w:hint="eastAsia" w:ascii="宋体" w:hAnsi="宋体" w:eastAsia="宋体" w:cs="宋体"/>
          <w:color w:val="000000" w:themeColor="text1"/>
          <w:sz w:val="24"/>
          <w:szCs w:val="20"/>
          <w14:textFill>
            <w14:solidFill>
              <w14:schemeClr w14:val="tx1"/>
            </w14:solidFill>
          </w14:textFill>
        </w:rPr>
      </w:pPr>
    </w:p>
    <w:p>
      <w:pPr>
        <w:rPr>
          <w:rFonts w:hint="eastAsia" w:ascii="宋体" w:hAnsi="宋体" w:eastAsia="宋体" w:cs="宋体"/>
          <w:color w:val="000000" w:themeColor="text1"/>
          <w:sz w:val="24"/>
          <w:szCs w:val="20"/>
          <w14:textFill>
            <w14:solidFill>
              <w14:schemeClr w14:val="tx1"/>
            </w14:solidFill>
          </w14:textFill>
        </w:rPr>
      </w:pPr>
    </w:p>
    <w:p>
      <w:pPr>
        <w:rPr>
          <w:rFonts w:hint="eastAsia" w:ascii="宋体" w:hAnsi="宋体" w:eastAsia="宋体" w:cs="宋体"/>
          <w:color w:val="000000" w:themeColor="text1"/>
          <w:sz w:val="24"/>
          <w:szCs w:val="20"/>
          <w14:textFill>
            <w14:solidFill>
              <w14:schemeClr w14:val="tx1"/>
            </w14:solidFill>
          </w14:textFill>
        </w:rPr>
      </w:pPr>
    </w:p>
    <w:p>
      <w:pPr>
        <w:rPr>
          <w:rFonts w:hint="eastAsia" w:ascii="宋体" w:hAnsi="宋体" w:eastAsia="宋体" w:cs="宋体"/>
          <w:color w:val="000000" w:themeColor="text1"/>
          <w:sz w:val="24"/>
          <w:szCs w:val="20"/>
          <w14:textFill>
            <w14:solidFill>
              <w14:schemeClr w14:val="tx1"/>
            </w14:solidFill>
          </w14:textFill>
        </w:rPr>
      </w:pPr>
    </w:p>
    <w:p>
      <w:pPr>
        <w:rPr>
          <w:rFonts w:hint="eastAsia" w:ascii="宋体" w:hAnsi="宋体" w:eastAsia="宋体" w:cs="宋体"/>
          <w:color w:val="000000" w:themeColor="text1"/>
          <w:sz w:val="24"/>
          <w:szCs w:val="20"/>
          <w14:textFill>
            <w14:solidFill>
              <w14:schemeClr w14:val="tx1"/>
            </w14:solidFill>
          </w14:textFill>
        </w:rPr>
      </w:pPr>
    </w:p>
    <w:p>
      <w:pPr>
        <w:rPr>
          <w:rFonts w:hint="eastAsia" w:ascii="宋体" w:hAnsi="宋体" w:eastAsia="宋体" w:cs="宋体"/>
          <w:color w:val="000000" w:themeColor="text1"/>
          <w:sz w:val="24"/>
          <w:szCs w:val="20"/>
          <w14:textFill>
            <w14:solidFill>
              <w14:schemeClr w14:val="tx1"/>
            </w14:solidFill>
          </w14:textFill>
        </w:rPr>
      </w:pPr>
    </w:p>
    <w:p>
      <w:pPr>
        <w:rPr>
          <w:rFonts w:hint="eastAsia" w:ascii="宋体" w:hAnsi="宋体" w:eastAsia="宋体" w:cs="宋体"/>
          <w:color w:val="000000" w:themeColor="text1"/>
          <w:sz w:val="24"/>
          <w:szCs w:val="20"/>
          <w14:textFill>
            <w14:solidFill>
              <w14:schemeClr w14:val="tx1"/>
            </w14:solidFill>
          </w14:textFill>
        </w:rPr>
      </w:pPr>
    </w:p>
    <w:p>
      <w:pPr>
        <w:rPr>
          <w:rFonts w:hint="eastAsia" w:ascii="宋体" w:hAnsi="宋体" w:eastAsia="宋体" w:cs="宋体"/>
          <w:color w:val="000000" w:themeColor="text1"/>
          <w:sz w:val="24"/>
          <w:szCs w:val="20"/>
          <w14:textFill>
            <w14:solidFill>
              <w14:schemeClr w14:val="tx1"/>
            </w14:solidFill>
          </w14:textFill>
        </w:rPr>
      </w:pPr>
    </w:p>
    <w:p>
      <w:pPr>
        <w:rPr>
          <w:rFonts w:hint="eastAsia" w:ascii="宋体" w:hAnsi="宋体" w:eastAsia="宋体" w:cs="宋体"/>
          <w:color w:val="000000" w:themeColor="text1"/>
          <w:sz w:val="24"/>
          <w:szCs w:val="20"/>
          <w14:textFill>
            <w14:solidFill>
              <w14:schemeClr w14:val="tx1"/>
            </w14:solidFill>
          </w14:textFill>
        </w:rPr>
      </w:pPr>
    </w:p>
    <w:p>
      <w:pPr>
        <w:ind w:firstLine="480" w:firstLineChars="200"/>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lang w:eastAsia="zh-CN"/>
          <w14:textFill>
            <w14:solidFill>
              <w14:schemeClr w14:val="tx1"/>
            </w14:solidFill>
          </w14:textFill>
        </w:rPr>
        <w:t>投标人</w:t>
      </w:r>
      <w:r>
        <w:rPr>
          <w:rFonts w:hint="eastAsia" w:ascii="宋体" w:hAnsi="宋体" w:eastAsia="宋体" w:cs="宋体"/>
          <w:color w:val="000000" w:themeColor="text1"/>
          <w:sz w:val="24"/>
          <w:szCs w:val="20"/>
          <w14:textFill>
            <w14:solidFill>
              <w14:schemeClr w14:val="tx1"/>
            </w14:solidFill>
          </w14:textFill>
        </w:rPr>
        <w:t>（盖章）：</w:t>
      </w:r>
    </w:p>
    <w:p>
      <w:pPr>
        <w:ind w:firstLine="480" w:firstLineChars="200"/>
        <w:rPr>
          <w:rFonts w:hint="eastAsia" w:ascii="宋体" w:hAnsi="宋体" w:eastAsia="宋体" w:cs="宋体"/>
          <w:color w:val="000000" w:themeColor="text1"/>
          <w:sz w:val="24"/>
          <w:szCs w:val="20"/>
          <w14:textFill>
            <w14:solidFill>
              <w14:schemeClr w14:val="tx1"/>
            </w14:solidFill>
          </w14:textFill>
        </w:rPr>
      </w:pPr>
    </w:p>
    <w:p>
      <w:pPr>
        <w:ind w:firstLine="480" w:firstLineChars="200"/>
        <w:rPr>
          <w:rFonts w:hint="eastAsia" w:ascii="宋体" w:hAnsi="宋体" w:eastAsia="宋体" w:cs="宋体"/>
          <w:color w:val="000000" w:themeColor="text1"/>
          <w:sz w:val="24"/>
          <w:szCs w:val="20"/>
          <w14:textFill>
            <w14:solidFill>
              <w14:schemeClr w14:val="tx1"/>
            </w14:solidFill>
          </w14:textFill>
        </w:rPr>
      </w:pPr>
    </w:p>
    <w:p>
      <w:pPr>
        <w:ind w:firstLine="480" w:firstLineChars="200"/>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法定代表人或委托代理人（签字或盖章）：</w:t>
      </w:r>
    </w:p>
    <w:p>
      <w:pPr>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szCs w:val="20"/>
          <w14:textFill>
            <w14:solidFill>
              <w14:schemeClr w14:val="tx1"/>
            </w14:solidFill>
          </w14:textFill>
        </w:rPr>
      </w:pPr>
    </w:p>
    <w:p>
      <w:pPr>
        <w:rPr>
          <w:rFonts w:hint="eastAsia" w:ascii="宋体" w:hAnsi="宋体" w:eastAsia="宋体" w:cs="宋体"/>
          <w:color w:val="000000" w:themeColor="text1"/>
          <w:sz w:val="24"/>
          <w:szCs w:val="20"/>
          <w14:textFill>
            <w14:solidFill>
              <w14:schemeClr w14:val="tx1"/>
            </w14:solidFill>
          </w14:textFill>
        </w:rPr>
      </w:pPr>
    </w:p>
    <w:p>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 xml:space="preserve">                                                        年  月  日</w:t>
      </w:r>
    </w:p>
    <w:p>
      <w:pPr>
        <w:spacing w:line="360" w:lineRule="auto"/>
        <w:jc w:val="center"/>
        <w:rPr>
          <w:rFonts w:hint="eastAsia" w:ascii="宋体" w:hAnsi="宋体" w:eastAsia="宋体" w:cs="宋体"/>
          <w:b/>
          <w:color w:val="000000" w:themeColor="text1"/>
          <w:sz w:val="28"/>
          <w:szCs w:val="28"/>
          <w14:textFill>
            <w14:solidFill>
              <w14:schemeClr w14:val="tx1"/>
            </w14:solidFill>
          </w14:textFill>
        </w:rPr>
      </w:pPr>
    </w:p>
    <w:p>
      <w:pPr>
        <w:spacing w:line="360" w:lineRule="auto"/>
        <w:jc w:val="center"/>
        <w:rPr>
          <w:rFonts w:hint="eastAsia" w:ascii="宋体" w:hAnsi="宋体" w:eastAsia="宋体" w:cs="宋体"/>
          <w:b/>
          <w:color w:val="000000" w:themeColor="text1"/>
          <w:sz w:val="28"/>
          <w:szCs w:val="28"/>
          <w14:textFill>
            <w14:solidFill>
              <w14:schemeClr w14:val="tx1"/>
            </w14:solidFill>
          </w14:textFill>
        </w:rPr>
      </w:pPr>
    </w:p>
    <w:p>
      <w:pPr>
        <w:spacing w:line="360" w:lineRule="auto"/>
        <w:jc w:val="center"/>
        <w:rPr>
          <w:rFonts w:hint="eastAsia" w:ascii="宋体" w:hAnsi="宋体" w:eastAsia="宋体" w:cs="宋体"/>
          <w:b/>
          <w:color w:val="000000" w:themeColor="text1"/>
          <w:sz w:val="28"/>
          <w:szCs w:val="28"/>
          <w14:textFill>
            <w14:solidFill>
              <w14:schemeClr w14:val="tx1"/>
            </w14:solidFill>
          </w14:textFill>
        </w:rPr>
      </w:pPr>
    </w:p>
    <w:p>
      <w:pPr>
        <w:spacing w:line="360" w:lineRule="auto"/>
        <w:jc w:val="center"/>
        <w:rPr>
          <w:rFonts w:hint="eastAsia" w:ascii="宋体" w:hAnsi="宋体" w:eastAsia="宋体" w:cs="宋体"/>
          <w:b/>
          <w:color w:val="000000" w:themeColor="text1"/>
          <w:sz w:val="28"/>
          <w:szCs w:val="28"/>
          <w14:textFill>
            <w14:solidFill>
              <w14:schemeClr w14:val="tx1"/>
            </w14:solidFill>
          </w14:textFill>
        </w:rPr>
      </w:pPr>
    </w:p>
    <w:p>
      <w:pPr>
        <w:spacing w:line="572" w:lineRule="atLeast"/>
        <w:jc w:val="center"/>
        <w:rPr>
          <w:rFonts w:hint="eastAsia" w:ascii="宋体" w:hAnsi="宋体" w:eastAsia="宋体" w:cs="宋体"/>
          <w:b/>
          <w:bCs/>
          <w:color w:val="000000" w:themeColor="text1"/>
          <w:sz w:val="24"/>
          <w14:textFill>
            <w14:solidFill>
              <w14:schemeClr w14:val="tx1"/>
            </w14:solidFill>
          </w14:textFill>
        </w:rPr>
      </w:pPr>
    </w:p>
    <w:p>
      <w:pPr>
        <w:spacing w:line="572" w:lineRule="atLeast"/>
        <w:jc w:val="center"/>
        <w:rPr>
          <w:rFonts w:hint="eastAsia" w:ascii="宋体" w:hAnsi="宋体" w:eastAsia="宋体" w:cs="宋体"/>
          <w:b/>
          <w:bCs/>
          <w:color w:val="000000" w:themeColor="text1"/>
          <w:sz w:val="24"/>
          <w14:textFill>
            <w14:solidFill>
              <w14:schemeClr w14:val="tx1"/>
            </w14:solidFill>
          </w14:textFill>
        </w:rPr>
      </w:pPr>
    </w:p>
    <w:p>
      <w:pPr>
        <w:spacing w:line="572" w:lineRule="atLeast"/>
        <w:jc w:val="center"/>
        <w:rPr>
          <w:rFonts w:hint="eastAsia" w:ascii="宋体" w:hAnsi="宋体" w:eastAsia="宋体" w:cs="宋体"/>
          <w:b/>
          <w:bCs/>
          <w:color w:val="000000" w:themeColor="text1"/>
          <w:sz w:val="24"/>
          <w14:textFill>
            <w14:solidFill>
              <w14:schemeClr w14:val="tx1"/>
            </w14:solidFill>
          </w14:textFill>
        </w:rPr>
      </w:pPr>
    </w:p>
    <w:p>
      <w:pPr>
        <w:spacing w:line="572" w:lineRule="atLeast"/>
        <w:jc w:val="center"/>
        <w:rPr>
          <w:rFonts w:hint="eastAsia" w:ascii="宋体" w:hAnsi="宋体" w:eastAsia="宋体" w:cs="宋体"/>
          <w:b/>
          <w:bCs/>
          <w:color w:val="000000" w:themeColor="text1"/>
          <w:sz w:val="24"/>
          <w14:textFill>
            <w14:solidFill>
              <w14:schemeClr w14:val="tx1"/>
            </w14:solidFill>
          </w14:textFill>
        </w:rPr>
      </w:pPr>
    </w:p>
    <w:p>
      <w:pPr>
        <w:spacing w:line="572" w:lineRule="atLeast"/>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格式13  货物供应、安装、调试及验收进度计划</w:t>
      </w:r>
    </w:p>
    <w:p>
      <w:pPr>
        <w:spacing w:line="360" w:lineRule="auto"/>
        <w:jc w:val="center"/>
        <w:rPr>
          <w:rFonts w:hint="eastAsia" w:ascii="宋体" w:hAnsi="宋体" w:eastAsia="宋体" w:cs="宋体"/>
          <w:b/>
          <w:color w:val="000000" w:themeColor="text1"/>
          <w:sz w:val="28"/>
          <w:szCs w:val="28"/>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投标人</w:t>
      </w:r>
      <w:r>
        <w:rPr>
          <w:rFonts w:hint="eastAsia" w:ascii="宋体" w:hAnsi="宋体" w:eastAsia="宋体" w:cs="宋体"/>
          <w:color w:val="000000" w:themeColor="text1"/>
          <w:sz w:val="24"/>
          <w14:textFill>
            <w14:solidFill>
              <w14:schemeClr w14:val="tx1"/>
            </w14:solidFill>
          </w14:textFill>
        </w:rPr>
        <w:t>应为“</w:t>
      </w:r>
      <w:r>
        <w:rPr>
          <w:rFonts w:hint="eastAsia" w:ascii="宋体" w:hAnsi="宋体" w:eastAsia="宋体" w:cs="宋体"/>
          <w:color w:val="000000" w:themeColor="text1"/>
          <w:kern w:val="0"/>
          <w:sz w:val="24"/>
          <w:lang w:eastAsia="zh-CN"/>
          <w14:textFill>
            <w14:solidFill>
              <w14:schemeClr w14:val="tx1"/>
            </w14:solidFill>
          </w14:textFill>
        </w:rPr>
        <w:t>某支队</w:t>
      </w:r>
      <w:r>
        <w:rPr>
          <w:rFonts w:hint="eastAsia" w:ascii="宋体" w:hAnsi="宋体" w:cs="宋体"/>
          <w:color w:val="000000" w:themeColor="text1"/>
          <w:kern w:val="0"/>
          <w:sz w:val="24"/>
          <w:lang w:eastAsia="zh-CN"/>
          <w14:textFill>
            <w14:solidFill>
              <w14:schemeClr w14:val="tx1"/>
            </w14:solidFill>
          </w14:textFill>
        </w:rPr>
        <w:t>立体车库设备</w:t>
      </w:r>
      <w:r>
        <w:rPr>
          <w:rFonts w:hint="eastAsia" w:ascii="宋体" w:hAnsi="宋体" w:eastAsia="宋体" w:cs="宋体"/>
          <w:color w:val="000000" w:themeColor="text1"/>
          <w:kern w:val="0"/>
          <w:sz w:val="24"/>
          <w:lang w:eastAsia="zh-CN"/>
          <w14:textFill>
            <w14:solidFill>
              <w14:schemeClr w14:val="tx1"/>
            </w14:solidFill>
          </w14:textFill>
        </w:rPr>
        <w:t>采购及安装</w:t>
      </w:r>
      <w:r>
        <w:rPr>
          <w:rFonts w:hint="eastAsia" w:ascii="宋体" w:hAnsi="宋体" w:eastAsia="宋体" w:cs="宋体"/>
          <w:color w:val="000000" w:themeColor="text1"/>
          <w:sz w:val="24"/>
          <w14:textFill>
            <w14:solidFill>
              <w14:schemeClr w14:val="tx1"/>
            </w14:solidFill>
          </w14:textFill>
        </w:rPr>
        <w:t>”项目提供的货物供应、安装、调试、验收的详细进度计划，保证按以下时间表执行：</w:t>
      </w:r>
    </w:p>
    <w:p>
      <w:pPr>
        <w:tabs>
          <w:tab w:val="left" w:pos="2205"/>
        </w:tabs>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2021</w:t>
      </w:r>
      <w:r>
        <w:rPr>
          <w:rFonts w:hint="eastAsia" w:ascii="宋体" w:hAnsi="宋体" w:eastAsia="宋体" w:cs="宋体"/>
          <w:color w:val="000000" w:themeColor="text1"/>
          <w:sz w:val="24"/>
          <w14:textFill>
            <w14:solidFill>
              <w14:schemeClr w14:val="tx1"/>
            </w14:solidFill>
          </w14:textFill>
        </w:rPr>
        <w:t>年 月 日前货物开始进场；</w:t>
      </w:r>
    </w:p>
    <w:p>
      <w:pPr>
        <w:tabs>
          <w:tab w:val="left" w:pos="2205"/>
        </w:tabs>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en-US" w:eastAsia="zh-CN"/>
          <w14:textFill>
            <w14:solidFill>
              <w14:schemeClr w14:val="tx1"/>
            </w14:solidFill>
          </w14:textFill>
        </w:rPr>
        <w:t>2021</w:t>
      </w:r>
      <w:r>
        <w:rPr>
          <w:rFonts w:hint="eastAsia" w:ascii="宋体" w:hAnsi="宋体" w:eastAsia="宋体" w:cs="宋体"/>
          <w:color w:val="000000" w:themeColor="text1"/>
          <w:sz w:val="24"/>
          <w14:textFill>
            <w14:solidFill>
              <w14:schemeClr w14:val="tx1"/>
            </w14:solidFill>
          </w14:textFill>
        </w:rPr>
        <w:t>年 月 日全部安装完成，并具备调试条件；</w:t>
      </w:r>
    </w:p>
    <w:p>
      <w:pPr>
        <w:tabs>
          <w:tab w:val="left" w:pos="2205"/>
        </w:tabs>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lang w:val="en-US" w:eastAsia="zh-CN"/>
          <w14:textFill>
            <w14:solidFill>
              <w14:schemeClr w14:val="tx1"/>
            </w14:solidFill>
          </w14:textFill>
        </w:rPr>
        <w:t>2021</w:t>
      </w:r>
      <w:r>
        <w:rPr>
          <w:rFonts w:hint="eastAsia" w:ascii="宋体" w:hAnsi="宋体" w:eastAsia="宋体" w:cs="宋体"/>
          <w:color w:val="000000" w:themeColor="text1"/>
          <w:sz w:val="24"/>
          <w14:textFill>
            <w14:solidFill>
              <w14:schemeClr w14:val="tx1"/>
            </w14:solidFill>
          </w14:textFill>
        </w:rPr>
        <w:t>年 月 日前安装、调试完成并验收合格。</w:t>
      </w: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计划包括但不限于以下内容：</w:t>
      </w: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1.各项工作的时间表、工作内容及完成目标。</w:t>
      </w: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2.列明</w:t>
      </w:r>
      <w:r>
        <w:rPr>
          <w:rFonts w:hint="eastAsia" w:ascii="宋体" w:hAnsi="宋体" w:eastAsia="宋体" w:cs="宋体"/>
          <w:color w:val="000000" w:themeColor="text1"/>
          <w:kern w:val="0"/>
          <w:sz w:val="24"/>
          <w14:textFill>
            <w14:solidFill>
              <w14:schemeClr w14:val="tx1"/>
            </w14:solidFill>
          </w14:textFill>
        </w:rPr>
        <w:t>设备零配件</w:t>
      </w:r>
      <w:r>
        <w:rPr>
          <w:rFonts w:hint="eastAsia" w:ascii="宋体" w:hAnsi="宋体" w:eastAsia="宋体" w:cs="宋体"/>
          <w:color w:val="000000" w:themeColor="text1"/>
          <w:sz w:val="24"/>
          <w14:textFill>
            <w14:solidFill>
              <w14:schemeClr w14:val="tx1"/>
            </w14:solidFill>
          </w14:textFill>
        </w:rPr>
        <w:t>安装调试后进行初步验收、试验的项目及合格标准。</w:t>
      </w: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3.列明检验、调试、试验及验收各环节中出现不合格的解决方案。</w:t>
      </w: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4.验收合格标准。</w:t>
      </w: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 应说明落实进度计划的各项保障条件，需要采购人提供配合的内容与时机。</w:t>
      </w: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 应说明计划的变更或调整程序以及当实际进度落后时拟采取的措施。</w:t>
      </w:r>
    </w:p>
    <w:p>
      <w:pPr>
        <w:spacing w:line="400" w:lineRule="exact"/>
        <w:jc w:val="center"/>
        <w:rPr>
          <w:rFonts w:hint="eastAsia" w:ascii="宋体" w:hAnsi="宋体" w:eastAsia="宋体" w:cs="宋体"/>
          <w:b/>
          <w:color w:val="000000" w:themeColor="text1"/>
          <w:sz w:val="28"/>
          <w:szCs w:val="28"/>
          <w14:textFill>
            <w14:solidFill>
              <w14:schemeClr w14:val="tx1"/>
            </w14:solidFill>
          </w14:textFill>
        </w:rPr>
      </w:pPr>
    </w:p>
    <w:p>
      <w:pPr>
        <w:spacing w:line="400" w:lineRule="exact"/>
        <w:jc w:val="center"/>
        <w:rPr>
          <w:rFonts w:hint="eastAsia" w:ascii="宋体" w:hAnsi="宋体" w:eastAsia="宋体" w:cs="宋体"/>
          <w:b/>
          <w:color w:val="000000" w:themeColor="text1"/>
          <w:sz w:val="28"/>
          <w:szCs w:val="28"/>
          <w14:textFill>
            <w14:solidFill>
              <w14:schemeClr w14:val="tx1"/>
            </w14:solidFill>
          </w14:textFill>
        </w:rPr>
      </w:pPr>
    </w:p>
    <w:p>
      <w:pPr>
        <w:spacing w:line="400" w:lineRule="exact"/>
        <w:jc w:val="center"/>
        <w:rPr>
          <w:rFonts w:hint="eastAsia" w:ascii="宋体" w:hAnsi="宋体" w:eastAsia="宋体" w:cs="宋体"/>
          <w:b/>
          <w:color w:val="000000" w:themeColor="text1"/>
          <w:sz w:val="28"/>
          <w:szCs w:val="28"/>
          <w14:textFill>
            <w14:solidFill>
              <w14:schemeClr w14:val="tx1"/>
            </w14:solidFill>
          </w14:textFill>
        </w:rPr>
      </w:pPr>
    </w:p>
    <w:p>
      <w:pPr>
        <w:spacing w:line="400" w:lineRule="exact"/>
        <w:jc w:val="center"/>
        <w:rPr>
          <w:rFonts w:hint="eastAsia" w:ascii="宋体" w:hAnsi="宋体" w:eastAsia="宋体" w:cs="宋体"/>
          <w:b/>
          <w:color w:val="000000" w:themeColor="text1"/>
          <w:sz w:val="28"/>
          <w:szCs w:val="28"/>
          <w14:textFill>
            <w14:solidFill>
              <w14:schemeClr w14:val="tx1"/>
            </w14:solidFill>
          </w14:textFill>
        </w:rPr>
      </w:pPr>
    </w:p>
    <w:p>
      <w:pPr>
        <w:spacing w:line="400" w:lineRule="exact"/>
        <w:jc w:val="center"/>
        <w:rPr>
          <w:rFonts w:hint="eastAsia" w:ascii="宋体" w:hAnsi="宋体" w:eastAsia="宋体" w:cs="宋体"/>
          <w:b/>
          <w:color w:val="000000" w:themeColor="text1"/>
          <w:sz w:val="28"/>
          <w:szCs w:val="28"/>
          <w14:textFill>
            <w14:solidFill>
              <w14:schemeClr w14:val="tx1"/>
            </w14:solidFill>
          </w14:textFill>
        </w:rPr>
      </w:pPr>
    </w:p>
    <w:p>
      <w:pPr>
        <w:spacing w:line="400" w:lineRule="exact"/>
        <w:jc w:val="center"/>
        <w:rPr>
          <w:rFonts w:hint="eastAsia" w:ascii="宋体" w:hAnsi="宋体" w:eastAsia="宋体" w:cs="宋体"/>
          <w:b/>
          <w:color w:val="000000" w:themeColor="text1"/>
          <w:sz w:val="28"/>
          <w:szCs w:val="28"/>
          <w14:textFill>
            <w14:solidFill>
              <w14:schemeClr w14:val="tx1"/>
            </w14:solidFill>
          </w14:textFill>
        </w:rPr>
      </w:pPr>
    </w:p>
    <w:p>
      <w:pPr>
        <w:spacing w:line="400" w:lineRule="exact"/>
        <w:jc w:val="center"/>
        <w:rPr>
          <w:rFonts w:hint="eastAsia" w:ascii="宋体" w:hAnsi="宋体" w:eastAsia="宋体" w:cs="宋体"/>
          <w:b/>
          <w:color w:val="000000" w:themeColor="text1"/>
          <w:sz w:val="28"/>
          <w:szCs w:val="28"/>
          <w14:textFill>
            <w14:solidFill>
              <w14:schemeClr w14:val="tx1"/>
            </w14:solidFill>
          </w14:textFill>
        </w:rPr>
      </w:pPr>
    </w:p>
    <w:p>
      <w:pPr>
        <w:spacing w:line="400" w:lineRule="exact"/>
        <w:jc w:val="center"/>
        <w:rPr>
          <w:rFonts w:hint="eastAsia" w:ascii="宋体" w:hAnsi="宋体" w:eastAsia="宋体" w:cs="宋体"/>
          <w:b/>
          <w:color w:val="000000" w:themeColor="text1"/>
          <w:sz w:val="28"/>
          <w:szCs w:val="28"/>
          <w14:textFill>
            <w14:solidFill>
              <w14:schemeClr w14:val="tx1"/>
            </w14:solidFill>
          </w14:textFill>
        </w:rPr>
      </w:pPr>
    </w:p>
    <w:p>
      <w:pPr>
        <w:spacing w:line="400" w:lineRule="exact"/>
        <w:jc w:val="center"/>
        <w:rPr>
          <w:rFonts w:hint="eastAsia" w:ascii="宋体" w:hAnsi="宋体" w:eastAsia="宋体" w:cs="宋体"/>
          <w:b/>
          <w:color w:val="000000" w:themeColor="text1"/>
          <w:sz w:val="28"/>
          <w:szCs w:val="28"/>
          <w14:textFill>
            <w14:solidFill>
              <w14:schemeClr w14:val="tx1"/>
            </w14:solidFill>
          </w14:textFill>
        </w:rPr>
      </w:pPr>
    </w:p>
    <w:p>
      <w:pPr>
        <w:spacing w:line="400" w:lineRule="exact"/>
        <w:jc w:val="center"/>
        <w:rPr>
          <w:rFonts w:hint="eastAsia" w:ascii="宋体" w:hAnsi="宋体" w:eastAsia="宋体" w:cs="宋体"/>
          <w:b/>
          <w:color w:val="000000" w:themeColor="text1"/>
          <w:sz w:val="28"/>
          <w:szCs w:val="28"/>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lang w:eastAsia="zh-CN"/>
          <w14:textFill>
            <w14:solidFill>
              <w14:schemeClr w14:val="tx1"/>
            </w14:solidFill>
          </w14:textFill>
        </w:rPr>
        <w:t>投标人</w:t>
      </w:r>
      <w:r>
        <w:rPr>
          <w:rFonts w:hint="eastAsia" w:ascii="宋体" w:hAnsi="宋体" w:eastAsia="宋体" w:cs="宋体"/>
          <w:color w:val="000000" w:themeColor="text1"/>
          <w:sz w:val="24"/>
          <w:szCs w:val="20"/>
          <w14:textFill>
            <w14:solidFill>
              <w14:schemeClr w14:val="tx1"/>
            </w14:solidFill>
          </w14:textFill>
        </w:rPr>
        <w:t>（盖章）：</w:t>
      </w:r>
    </w:p>
    <w:p>
      <w:pPr>
        <w:spacing w:line="400" w:lineRule="exact"/>
        <w:ind w:firstLine="480" w:firstLineChars="200"/>
        <w:rPr>
          <w:rFonts w:hint="eastAsia" w:ascii="宋体" w:hAnsi="宋体" w:eastAsia="宋体" w:cs="宋体"/>
          <w:color w:val="000000" w:themeColor="text1"/>
          <w:sz w:val="24"/>
          <w:szCs w:val="20"/>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szCs w:val="20"/>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法定代表人或委托代理人（签字或盖章）：</w:t>
      </w:r>
    </w:p>
    <w:p>
      <w:pPr>
        <w:spacing w:line="400" w:lineRule="exact"/>
        <w:rPr>
          <w:rFonts w:hint="eastAsia" w:ascii="宋体" w:hAnsi="宋体" w:eastAsia="宋体" w:cs="宋体"/>
          <w:color w:val="000000" w:themeColor="text1"/>
          <w:sz w:val="24"/>
          <w14:textFill>
            <w14:solidFill>
              <w14:schemeClr w14:val="tx1"/>
            </w14:solidFill>
          </w14:textFill>
        </w:rPr>
      </w:pPr>
    </w:p>
    <w:p>
      <w:pPr>
        <w:spacing w:line="400" w:lineRule="exact"/>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 xml:space="preserve">                                                        年  月  日</w:t>
      </w:r>
    </w:p>
    <w:p>
      <w:pPr>
        <w:spacing w:line="360" w:lineRule="auto"/>
        <w:jc w:val="center"/>
        <w:rPr>
          <w:rFonts w:hint="eastAsia" w:ascii="宋体" w:hAnsi="宋体" w:eastAsia="宋体" w:cs="宋体"/>
          <w:b/>
          <w:bCs/>
          <w:color w:val="000000" w:themeColor="text1"/>
          <w:sz w:val="24"/>
          <w14:textFill>
            <w14:solidFill>
              <w14:schemeClr w14:val="tx1"/>
            </w14:solidFill>
          </w14:textFill>
        </w:rPr>
      </w:pPr>
    </w:p>
    <w:p>
      <w:pPr>
        <w:spacing w:line="360" w:lineRule="auto"/>
        <w:jc w:val="center"/>
        <w:rPr>
          <w:rFonts w:hint="eastAsia" w:ascii="宋体" w:hAnsi="宋体" w:eastAsia="宋体" w:cs="宋体"/>
          <w:b/>
          <w:bCs/>
          <w:color w:val="000000" w:themeColor="text1"/>
          <w:sz w:val="24"/>
          <w14:textFill>
            <w14:solidFill>
              <w14:schemeClr w14:val="tx1"/>
            </w14:solidFill>
          </w14:textFill>
        </w:rPr>
      </w:pPr>
    </w:p>
    <w:p>
      <w:pPr>
        <w:spacing w:line="360" w:lineRule="auto"/>
        <w:jc w:val="center"/>
        <w:rPr>
          <w:rFonts w:hint="eastAsia" w:ascii="宋体" w:hAnsi="宋体" w:eastAsia="宋体" w:cs="宋体"/>
          <w:b/>
          <w:bCs/>
          <w:color w:val="000000" w:themeColor="text1"/>
          <w:sz w:val="24"/>
          <w14:textFill>
            <w14:solidFill>
              <w14:schemeClr w14:val="tx1"/>
            </w14:solidFill>
          </w14:textFill>
        </w:rPr>
      </w:pPr>
    </w:p>
    <w:p>
      <w:pPr>
        <w:spacing w:line="360" w:lineRule="auto"/>
        <w:jc w:val="center"/>
        <w:rPr>
          <w:rFonts w:hint="eastAsia" w:ascii="宋体" w:hAnsi="宋体" w:eastAsia="宋体" w:cs="宋体"/>
          <w:b/>
          <w:bCs/>
          <w:color w:val="000000" w:themeColor="text1"/>
          <w:sz w:val="24"/>
          <w14:textFill>
            <w14:solidFill>
              <w14:schemeClr w14:val="tx1"/>
            </w14:solidFill>
          </w14:textFill>
        </w:rPr>
      </w:pPr>
    </w:p>
    <w:p>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格式14  安装、调试验收方案</w:t>
      </w:r>
    </w:p>
    <w:p>
      <w:pPr>
        <w:spacing w:line="360" w:lineRule="auto"/>
        <w:jc w:val="center"/>
        <w:rPr>
          <w:rFonts w:hint="eastAsia" w:ascii="宋体" w:hAnsi="宋体" w:eastAsia="宋体" w:cs="宋体"/>
          <w:b/>
          <w:color w:val="000000" w:themeColor="text1"/>
          <w:sz w:val="28"/>
          <w:szCs w:val="28"/>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投标人</w:t>
      </w:r>
      <w:r>
        <w:rPr>
          <w:rFonts w:hint="eastAsia" w:ascii="宋体" w:hAnsi="宋体" w:eastAsia="宋体" w:cs="宋体"/>
          <w:color w:val="000000" w:themeColor="text1"/>
          <w:sz w:val="24"/>
          <w14:textFill>
            <w14:solidFill>
              <w14:schemeClr w14:val="tx1"/>
            </w14:solidFill>
          </w14:textFill>
        </w:rPr>
        <w:t>提供的方案包括但不限于以下内容：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1、人员的组织和管理、培训和管理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2、设备、材料进场计划和设备、材料的完工保护措施</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3、安装、调试及方法</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4、安装、调试及验收质量控制计划及保证措施、相关承诺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5、安全文明、环保施工及保证措施</w:t>
      </w:r>
    </w:p>
    <w:p>
      <w:pPr>
        <w:spacing w:line="30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00" w:lineRule="auto"/>
        <w:rPr>
          <w:rFonts w:hint="eastAsia" w:ascii="宋体" w:hAnsi="宋体" w:eastAsia="宋体" w:cs="宋体"/>
          <w:color w:val="000000" w:themeColor="text1"/>
          <w14:textFill>
            <w14:solidFill>
              <w14:schemeClr w14:val="tx1"/>
            </w14:solidFill>
          </w14:textFill>
        </w:rPr>
      </w:pPr>
    </w:p>
    <w:p>
      <w:pPr>
        <w:spacing w:line="360" w:lineRule="auto"/>
        <w:jc w:val="center"/>
        <w:rPr>
          <w:rFonts w:hint="eastAsia" w:ascii="宋体" w:hAnsi="宋体" w:eastAsia="宋体" w:cs="宋体"/>
          <w:b/>
          <w:color w:val="000000" w:themeColor="text1"/>
          <w:sz w:val="28"/>
          <w:szCs w:val="28"/>
          <w14:textFill>
            <w14:solidFill>
              <w14:schemeClr w14:val="tx1"/>
            </w14:solidFill>
          </w14:textFill>
        </w:rPr>
      </w:pPr>
    </w:p>
    <w:p>
      <w:pPr>
        <w:spacing w:line="360" w:lineRule="auto"/>
        <w:jc w:val="center"/>
        <w:rPr>
          <w:rFonts w:hint="eastAsia" w:ascii="宋体" w:hAnsi="宋体" w:eastAsia="宋体" w:cs="宋体"/>
          <w:b/>
          <w:color w:val="000000" w:themeColor="text1"/>
          <w:sz w:val="28"/>
          <w:szCs w:val="28"/>
          <w14:textFill>
            <w14:solidFill>
              <w14:schemeClr w14:val="tx1"/>
            </w14:solidFill>
          </w14:textFill>
        </w:rPr>
      </w:pPr>
    </w:p>
    <w:p>
      <w:pPr>
        <w:spacing w:line="360" w:lineRule="auto"/>
        <w:jc w:val="center"/>
        <w:rPr>
          <w:rFonts w:hint="eastAsia" w:ascii="宋体" w:hAnsi="宋体" w:eastAsia="宋体" w:cs="宋体"/>
          <w:b/>
          <w:color w:val="000000" w:themeColor="text1"/>
          <w:sz w:val="28"/>
          <w:szCs w:val="28"/>
          <w14:textFill>
            <w14:solidFill>
              <w14:schemeClr w14:val="tx1"/>
            </w14:solidFill>
          </w14:textFill>
        </w:rPr>
      </w:pPr>
    </w:p>
    <w:p>
      <w:pPr>
        <w:ind w:firstLine="480" w:firstLineChars="200"/>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lang w:eastAsia="zh-CN"/>
          <w14:textFill>
            <w14:solidFill>
              <w14:schemeClr w14:val="tx1"/>
            </w14:solidFill>
          </w14:textFill>
        </w:rPr>
        <w:t>投标人</w:t>
      </w:r>
      <w:r>
        <w:rPr>
          <w:rFonts w:hint="eastAsia" w:ascii="宋体" w:hAnsi="宋体" w:eastAsia="宋体" w:cs="宋体"/>
          <w:color w:val="000000" w:themeColor="text1"/>
          <w:sz w:val="24"/>
          <w:szCs w:val="20"/>
          <w14:textFill>
            <w14:solidFill>
              <w14:schemeClr w14:val="tx1"/>
            </w14:solidFill>
          </w14:textFill>
        </w:rPr>
        <w:t>（盖章）：</w:t>
      </w:r>
    </w:p>
    <w:p>
      <w:pPr>
        <w:ind w:firstLine="480" w:firstLineChars="200"/>
        <w:rPr>
          <w:rFonts w:hint="eastAsia" w:ascii="宋体" w:hAnsi="宋体" w:eastAsia="宋体" w:cs="宋体"/>
          <w:color w:val="000000" w:themeColor="text1"/>
          <w:sz w:val="24"/>
          <w:szCs w:val="20"/>
          <w14:textFill>
            <w14:solidFill>
              <w14:schemeClr w14:val="tx1"/>
            </w14:solidFill>
          </w14:textFill>
        </w:rPr>
      </w:pPr>
    </w:p>
    <w:p>
      <w:pPr>
        <w:ind w:firstLine="480" w:firstLineChars="200"/>
        <w:rPr>
          <w:rFonts w:hint="eastAsia" w:ascii="宋体" w:hAnsi="宋体" w:eastAsia="宋体" w:cs="宋体"/>
          <w:color w:val="000000" w:themeColor="text1"/>
          <w:sz w:val="24"/>
          <w:szCs w:val="20"/>
          <w14:textFill>
            <w14:solidFill>
              <w14:schemeClr w14:val="tx1"/>
            </w14:solidFill>
          </w14:textFill>
        </w:rPr>
      </w:pPr>
    </w:p>
    <w:p>
      <w:pPr>
        <w:ind w:firstLine="480" w:firstLineChars="200"/>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法定代表人或委托代理人（签字或盖章）：</w:t>
      </w:r>
    </w:p>
    <w:p>
      <w:pPr>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szCs w:val="20"/>
          <w14:textFill>
            <w14:solidFill>
              <w14:schemeClr w14:val="tx1"/>
            </w14:solidFill>
          </w14:textFill>
        </w:rPr>
      </w:pPr>
    </w:p>
    <w:p>
      <w:pPr>
        <w:rPr>
          <w:rFonts w:hint="eastAsia" w:ascii="宋体" w:hAnsi="宋体" w:eastAsia="宋体" w:cs="宋体"/>
          <w:color w:val="000000" w:themeColor="text1"/>
          <w:sz w:val="24"/>
          <w:szCs w:val="20"/>
          <w14:textFill>
            <w14:solidFill>
              <w14:schemeClr w14:val="tx1"/>
            </w14:solidFill>
          </w14:textFill>
        </w:rPr>
      </w:pPr>
    </w:p>
    <w:p>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 xml:space="preserve">                                                        年  月  日</w:t>
      </w:r>
    </w:p>
    <w:p>
      <w:pPr>
        <w:spacing w:line="360" w:lineRule="auto"/>
        <w:jc w:val="center"/>
        <w:rPr>
          <w:rFonts w:hint="eastAsia" w:ascii="宋体" w:hAnsi="宋体" w:eastAsia="宋体" w:cs="宋体"/>
          <w:b/>
          <w:color w:val="000000" w:themeColor="text1"/>
          <w:sz w:val="28"/>
          <w:szCs w:val="28"/>
          <w14:textFill>
            <w14:solidFill>
              <w14:schemeClr w14:val="tx1"/>
            </w14:solidFill>
          </w14:textFill>
        </w:rPr>
      </w:pPr>
    </w:p>
    <w:p>
      <w:pPr>
        <w:spacing w:line="360" w:lineRule="auto"/>
        <w:jc w:val="center"/>
        <w:rPr>
          <w:rFonts w:hint="eastAsia" w:ascii="宋体" w:hAnsi="宋体" w:eastAsia="宋体" w:cs="宋体"/>
          <w:b/>
          <w:color w:val="000000" w:themeColor="text1"/>
          <w:sz w:val="28"/>
          <w:szCs w:val="28"/>
          <w14:textFill>
            <w14:solidFill>
              <w14:schemeClr w14:val="tx1"/>
            </w14:solidFill>
          </w14:textFill>
        </w:rPr>
      </w:pPr>
    </w:p>
    <w:p>
      <w:pPr>
        <w:spacing w:line="360" w:lineRule="auto"/>
        <w:jc w:val="center"/>
        <w:rPr>
          <w:rFonts w:hint="eastAsia" w:ascii="宋体" w:hAnsi="宋体" w:eastAsia="宋体" w:cs="宋体"/>
          <w:b/>
          <w:bCs/>
          <w:color w:val="000000" w:themeColor="text1"/>
          <w:sz w:val="24"/>
          <w14:textFill>
            <w14:solidFill>
              <w14:schemeClr w14:val="tx1"/>
            </w14:solidFill>
          </w14:textFill>
        </w:rPr>
      </w:pPr>
    </w:p>
    <w:p>
      <w:pPr>
        <w:spacing w:line="360" w:lineRule="auto"/>
        <w:jc w:val="center"/>
        <w:rPr>
          <w:rFonts w:hint="eastAsia" w:ascii="宋体" w:hAnsi="宋体" w:eastAsia="宋体" w:cs="宋体"/>
          <w:b/>
          <w:bCs/>
          <w:color w:val="000000" w:themeColor="text1"/>
          <w:sz w:val="24"/>
          <w14:textFill>
            <w14:solidFill>
              <w14:schemeClr w14:val="tx1"/>
            </w14:solidFill>
          </w14:textFill>
        </w:rPr>
      </w:pPr>
    </w:p>
    <w:p>
      <w:pPr>
        <w:spacing w:line="360" w:lineRule="auto"/>
        <w:jc w:val="center"/>
        <w:rPr>
          <w:rFonts w:hint="eastAsia" w:ascii="宋体" w:hAnsi="宋体" w:eastAsia="宋体" w:cs="宋体"/>
          <w:b/>
          <w:bCs/>
          <w:color w:val="000000" w:themeColor="text1"/>
          <w:sz w:val="24"/>
          <w14:textFill>
            <w14:solidFill>
              <w14:schemeClr w14:val="tx1"/>
            </w14:solidFill>
          </w14:textFill>
        </w:rPr>
      </w:pPr>
    </w:p>
    <w:p>
      <w:pPr>
        <w:spacing w:line="360" w:lineRule="auto"/>
        <w:jc w:val="center"/>
        <w:rPr>
          <w:rFonts w:hint="eastAsia" w:ascii="宋体" w:hAnsi="宋体" w:eastAsia="宋体" w:cs="宋体"/>
          <w:b/>
          <w:bCs/>
          <w:color w:val="000000" w:themeColor="text1"/>
          <w:sz w:val="24"/>
          <w14:textFill>
            <w14:solidFill>
              <w14:schemeClr w14:val="tx1"/>
            </w14:solidFill>
          </w14:textFill>
        </w:rPr>
      </w:pPr>
    </w:p>
    <w:p>
      <w:pPr>
        <w:spacing w:line="360" w:lineRule="auto"/>
        <w:jc w:val="center"/>
        <w:rPr>
          <w:rFonts w:hint="eastAsia" w:ascii="宋体" w:hAnsi="宋体" w:eastAsia="宋体" w:cs="宋体"/>
          <w:b/>
          <w:bCs/>
          <w:color w:val="000000" w:themeColor="text1"/>
          <w:sz w:val="24"/>
          <w14:textFill>
            <w14:solidFill>
              <w14:schemeClr w14:val="tx1"/>
            </w14:solidFill>
          </w14:textFill>
        </w:rPr>
      </w:pPr>
    </w:p>
    <w:p>
      <w:pPr>
        <w:spacing w:line="360" w:lineRule="auto"/>
        <w:jc w:val="center"/>
        <w:rPr>
          <w:rFonts w:hint="eastAsia" w:ascii="宋体" w:hAnsi="宋体" w:eastAsia="宋体" w:cs="宋体"/>
          <w:b/>
          <w:bCs/>
          <w:color w:val="000000" w:themeColor="text1"/>
          <w:sz w:val="24"/>
          <w14:textFill>
            <w14:solidFill>
              <w14:schemeClr w14:val="tx1"/>
            </w14:solidFill>
          </w14:textFill>
        </w:rPr>
      </w:pPr>
    </w:p>
    <w:p>
      <w:pPr>
        <w:spacing w:line="360" w:lineRule="auto"/>
        <w:jc w:val="center"/>
        <w:rPr>
          <w:rFonts w:hint="eastAsia" w:ascii="宋体" w:hAnsi="宋体" w:eastAsia="宋体" w:cs="宋体"/>
          <w:b/>
          <w:bCs/>
          <w:color w:val="000000" w:themeColor="text1"/>
          <w:sz w:val="24"/>
          <w14:textFill>
            <w14:solidFill>
              <w14:schemeClr w14:val="tx1"/>
            </w14:solidFill>
          </w14:textFill>
        </w:rPr>
      </w:pPr>
    </w:p>
    <w:p>
      <w:pPr>
        <w:spacing w:line="360" w:lineRule="auto"/>
        <w:jc w:val="center"/>
        <w:rPr>
          <w:rFonts w:hint="eastAsia" w:ascii="宋体" w:hAnsi="宋体" w:eastAsia="宋体" w:cs="宋体"/>
          <w:b/>
          <w:bCs/>
          <w:color w:val="000000" w:themeColor="text1"/>
          <w:sz w:val="24"/>
          <w14:textFill>
            <w14:solidFill>
              <w14:schemeClr w14:val="tx1"/>
            </w14:solidFill>
          </w14:textFill>
        </w:rPr>
      </w:pPr>
    </w:p>
    <w:p>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格式15  质量保证措施</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投标人</w:t>
      </w:r>
      <w:r>
        <w:rPr>
          <w:rFonts w:hint="eastAsia" w:ascii="宋体" w:hAnsi="宋体" w:eastAsia="宋体" w:cs="宋体"/>
          <w:color w:val="000000" w:themeColor="text1"/>
          <w:sz w:val="24"/>
          <w14:textFill>
            <w14:solidFill>
              <w14:schemeClr w14:val="tx1"/>
            </w14:solidFill>
          </w14:textFill>
        </w:rPr>
        <w:t>编制和提交的质量保证措施应包括但不限于以下内容：</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1、质量方针和目标：</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1.1质量管理方针</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1.2质量管理目标</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2、实现质量目标的具体措施</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2.1组织与人力资源措施</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2.2设备、材料质量的控制措施（包括对外购设备及材料的控制）</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3、确保实现质量目标的相关承诺</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3.1合同货物质量的相关承诺</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3.2服务质量的相关承诺</w:t>
      </w: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jc w:val="right"/>
        <w:rPr>
          <w:rFonts w:hint="eastAsia" w:ascii="宋体" w:hAnsi="宋体" w:eastAsia="宋体" w:cs="宋体"/>
          <w:color w:val="000000" w:themeColor="text1"/>
          <w:sz w:val="24"/>
          <w14:textFill>
            <w14:solidFill>
              <w14:schemeClr w14:val="tx1"/>
            </w14:solidFill>
          </w14:textFill>
        </w:rPr>
      </w:pPr>
    </w:p>
    <w:p>
      <w:pPr>
        <w:spacing w:line="360" w:lineRule="auto"/>
        <w:jc w:val="right"/>
        <w:rPr>
          <w:rFonts w:hint="eastAsia" w:ascii="宋体" w:hAnsi="宋体" w:eastAsia="宋体" w:cs="宋体"/>
          <w:color w:val="000000" w:themeColor="text1"/>
          <w:sz w:val="24"/>
          <w14:textFill>
            <w14:solidFill>
              <w14:schemeClr w14:val="tx1"/>
            </w14:solidFill>
          </w14:textFill>
        </w:rPr>
      </w:pPr>
    </w:p>
    <w:p>
      <w:pPr>
        <w:ind w:firstLine="480" w:firstLineChars="200"/>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lang w:eastAsia="zh-CN"/>
          <w14:textFill>
            <w14:solidFill>
              <w14:schemeClr w14:val="tx1"/>
            </w14:solidFill>
          </w14:textFill>
        </w:rPr>
        <w:t>投标人</w:t>
      </w:r>
      <w:r>
        <w:rPr>
          <w:rFonts w:hint="eastAsia" w:ascii="宋体" w:hAnsi="宋体" w:eastAsia="宋体" w:cs="宋体"/>
          <w:color w:val="000000" w:themeColor="text1"/>
          <w:sz w:val="24"/>
          <w:szCs w:val="20"/>
          <w14:textFill>
            <w14:solidFill>
              <w14:schemeClr w14:val="tx1"/>
            </w14:solidFill>
          </w14:textFill>
        </w:rPr>
        <w:t>（盖章）：</w:t>
      </w:r>
    </w:p>
    <w:p>
      <w:pPr>
        <w:ind w:firstLine="480" w:firstLineChars="200"/>
        <w:rPr>
          <w:rFonts w:hint="eastAsia" w:ascii="宋体" w:hAnsi="宋体" w:eastAsia="宋体" w:cs="宋体"/>
          <w:color w:val="000000" w:themeColor="text1"/>
          <w:sz w:val="24"/>
          <w:szCs w:val="20"/>
          <w14:textFill>
            <w14:solidFill>
              <w14:schemeClr w14:val="tx1"/>
            </w14:solidFill>
          </w14:textFill>
        </w:rPr>
      </w:pPr>
    </w:p>
    <w:p>
      <w:pPr>
        <w:ind w:firstLine="480" w:firstLineChars="200"/>
        <w:rPr>
          <w:rFonts w:hint="eastAsia" w:ascii="宋体" w:hAnsi="宋体" w:eastAsia="宋体" w:cs="宋体"/>
          <w:color w:val="000000" w:themeColor="text1"/>
          <w:sz w:val="24"/>
          <w:szCs w:val="20"/>
          <w14:textFill>
            <w14:solidFill>
              <w14:schemeClr w14:val="tx1"/>
            </w14:solidFill>
          </w14:textFill>
        </w:rPr>
      </w:pPr>
    </w:p>
    <w:p>
      <w:pPr>
        <w:ind w:firstLine="480" w:firstLineChars="200"/>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法定代表人或委托代理人（签字或盖章）：</w:t>
      </w:r>
    </w:p>
    <w:p>
      <w:pPr>
        <w:rPr>
          <w:rFonts w:hint="eastAsia" w:ascii="宋体" w:hAnsi="宋体" w:eastAsia="宋体" w:cs="宋体"/>
          <w:color w:val="000000" w:themeColor="text1"/>
          <w:sz w:val="24"/>
          <w14:textFill>
            <w14:solidFill>
              <w14:schemeClr w14:val="tx1"/>
            </w14:solidFill>
          </w14:textFill>
        </w:rPr>
      </w:pPr>
    </w:p>
    <w:p>
      <w:pPr>
        <w:spacing w:line="360" w:lineRule="auto"/>
        <w:jc w:val="right"/>
        <w:rPr>
          <w:rFonts w:hint="eastAsia" w:ascii="宋体" w:hAnsi="宋体" w:eastAsia="宋体" w:cs="宋体"/>
          <w:color w:val="000000" w:themeColor="text1"/>
          <w:sz w:val="24"/>
          <w14:textFill>
            <w14:solidFill>
              <w14:schemeClr w14:val="tx1"/>
            </w14:solidFill>
          </w14:textFill>
        </w:rPr>
      </w:pPr>
    </w:p>
    <w:p>
      <w:pPr>
        <w:spacing w:line="360" w:lineRule="auto"/>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   月   日</w:t>
      </w:r>
    </w:p>
    <w:p>
      <w:pPr>
        <w:spacing w:line="360" w:lineRule="auto"/>
        <w:jc w:val="center"/>
        <w:rPr>
          <w:rFonts w:hint="eastAsia" w:ascii="宋体" w:hAnsi="宋体" w:eastAsia="宋体" w:cs="宋体"/>
          <w:b/>
          <w:color w:val="000000" w:themeColor="text1"/>
          <w:sz w:val="28"/>
          <w:szCs w:val="28"/>
          <w14:textFill>
            <w14:solidFill>
              <w14:schemeClr w14:val="tx1"/>
            </w14:solidFill>
          </w14:textFill>
        </w:rPr>
      </w:pPr>
    </w:p>
    <w:p>
      <w:pPr>
        <w:spacing w:line="360" w:lineRule="auto"/>
        <w:jc w:val="center"/>
        <w:rPr>
          <w:rFonts w:hint="eastAsia" w:ascii="宋体" w:hAnsi="宋体" w:eastAsia="宋体" w:cs="宋体"/>
          <w:b/>
          <w:color w:val="000000" w:themeColor="text1"/>
          <w:sz w:val="28"/>
          <w:szCs w:val="28"/>
          <w14:textFill>
            <w14:solidFill>
              <w14:schemeClr w14:val="tx1"/>
            </w14:solidFill>
          </w14:textFill>
        </w:rPr>
      </w:pPr>
    </w:p>
    <w:p>
      <w:pPr>
        <w:spacing w:line="360" w:lineRule="auto"/>
        <w:jc w:val="center"/>
        <w:rPr>
          <w:rFonts w:hint="eastAsia" w:ascii="宋体" w:hAnsi="宋体" w:eastAsia="宋体" w:cs="宋体"/>
          <w:b/>
          <w:color w:val="000000" w:themeColor="text1"/>
          <w:sz w:val="28"/>
          <w:szCs w:val="28"/>
          <w14:textFill>
            <w14:solidFill>
              <w14:schemeClr w14:val="tx1"/>
            </w14:solidFill>
          </w14:textFill>
        </w:rPr>
      </w:pPr>
    </w:p>
    <w:p>
      <w:pPr>
        <w:spacing w:line="360" w:lineRule="auto"/>
        <w:jc w:val="center"/>
        <w:rPr>
          <w:rFonts w:hint="eastAsia" w:ascii="宋体" w:hAnsi="宋体" w:eastAsia="宋体" w:cs="宋体"/>
          <w:b/>
          <w:bCs/>
          <w:color w:val="000000" w:themeColor="text1"/>
          <w:sz w:val="24"/>
          <w14:textFill>
            <w14:solidFill>
              <w14:schemeClr w14:val="tx1"/>
            </w14:solidFill>
          </w14:textFill>
        </w:rPr>
      </w:pPr>
    </w:p>
    <w:p>
      <w:pPr>
        <w:spacing w:line="360" w:lineRule="auto"/>
        <w:jc w:val="center"/>
        <w:rPr>
          <w:rFonts w:hint="eastAsia" w:ascii="宋体" w:hAnsi="宋体" w:eastAsia="宋体" w:cs="宋体"/>
          <w:b/>
          <w:bCs/>
          <w:color w:val="000000" w:themeColor="text1"/>
          <w:sz w:val="24"/>
          <w14:textFill>
            <w14:solidFill>
              <w14:schemeClr w14:val="tx1"/>
            </w14:solidFill>
          </w14:textFill>
        </w:rPr>
      </w:pPr>
    </w:p>
    <w:p>
      <w:pPr>
        <w:spacing w:line="360" w:lineRule="auto"/>
        <w:jc w:val="center"/>
        <w:rPr>
          <w:rFonts w:hint="eastAsia" w:ascii="宋体" w:hAnsi="宋体" w:eastAsia="宋体" w:cs="宋体"/>
          <w:b/>
          <w:bCs/>
          <w:color w:val="000000" w:themeColor="text1"/>
          <w:sz w:val="24"/>
          <w14:textFill>
            <w14:solidFill>
              <w14:schemeClr w14:val="tx1"/>
            </w14:solidFill>
          </w14:textFill>
        </w:rPr>
      </w:pPr>
    </w:p>
    <w:p>
      <w:pPr>
        <w:spacing w:line="360" w:lineRule="auto"/>
        <w:jc w:val="center"/>
        <w:rPr>
          <w:rFonts w:hint="eastAsia" w:ascii="宋体" w:hAnsi="宋体" w:eastAsia="宋体" w:cs="宋体"/>
          <w:b/>
          <w:bCs/>
          <w:color w:val="000000" w:themeColor="text1"/>
          <w:sz w:val="24"/>
          <w14:textFill>
            <w14:solidFill>
              <w14:schemeClr w14:val="tx1"/>
            </w14:solidFill>
          </w14:textFill>
        </w:rPr>
      </w:pPr>
    </w:p>
    <w:p>
      <w:pPr>
        <w:spacing w:line="360" w:lineRule="auto"/>
        <w:jc w:val="center"/>
        <w:rPr>
          <w:rFonts w:hint="eastAsia" w:ascii="宋体" w:hAnsi="宋体" w:eastAsia="宋体" w:cs="宋体"/>
          <w:b/>
          <w:bCs/>
          <w:color w:val="000000" w:themeColor="text1"/>
          <w:sz w:val="24"/>
          <w14:textFill>
            <w14:solidFill>
              <w14:schemeClr w14:val="tx1"/>
            </w14:solidFill>
          </w14:textFill>
        </w:rPr>
      </w:pPr>
    </w:p>
    <w:p>
      <w:pPr>
        <w:spacing w:line="360" w:lineRule="auto"/>
        <w:jc w:val="center"/>
        <w:rPr>
          <w:rFonts w:hint="eastAsia" w:ascii="宋体" w:hAnsi="宋体" w:eastAsia="宋体" w:cs="宋体"/>
          <w:b/>
          <w:bCs/>
          <w:color w:val="000000" w:themeColor="text1"/>
          <w:sz w:val="24"/>
          <w14:textFill>
            <w14:solidFill>
              <w14:schemeClr w14:val="tx1"/>
            </w14:solidFill>
          </w14:textFill>
        </w:rPr>
      </w:pPr>
    </w:p>
    <w:p>
      <w:pPr>
        <w:spacing w:line="360" w:lineRule="auto"/>
        <w:jc w:val="center"/>
        <w:rPr>
          <w:rFonts w:hint="eastAsia" w:ascii="宋体" w:hAnsi="宋体" w:eastAsia="宋体" w:cs="宋体"/>
          <w:b/>
          <w:bCs/>
          <w:color w:val="000000" w:themeColor="text1"/>
          <w:sz w:val="24"/>
          <w14:textFill>
            <w14:solidFill>
              <w14:schemeClr w14:val="tx1"/>
            </w14:solidFill>
          </w14:textFill>
        </w:rPr>
      </w:pPr>
    </w:p>
    <w:p>
      <w:pPr>
        <w:pStyle w:val="32"/>
        <w:spacing w:line="360" w:lineRule="auto"/>
        <w:jc w:val="center"/>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格式1</w:t>
      </w:r>
      <w:r>
        <w:rPr>
          <w:rFonts w:hint="eastAsia" w:hAnsi="宋体" w:cs="宋体"/>
          <w:b/>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color w:val="000000" w:themeColor="text1"/>
          <w:sz w:val="24"/>
          <w:szCs w:val="24"/>
          <w:highlight w:val="none"/>
          <w14:textFill>
            <w14:solidFill>
              <w14:schemeClr w14:val="tx1"/>
            </w14:solidFill>
          </w14:textFill>
        </w:rPr>
        <w:t xml:space="preserve"> </w:t>
      </w:r>
      <w:bookmarkStart w:id="208" w:name="_Toc251338811"/>
      <w:bookmarkStart w:id="209" w:name="_Toc251338578"/>
      <w:bookmarkStart w:id="210" w:name="_Toc256095331"/>
      <w:r>
        <w:rPr>
          <w:rFonts w:hint="eastAsia" w:ascii="宋体" w:hAnsi="宋体" w:eastAsia="宋体" w:cs="宋体"/>
          <w:b/>
          <w:color w:val="000000" w:themeColor="text1"/>
          <w:sz w:val="24"/>
          <w:szCs w:val="24"/>
          <w:highlight w:val="none"/>
          <w14:textFill>
            <w14:solidFill>
              <w14:schemeClr w14:val="tx1"/>
            </w14:solidFill>
          </w14:textFill>
        </w:rPr>
        <w:t>维保、售后服务方案及承诺</w:t>
      </w:r>
      <w:bookmarkEnd w:id="208"/>
      <w:bookmarkEnd w:id="209"/>
      <w:bookmarkEnd w:id="210"/>
    </w:p>
    <w:p>
      <w:pPr>
        <w:pStyle w:val="32"/>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投标人应详细阐述其如中标，如何提供实际、有效的售后服务保障。其中包括：</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一、质量保修期内</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免费质量保修期期限：</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免费质量保修期期限起计方式：</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免费质量保修期内服务承诺如下：</w:t>
      </w:r>
    </w:p>
    <w:p>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bCs/>
          <w:color w:val="000000" w:themeColor="text1"/>
          <w:sz w:val="24"/>
          <w:highlight w:val="none"/>
          <w14:textFill>
            <w14:solidFill>
              <w14:schemeClr w14:val="tx1"/>
            </w14:solidFill>
          </w14:textFill>
        </w:rPr>
        <w:t>售后服务项目</w:t>
      </w:r>
    </w:p>
    <w:p>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2、售后服务保证措施</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3、售后服务技术实力（含售后服务机构）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二、质量保修期外的年度维护承诺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免费质量保修期满后服务承诺：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 </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三、其它服务承诺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pStyle w:val="32"/>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pPr>
        <w:pStyle w:val="32"/>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投标人（盖章）：</w:t>
      </w:r>
    </w:p>
    <w:p>
      <w:pPr>
        <w:pStyle w:val="32"/>
        <w:ind w:firstLine="480" w:firstLineChars="200"/>
        <w:rPr>
          <w:rFonts w:hint="eastAsia" w:ascii="宋体" w:hAnsi="宋体" w:eastAsia="宋体" w:cs="宋体"/>
          <w:color w:val="000000" w:themeColor="text1"/>
          <w:sz w:val="24"/>
          <w:highlight w:val="none"/>
          <w14:textFill>
            <w14:solidFill>
              <w14:schemeClr w14:val="tx1"/>
            </w14:solidFill>
          </w14:textFill>
        </w:rPr>
      </w:pPr>
    </w:p>
    <w:p>
      <w:pPr>
        <w:pStyle w:val="32"/>
        <w:ind w:firstLine="480" w:firstLineChars="200"/>
        <w:rPr>
          <w:rFonts w:hint="eastAsia" w:ascii="宋体" w:hAnsi="宋体" w:eastAsia="宋体" w:cs="宋体"/>
          <w:color w:val="000000" w:themeColor="text1"/>
          <w:sz w:val="24"/>
          <w:highlight w:val="none"/>
          <w14:textFill>
            <w14:solidFill>
              <w14:schemeClr w14:val="tx1"/>
            </w14:solidFill>
          </w14:textFill>
        </w:rPr>
      </w:pPr>
    </w:p>
    <w:p>
      <w:pPr>
        <w:pStyle w:val="32"/>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法定代表人或委托代理人签字或盖章：                         </w:t>
      </w:r>
    </w:p>
    <w:p>
      <w:pPr>
        <w:rPr>
          <w:rFonts w:hint="eastAsia" w:ascii="宋体" w:hAnsi="宋体" w:eastAsia="宋体" w:cs="宋体"/>
          <w:color w:val="000000" w:themeColor="text1"/>
          <w:sz w:val="24"/>
          <w:highlight w:val="none"/>
          <w14:textFill>
            <w14:solidFill>
              <w14:schemeClr w14:val="tx1"/>
            </w14:solidFill>
          </w14:textFill>
        </w:rPr>
      </w:pPr>
    </w:p>
    <w:p>
      <w:pPr>
        <w:pStyle w:val="32"/>
        <w:rPr>
          <w:rFonts w:hint="eastAsia" w:ascii="宋体" w:hAnsi="宋体" w:eastAsia="宋体" w:cs="宋体"/>
          <w:color w:val="000000" w:themeColor="text1"/>
          <w:sz w:val="24"/>
          <w:highlight w:val="none"/>
          <w14:textFill>
            <w14:solidFill>
              <w14:schemeClr w14:val="tx1"/>
            </w14:solidFill>
          </w14:textFill>
        </w:rPr>
      </w:pPr>
    </w:p>
    <w:p>
      <w:pPr>
        <w:pStyle w:val="32"/>
        <w:rPr>
          <w:rFonts w:hint="eastAsia" w:ascii="宋体" w:hAnsi="宋体" w:eastAsia="宋体" w:cs="宋体"/>
          <w:color w:val="000000" w:themeColor="text1"/>
          <w:sz w:val="24"/>
          <w:highlight w:val="none"/>
          <w14:textFill>
            <w14:solidFill>
              <w14:schemeClr w14:val="tx1"/>
            </w14:solidFill>
          </w14:textFill>
        </w:rPr>
      </w:pPr>
    </w:p>
    <w:p>
      <w:pPr>
        <w:pStyle w:val="32"/>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pPr>
        <w:tabs>
          <w:tab w:val="left" w:pos="360"/>
          <w:tab w:val="left" w:pos="1800"/>
        </w:tabs>
        <w:spacing w:line="360" w:lineRule="auto"/>
        <w:ind w:right="960" w:firstLine="5640" w:firstLineChars="2350"/>
        <w:rPr>
          <w:rFonts w:ascii="宋体" w:hAnsi="宋体" w:cs="宋体"/>
          <w:color w:val="000000" w:themeColor="text1"/>
          <w:sz w:val="24"/>
          <w:highlight w:val="none"/>
          <w14:textFill>
            <w14:solidFill>
              <w14:schemeClr w14:val="tx1"/>
            </w14:solidFill>
          </w14:textFill>
        </w:rPr>
      </w:pPr>
    </w:p>
    <w:p>
      <w:pPr>
        <w:pStyle w:val="16"/>
        <w:spacing w:line="360" w:lineRule="auto"/>
        <w:ind w:firstLine="482" w:firstLineChars="200"/>
        <w:jc w:val="center"/>
        <w:rPr>
          <w:rFonts w:hint="eastAsia" w:ascii="宋体" w:hAnsi="宋体" w:cs="宋体"/>
          <w:b/>
          <w:bCs/>
          <w:color w:val="000000" w:themeColor="text1"/>
          <w:sz w:val="24"/>
          <w:szCs w:val="24"/>
          <w:highlight w:val="none"/>
          <w14:textFill>
            <w14:solidFill>
              <w14:schemeClr w14:val="tx1"/>
            </w14:solidFill>
          </w14:textFill>
        </w:rPr>
      </w:pPr>
    </w:p>
    <w:p>
      <w:pPr>
        <w:pStyle w:val="16"/>
        <w:spacing w:line="360" w:lineRule="auto"/>
        <w:ind w:firstLine="482" w:firstLineChars="200"/>
        <w:jc w:val="center"/>
        <w:rPr>
          <w:rFonts w:hint="eastAsia" w:ascii="宋体" w:hAnsi="宋体" w:cs="宋体"/>
          <w:b/>
          <w:bCs/>
          <w:color w:val="000000" w:themeColor="text1"/>
          <w:sz w:val="24"/>
          <w:szCs w:val="24"/>
          <w:highlight w:val="none"/>
          <w14:textFill>
            <w14:solidFill>
              <w14:schemeClr w14:val="tx1"/>
            </w14:solidFill>
          </w14:textFill>
        </w:rPr>
      </w:pPr>
    </w:p>
    <w:p>
      <w:pPr>
        <w:pStyle w:val="16"/>
        <w:spacing w:line="360" w:lineRule="auto"/>
        <w:ind w:firstLine="482" w:firstLineChars="200"/>
        <w:jc w:val="center"/>
        <w:rPr>
          <w:rFonts w:hint="eastAsia" w:ascii="宋体" w:hAnsi="宋体" w:cs="宋体"/>
          <w:b/>
          <w:bCs/>
          <w:color w:val="000000" w:themeColor="text1"/>
          <w:sz w:val="24"/>
          <w:szCs w:val="24"/>
          <w:highlight w:val="none"/>
          <w14:textFill>
            <w14:solidFill>
              <w14:schemeClr w14:val="tx1"/>
            </w14:solidFill>
          </w14:textFill>
        </w:rPr>
      </w:pPr>
    </w:p>
    <w:p>
      <w:pPr>
        <w:pStyle w:val="16"/>
        <w:spacing w:line="360" w:lineRule="auto"/>
        <w:ind w:firstLine="482" w:firstLineChars="200"/>
        <w:jc w:val="center"/>
        <w:rPr>
          <w:rFonts w:hint="eastAsia" w:ascii="宋体" w:hAnsi="宋体" w:cs="宋体"/>
          <w:b/>
          <w:bCs/>
          <w:color w:val="000000" w:themeColor="text1"/>
          <w:sz w:val="24"/>
          <w:szCs w:val="24"/>
          <w:highlight w:val="none"/>
          <w14:textFill>
            <w14:solidFill>
              <w14:schemeClr w14:val="tx1"/>
            </w14:solidFill>
          </w14:textFill>
        </w:rPr>
      </w:pPr>
    </w:p>
    <w:p>
      <w:pPr>
        <w:pStyle w:val="16"/>
        <w:spacing w:line="360" w:lineRule="auto"/>
        <w:ind w:firstLine="482" w:firstLineChars="200"/>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格式</w:t>
      </w:r>
      <w:r>
        <w:rPr>
          <w:rFonts w:hint="eastAsia" w:ascii="宋体" w:hAnsi="宋体" w:cs="宋体"/>
          <w:b/>
          <w:bCs/>
          <w:color w:val="000000" w:themeColor="text1"/>
          <w:sz w:val="24"/>
          <w:szCs w:val="24"/>
          <w:highlight w:val="none"/>
          <w:lang w:val="en-US" w:eastAsia="zh-CN"/>
          <w14:textFill>
            <w14:solidFill>
              <w14:schemeClr w14:val="tx1"/>
            </w14:solidFill>
          </w14:textFill>
        </w:rPr>
        <w:t>17</w:t>
      </w:r>
      <w:r>
        <w:rPr>
          <w:rFonts w:hint="eastAsia" w:ascii="宋体" w:hAnsi="宋体" w:cs="宋体"/>
          <w:b/>
          <w:bCs/>
          <w:color w:val="000000" w:themeColor="text1"/>
          <w:sz w:val="24"/>
          <w:szCs w:val="24"/>
          <w:highlight w:val="none"/>
          <w14:textFill>
            <w14:solidFill>
              <w14:schemeClr w14:val="tx1"/>
            </w14:solidFill>
          </w14:textFill>
        </w:rPr>
        <w:t xml:space="preserve"> 技术规格响应偏离表</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6"/>
        <w:gridCol w:w="1690"/>
        <w:gridCol w:w="1620"/>
        <w:gridCol w:w="1800"/>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606" w:type="dxa"/>
            <w:noWrap/>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1690" w:type="dxa"/>
            <w:noWrap/>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服务内容及要求</w:t>
            </w:r>
          </w:p>
        </w:tc>
        <w:tc>
          <w:tcPr>
            <w:tcW w:w="1620" w:type="dxa"/>
            <w:noWrap/>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招标要求</w:t>
            </w:r>
          </w:p>
        </w:tc>
        <w:tc>
          <w:tcPr>
            <w:tcW w:w="180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投标规格</w:t>
            </w:r>
          </w:p>
        </w:tc>
        <w:tc>
          <w:tcPr>
            <w:tcW w:w="1744"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06"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9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2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80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744"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06"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9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2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80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744"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06"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9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2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80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744"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06"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9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2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80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744"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06"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9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2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80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744"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06"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9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2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80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744"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06"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9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2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80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744"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06"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9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2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80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744"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06"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9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2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80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744"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06"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9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62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800"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744"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bl>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1、投标人应对照技术规格及要求中的招标项目要求，逐条说明所提供服务已对招标文件的技术要求做出了实质性的响应，并申明与技术规格条文的偏差和例外。特别对有具体技术要求的指标，投标人必须提供所投标项目的具体参数值。</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2、投标人所提供服务已对招标文件、技术规格及要求</w:t>
      </w:r>
      <w:r>
        <w:rPr>
          <w:rFonts w:hint="eastAsia" w:ascii="宋体" w:hAnsi="宋体" w:cs="宋体"/>
          <w:b/>
          <w:color w:val="000000" w:themeColor="text1"/>
          <w:sz w:val="24"/>
          <w:highlight w:val="none"/>
          <w:lang w:eastAsia="zh-CN"/>
          <w14:textFill>
            <w14:solidFill>
              <w14:schemeClr w14:val="tx1"/>
            </w14:solidFill>
          </w14:textFill>
        </w:rPr>
        <w:t>、技术标准及规范、项目采购需求</w:t>
      </w:r>
      <w:r>
        <w:rPr>
          <w:rFonts w:hint="eastAsia" w:ascii="宋体" w:hAnsi="宋体" w:cs="宋体"/>
          <w:b/>
          <w:color w:val="000000" w:themeColor="text1"/>
          <w:sz w:val="24"/>
          <w:highlight w:val="none"/>
          <w14:textFill>
            <w14:solidFill>
              <w14:schemeClr w14:val="tx1"/>
            </w14:solidFill>
          </w14:textFill>
        </w:rPr>
        <w:t>中的招标项目要求、技术规格和服务条件的偏离只能优于招标文件、技术规格及要求的招标项目要求，否则评标委员会有权按招标文件中相应规定作否决投标处理。</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3、没有说明的其他条款将被认为完全满足本招标项目技术条款要求。</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4、各投标人按此表格式自行填写，表格不够时可自行添加。</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 （盖章）：</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法定代表人或委托代理人签字或盖章：</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pPr>
        <w:pStyle w:val="3"/>
        <w:spacing w:before="0" w:after="0" w:line="360" w:lineRule="auto"/>
        <w:ind w:firstLine="482" w:firstLineChars="20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第六章  评标方法（综合评分法）</w:t>
      </w:r>
    </w:p>
    <w:p>
      <w:pPr>
        <w:pStyle w:val="4"/>
        <w:spacing w:before="0" w:after="0" w:line="360" w:lineRule="auto"/>
        <w:ind w:firstLine="482"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1、初审</w:t>
      </w:r>
    </w:p>
    <w:p>
      <w:pPr>
        <w:pStyle w:val="2"/>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1.1资格性审查</w:t>
      </w:r>
    </w:p>
    <w:tbl>
      <w:tblPr>
        <w:tblStyle w:val="57"/>
        <w:tblW w:w="10399"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6244"/>
        <w:gridCol w:w="3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00" w:hRule="atLeast"/>
        </w:trPr>
        <w:tc>
          <w:tcPr>
            <w:tcW w:w="929" w:type="dxa"/>
            <w:noWrap/>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6244" w:type="dxa"/>
            <w:noWrap/>
            <w:vAlign w:val="center"/>
          </w:tcPr>
          <w:p>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检查因素</w:t>
            </w:r>
          </w:p>
        </w:tc>
        <w:tc>
          <w:tcPr>
            <w:tcW w:w="3226" w:type="dxa"/>
            <w:noWrap/>
            <w:vAlign w:val="center"/>
          </w:tcPr>
          <w:p>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 w:hRule="atLeast"/>
        </w:trPr>
        <w:tc>
          <w:tcPr>
            <w:tcW w:w="929" w:type="dxa"/>
            <w:noWrap/>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6244" w:type="dxa"/>
            <w:noWrap/>
            <w:vAlign w:val="center"/>
          </w:tcPr>
          <w:p>
            <w:pPr>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投标人须符合《中华人民共和国政府采购法》第二十二条</w:t>
            </w:r>
          </w:p>
        </w:tc>
        <w:tc>
          <w:tcPr>
            <w:tcW w:w="3226"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符合本招标文件规定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929" w:type="dxa"/>
            <w:noWrap/>
            <w:vAlign w:val="center"/>
          </w:tcPr>
          <w:p>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c>
          <w:tcPr>
            <w:tcW w:w="6244" w:type="dxa"/>
            <w:noWrap/>
            <w:vAlign w:val="center"/>
          </w:tcPr>
          <w:p>
            <w:pPr>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w:t>
            </w:r>
            <w:r>
              <w:rPr>
                <w:rFonts w:hint="eastAsia" w:ascii="宋体" w:hAnsi="宋体" w:cs="宋体"/>
                <w:color w:val="000000" w:themeColor="text1"/>
                <w:kern w:val="0"/>
                <w:sz w:val="24"/>
                <w:highlight w:val="none"/>
                <w:lang w:eastAsia="zh-CN"/>
                <w14:textFill>
                  <w14:solidFill>
                    <w14:schemeClr w14:val="tx1"/>
                  </w14:solidFill>
                </w14:textFill>
              </w:rPr>
              <w:t>不</w:t>
            </w:r>
            <w:r>
              <w:rPr>
                <w:rFonts w:hint="eastAsia" w:ascii="宋体" w:hAnsi="宋体" w:cs="宋体"/>
                <w:color w:val="000000" w:themeColor="text1"/>
                <w:kern w:val="0"/>
                <w:sz w:val="24"/>
                <w:highlight w:val="none"/>
                <w14:textFill>
                  <w14:solidFill>
                    <w14:schemeClr w14:val="tx1"/>
                  </w14:solidFill>
                </w14:textFill>
              </w:rPr>
              <w:t>接受进口产品参与（进口产品是指通过中国海关报关，验放进入中国境内，且产自关境外的产品）</w:t>
            </w:r>
          </w:p>
        </w:tc>
        <w:tc>
          <w:tcPr>
            <w:tcW w:w="3226" w:type="dxa"/>
            <w:noWrap/>
            <w:vAlign w:val="center"/>
          </w:tcPr>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符合本招标文件规定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hRule="atLeast"/>
        </w:trPr>
        <w:tc>
          <w:tcPr>
            <w:tcW w:w="929" w:type="dxa"/>
            <w:noWrap/>
            <w:vAlign w:val="center"/>
          </w:tcPr>
          <w:p>
            <w:pPr>
              <w:spacing w:line="360" w:lineRule="auto"/>
              <w:jc w:val="cente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w:t>
            </w:r>
          </w:p>
        </w:tc>
        <w:tc>
          <w:tcPr>
            <w:tcW w:w="6244" w:type="dxa"/>
            <w:noWrap/>
            <w:vAlign w:val="center"/>
          </w:tcPr>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本项目不接受联合体投标人参加</w:t>
            </w:r>
          </w:p>
        </w:tc>
        <w:tc>
          <w:tcPr>
            <w:tcW w:w="3226" w:type="dxa"/>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符合本招标文件规定</w:t>
            </w:r>
          </w:p>
        </w:tc>
      </w:tr>
    </w:tbl>
    <w:p>
      <w:pPr>
        <w:pStyle w:val="2"/>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1.2符合性审查</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151"/>
        <w:gridCol w:w="2192"/>
        <w:gridCol w:w="6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83" w:type="dxa"/>
            <w:noWrap/>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3343" w:type="dxa"/>
            <w:gridSpan w:val="2"/>
            <w:noWrap/>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评审因素</w:t>
            </w:r>
          </w:p>
        </w:tc>
        <w:tc>
          <w:tcPr>
            <w:tcW w:w="6047" w:type="dxa"/>
            <w:noWrap/>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83" w:type="dxa"/>
            <w:vMerge w:val="restart"/>
            <w:noWrap/>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151" w:type="dxa"/>
            <w:vMerge w:val="restart"/>
            <w:noWrap/>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有效性审查</w:t>
            </w:r>
          </w:p>
        </w:tc>
        <w:tc>
          <w:tcPr>
            <w:tcW w:w="2192" w:type="dxa"/>
            <w:noWrap/>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w:t>
            </w:r>
            <w:r>
              <w:rPr>
                <w:rFonts w:hint="eastAsia" w:ascii="宋体" w:hAnsi="宋体" w:cs="宋体"/>
                <w:color w:val="000000" w:themeColor="text1"/>
                <w:sz w:val="24"/>
                <w:highlight w:val="none"/>
                <w14:textFill>
                  <w14:solidFill>
                    <w14:schemeClr w14:val="tx1"/>
                  </w14:solidFill>
                </w14:textFill>
              </w:rPr>
              <w:t>文件签署</w:t>
            </w:r>
          </w:p>
        </w:tc>
        <w:tc>
          <w:tcPr>
            <w:tcW w:w="6047" w:type="dxa"/>
            <w:noWrap/>
            <w:vAlign w:val="center"/>
          </w:tcPr>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w:t>
            </w:r>
            <w:r>
              <w:rPr>
                <w:rFonts w:hint="eastAsia" w:ascii="宋体" w:hAnsi="宋体" w:cs="宋体"/>
                <w:color w:val="000000" w:themeColor="text1"/>
                <w:sz w:val="24"/>
                <w:highlight w:val="none"/>
                <w14:textFill>
                  <w14:solidFill>
                    <w14:schemeClr w14:val="tx1"/>
                  </w14:solidFill>
                </w14:textFill>
              </w:rPr>
              <w:t>文件中法定代表人或其授权代表人的签字齐全。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83" w:type="dxa"/>
            <w:vMerge w:val="continue"/>
            <w:noWrap/>
            <w:vAlign w:val="center"/>
          </w:tcPr>
          <w:p>
            <w:pPr>
              <w:spacing w:line="360" w:lineRule="auto"/>
              <w:ind w:firstLine="480" w:firstLineChars="200"/>
              <w:jc w:val="center"/>
              <w:rPr>
                <w:rFonts w:ascii="宋体" w:hAnsi="宋体" w:cs="宋体"/>
                <w:color w:val="000000" w:themeColor="text1"/>
                <w:kern w:val="0"/>
                <w:sz w:val="24"/>
                <w:highlight w:val="none"/>
                <w14:textFill>
                  <w14:solidFill>
                    <w14:schemeClr w14:val="tx1"/>
                  </w14:solidFill>
                </w14:textFill>
              </w:rPr>
            </w:pPr>
          </w:p>
        </w:tc>
        <w:tc>
          <w:tcPr>
            <w:tcW w:w="1151" w:type="dxa"/>
            <w:vMerge w:val="continue"/>
            <w:noWrap/>
            <w:vAlign w:val="center"/>
          </w:tcPr>
          <w:p>
            <w:pPr>
              <w:spacing w:line="360" w:lineRule="auto"/>
              <w:ind w:firstLine="480" w:firstLineChars="200"/>
              <w:jc w:val="center"/>
              <w:rPr>
                <w:rFonts w:ascii="宋体" w:hAnsi="宋体" w:cs="宋体"/>
                <w:color w:val="000000" w:themeColor="text1"/>
                <w:kern w:val="0"/>
                <w:sz w:val="24"/>
                <w:highlight w:val="none"/>
                <w14:textFill>
                  <w14:solidFill>
                    <w14:schemeClr w14:val="tx1"/>
                  </w14:solidFill>
                </w14:textFill>
              </w:rPr>
            </w:pPr>
          </w:p>
        </w:tc>
        <w:tc>
          <w:tcPr>
            <w:tcW w:w="2192" w:type="dxa"/>
            <w:noWrap/>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法定代表人身份证明及授权委托书</w:t>
            </w:r>
          </w:p>
        </w:tc>
        <w:tc>
          <w:tcPr>
            <w:tcW w:w="6047" w:type="dxa"/>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法定代表人身份证明及授权委托书有效，且符合招标文件规定的格式。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83" w:type="dxa"/>
            <w:vMerge w:val="continue"/>
            <w:noWrap/>
            <w:vAlign w:val="center"/>
          </w:tcPr>
          <w:p>
            <w:pPr>
              <w:spacing w:line="360" w:lineRule="auto"/>
              <w:ind w:firstLine="480" w:firstLineChars="200"/>
              <w:jc w:val="center"/>
              <w:rPr>
                <w:rFonts w:ascii="宋体" w:hAnsi="宋体" w:cs="宋体"/>
                <w:color w:val="000000" w:themeColor="text1"/>
                <w:kern w:val="0"/>
                <w:sz w:val="24"/>
                <w:highlight w:val="none"/>
                <w14:textFill>
                  <w14:solidFill>
                    <w14:schemeClr w14:val="tx1"/>
                  </w14:solidFill>
                </w14:textFill>
              </w:rPr>
            </w:pPr>
          </w:p>
        </w:tc>
        <w:tc>
          <w:tcPr>
            <w:tcW w:w="1151" w:type="dxa"/>
            <w:vMerge w:val="continue"/>
            <w:noWrap/>
            <w:vAlign w:val="center"/>
          </w:tcPr>
          <w:p>
            <w:pPr>
              <w:spacing w:line="360" w:lineRule="auto"/>
              <w:ind w:firstLine="480" w:firstLineChars="200"/>
              <w:jc w:val="center"/>
              <w:rPr>
                <w:rFonts w:ascii="宋体" w:hAnsi="宋体" w:cs="宋体"/>
                <w:color w:val="000000" w:themeColor="text1"/>
                <w:kern w:val="0"/>
                <w:sz w:val="24"/>
                <w:highlight w:val="none"/>
                <w14:textFill>
                  <w14:solidFill>
                    <w14:schemeClr w14:val="tx1"/>
                  </w14:solidFill>
                </w14:textFill>
              </w:rPr>
            </w:pPr>
          </w:p>
        </w:tc>
        <w:tc>
          <w:tcPr>
            <w:tcW w:w="2192" w:type="dxa"/>
            <w:noWrap/>
            <w:vAlign w:val="center"/>
          </w:tcPr>
          <w:p>
            <w:pPr>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投标方案</w:t>
            </w:r>
          </w:p>
        </w:tc>
        <w:tc>
          <w:tcPr>
            <w:tcW w:w="6047" w:type="dxa"/>
            <w:noWrap/>
            <w:vAlign w:val="center"/>
          </w:tcPr>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只能有一个投标方案。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3" w:type="dxa"/>
            <w:vMerge w:val="continue"/>
            <w:noWrap/>
            <w:vAlign w:val="center"/>
          </w:tcPr>
          <w:p>
            <w:pPr>
              <w:spacing w:line="360" w:lineRule="auto"/>
              <w:ind w:firstLine="480" w:firstLineChars="200"/>
              <w:jc w:val="center"/>
              <w:rPr>
                <w:rFonts w:ascii="宋体" w:hAnsi="宋体" w:cs="宋体"/>
                <w:color w:val="000000" w:themeColor="text1"/>
                <w:kern w:val="0"/>
                <w:sz w:val="24"/>
                <w:highlight w:val="none"/>
                <w14:textFill>
                  <w14:solidFill>
                    <w14:schemeClr w14:val="tx1"/>
                  </w14:solidFill>
                </w14:textFill>
              </w:rPr>
            </w:pPr>
          </w:p>
        </w:tc>
        <w:tc>
          <w:tcPr>
            <w:tcW w:w="1151" w:type="dxa"/>
            <w:vMerge w:val="continue"/>
            <w:noWrap/>
            <w:vAlign w:val="center"/>
          </w:tcPr>
          <w:p>
            <w:pPr>
              <w:spacing w:line="360" w:lineRule="auto"/>
              <w:ind w:firstLine="480" w:firstLineChars="200"/>
              <w:jc w:val="center"/>
              <w:rPr>
                <w:rFonts w:ascii="宋体" w:hAnsi="宋体" w:cs="宋体"/>
                <w:color w:val="000000" w:themeColor="text1"/>
                <w:kern w:val="0"/>
                <w:sz w:val="24"/>
                <w:highlight w:val="none"/>
                <w14:textFill>
                  <w14:solidFill>
                    <w14:schemeClr w14:val="tx1"/>
                  </w14:solidFill>
                </w14:textFill>
              </w:rPr>
            </w:pPr>
          </w:p>
        </w:tc>
        <w:tc>
          <w:tcPr>
            <w:tcW w:w="2192" w:type="dxa"/>
            <w:noWrap/>
            <w:vAlign w:val="center"/>
          </w:tcPr>
          <w:p>
            <w:pPr>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报价唯一</w:t>
            </w:r>
          </w:p>
        </w:tc>
        <w:tc>
          <w:tcPr>
            <w:tcW w:w="6047" w:type="dxa"/>
            <w:noWrap/>
            <w:vAlign w:val="center"/>
          </w:tcPr>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报价在采购项目预算额内，</w:t>
            </w:r>
            <w:r>
              <w:rPr>
                <w:rFonts w:hint="eastAsia" w:ascii="宋体" w:hAnsi="宋体" w:cs="宋体"/>
                <w:color w:val="000000" w:themeColor="text1"/>
                <w:sz w:val="24"/>
                <w:highlight w:val="none"/>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vMerge w:val="restart"/>
            <w:noWrap/>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151" w:type="dxa"/>
            <w:vMerge w:val="restart"/>
            <w:noWrap/>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完整性审查</w:t>
            </w:r>
          </w:p>
        </w:tc>
        <w:tc>
          <w:tcPr>
            <w:tcW w:w="2192" w:type="dxa"/>
            <w:noWrap/>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投标文件份数</w:t>
            </w:r>
          </w:p>
        </w:tc>
        <w:tc>
          <w:tcPr>
            <w:tcW w:w="6047" w:type="dxa"/>
            <w:noWrap/>
            <w:vAlign w:val="center"/>
          </w:tcPr>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投标文件正本、副本等投标文件数量符合</w:t>
            </w:r>
            <w:r>
              <w:rPr>
                <w:rFonts w:hint="eastAsia" w:ascii="宋体" w:hAnsi="宋体" w:cs="宋体"/>
                <w:color w:val="000000" w:themeColor="text1"/>
                <w:kern w:val="0"/>
                <w:sz w:val="24"/>
                <w:highlight w:val="none"/>
                <w14:textFill>
                  <w14:solidFill>
                    <w14:schemeClr w14:val="tx1"/>
                  </w14:solidFill>
                </w14:textFill>
              </w:rPr>
              <w:t>招标</w:t>
            </w:r>
            <w:r>
              <w:rPr>
                <w:rFonts w:hint="eastAsia" w:ascii="宋体" w:hAnsi="宋体" w:cs="宋体"/>
                <w:color w:val="000000" w:themeColor="text1"/>
                <w:sz w:val="24"/>
                <w:highlight w:val="none"/>
                <w:lang w:val="zh-CN"/>
                <w14:textFill>
                  <w14:solidFill>
                    <w14:schemeClr w14:val="tx1"/>
                  </w14:solidFill>
                </w14:textFill>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83" w:type="dxa"/>
            <w:vMerge w:val="continue"/>
            <w:noWrap/>
            <w:vAlign w:val="center"/>
          </w:tcPr>
          <w:p>
            <w:pPr>
              <w:spacing w:line="360" w:lineRule="auto"/>
              <w:ind w:firstLine="480" w:firstLineChars="200"/>
              <w:jc w:val="center"/>
              <w:rPr>
                <w:rFonts w:ascii="宋体" w:hAnsi="宋体" w:cs="宋体"/>
                <w:color w:val="000000" w:themeColor="text1"/>
                <w:kern w:val="0"/>
                <w:sz w:val="24"/>
                <w:highlight w:val="none"/>
                <w14:textFill>
                  <w14:solidFill>
                    <w14:schemeClr w14:val="tx1"/>
                  </w14:solidFill>
                </w14:textFill>
              </w:rPr>
            </w:pPr>
          </w:p>
        </w:tc>
        <w:tc>
          <w:tcPr>
            <w:tcW w:w="1151" w:type="dxa"/>
            <w:vMerge w:val="continue"/>
            <w:noWrap/>
            <w:vAlign w:val="center"/>
          </w:tcPr>
          <w:p>
            <w:pPr>
              <w:spacing w:line="360" w:lineRule="auto"/>
              <w:ind w:firstLine="480" w:firstLineChars="200"/>
              <w:jc w:val="center"/>
              <w:rPr>
                <w:rFonts w:ascii="宋体" w:hAnsi="宋体" w:cs="宋体"/>
                <w:color w:val="000000" w:themeColor="text1"/>
                <w:kern w:val="0"/>
                <w:sz w:val="24"/>
                <w:highlight w:val="none"/>
                <w14:textFill>
                  <w14:solidFill>
                    <w14:schemeClr w14:val="tx1"/>
                  </w14:solidFill>
                </w14:textFill>
              </w:rPr>
            </w:pPr>
          </w:p>
        </w:tc>
        <w:tc>
          <w:tcPr>
            <w:tcW w:w="2192" w:type="dxa"/>
            <w:noWrap/>
            <w:vAlign w:val="center"/>
          </w:tcPr>
          <w:p>
            <w:pPr>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投标文件内容</w:t>
            </w:r>
          </w:p>
        </w:tc>
        <w:tc>
          <w:tcPr>
            <w:tcW w:w="6047" w:type="dxa"/>
            <w:noWrap/>
            <w:vAlign w:val="center"/>
          </w:tcPr>
          <w:p>
            <w:pPr>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83" w:type="dxa"/>
            <w:vMerge w:val="restart"/>
            <w:noWrap/>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1151" w:type="dxa"/>
            <w:vMerge w:val="restart"/>
            <w:noWrap/>
            <w:vAlign w:val="center"/>
          </w:tcPr>
          <w:p>
            <w:pPr>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招标文件的响应程度审查</w:t>
            </w:r>
          </w:p>
        </w:tc>
        <w:tc>
          <w:tcPr>
            <w:tcW w:w="2192" w:type="dxa"/>
            <w:noWrap/>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w:t>
            </w:r>
            <w:r>
              <w:rPr>
                <w:rFonts w:hint="eastAsia" w:ascii="宋体" w:hAnsi="宋体" w:cs="宋体"/>
                <w:color w:val="000000" w:themeColor="text1"/>
                <w:sz w:val="24"/>
                <w:highlight w:val="none"/>
                <w14:textFill>
                  <w14:solidFill>
                    <w14:schemeClr w14:val="tx1"/>
                  </w14:solidFill>
                </w14:textFill>
              </w:rPr>
              <w:t>文件内容</w:t>
            </w:r>
          </w:p>
        </w:tc>
        <w:tc>
          <w:tcPr>
            <w:tcW w:w="6047" w:type="dxa"/>
            <w:noWrap/>
            <w:vAlign w:val="center"/>
          </w:tcPr>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对招标文件规定的内容全部做出响应。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3" w:type="dxa"/>
            <w:vMerge w:val="continue"/>
            <w:noWrap/>
            <w:vAlign w:val="center"/>
          </w:tcPr>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p>
        </w:tc>
        <w:tc>
          <w:tcPr>
            <w:tcW w:w="1151" w:type="dxa"/>
            <w:vMerge w:val="continue"/>
            <w:noWrap/>
            <w:vAlign w:val="center"/>
          </w:tcPr>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p>
        </w:tc>
        <w:tc>
          <w:tcPr>
            <w:tcW w:w="2192" w:type="dxa"/>
            <w:noWrap/>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质量技术</w:t>
            </w:r>
          </w:p>
        </w:tc>
        <w:tc>
          <w:tcPr>
            <w:tcW w:w="6047" w:type="dxa"/>
            <w:noWrap/>
            <w:vAlign w:val="center"/>
          </w:tcPr>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满足招标文件提出的质量、技术要求。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3" w:type="dxa"/>
            <w:vMerge w:val="continue"/>
            <w:noWrap/>
            <w:vAlign w:val="center"/>
          </w:tcPr>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p>
        </w:tc>
        <w:tc>
          <w:tcPr>
            <w:tcW w:w="1151" w:type="dxa"/>
            <w:vMerge w:val="continue"/>
            <w:noWrap/>
            <w:vAlign w:val="center"/>
          </w:tcPr>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p>
        </w:tc>
        <w:tc>
          <w:tcPr>
            <w:tcW w:w="2192" w:type="dxa"/>
            <w:noWrap/>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供货期</w:t>
            </w:r>
          </w:p>
        </w:tc>
        <w:tc>
          <w:tcPr>
            <w:tcW w:w="6047" w:type="dxa"/>
            <w:noWrap/>
            <w:vAlign w:val="center"/>
          </w:tcPr>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满足招标文件</w:t>
            </w:r>
            <w:r>
              <w:rPr>
                <w:rFonts w:hint="eastAsia" w:ascii="宋体" w:hAnsi="宋体" w:cs="宋体"/>
                <w:color w:val="000000" w:themeColor="text1"/>
                <w:sz w:val="24"/>
                <w:highlight w:val="none"/>
                <w:lang w:val="zh-CN"/>
                <w14:textFill>
                  <w14:solidFill>
                    <w14:schemeClr w14:val="tx1"/>
                  </w14:solidFill>
                </w14:textFill>
              </w:rPr>
              <w:t>规定</w:t>
            </w:r>
            <w:r>
              <w:rPr>
                <w:rFonts w:hint="eastAsia" w:ascii="宋体" w:hAnsi="宋体" w:cs="宋体"/>
                <w:color w:val="000000" w:themeColor="text1"/>
                <w:kern w:val="0"/>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3" w:type="dxa"/>
            <w:vMerge w:val="continue"/>
            <w:noWrap/>
            <w:vAlign w:val="center"/>
          </w:tcPr>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p>
        </w:tc>
        <w:tc>
          <w:tcPr>
            <w:tcW w:w="1151" w:type="dxa"/>
            <w:vMerge w:val="continue"/>
            <w:noWrap/>
            <w:vAlign w:val="center"/>
          </w:tcPr>
          <w:p>
            <w:pP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p>
        </w:tc>
        <w:tc>
          <w:tcPr>
            <w:tcW w:w="2192" w:type="dxa"/>
            <w:noWrap/>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w:t>
            </w:r>
            <w:r>
              <w:rPr>
                <w:rFonts w:hint="eastAsia" w:ascii="宋体" w:hAnsi="宋体" w:cs="宋体"/>
                <w:color w:val="000000" w:themeColor="text1"/>
                <w:sz w:val="24"/>
                <w:highlight w:val="none"/>
                <w14:textFill>
                  <w14:solidFill>
                    <w14:schemeClr w14:val="tx1"/>
                  </w14:solidFill>
                </w14:textFill>
              </w:rPr>
              <w:t>文件有效期</w:t>
            </w:r>
          </w:p>
        </w:tc>
        <w:tc>
          <w:tcPr>
            <w:tcW w:w="6047" w:type="dxa"/>
            <w:noWrap/>
            <w:vAlign w:val="center"/>
          </w:tcPr>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满足招标文件</w:t>
            </w:r>
            <w:r>
              <w:rPr>
                <w:rFonts w:hint="eastAsia" w:ascii="宋体" w:hAnsi="宋体" w:cs="宋体"/>
                <w:color w:val="000000" w:themeColor="text1"/>
                <w:sz w:val="24"/>
                <w:highlight w:val="none"/>
                <w:lang w:val="zh-CN"/>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83" w:type="dxa"/>
            <w:vMerge w:val="continue"/>
            <w:tcBorders>
              <w:bottom w:val="single" w:color="auto" w:sz="4" w:space="0"/>
            </w:tcBorders>
            <w:noWrap/>
            <w:vAlign w:val="center"/>
          </w:tcPr>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p>
        </w:tc>
        <w:tc>
          <w:tcPr>
            <w:tcW w:w="1151" w:type="dxa"/>
            <w:vMerge w:val="continue"/>
            <w:tcBorders>
              <w:bottom w:val="single" w:color="auto" w:sz="4" w:space="0"/>
            </w:tcBorders>
            <w:noWrap/>
            <w:vAlign w:val="center"/>
          </w:tcPr>
          <w:p>
            <w:pP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p>
        </w:tc>
        <w:tc>
          <w:tcPr>
            <w:tcW w:w="2192" w:type="dxa"/>
            <w:tcBorders>
              <w:bottom w:val="single" w:color="auto" w:sz="4" w:space="0"/>
            </w:tcBorders>
            <w:noWrap/>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w:t>
            </w:r>
          </w:p>
        </w:tc>
        <w:tc>
          <w:tcPr>
            <w:tcW w:w="6047" w:type="dxa"/>
            <w:tcBorders>
              <w:bottom w:val="single" w:color="auto" w:sz="4" w:space="0"/>
            </w:tcBorders>
            <w:noWrap/>
            <w:vAlign w:val="center"/>
          </w:tcPr>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满足招标文件相关</w:t>
            </w:r>
            <w:r>
              <w:rPr>
                <w:rFonts w:hint="eastAsia" w:ascii="宋体" w:hAnsi="宋体" w:cs="宋体"/>
                <w:color w:val="000000" w:themeColor="text1"/>
                <w:sz w:val="24"/>
                <w:highlight w:val="none"/>
                <w:lang w:val="zh-CN"/>
                <w14:textFill>
                  <w14:solidFill>
                    <w14:schemeClr w14:val="tx1"/>
                  </w14:solidFill>
                </w14:textFill>
              </w:rPr>
              <w:t>规定。</w:t>
            </w:r>
          </w:p>
        </w:tc>
      </w:tr>
    </w:tbl>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注：资格性审查、符合性审查的评审内容，有一项不通过者，视为未通过资格性审查、符合性审查。未提供资格性审查、符合性审查的投标文件将按照无效投标处理。</w:t>
      </w:r>
    </w:p>
    <w:p>
      <w:pPr>
        <w:spacing w:line="300" w:lineRule="exact"/>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2、评标方法（综合评分法）</w:t>
      </w:r>
    </w:p>
    <w:tbl>
      <w:tblPr>
        <w:tblStyle w:val="57"/>
        <w:tblpPr w:leftFromText="180" w:rightFromText="180" w:vertAnchor="text" w:horzAnchor="page" w:tblpX="638" w:tblpY="525"/>
        <w:tblW w:w="11113" w:type="dxa"/>
        <w:tblInd w:w="0" w:type="dxa"/>
        <w:tblLayout w:type="fixed"/>
        <w:tblCellMar>
          <w:top w:w="0" w:type="dxa"/>
          <w:left w:w="108" w:type="dxa"/>
          <w:bottom w:w="0" w:type="dxa"/>
          <w:right w:w="108" w:type="dxa"/>
        </w:tblCellMar>
      </w:tblPr>
      <w:tblGrid>
        <w:gridCol w:w="478"/>
        <w:gridCol w:w="2254"/>
        <w:gridCol w:w="7763"/>
        <w:gridCol w:w="618"/>
      </w:tblGrid>
      <w:tr>
        <w:tblPrEx>
          <w:tblCellMar>
            <w:top w:w="0" w:type="dxa"/>
            <w:left w:w="108" w:type="dxa"/>
            <w:bottom w:w="0" w:type="dxa"/>
            <w:right w:w="108" w:type="dxa"/>
          </w:tblCellMar>
        </w:tblPrEx>
        <w:trPr>
          <w:trHeight w:val="144" w:hRule="atLeast"/>
        </w:trPr>
        <w:tc>
          <w:tcPr>
            <w:tcW w:w="478" w:type="dxa"/>
            <w:tcBorders>
              <w:top w:val="single" w:color="auto" w:sz="4" w:space="0"/>
              <w:left w:val="single" w:color="auto" w:sz="4" w:space="0"/>
              <w:bottom w:val="single" w:color="auto" w:sz="4" w:space="0"/>
              <w:right w:val="single" w:color="auto" w:sz="4" w:space="0"/>
            </w:tcBorders>
            <w:noWrap/>
            <w:textDirection w:val="tbRlV"/>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序号</w:t>
            </w:r>
          </w:p>
        </w:tc>
        <w:tc>
          <w:tcPr>
            <w:tcW w:w="225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评审</w:t>
            </w:r>
          </w:p>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指标         </w:t>
            </w:r>
          </w:p>
        </w:tc>
        <w:tc>
          <w:tcPr>
            <w:tcW w:w="77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评分标准</w:t>
            </w:r>
          </w:p>
        </w:tc>
        <w:tc>
          <w:tcPr>
            <w:tcW w:w="61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分值</w:t>
            </w:r>
          </w:p>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范围</w:t>
            </w:r>
          </w:p>
        </w:tc>
      </w:tr>
      <w:tr>
        <w:tblPrEx>
          <w:tblCellMar>
            <w:top w:w="0" w:type="dxa"/>
            <w:left w:w="108" w:type="dxa"/>
            <w:bottom w:w="0" w:type="dxa"/>
            <w:right w:w="108" w:type="dxa"/>
          </w:tblCellMar>
        </w:tblPrEx>
        <w:trPr>
          <w:trHeight w:val="690" w:hRule="atLeast"/>
        </w:trPr>
        <w:tc>
          <w:tcPr>
            <w:tcW w:w="478" w:type="dxa"/>
            <w:tcBorders>
              <w:top w:val="single" w:color="auto" w:sz="4" w:space="0"/>
              <w:left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w:t>
            </w:r>
          </w:p>
        </w:tc>
        <w:tc>
          <w:tcPr>
            <w:tcW w:w="2254"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商务报价（</w:t>
            </w:r>
            <w:r>
              <w:rPr>
                <w:rFonts w:hint="eastAsia" w:ascii="宋体" w:hAnsi="宋体" w:cs="宋体"/>
                <w:color w:val="000000" w:themeColor="text1"/>
                <w:kern w:val="0"/>
                <w:sz w:val="18"/>
                <w:szCs w:val="18"/>
                <w:highlight w:val="none"/>
                <w:lang w:val="en-US" w:eastAsia="zh-CN"/>
                <w14:textFill>
                  <w14:solidFill>
                    <w14:schemeClr w14:val="tx1"/>
                  </w14:solidFill>
                </w14:textFill>
              </w:rPr>
              <w:t>30</w:t>
            </w:r>
            <w:r>
              <w:rPr>
                <w:rFonts w:hint="eastAsia" w:ascii="宋体" w:hAnsi="宋体" w:cs="宋体"/>
                <w:color w:val="000000" w:themeColor="text1"/>
                <w:kern w:val="0"/>
                <w:sz w:val="18"/>
                <w:szCs w:val="18"/>
                <w:highlight w:val="none"/>
                <w14:textFill>
                  <w14:solidFill>
                    <w14:schemeClr w14:val="tx1"/>
                  </w14:solidFill>
                </w14:textFill>
              </w:rPr>
              <w:t>分）</w:t>
            </w:r>
          </w:p>
        </w:tc>
        <w:tc>
          <w:tcPr>
            <w:tcW w:w="7763" w:type="dxa"/>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10" w:lineRule="exact"/>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满足招标文件要求且投标价格最低的投标报价为评标基准价，其价格分为满分。其他投标人的价格分统一按照下列公式计算：投标报价得分=(评标基准价／投标报价)×</w:t>
            </w:r>
            <w:r>
              <w:rPr>
                <w:rFonts w:hint="eastAsia" w:ascii="宋体" w:hAnsi="宋体" w:cs="宋体"/>
                <w:color w:val="000000" w:themeColor="text1"/>
                <w:kern w:val="0"/>
                <w:sz w:val="18"/>
                <w:szCs w:val="18"/>
                <w:highlight w:val="none"/>
                <w:lang w:val="en-US" w:eastAsia="zh-CN"/>
                <w14:textFill>
                  <w14:solidFill>
                    <w14:schemeClr w14:val="tx1"/>
                  </w14:solidFill>
                </w14:textFill>
              </w:rPr>
              <w:t>30</w:t>
            </w:r>
            <w:r>
              <w:rPr>
                <w:rFonts w:hint="eastAsia" w:ascii="宋体" w:hAnsi="宋体" w:cs="宋体"/>
                <w:color w:val="000000" w:themeColor="text1"/>
                <w:kern w:val="0"/>
                <w:sz w:val="18"/>
                <w:szCs w:val="18"/>
                <w:highlight w:val="none"/>
                <w14:textFill>
                  <w14:solidFill>
                    <w14:schemeClr w14:val="tx1"/>
                  </w14:solidFill>
                </w14:textFill>
              </w:rPr>
              <w:t>%×100</w:t>
            </w:r>
            <w:r>
              <w:rPr>
                <w:rFonts w:hint="eastAsia" w:ascii="宋体" w:hAnsi="宋体" w:cs="宋体"/>
                <w:b/>
                <w:bCs/>
                <w:color w:val="000000" w:themeColor="text1"/>
                <w:kern w:val="0"/>
                <w:sz w:val="18"/>
                <w:szCs w:val="18"/>
                <w:highlight w:val="none"/>
                <w14:textFill>
                  <w14:solidFill>
                    <w14:schemeClr w14:val="tx1"/>
                  </w14:solidFill>
                </w14:textFill>
              </w:rPr>
              <w:t>（说明：</w:t>
            </w:r>
            <w:r>
              <w:rPr>
                <w:rFonts w:hint="eastAsia" w:ascii="宋体" w:hAnsi="宋体" w:eastAsia="宋体" w:cs="宋体"/>
                <w:b/>
                <w:bCs/>
                <w:color w:val="000000" w:themeColor="text1"/>
                <w:kern w:val="0"/>
                <w:sz w:val="18"/>
                <w:szCs w:val="18"/>
                <w:highlight w:val="none"/>
                <w14:textFill>
                  <w14:solidFill>
                    <w14:schemeClr w14:val="tx1"/>
                  </w14:solidFill>
                </w14:textFill>
              </w:rPr>
              <w:t>对小型和微型企业产品的价格给予6%的扣除，用扣除后的价格参与评审。）</w:t>
            </w:r>
          </w:p>
        </w:tc>
        <w:tc>
          <w:tcPr>
            <w:tcW w:w="618"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0-</w:t>
            </w:r>
            <w:r>
              <w:rPr>
                <w:rFonts w:hint="eastAsia" w:ascii="宋体" w:hAnsi="宋体" w:cs="宋体"/>
                <w:color w:val="000000" w:themeColor="text1"/>
                <w:kern w:val="0"/>
                <w:sz w:val="18"/>
                <w:szCs w:val="18"/>
                <w:highlight w:val="none"/>
                <w:lang w:val="en-US" w:eastAsia="zh-CN"/>
                <w14:textFill>
                  <w14:solidFill>
                    <w14:schemeClr w14:val="tx1"/>
                  </w14:solidFill>
                </w14:textFill>
              </w:rPr>
              <w:t>30</w:t>
            </w:r>
          </w:p>
        </w:tc>
      </w:tr>
      <w:tr>
        <w:tblPrEx>
          <w:tblCellMar>
            <w:top w:w="0" w:type="dxa"/>
            <w:left w:w="108" w:type="dxa"/>
            <w:bottom w:w="0" w:type="dxa"/>
            <w:right w:w="108" w:type="dxa"/>
          </w:tblCellMar>
        </w:tblPrEx>
        <w:trPr>
          <w:trHeight w:val="1022"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w:t>
            </w:r>
          </w:p>
        </w:tc>
        <w:tc>
          <w:tcPr>
            <w:tcW w:w="2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企业综合实力及企业诚信（</w:t>
            </w:r>
            <w:r>
              <w:rPr>
                <w:rFonts w:hint="eastAsia" w:ascii="宋体" w:hAnsi="宋体" w:cs="宋体"/>
                <w:color w:val="000000" w:themeColor="text1"/>
                <w:kern w:val="0"/>
                <w:sz w:val="18"/>
                <w:szCs w:val="18"/>
                <w:highlight w:val="none"/>
                <w:lang w:val="en-US" w:eastAsia="zh-CN"/>
                <w14:textFill>
                  <w14:solidFill>
                    <w14:schemeClr w14:val="tx1"/>
                  </w14:solidFill>
                </w14:textFill>
              </w:rPr>
              <w:t>5</w:t>
            </w:r>
            <w:r>
              <w:rPr>
                <w:rFonts w:hint="eastAsia" w:ascii="宋体" w:hAnsi="宋体" w:cs="宋体"/>
                <w:color w:val="000000" w:themeColor="text1"/>
                <w:kern w:val="0"/>
                <w:sz w:val="18"/>
                <w:szCs w:val="18"/>
                <w:highlight w:val="none"/>
                <w14:textFill>
                  <w14:solidFill>
                    <w14:schemeClr w14:val="tx1"/>
                  </w14:solidFill>
                </w14:textFill>
              </w:rPr>
              <w:t>分）</w:t>
            </w:r>
          </w:p>
        </w:tc>
        <w:tc>
          <w:tcPr>
            <w:tcW w:w="7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根据投标人所提供由信合联服（网址</w:t>
            </w:r>
            <w:r>
              <w:rPr>
                <w:rFonts w:hint="eastAsia" w:ascii="宋体" w:hAnsi="宋体" w:cs="宋体"/>
                <w:color w:val="000000" w:themeColor="text1"/>
                <w:sz w:val="18"/>
                <w:szCs w:val="18"/>
                <w:highlight w:val="none"/>
                <w14:textFill>
                  <w14:solidFill>
                    <w14:schemeClr w14:val="tx1"/>
                  </w14:solidFill>
                </w14:textFill>
              </w:rPr>
              <w:drawing>
                <wp:inline distT="0" distB="0" distL="114300" distR="114300">
                  <wp:extent cx="190500" cy="142875"/>
                  <wp:effectExtent l="0" t="0" r="0" b="952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9"/>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color w:val="000000" w:themeColor="text1"/>
                <w:sz w:val="18"/>
                <w:szCs w:val="18"/>
                <w:highlight w:val="none"/>
                <w14:textFill>
                  <w14:solidFill>
                    <w14:schemeClr w14:val="tx1"/>
                  </w14:solidFill>
                </w14:textFill>
              </w:rPr>
              <w:t>http://www.xhlfzx.com.cn/，克拉玛依市信用办备案认可信用服务机构）出具的信用报告所评定信用等级评分：</w:t>
            </w:r>
            <w:r>
              <w:rPr>
                <w:rFonts w:hint="eastAsia" w:ascii="宋体" w:hAnsi="宋体" w:cs="宋体"/>
                <w:color w:val="000000" w:themeColor="text1"/>
                <w:sz w:val="18"/>
                <w:szCs w:val="18"/>
                <w:highlight w:val="none"/>
                <w14:textFill>
                  <w14:solidFill>
                    <w14:schemeClr w14:val="tx1"/>
                  </w14:solidFill>
                </w14:textFill>
              </w:rPr>
              <w:br w:type="textWrapping"/>
            </w:r>
            <w:r>
              <w:rPr>
                <w:rFonts w:hint="eastAsia" w:ascii="宋体" w:hAnsi="宋体" w:cs="宋体"/>
                <w:color w:val="000000" w:themeColor="text1"/>
                <w:sz w:val="18"/>
                <w:szCs w:val="18"/>
                <w:highlight w:val="none"/>
                <w14:textFill>
                  <w14:solidFill>
                    <w14:schemeClr w14:val="tx1"/>
                  </w14:solidFill>
                </w14:textFill>
              </w:rPr>
              <w:t>1、信用等级为AAA级，得5分；2、信用等级为AA级，得4.5分；</w:t>
            </w:r>
            <w:r>
              <w:rPr>
                <w:rFonts w:hint="eastAsia" w:ascii="宋体" w:hAnsi="宋体" w:cs="宋体"/>
                <w:color w:val="000000" w:themeColor="text1"/>
                <w:sz w:val="18"/>
                <w:szCs w:val="18"/>
                <w:highlight w:val="none"/>
                <w14:textFill>
                  <w14:solidFill>
                    <w14:schemeClr w14:val="tx1"/>
                  </w14:solidFill>
                </w14:textFill>
              </w:rPr>
              <w:br w:type="textWrapping"/>
            </w:r>
            <w:r>
              <w:rPr>
                <w:rFonts w:hint="eastAsia" w:ascii="宋体" w:hAnsi="宋体" w:cs="宋体"/>
                <w:color w:val="000000" w:themeColor="text1"/>
                <w:sz w:val="18"/>
                <w:szCs w:val="18"/>
                <w:highlight w:val="none"/>
                <w14:textFill>
                  <w14:solidFill>
                    <w14:schemeClr w14:val="tx1"/>
                  </w14:solidFill>
                </w14:textFill>
              </w:rPr>
              <w:t>3、信用等级为A级，得4分；4、信用等级为BBB级，得3.5分；</w:t>
            </w:r>
          </w:p>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5、信用等级为BB级，得3分；6、信用等级为B级，得2.5分；</w:t>
            </w:r>
            <w:r>
              <w:rPr>
                <w:rFonts w:hint="eastAsia" w:ascii="宋体" w:hAnsi="宋体" w:cs="宋体"/>
                <w:color w:val="000000" w:themeColor="text1"/>
                <w:sz w:val="18"/>
                <w:szCs w:val="18"/>
                <w:highlight w:val="none"/>
                <w14:textFill>
                  <w14:solidFill>
                    <w14:schemeClr w14:val="tx1"/>
                  </w14:solidFill>
                </w14:textFill>
              </w:rPr>
              <w:br w:type="textWrapping"/>
            </w:r>
            <w:r>
              <w:rPr>
                <w:rFonts w:hint="eastAsia" w:ascii="宋体" w:hAnsi="宋体" w:cs="宋体"/>
                <w:color w:val="000000" w:themeColor="text1"/>
                <w:sz w:val="18"/>
                <w:szCs w:val="18"/>
                <w:highlight w:val="none"/>
                <w14:textFill>
                  <w14:solidFill>
                    <w14:schemeClr w14:val="tx1"/>
                  </w14:solidFill>
                </w14:textFill>
              </w:rPr>
              <w:t>7、信用等级为CCC级，得2分；8、信用等级为CC级，得1.5分；</w:t>
            </w:r>
            <w:r>
              <w:rPr>
                <w:rFonts w:hint="eastAsia" w:ascii="宋体" w:hAnsi="宋体" w:cs="宋体"/>
                <w:color w:val="000000" w:themeColor="text1"/>
                <w:sz w:val="18"/>
                <w:szCs w:val="18"/>
                <w:highlight w:val="none"/>
                <w14:textFill>
                  <w14:solidFill>
                    <w14:schemeClr w14:val="tx1"/>
                  </w14:solidFill>
                </w14:textFill>
              </w:rPr>
              <w:br w:type="textWrapping"/>
            </w:r>
            <w:r>
              <w:rPr>
                <w:rFonts w:hint="eastAsia" w:ascii="宋体" w:hAnsi="宋体" w:cs="宋体"/>
                <w:color w:val="000000" w:themeColor="text1"/>
                <w:sz w:val="18"/>
                <w:szCs w:val="18"/>
                <w:highlight w:val="none"/>
                <w14:textFill>
                  <w14:solidFill>
                    <w14:schemeClr w14:val="tx1"/>
                  </w14:solidFill>
                </w14:textFill>
              </w:rPr>
              <w:t>9、信用等级为C级，得1分；10、信用等级为D级，取消其投标资格；</w:t>
            </w:r>
            <w:r>
              <w:rPr>
                <w:rFonts w:hint="eastAsia" w:ascii="宋体" w:hAnsi="宋体" w:cs="宋体"/>
                <w:color w:val="000000" w:themeColor="text1"/>
                <w:sz w:val="18"/>
                <w:szCs w:val="18"/>
                <w:highlight w:val="none"/>
                <w14:textFill>
                  <w14:solidFill>
                    <w14:schemeClr w14:val="tx1"/>
                  </w14:solidFill>
                </w14:textFill>
              </w:rPr>
              <w:br w:type="textWrapping"/>
            </w:r>
            <w:r>
              <w:rPr>
                <w:rFonts w:hint="eastAsia" w:ascii="宋体" w:hAnsi="宋体" w:cs="宋体"/>
                <w:color w:val="000000" w:themeColor="text1"/>
                <w:sz w:val="18"/>
                <w:szCs w:val="18"/>
                <w:highlight w:val="none"/>
                <w14:textFill>
                  <w14:solidFill>
                    <w14:schemeClr w14:val="tx1"/>
                  </w14:solidFill>
                </w14:textFill>
              </w:rPr>
              <w:t>11、未提供信用报告的，此项不得分。</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0-5</w:t>
            </w:r>
          </w:p>
        </w:tc>
      </w:tr>
      <w:tr>
        <w:tblPrEx>
          <w:tblCellMar>
            <w:top w:w="0" w:type="dxa"/>
            <w:left w:w="108" w:type="dxa"/>
            <w:bottom w:w="0" w:type="dxa"/>
            <w:right w:w="108" w:type="dxa"/>
          </w:tblCellMar>
        </w:tblPrEx>
        <w:trPr>
          <w:trHeight w:val="354"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3</w:t>
            </w:r>
          </w:p>
        </w:tc>
        <w:tc>
          <w:tcPr>
            <w:tcW w:w="2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质量、环境、安全体系</w:t>
            </w:r>
            <w:r>
              <w:rPr>
                <w:rFonts w:hint="eastAsia" w:ascii="宋体" w:hAnsi="宋体" w:cs="宋体"/>
                <w:color w:val="000000" w:themeColor="text1"/>
                <w:kern w:val="0"/>
                <w:sz w:val="18"/>
                <w:szCs w:val="18"/>
                <w:highlight w:val="none"/>
                <w:lang w:eastAsia="zh-CN"/>
                <w14:textFill>
                  <w14:solidFill>
                    <w14:schemeClr w14:val="tx1"/>
                  </w14:solidFill>
                </w14:textFill>
              </w:rPr>
              <w:t>（</w:t>
            </w:r>
            <w:r>
              <w:rPr>
                <w:rFonts w:hint="eastAsia" w:ascii="宋体" w:hAnsi="宋体" w:cs="宋体"/>
                <w:color w:val="000000" w:themeColor="text1"/>
                <w:kern w:val="0"/>
                <w:sz w:val="18"/>
                <w:szCs w:val="18"/>
                <w:highlight w:val="none"/>
                <w:lang w:val="en-US" w:eastAsia="zh-CN"/>
                <w14:textFill>
                  <w14:solidFill>
                    <w14:schemeClr w14:val="tx1"/>
                  </w14:solidFill>
                </w14:textFill>
              </w:rPr>
              <w:t>6分</w:t>
            </w:r>
            <w:r>
              <w:rPr>
                <w:rFonts w:hint="eastAsia" w:ascii="宋体" w:hAnsi="宋体" w:cs="宋体"/>
                <w:color w:val="000000" w:themeColor="text1"/>
                <w:kern w:val="0"/>
                <w:sz w:val="18"/>
                <w:szCs w:val="18"/>
                <w:highlight w:val="none"/>
                <w:lang w:eastAsia="zh-CN"/>
                <w14:textFill>
                  <w14:solidFill>
                    <w14:schemeClr w14:val="tx1"/>
                  </w14:solidFill>
                </w14:textFill>
              </w:rPr>
              <w:t>）</w:t>
            </w:r>
          </w:p>
        </w:tc>
        <w:tc>
          <w:tcPr>
            <w:tcW w:w="7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质量、环境、安全体系证书</w:t>
            </w:r>
            <w:r>
              <w:rPr>
                <w:rFonts w:hint="eastAsia" w:ascii="宋体" w:hAnsi="宋体" w:cs="宋体"/>
                <w:color w:val="000000" w:themeColor="text1"/>
                <w:sz w:val="18"/>
                <w:szCs w:val="18"/>
                <w:highlight w:val="none"/>
                <w:lang w:eastAsia="zh-CN"/>
                <w14:textFill>
                  <w14:solidFill>
                    <w14:schemeClr w14:val="tx1"/>
                  </w14:solidFill>
                </w14:textFill>
              </w:rPr>
              <w:t>每项</w:t>
            </w:r>
            <w:r>
              <w:rPr>
                <w:rFonts w:hint="eastAsia" w:ascii="宋体" w:hAnsi="宋体" w:cs="宋体"/>
                <w:color w:val="000000" w:themeColor="text1"/>
                <w:sz w:val="18"/>
                <w:szCs w:val="18"/>
                <w:highlight w:val="none"/>
                <w:lang w:val="en-US" w:eastAsia="zh-CN"/>
                <w14:textFill>
                  <w14:solidFill>
                    <w14:schemeClr w14:val="tx1"/>
                  </w14:solidFill>
                </w14:textFill>
              </w:rPr>
              <w:t>2分，</w:t>
            </w:r>
            <w:r>
              <w:rPr>
                <w:rFonts w:hint="eastAsia" w:ascii="宋体" w:hAnsi="宋体" w:cs="宋体"/>
                <w:color w:val="000000" w:themeColor="text1"/>
                <w:sz w:val="18"/>
                <w:szCs w:val="18"/>
                <w:highlight w:val="none"/>
                <w14:textFill>
                  <w14:solidFill>
                    <w14:schemeClr w14:val="tx1"/>
                  </w14:solidFill>
                </w14:textFill>
              </w:rPr>
              <w:t>健全得6分</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cs="宋体"/>
                <w:color w:val="000000" w:themeColor="text1"/>
                <w:sz w:val="18"/>
                <w:szCs w:val="18"/>
                <w:highlight w:val="none"/>
                <w14:textFill>
                  <w14:solidFill>
                    <w14:schemeClr w14:val="tx1"/>
                  </w14:solidFill>
                </w14:textFill>
              </w:rPr>
              <w:t>没有不得分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0-6</w:t>
            </w:r>
          </w:p>
        </w:tc>
      </w:tr>
      <w:tr>
        <w:tblPrEx>
          <w:tblCellMar>
            <w:top w:w="0" w:type="dxa"/>
            <w:left w:w="108" w:type="dxa"/>
            <w:bottom w:w="0" w:type="dxa"/>
            <w:right w:w="108" w:type="dxa"/>
          </w:tblCellMar>
        </w:tblPrEx>
        <w:trPr>
          <w:trHeight w:val="464" w:hRule="atLeast"/>
        </w:trPr>
        <w:tc>
          <w:tcPr>
            <w:tcW w:w="478" w:type="dxa"/>
            <w:vMerge w:val="restart"/>
            <w:tcBorders>
              <w:top w:val="single" w:color="auto" w:sz="4" w:space="0"/>
              <w:left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w:t>
            </w:r>
          </w:p>
        </w:tc>
        <w:tc>
          <w:tcPr>
            <w:tcW w:w="2254"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履约能力</w:t>
            </w:r>
          </w:p>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（5分）</w:t>
            </w:r>
          </w:p>
        </w:tc>
        <w:tc>
          <w:tcPr>
            <w:tcW w:w="7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企业实力较强，经营情况良好，且专业技术人员较多（附相关证明材料），缺失</w:t>
            </w:r>
            <w:r>
              <w:rPr>
                <w:rFonts w:hint="eastAsia" w:ascii="宋体" w:hAnsi="宋体" w:cs="宋体"/>
                <w:color w:val="000000" w:themeColor="text1"/>
                <w:sz w:val="18"/>
                <w:szCs w:val="18"/>
                <w:highlight w:val="none"/>
                <w:lang w:eastAsia="zh-CN"/>
                <w14:textFill>
                  <w14:solidFill>
                    <w14:schemeClr w14:val="tx1"/>
                  </w14:solidFill>
                </w14:textFill>
              </w:rPr>
              <w:t>得</w:t>
            </w:r>
            <w:r>
              <w:rPr>
                <w:rFonts w:hint="eastAsia" w:ascii="宋体" w:hAnsi="宋体" w:cs="宋体"/>
                <w:color w:val="000000" w:themeColor="text1"/>
                <w:sz w:val="18"/>
                <w:szCs w:val="18"/>
                <w:highlight w:val="none"/>
                <w:lang w:val="en-US" w:eastAsia="zh-CN"/>
                <w14:textFill>
                  <w14:solidFill>
                    <w14:schemeClr w14:val="tx1"/>
                  </w14:solidFill>
                </w14:textFill>
              </w:rPr>
              <w:t>1</w:t>
            </w:r>
            <w:r>
              <w:rPr>
                <w:rFonts w:hint="eastAsia" w:ascii="宋体" w:hAnsi="宋体" w:cs="宋体"/>
                <w:color w:val="000000" w:themeColor="text1"/>
                <w:sz w:val="18"/>
                <w:szCs w:val="18"/>
                <w:highlight w:val="none"/>
                <w14:textFill>
                  <w14:solidFill>
                    <w14:schemeClr w14:val="tx1"/>
                  </w14:solidFill>
                </w14:textFill>
              </w:rPr>
              <w:t>分。</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2</w:t>
            </w:r>
          </w:p>
        </w:tc>
      </w:tr>
      <w:tr>
        <w:tblPrEx>
          <w:tblCellMar>
            <w:top w:w="0" w:type="dxa"/>
            <w:left w:w="108" w:type="dxa"/>
            <w:bottom w:w="0" w:type="dxa"/>
            <w:right w:w="108" w:type="dxa"/>
          </w:tblCellMar>
        </w:tblPrEx>
        <w:trPr>
          <w:trHeight w:val="374" w:hRule="atLeast"/>
        </w:trPr>
        <w:tc>
          <w:tcPr>
            <w:tcW w:w="478" w:type="dxa"/>
            <w:vMerge w:val="continue"/>
            <w:tcBorders>
              <w:left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宋体" w:hAnsi="宋体" w:cs="宋体"/>
                <w:color w:val="000000" w:themeColor="text1"/>
                <w:kern w:val="0"/>
                <w:sz w:val="18"/>
                <w:szCs w:val="18"/>
                <w:highlight w:val="none"/>
                <w14:textFill>
                  <w14:solidFill>
                    <w14:schemeClr w14:val="tx1"/>
                  </w14:solidFill>
                </w14:textFill>
              </w:rPr>
            </w:pPr>
          </w:p>
        </w:tc>
        <w:tc>
          <w:tcPr>
            <w:tcW w:w="2254"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hint="eastAsia" w:ascii="宋体" w:hAnsi="宋体" w:cs="宋体"/>
                <w:color w:val="000000" w:themeColor="text1"/>
                <w:sz w:val="18"/>
                <w:szCs w:val="18"/>
                <w:highlight w:val="none"/>
                <w14:textFill>
                  <w14:solidFill>
                    <w14:schemeClr w14:val="tx1"/>
                  </w14:solidFill>
                </w14:textFill>
              </w:rPr>
            </w:pPr>
          </w:p>
        </w:tc>
        <w:tc>
          <w:tcPr>
            <w:tcW w:w="7763"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近三年（自201</w:t>
            </w:r>
            <w:r>
              <w:rPr>
                <w:rFonts w:hint="eastAsia" w:ascii="宋体" w:hAnsi="宋体" w:cs="宋体"/>
                <w:color w:val="000000" w:themeColor="text1"/>
                <w:sz w:val="18"/>
                <w:szCs w:val="18"/>
                <w:highlight w:val="none"/>
                <w:lang w:val="en-US" w:eastAsia="zh-CN"/>
                <w14:textFill>
                  <w14:solidFill>
                    <w14:schemeClr w14:val="tx1"/>
                  </w14:solidFill>
                </w14:textFill>
              </w:rPr>
              <w:t>8</w:t>
            </w:r>
            <w:r>
              <w:rPr>
                <w:rFonts w:hint="eastAsia" w:ascii="宋体" w:hAnsi="宋体" w:cs="宋体"/>
                <w:color w:val="000000" w:themeColor="text1"/>
                <w:sz w:val="18"/>
                <w:szCs w:val="18"/>
                <w:highlight w:val="none"/>
                <w14:textFill>
                  <w14:solidFill>
                    <w14:schemeClr w14:val="tx1"/>
                  </w14:solidFill>
                </w14:textFill>
              </w:rPr>
              <w:t>年1月1日至今）内具有同类</w:t>
            </w:r>
            <w:r>
              <w:rPr>
                <w:rFonts w:hint="eastAsia" w:ascii="宋体" w:hAnsi="宋体" w:cs="宋体"/>
                <w:color w:val="000000" w:themeColor="text1"/>
                <w:sz w:val="18"/>
                <w:szCs w:val="18"/>
                <w:highlight w:val="none"/>
                <w:lang w:eastAsia="zh-CN"/>
                <w14:textFill>
                  <w14:solidFill>
                    <w14:schemeClr w14:val="tx1"/>
                  </w14:solidFill>
                </w14:textFill>
              </w:rPr>
              <w:t>货物供货</w:t>
            </w:r>
            <w:r>
              <w:rPr>
                <w:rFonts w:hint="eastAsia" w:ascii="宋体" w:hAnsi="宋体" w:cs="宋体"/>
                <w:color w:val="000000" w:themeColor="text1"/>
                <w:sz w:val="18"/>
                <w:szCs w:val="18"/>
                <w:highlight w:val="none"/>
                <w14:textFill>
                  <w14:solidFill>
                    <w14:schemeClr w14:val="tx1"/>
                  </w14:solidFill>
                </w14:textFill>
              </w:rPr>
              <w:t>业绩（附相关证明材料并加盖公章）每项加1分，最多得3分，无证明材料得0分。</w:t>
            </w:r>
          </w:p>
        </w:tc>
        <w:tc>
          <w:tcPr>
            <w:tcW w:w="618"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0-3</w:t>
            </w:r>
          </w:p>
        </w:tc>
      </w:tr>
      <w:tr>
        <w:tblPrEx>
          <w:tblCellMar>
            <w:top w:w="0" w:type="dxa"/>
            <w:left w:w="108" w:type="dxa"/>
            <w:bottom w:w="0" w:type="dxa"/>
            <w:right w:w="108" w:type="dxa"/>
          </w:tblCellMar>
        </w:tblPrEx>
        <w:trPr>
          <w:trHeight w:val="202" w:hRule="atLeast"/>
        </w:trPr>
        <w:tc>
          <w:tcPr>
            <w:tcW w:w="478" w:type="dxa"/>
            <w:vMerge w:val="restart"/>
            <w:tcBorders>
              <w:top w:val="single" w:color="auto" w:sz="4" w:space="0"/>
              <w:left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5</w:t>
            </w:r>
          </w:p>
        </w:tc>
        <w:tc>
          <w:tcPr>
            <w:tcW w:w="2254"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themeColor="text1"/>
                <w:sz w:val="18"/>
                <w:szCs w:val="18"/>
                <w:highlight w:val="none"/>
                <w:lang w:val="zh-CN"/>
                <w14:textFill>
                  <w14:solidFill>
                    <w14:schemeClr w14:val="tx1"/>
                  </w14:solidFill>
                </w14:textFill>
              </w:rPr>
            </w:pPr>
            <w:r>
              <w:rPr>
                <w:rFonts w:hint="eastAsia" w:ascii="宋体" w:hAnsi="宋体" w:eastAsia="宋体" w:cs="宋体"/>
                <w:color w:val="000000" w:themeColor="text1"/>
                <w:sz w:val="18"/>
                <w:szCs w:val="18"/>
                <w:highlight w:val="none"/>
                <w:lang w:val="zh-CN"/>
                <w14:textFill>
                  <w14:solidFill>
                    <w14:schemeClr w14:val="tx1"/>
                  </w14:solidFill>
                </w14:textFill>
              </w:rPr>
              <w:t>产品质量性能</w:t>
            </w:r>
          </w:p>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000000" w:themeColor="text1"/>
                <w:kern w:val="0"/>
                <w:sz w:val="18"/>
                <w:szCs w:val="18"/>
                <w:highlight w:val="none"/>
                <w:lang w:val="zh-CN"/>
                <w14:textFill>
                  <w14:solidFill>
                    <w14:schemeClr w14:val="tx1"/>
                  </w14:solidFill>
                </w14:textFill>
              </w:rPr>
            </w:pPr>
            <w:r>
              <w:rPr>
                <w:rFonts w:hint="eastAsia" w:ascii="宋体" w:hAnsi="宋体" w:eastAsia="宋体" w:cs="宋体"/>
                <w:color w:val="000000" w:themeColor="text1"/>
                <w:sz w:val="18"/>
                <w:szCs w:val="18"/>
                <w:highlight w:val="none"/>
                <w:lang w:val="zh-CN"/>
                <w14:textFill>
                  <w14:solidFill>
                    <w14:schemeClr w14:val="tx1"/>
                  </w14:solidFill>
                </w14:textFill>
              </w:rPr>
              <w:t>（</w:t>
            </w:r>
            <w:r>
              <w:rPr>
                <w:rFonts w:hint="eastAsia" w:ascii="宋体" w:hAnsi="宋体" w:cs="宋体"/>
                <w:color w:val="000000" w:themeColor="text1"/>
                <w:sz w:val="18"/>
                <w:szCs w:val="18"/>
                <w:highlight w:val="none"/>
                <w:lang w:val="en-US" w:eastAsia="zh-CN"/>
                <w14:textFill>
                  <w14:solidFill>
                    <w14:schemeClr w14:val="tx1"/>
                  </w14:solidFill>
                </w14:textFill>
              </w:rPr>
              <w:t>12</w:t>
            </w:r>
            <w:r>
              <w:rPr>
                <w:rFonts w:hint="eastAsia" w:ascii="宋体" w:hAnsi="宋体" w:eastAsia="宋体" w:cs="宋体"/>
                <w:color w:val="000000" w:themeColor="text1"/>
                <w:sz w:val="18"/>
                <w:szCs w:val="18"/>
                <w:highlight w:val="none"/>
                <w:lang w:val="en-US" w:eastAsia="zh-CN"/>
                <w14:textFill>
                  <w14:solidFill>
                    <w14:schemeClr w14:val="tx1"/>
                  </w14:solidFill>
                </w14:textFill>
              </w:rPr>
              <w:t>分</w:t>
            </w:r>
            <w:r>
              <w:rPr>
                <w:rFonts w:hint="eastAsia" w:ascii="宋体" w:hAnsi="宋体" w:eastAsia="宋体" w:cs="宋体"/>
                <w:color w:val="000000" w:themeColor="text1"/>
                <w:sz w:val="18"/>
                <w:szCs w:val="18"/>
                <w:highlight w:val="none"/>
                <w:lang w:val="zh-CN"/>
                <w14:textFill>
                  <w14:solidFill>
                    <w14:schemeClr w14:val="tx1"/>
                  </w14:solidFill>
                </w14:textFill>
              </w:rPr>
              <w:t>）</w:t>
            </w:r>
          </w:p>
        </w:tc>
        <w:tc>
          <w:tcPr>
            <w:tcW w:w="7763" w:type="dxa"/>
            <w:tcBorders>
              <w:top w:val="single" w:color="auto" w:sz="4" w:space="0"/>
              <w:left w:val="single" w:color="auto" w:sz="4" w:space="0"/>
              <w:right w:val="single" w:color="auto" w:sz="4" w:space="0"/>
            </w:tcBorders>
            <w:noWrap/>
            <w:vAlign w:val="center"/>
          </w:tcPr>
          <w:p>
            <w:pPr>
              <w:pStyle w:val="331"/>
              <w:keepNext w:val="0"/>
              <w:keepLines w:val="0"/>
              <w:pageBreakBefore w:val="0"/>
              <w:kinsoku/>
              <w:wordWrap/>
              <w:overflowPunct/>
              <w:topLinePunct w:val="0"/>
              <w:autoSpaceDE/>
              <w:autoSpaceDN/>
              <w:bidi w:val="0"/>
              <w:adjustRightInd/>
              <w:snapToGrid/>
              <w:spacing w:line="310" w:lineRule="exact"/>
              <w:jc w:val="both"/>
              <w:textAlignment w:val="auto"/>
              <w:rPr>
                <w:rFonts w:hint="eastAsia" w:ascii="宋体" w:hAnsi="宋体" w:eastAsia="宋体" w:cs="宋体"/>
                <w:color w:val="000000" w:themeColor="text1"/>
                <w:kern w:val="2"/>
                <w:sz w:val="18"/>
                <w:szCs w:val="18"/>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t>产品质量、性能满足设计及招标文件要求，产品性价比高，技术应答无偏离（</w:t>
            </w:r>
            <w:r>
              <w:rPr>
                <w:rFonts w:hint="eastAsia" w:ascii="宋体" w:hAnsi="宋体" w:cs="宋体"/>
                <w:color w:val="000000" w:themeColor="text1"/>
                <w:kern w:val="2"/>
                <w:sz w:val="18"/>
                <w:szCs w:val="18"/>
                <w:highlight w:val="none"/>
                <w:lang w:val="en-US" w:eastAsia="zh-CN" w:bidi="ar-SA"/>
                <w14:textFill>
                  <w14:solidFill>
                    <w14:schemeClr w14:val="tx1"/>
                  </w14:solidFill>
                </w14:textFill>
              </w:rPr>
              <w:t>9-12</w:t>
            </w:r>
            <w: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t>分）</w:t>
            </w:r>
          </w:p>
        </w:tc>
        <w:tc>
          <w:tcPr>
            <w:tcW w:w="618"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0-12</w:t>
            </w:r>
          </w:p>
        </w:tc>
      </w:tr>
      <w:tr>
        <w:tblPrEx>
          <w:tblCellMar>
            <w:top w:w="0" w:type="dxa"/>
            <w:left w:w="108" w:type="dxa"/>
            <w:bottom w:w="0" w:type="dxa"/>
            <w:right w:w="108" w:type="dxa"/>
          </w:tblCellMar>
        </w:tblPrEx>
        <w:trPr>
          <w:trHeight w:val="222" w:hRule="atLeast"/>
        </w:trPr>
        <w:tc>
          <w:tcPr>
            <w:tcW w:w="478" w:type="dxa"/>
            <w:vMerge w:val="continue"/>
            <w:tcBorders>
              <w:left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宋体" w:hAnsi="宋体" w:cs="宋体"/>
                <w:color w:val="000000" w:themeColor="text1"/>
                <w:kern w:val="0"/>
                <w:sz w:val="18"/>
                <w:szCs w:val="18"/>
                <w:highlight w:val="none"/>
                <w14:textFill>
                  <w14:solidFill>
                    <w14:schemeClr w14:val="tx1"/>
                  </w14:solidFill>
                </w14:textFill>
              </w:rPr>
            </w:pPr>
          </w:p>
        </w:tc>
        <w:tc>
          <w:tcPr>
            <w:tcW w:w="2254"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themeColor="text1"/>
                <w:sz w:val="18"/>
                <w:szCs w:val="18"/>
                <w:highlight w:val="none"/>
                <w:lang w:val="zh-CN"/>
                <w14:textFill>
                  <w14:solidFill>
                    <w14:schemeClr w14:val="tx1"/>
                  </w14:solidFill>
                </w14:textFill>
              </w:rPr>
            </w:pPr>
          </w:p>
        </w:tc>
        <w:tc>
          <w:tcPr>
            <w:tcW w:w="7763"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hint="eastAsia" w:ascii="宋体" w:hAnsi="宋体" w:eastAsia="宋体" w:cs="宋体"/>
                <w:color w:val="000000" w:themeColor="text1"/>
                <w:sz w:val="18"/>
                <w:szCs w:val="18"/>
                <w:highlight w:val="none"/>
                <w:lang w:val="zh-CN"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产品质量、性能基本满足设计及招标文件要求，产品性价比一般，技术应答基本无偏离（</w:t>
            </w:r>
            <w:r>
              <w:rPr>
                <w:rFonts w:hint="eastAsia" w:ascii="宋体" w:hAnsi="宋体" w:cs="宋体"/>
                <w:color w:val="000000" w:themeColor="text1"/>
                <w:sz w:val="18"/>
                <w:szCs w:val="18"/>
                <w:highlight w:val="none"/>
                <w:lang w:val="en-US" w:eastAsia="zh-CN"/>
                <w14:textFill>
                  <w14:solidFill>
                    <w14:schemeClr w14:val="tx1"/>
                  </w14:solidFill>
                </w14:textFill>
              </w:rPr>
              <w:t>5-8</w:t>
            </w:r>
            <w:r>
              <w:rPr>
                <w:rFonts w:hint="eastAsia" w:ascii="宋体" w:hAnsi="宋体" w:eastAsia="宋体" w:cs="宋体"/>
                <w:color w:val="000000" w:themeColor="text1"/>
                <w:sz w:val="18"/>
                <w:szCs w:val="18"/>
                <w:highlight w:val="none"/>
                <w:lang w:val="en-US" w:eastAsia="zh-CN"/>
                <w14:textFill>
                  <w14:solidFill>
                    <w14:schemeClr w14:val="tx1"/>
                  </w14:solidFill>
                </w14:textFill>
              </w:rPr>
              <w:t>分</w:t>
            </w:r>
            <w:r>
              <w:rPr>
                <w:rFonts w:hint="eastAsia" w:ascii="宋体" w:hAnsi="宋体" w:eastAsia="宋体" w:cs="宋体"/>
                <w:color w:val="000000" w:themeColor="text1"/>
                <w:sz w:val="18"/>
                <w:szCs w:val="18"/>
                <w:highlight w:val="none"/>
                <w:lang w:eastAsia="zh-CN"/>
                <w14:textFill>
                  <w14:solidFill>
                    <w14:schemeClr w14:val="tx1"/>
                  </w14:solidFill>
                </w14:textFill>
              </w:rPr>
              <w:t>）</w:t>
            </w:r>
          </w:p>
        </w:tc>
        <w:tc>
          <w:tcPr>
            <w:tcW w:w="61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themeColor="text1"/>
                <w:kern w:val="0"/>
                <w:sz w:val="18"/>
                <w:szCs w:val="18"/>
                <w:highlight w:val="none"/>
                <w:lang w:eastAsia="zh-CN"/>
                <w14:textFill>
                  <w14:solidFill>
                    <w14:schemeClr w14:val="tx1"/>
                  </w14:solidFill>
                </w14:textFill>
              </w:rPr>
            </w:pPr>
          </w:p>
        </w:tc>
      </w:tr>
      <w:tr>
        <w:tblPrEx>
          <w:tblCellMar>
            <w:top w:w="0" w:type="dxa"/>
            <w:left w:w="108" w:type="dxa"/>
            <w:bottom w:w="0" w:type="dxa"/>
            <w:right w:w="108" w:type="dxa"/>
          </w:tblCellMar>
        </w:tblPrEx>
        <w:trPr>
          <w:trHeight w:val="139" w:hRule="atLeast"/>
        </w:trPr>
        <w:tc>
          <w:tcPr>
            <w:tcW w:w="478" w:type="dxa"/>
            <w:vMerge w:val="continue"/>
            <w:tcBorders>
              <w:left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宋体" w:hAnsi="宋体" w:cs="宋体"/>
                <w:color w:val="000000" w:themeColor="text1"/>
                <w:kern w:val="0"/>
                <w:sz w:val="18"/>
                <w:szCs w:val="18"/>
                <w:highlight w:val="none"/>
                <w14:textFill>
                  <w14:solidFill>
                    <w14:schemeClr w14:val="tx1"/>
                  </w14:solidFill>
                </w14:textFill>
              </w:rPr>
            </w:pPr>
          </w:p>
        </w:tc>
        <w:tc>
          <w:tcPr>
            <w:tcW w:w="2254"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themeColor="text1"/>
                <w:sz w:val="18"/>
                <w:szCs w:val="18"/>
                <w:highlight w:val="none"/>
                <w:lang w:val="zh-CN"/>
                <w14:textFill>
                  <w14:solidFill>
                    <w14:schemeClr w14:val="tx1"/>
                  </w14:solidFill>
                </w14:textFill>
              </w:rPr>
            </w:pPr>
          </w:p>
        </w:tc>
        <w:tc>
          <w:tcPr>
            <w:tcW w:w="7763"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hint="eastAsia" w:ascii="宋体" w:hAnsi="宋体" w:eastAsia="宋体" w:cs="宋体"/>
                <w:color w:val="000000" w:themeColor="text1"/>
                <w:sz w:val="18"/>
                <w:szCs w:val="18"/>
                <w:highlight w:val="none"/>
                <w:lang w:val="zh-CN"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产品质量、性能差，产品性价比差，技术应答有偏离（</w:t>
            </w:r>
            <w:r>
              <w:rPr>
                <w:rFonts w:hint="eastAsia" w:ascii="宋体" w:hAnsi="宋体" w:eastAsia="宋体" w:cs="宋体"/>
                <w:color w:val="000000" w:themeColor="text1"/>
                <w:sz w:val="18"/>
                <w:szCs w:val="18"/>
                <w:highlight w:val="none"/>
                <w:lang w:val="en-US" w:eastAsia="zh-CN"/>
                <w14:textFill>
                  <w14:solidFill>
                    <w14:schemeClr w14:val="tx1"/>
                  </w14:solidFill>
                </w14:textFill>
              </w:rPr>
              <w:t>0-</w:t>
            </w:r>
            <w:r>
              <w:rPr>
                <w:rFonts w:hint="eastAsia" w:ascii="宋体" w:hAnsi="宋体" w:cs="宋体"/>
                <w:color w:val="000000" w:themeColor="text1"/>
                <w:sz w:val="18"/>
                <w:szCs w:val="18"/>
                <w:highlight w:val="none"/>
                <w:lang w:val="en-US" w:eastAsia="zh-CN"/>
                <w14:textFill>
                  <w14:solidFill>
                    <w14:schemeClr w14:val="tx1"/>
                  </w14:solidFill>
                </w14:textFill>
              </w:rPr>
              <w:t>4</w:t>
            </w:r>
            <w:r>
              <w:rPr>
                <w:rFonts w:hint="eastAsia" w:ascii="宋体" w:hAnsi="宋体" w:eastAsia="宋体" w:cs="宋体"/>
                <w:color w:val="000000" w:themeColor="text1"/>
                <w:sz w:val="18"/>
                <w:szCs w:val="18"/>
                <w:highlight w:val="none"/>
                <w:lang w:val="en-US" w:eastAsia="zh-CN"/>
                <w14:textFill>
                  <w14:solidFill>
                    <w14:schemeClr w14:val="tx1"/>
                  </w14:solidFill>
                </w14:textFill>
              </w:rPr>
              <w:t>分</w:t>
            </w:r>
            <w:r>
              <w:rPr>
                <w:rFonts w:hint="eastAsia" w:ascii="宋体" w:hAnsi="宋体" w:eastAsia="宋体" w:cs="宋体"/>
                <w:color w:val="000000" w:themeColor="text1"/>
                <w:sz w:val="18"/>
                <w:szCs w:val="18"/>
                <w:highlight w:val="none"/>
                <w:lang w:eastAsia="zh-CN"/>
                <w14:textFill>
                  <w14:solidFill>
                    <w14:schemeClr w14:val="tx1"/>
                  </w14:solidFill>
                </w14:textFill>
              </w:rPr>
              <w:t>）</w:t>
            </w:r>
          </w:p>
        </w:tc>
        <w:tc>
          <w:tcPr>
            <w:tcW w:w="618"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themeColor="text1"/>
                <w:kern w:val="0"/>
                <w:sz w:val="18"/>
                <w:szCs w:val="18"/>
                <w:highlight w:val="none"/>
                <w:lang w:eastAsia="zh-CN"/>
                <w14:textFill>
                  <w14:solidFill>
                    <w14:schemeClr w14:val="tx1"/>
                  </w14:solidFill>
                </w14:textFill>
              </w:rPr>
            </w:pPr>
          </w:p>
        </w:tc>
      </w:tr>
      <w:tr>
        <w:tblPrEx>
          <w:tblCellMar>
            <w:top w:w="0" w:type="dxa"/>
            <w:left w:w="108" w:type="dxa"/>
            <w:bottom w:w="0" w:type="dxa"/>
            <w:right w:w="108" w:type="dxa"/>
          </w:tblCellMar>
        </w:tblPrEx>
        <w:trPr>
          <w:trHeight w:val="200" w:hRule="atLeast"/>
        </w:trPr>
        <w:tc>
          <w:tcPr>
            <w:tcW w:w="478" w:type="dxa"/>
            <w:vMerge w:val="restart"/>
            <w:tcBorders>
              <w:top w:val="single" w:color="auto" w:sz="4" w:space="0"/>
              <w:left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6</w:t>
            </w:r>
          </w:p>
        </w:tc>
        <w:tc>
          <w:tcPr>
            <w:tcW w:w="2254"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val="zh-CN"/>
                <w14:textFill>
                  <w14:solidFill>
                    <w14:schemeClr w14:val="tx1"/>
                  </w14:solidFill>
                </w14:textFill>
              </w:rPr>
              <w:t>安装调试、试运行</w:t>
            </w:r>
            <w:r>
              <w:rPr>
                <w:rFonts w:hint="eastAsia" w:ascii="宋体" w:hAnsi="宋体" w:cs="宋体"/>
                <w:color w:val="000000" w:themeColor="text1"/>
                <w:sz w:val="18"/>
                <w:szCs w:val="18"/>
                <w:highlight w:val="none"/>
                <w:lang w:val="zh-CN"/>
                <w14:textFill>
                  <w14:solidFill>
                    <w14:schemeClr w14:val="tx1"/>
                  </w14:solidFill>
                </w14:textFill>
              </w:rPr>
              <w:t>、验收</w:t>
            </w:r>
            <w:r>
              <w:rPr>
                <w:rFonts w:hint="eastAsia" w:ascii="宋体" w:hAnsi="宋体" w:eastAsia="宋体" w:cs="宋体"/>
                <w:color w:val="000000" w:themeColor="text1"/>
                <w:sz w:val="18"/>
                <w:szCs w:val="18"/>
                <w:highlight w:val="none"/>
                <w:lang w:val="zh-CN"/>
                <w14:textFill>
                  <w14:solidFill>
                    <w14:schemeClr w14:val="tx1"/>
                  </w14:solidFill>
                </w14:textFill>
              </w:rPr>
              <w:t>方案及保证措施（</w:t>
            </w:r>
            <w:r>
              <w:rPr>
                <w:rFonts w:hint="eastAsia" w:ascii="宋体" w:hAnsi="宋体" w:cs="宋体"/>
                <w:color w:val="000000" w:themeColor="text1"/>
                <w:sz w:val="18"/>
                <w:szCs w:val="18"/>
                <w:highlight w:val="none"/>
                <w:lang w:val="en-US" w:eastAsia="zh-CN"/>
                <w14:textFill>
                  <w14:solidFill>
                    <w14:schemeClr w14:val="tx1"/>
                  </w14:solidFill>
                </w14:textFill>
              </w:rPr>
              <w:t>8</w:t>
            </w:r>
            <w:r>
              <w:rPr>
                <w:rFonts w:hint="eastAsia" w:ascii="宋体" w:hAnsi="宋体" w:eastAsia="宋体" w:cs="宋体"/>
                <w:color w:val="000000" w:themeColor="text1"/>
                <w:sz w:val="18"/>
                <w:szCs w:val="18"/>
                <w:highlight w:val="none"/>
                <w:lang w:val="zh-CN"/>
                <w14:textFill>
                  <w14:solidFill>
                    <w14:schemeClr w14:val="tx1"/>
                  </w14:solidFill>
                </w14:textFill>
              </w:rPr>
              <w:t>分）</w:t>
            </w:r>
          </w:p>
        </w:tc>
        <w:tc>
          <w:tcPr>
            <w:tcW w:w="7763"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安装调试、试运行</w:t>
            </w:r>
            <w:r>
              <w:rPr>
                <w:rFonts w:hint="eastAsia" w:ascii="宋体" w:hAnsi="宋体" w:cs="宋体"/>
                <w:color w:val="000000" w:themeColor="text1"/>
                <w:sz w:val="18"/>
                <w:szCs w:val="18"/>
                <w:highlight w:val="none"/>
                <w:lang w:eastAsia="zh-CN"/>
                <w14:textFill>
                  <w14:solidFill>
                    <w14:schemeClr w14:val="tx1"/>
                  </w14:solidFill>
                </w14:textFill>
              </w:rPr>
              <w:t>、验收</w:t>
            </w:r>
            <w:r>
              <w:rPr>
                <w:rFonts w:hint="eastAsia" w:ascii="宋体" w:hAnsi="宋体" w:eastAsia="宋体" w:cs="宋体"/>
                <w:color w:val="000000" w:themeColor="text1"/>
                <w:sz w:val="18"/>
                <w:szCs w:val="18"/>
                <w:highlight w:val="none"/>
                <w:lang w:eastAsia="zh-CN"/>
                <w14:textFill>
                  <w14:solidFill>
                    <w14:schemeClr w14:val="tx1"/>
                  </w14:solidFill>
                </w14:textFill>
              </w:rPr>
              <w:t>方案明确、合理，有切实可行的保证措施（</w:t>
            </w:r>
            <w:r>
              <w:rPr>
                <w:rFonts w:hint="eastAsia" w:ascii="宋体" w:hAnsi="宋体" w:cs="宋体"/>
                <w:color w:val="000000" w:themeColor="text1"/>
                <w:sz w:val="18"/>
                <w:szCs w:val="18"/>
                <w:highlight w:val="none"/>
                <w:lang w:val="en-US" w:eastAsia="zh-CN"/>
                <w14:textFill>
                  <w14:solidFill>
                    <w14:schemeClr w14:val="tx1"/>
                  </w14:solidFill>
                </w14:textFill>
              </w:rPr>
              <w:t>5-8</w:t>
            </w:r>
            <w:r>
              <w:rPr>
                <w:rFonts w:hint="eastAsia" w:ascii="宋体" w:hAnsi="宋体" w:eastAsia="宋体" w:cs="宋体"/>
                <w:color w:val="000000" w:themeColor="text1"/>
                <w:sz w:val="18"/>
                <w:szCs w:val="18"/>
                <w:highlight w:val="none"/>
                <w:lang w:val="en-US" w:eastAsia="zh-CN"/>
                <w14:textFill>
                  <w14:solidFill>
                    <w14:schemeClr w14:val="tx1"/>
                  </w14:solidFill>
                </w14:textFill>
              </w:rPr>
              <w:t>分</w:t>
            </w:r>
            <w:r>
              <w:rPr>
                <w:rFonts w:hint="eastAsia" w:ascii="宋体" w:hAnsi="宋体" w:eastAsia="宋体" w:cs="宋体"/>
                <w:color w:val="000000" w:themeColor="text1"/>
                <w:sz w:val="18"/>
                <w:szCs w:val="18"/>
                <w:highlight w:val="none"/>
                <w:lang w:eastAsia="zh-CN"/>
                <w14:textFill>
                  <w14:solidFill>
                    <w14:schemeClr w14:val="tx1"/>
                  </w14:solidFill>
                </w14:textFill>
              </w:rPr>
              <w:t>）</w:t>
            </w:r>
          </w:p>
        </w:tc>
        <w:tc>
          <w:tcPr>
            <w:tcW w:w="618"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5-8</w:t>
            </w:r>
          </w:p>
        </w:tc>
      </w:tr>
      <w:tr>
        <w:tblPrEx>
          <w:tblCellMar>
            <w:top w:w="0" w:type="dxa"/>
            <w:left w:w="108" w:type="dxa"/>
            <w:bottom w:w="0" w:type="dxa"/>
            <w:right w:w="108" w:type="dxa"/>
          </w:tblCellMar>
        </w:tblPrEx>
        <w:trPr>
          <w:trHeight w:val="112" w:hRule="atLeast"/>
        </w:trPr>
        <w:tc>
          <w:tcPr>
            <w:tcW w:w="478" w:type="dxa"/>
            <w:vMerge w:val="continue"/>
            <w:tcBorders>
              <w:left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p>
        </w:tc>
        <w:tc>
          <w:tcPr>
            <w:tcW w:w="2254"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p>
        </w:tc>
        <w:tc>
          <w:tcPr>
            <w:tcW w:w="7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安装调试、试运行</w:t>
            </w:r>
            <w:r>
              <w:rPr>
                <w:rFonts w:hint="eastAsia" w:ascii="宋体" w:hAnsi="宋体" w:cs="宋体"/>
                <w:color w:val="000000" w:themeColor="text1"/>
                <w:sz w:val="18"/>
                <w:szCs w:val="18"/>
                <w:highlight w:val="none"/>
                <w:lang w:eastAsia="zh-CN"/>
                <w14:textFill>
                  <w14:solidFill>
                    <w14:schemeClr w14:val="tx1"/>
                  </w14:solidFill>
                </w14:textFill>
              </w:rPr>
              <w:t>、验收</w:t>
            </w:r>
            <w:r>
              <w:rPr>
                <w:rFonts w:hint="eastAsia" w:ascii="宋体" w:hAnsi="宋体" w:eastAsia="宋体" w:cs="宋体"/>
                <w:color w:val="000000" w:themeColor="text1"/>
                <w:sz w:val="18"/>
                <w:szCs w:val="18"/>
                <w:highlight w:val="none"/>
                <w:lang w:eastAsia="zh-CN"/>
                <w14:textFill>
                  <w14:solidFill>
                    <w14:schemeClr w14:val="tx1"/>
                  </w14:solidFill>
                </w14:textFill>
              </w:rPr>
              <w:t>方案基本明确、合理，基本有切实可行的保证措施（</w:t>
            </w:r>
            <w:r>
              <w:rPr>
                <w:rFonts w:hint="eastAsia" w:ascii="宋体" w:hAnsi="宋体" w:eastAsia="宋体" w:cs="宋体"/>
                <w:color w:val="000000" w:themeColor="text1"/>
                <w:sz w:val="18"/>
                <w:szCs w:val="18"/>
                <w:highlight w:val="none"/>
                <w:lang w:val="en-US" w:eastAsia="zh-CN"/>
                <w14:textFill>
                  <w14:solidFill>
                    <w14:schemeClr w14:val="tx1"/>
                  </w14:solidFill>
                </w14:textFill>
              </w:rPr>
              <w:t>0-</w:t>
            </w:r>
            <w:r>
              <w:rPr>
                <w:rFonts w:hint="eastAsia" w:ascii="宋体" w:hAnsi="宋体" w:cs="宋体"/>
                <w:color w:val="000000" w:themeColor="text1"/>
                <w:sz w:val="18"/>
                <w:szCs w:val="18"/>
                <w:highlight w:val="none"/>
                <w:lang w:val="en-US" w:eastAsia="zh-CN"/>
                <w14:textFill>
                  <w14:solidFill>
                    <w14:schemeClr w14:val="tx1"/>
                  </w14:solidFill>
                </w14:textFill>
              </w:rPr>
              <w:t>4</w:t>
            </w:r>
            <w:r>
              <w:rPr>
                <w:rFonts w:hint="eastAsia" w:ascii="宋体" w:hAnsi="宋体" w:eastAsia="宋体" w:cs="宋体"/>
                <w:color w:val="000000" w:themeColor="text1"/>
                <w:sz w:val="18"/>
                <w:szCs w:val="18"/>
                <w:highlight w:val="none"/>
                <w:lang w:val="en-US" w:eastAsia="zh-CN"/>
                <w14:textFill>
                  <w14:solidFill>
                    <w14:schemeClr w14:val="tx1"/>
                  </w14:solidFill>
                </w14:textFill>
              </w:rPr>
              <w:t>分</w:t>
            </w:r>
            <w:r>
              <w:rPr>
                <w:rFonts w:hint="eastAsia" w:ascii="宋体" w:hAnsi="宋体" w:eastAsia="宋体" w:cs="宋体"/>
                <w:color w:val="000000" w:themeColor="text1"/>
                <w:sz w:val="18"/>
                <w:szCs w:val="18"/>
                <w:highlight w:val="none"/>
                <w:lang w:eastAsia="zh-CN"/>
                <w14:textFill>
                  <w14:solidFill>
                    <w14:schemeClr w14:val="tx1"/>
                  </w14:solidFill>
                </w14:textFill>
              </w:rPr>
              <w:t>）</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0-4</w:t>
            </w:r>
          </w:p>
        </w:tc>
      </w:tr>
      <w:tr>
        <w:tblPrEx>
          <w:tblCellMar>
            <w:top w:w="0" w:type="dxa"/>
            <w:left w:w="108" w:type="dxa"/>
            <w:bottom w:w="0" w:type="dxa"/>
            <w:right w:w="108" w:type="dxa"/>
          </w:tblCellMar>
        </w:tblPrEx>
        <w:trPr>
          <w:trHeight w:val="185" w:hRule="atLeast"/>
        </w:trPr>
        <w:tc>
          <w:tcPr>
            <w:tcW w:w="478" w:type="dxa"/>
            <w:vMerge w:val="restart"/>
            <w:tcBorders>
              <w:top w:val="single" w:color="auto" w:sz="4" w:space="0"/>
              <w:left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7</w:t>
            </w:r>
          </w:p>
        </w:tc>
        <w:tc>
          <w:tcPr>
            <w:tcW w:w="2254"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lang w:val="zh-CN"/>
                <w14:textFill>
                  <w14:solidFill>
                    <w14:schemeClr w14:val="tx1"/>
                  </w14:solidFill>
                </w14:textFill>
              </w:rPr>
              <w:t>货物供应、安装调试</w:t>
            </w:r>
            <w:r>
              <w:rPr>
                <w:rFonts w:hint="eastAsia" w:ascii="宋体" w:hAnsi="宋体" w:cs="宋体"/>
                <w:color w:val="000000" w:themeColor="text1"/>
                <w:sz w:val="18"/>
                <w:szCs w:val="18"/>
                <w:highlight w:val="none"/>
                <w:lang w:val="zh-CN"/>
                <w14:textFill>
                  <w14:solidFill>
                    <w14:schemeClr w14:val="tx1"/>
                  </w14:solidFill>
                </w14:textFill>
              </w:rPr>
              <w:t>、验收</w:t>
            </w:r>
            <w:r>
              <w:rPr>
                <w:rFonts w:hint="eastAsia" w:ascii="宋体" w:hAnsi="宋体" w:eastAsia="宋体" w:cs="宋体"/>
                <w:color w:val="000000" w:themeColor="text1"/>
                <w:sz w:val="18"/>
                <w:szCs w:val="18"/>
                <w:highlight w:val="none"/>
                <w:lang w:val="zh-CN"/>
                <w14:textFill>
                  <w14:solidFill>
                    <w14:schemeClr w14:val="tx1"/>
                  </w14:solidFill>
                </w14:textFill>
              </w:rPr>
              <w:t>进度计划及保证措施（</w:t>
            </w:r>
            <w:r>
              <w:rPr>
                <w:rFonts w:hint="eastAsia" w:ascii="宋体" w:hAnsi="宋体" w:cs="宋体"/>
                <w:color w:val="000000" w:themeColor="text1"/>
                <w:sz w:val="18"/>
                <w:szCs w:val="18"/>
                <w:highlight w:val="none"/>
                <w:lang w:val="en-US" w:eastAsia="zh-CN"/>
                <w14:textFill>
                  <w14:solidFill>
                    <w14:schemeClr w14:val="tx1"/>
                  </w14:solidFill>
                </w14:textFill>
              </w:rPr>
              <w:t>8</w:t>
            </w:r>
            <w:r>
              <w:rPr>
                <w:rFonts w:hint="eastAsia" w:ascii="宋体" w:hAnsi="宋体" w:eastAsia="宋体" w:cs="宋体"/>
                <w:color w:val="000000" w:themeColor="text1"/>
                <w:sz w:val="18"/>
                <w:szCs w:val="18"/>
                <w:highlight w:val="none"/>
                <w:lang w:val="zh-CN"/>
                <w14:textFill>
                  <w14:solidFill>
                    <w14:schemeClr w14:val="tx1"/>
                  </w14:solidFill>
                </w14:textFill>
              </w:rPr>
              <w:t>分）</w:t>
            </w:r>
          </w:p>
        </w:tc>
        <w:tc>
          <w:tcPr>
            <w:tcW w:w="7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货物供应、安装调试</w:t>
            </w:r>
            <w:r>
              <w:rPr>
                <w:rFonts w:hint="eastAsia" w:ascii="宋体" w:hAnsi="宋体" w:cs="宋体"/>
                <w:color w:val="000000" w:themeColor="text1"/>
                <w:sz w:val="18"/>
                <w:szCs w:val="18"/>
                <w:highlight w:val="none"/>
                <w:lang w:eastAsia="zh-CN"/>
                <w14:textFill>
                  <w14:solidFill>
                    <w14:schemeClr w14:val="tx1"/>
                  </w14:solidFill>
                </w14:textFill>
              </w:rPr>
              <w:t>、验收</w:t>
            </w:r>
            <w:r>
              <w:rPr>
                <w:rFonts w:hint="eastAsia" w:ascii="宋体" w:hAnsi="宋体" w:eastAsia="宋体" w:cs="宋体"/>
                <w:color w:val="000000" w:themeColor="text1"/>
                <w:sz w:val="18"/>
                <w:szCs w:val="18"/>
                <w:highlight w:val="none"/>
                <w:lang w:eastAsia="zh-CN"/>
                <w14:textFill>
                  <w14:solidFill>
                    <w14:schemeClr w14:val="tx1"/>
                  </w14:solidFill>
                </w14:textFill>
              </w:rPr>
              <w:t>进度计划合理，满足</w:t>
            </w:r>
            <w:r>
              <w:rPr>
                <w:rFonts w:hint="eastAsia" w:ascii="宋体" w:hAnsi="宋体" w:cs="宋体"/>
                <w:color w:val="000000" w:themeColor="text1"/>
                <w:sz w:val="18"/>
                <w:szCs w:val="18"/>
                <w:highlight w:val="none"/>
                <w:lang w:eastAsia="zh-CN"/>
                <w14:textFill>
                  <w14:solidFill>
                    <w14:schemeClr w14:val="tx1"/>
                  </w14:solidFill>
                </w14:textFill>
              </w:rPr>
              <w:t>项目</w:t>
            </w:r>
            <w:r>
              <w:rPr>
                <w:rFonts w:hint="eastAsia" w:ascii="宋体" w:hAnsi="宋体" w:eastAsia="宋体" w:cs="宋体"/>
                <w:color w:val="000000" w:themeColor="text1"/>
                <w:sz w:val="18"/>
                <w:szCs w:val="18"/>
                <w:highlight w:val="none"/>
                <w:lang w:eastAsia="zh-CN"/>
                <w14:textFill>
                  <w14:solidFill>
                    <w14:schemeClr w14:val="tx1"/>
                  </w14:solidFill>
                </w14:textFill>
              </w:rPr>
              <w:t>进度计划要求；供货保证措施切实可行、安全、合理、可靠</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5-8</w:t>
            </w:r>
          </w:p>
        </w:tc>
      </w:tr>
      <w:tr>
        <w:tblPrEx>
          <w:tblCellMar>
            <w:top w:w="0" w:type="dxa"/>
            <w:left w:w="108" w:type="dxa"/>
            <w:bottom w:w="0" w:type="dxa"/>
            <w:right w:w="108" w:type="dxa"/>
          </w:tblCellMar>
        </w:tblPrEx>
        <w:trPr>
          <w:trHeight w:val="508" w:hRule="atLeast"/>
        </w:trPr>
        <w:tc>
          <w:tcPr>
            <w:tcW w:w="478" w:type="dxa"/>
            <w:vMerge w:val="continue"/>
            <w:tcBorders>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p>
        </w:tc>
        <w:tc>
          <w:tcPr>
            <w:tcW w:w="2254"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p>
        </w:tc>
        <w:tc>
          <w:tcPr>
            <w:tcW w:w="7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货物供应、安装调试</w:t>
            </w:r>
            <w:r>
              <w:rPr>
                <w:rFonts w:hint="eastAsia" w:ascii="宋体" w:hAnsi="宋体" w:cs="宋体"/>
                <w:color w:val="000000" w:themeColor="text1"/>
                <w:sz w:val="18"/>
                <w:szCs w:val="18"/>
                <w:highlight w:val="none"/>
                <w:lang w:eastAsia="zh-CN"/>
                <w14:textFill>
                  <w14:solidFill>
                    <w14:schemeClr w14:val="tx1"/>
                  </w14:solidFill>
                </w14:textFill>
              </w:rPr>
              <w:t>、验收</w:t>
            </w:r>
            <w:r>
              <w:rPr>
                <w:rFonts w:hint="eastAsia" w:ascii="宋体" w:hAnsi="宋体" w:eastAsia="宋体" w:cs="宋体"/>
                <w:color w:val="000000" w:themeColor="text1"/>
                <w:sz w:val="18"/>
                <w:szCs w:val="18"/>
                <w:highlight w:val="none"/>
                <w:lang w:eastAsia="zh-CN"/>
                <w14:textFill>
                  <w14:solidFill>
                    <w14:schemeClr w14:val="tx1"/>
                  </w14:solidFill>
                </w14:textFill>
              </w:rPr>
              <w:t>进度计划基本合理，满足</w:t>
            </w:r>
            <w:r>
              <w:rPr>
                <w:rFonts w:hint="eastAsia" w:ascii="宋体" w:hAnsi="宋体" w:cs="宋体"/>
                <w:color w:val="000000" w:themeColor="text1"/>
                <w:sz w:val="18"/>
                <w:szCs w:val="18"/>
                <w:highlight w:val="none"/>
                <w:lang w:eastAsia="zh-CN"/>
                <w14:textFill>
                  <w14:solidFill>
                    <w14:schemeClr w14:val="tx1"/>
                  </w14:solidFill>
                </w14:textFill>
              </w:rPr>
              <w:t>项目</w:t>
            </w:r>
            <w:r>
              <w:rPr>
                <w:rFonts w:hint="eastAsia" w:ascii="宋体" w:hAnsi="宋体" w:eastAsia="宋体" w:cs="宋体"/>
                <w:color w:val="000000" w:themeColor="text1"/>
                <w:sz w:val="18"/>
                <w:szCs w:val="18"/>
                <w:highlight w:val="none"/>
                <w:lang w:eastAsia="zh-CN"/>
                <w14:textFill>
                  <w14:solidFill>
                    <w14:schemeClr w14:val="tx1"/>
                  </w14:solidFill>
                </w14:textFill>
              </w:rPr>
              <w:t>进度计划要求；供货保证措施基本切实可行、安全、合理、可靠</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0-</w:t>
            </w:r>
            <w:r>
              <w:rPr>
                <w:rFonts w:hint="eastAsia" w:ascii="宋体" w:hAnsi="宋体" w:cs="宋体"/>
                <w:color w:val="000000" w:themeColor="text1"/>
                <w:kern w:val="0"/>
                <w:sz w:val="18"/>
                <w:szCs w:val="18"/>
                <w:highlight w:val="none"/>
                <w:lang w:val="en-US" w:eastAsia="zh-CN"/>
                <w14:textFill>
                  <w14:solidFill>
                    <w14:schemeClr w14:val="tx1"/>
                  </w14:solidFill>
                </w14:textFill>
              </w:rPr>
              <w:t>4</w:t>
            </w:r>
          </w:p>
        </w:tc>
      </w:tr>
      <w:tr>
        <w:tblPrEx>
          <w:tblCellMar>
            <w:top w:w="0" w:type="dxa"/>
            <w:left w:w="108" w:type="dxa"/>
            <w:bottom w:w="0" w:type="dxa"/>
            <w:right w:w="108" w:type="dxa"/>
          </w:tblCellMar>
        </w:tblPrEx>
        <w:trPr>
          <w:trHeight w:val="143" w:hRule="atLeast"/>
        </w:trPr>
        <w:tc>
          <w:tcPr>
            <w:tcW w:w="478" w:type="dxa"/>
            <w:vMerge w:val="restart"/>
            <w:tcBorders>
              <w:top w:val="single" w:color="auto" w:sz="4" w:space="0"/>
              <w:left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8</w:t>
            </w:r>
          </w:p>
        </w:tc>
        <w:tc>
          <w:tcPr>
            <w:tcW w:w="2254"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企业的承诺及优惠条件12分</w:t>
            </w:r>
          </w:p>
        </w:tc>
        <w:tc>
          <w:tcPr>
            <w:tcW w:w="7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有非常满意的承诺和优惠条件</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default" w:ascii="宋体" w:hAnsi="宋体" w:cs="宋体"/>
                <w:color w:val="000000" w:themeColor="text1"/>
                <w:kern w:val="0"/>
                <w:sz w:val="18"/>
                <w:szCs w:val="18"/>
                <w:highlight w:val="none"/>
                <w:lang w:val="en-US"/>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9-12</w:t>
            </w:r>
          </w:p>
        </w:tc>
      </w:tr>
      <w:tr>
        <w:tblPrEx>
          <w:tblCellMar>
            <w:top w:w="0" w:type="dxa"/>
            <w:left w:w="108" w:type="dxa"/>
            <w:bottom w:w="0" w:type="dxa"/>
            <w:right w:w="108" w:type="dxa"/>
          </w:tblCellMar>
        </w:tblPrEx>
        <w:trPr>
          <w:trHeight w:val="315" w:hRule="atLeast"/>
        </w:trPr>
        <w:tc>
          <w:tcPr>
            <w:tcW w:w="478" w:type="dxa"/>
            <w:vMerge w:val="continue"/>
            <w:tcBorders>
              <w:left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p>
        </w:tc>
        <w:tc>
          <w:tcPr>
            <w:tcW w:w="2254"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p>
        </w:tc>
        <w:tc>
          <w:tcPr>
            <w:tcW w:w="7763"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有较好的承诺和优惠条件</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5-8</w:t>
            </w:r>
          </w:p>
        </w:tc>
      </w:tr>
      <w:tr>
        <w:tblPrEx>
          <w:tblCellMar>
            <w:top w:w="0" w:type="dxa"/>
            <w:left w:w="108" w:type="dxa"/>
            <w:bottom w:w="0" w:type="dxa"/>
            <w:right w:w="108" w:type="dxa"/>
          </w:tblCellMar>
        </w:tblPrEx>
        <w:trPr>
          <w:trHeight w:val="156" w:hRule="atLeast"/>
        </w:trPr>
        <w:tc>
          <w:tcPr>
            <w:tcW w:w="478" w:type="dxa"/>
            <w:vMerge w:val="continue"/>
            <w:tcBorders>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p>
        </w:tc>
        <w:tc>
          <w:tcPr>
            <w:tcW w:w="2254"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p>
        </w:tc>
        <w:tc>
          <w:tcPr>
            <w:tcW w:w="7763"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承诺较差、优惠条件一般</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0-4</w:t>
            </w:r>
          </w:p>
        </w:tc>
      </w:tr>
      <w:tr>
        <w:tblPrEx>
          <w:tblCellMar>
            <w:top w:w="0" w:type="dxa"/>
            <w:left w:w="108" w:type="dxa"/>
            <w:bottom w:w="0" w:type="dxa"/>
            <w:right w:w="108" w:type="dxa"/>
          </w:tblCellMar>
        </w:tblPrEx>
        <w:trPr>
          <w:trHeight w:val="111" w:hRule="atLeast"/>
        </w:trPr>
        <w:tc>
          <w:tcPr>
            <w:tcW w:w="478" w:type="dxa"/>
            <w:vMerge w:val="restart"/>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9</w:t>
            </w:r>
          </w:p>
        </w:tc>
        <w:tc>
          <w:tcPr>
            <w:tcW w:w="2254" w:type="dxa"/>
            <w:vMerge w:val="restart"/>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售后服务的可靠性</w:t>
            </w:r>
          </w:p>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eastAsia="宋体" w:cs="宋体"/>
                <w:color w:val="000000" w:themeColor="text1"/>
                <w:kern w:val="0"/>
                <w:sz w:val="18"/>
                <w:szCs w:val="18"/>
                <w:highlight w:val="none"/>
                <w:lang w:eastAsia="zh-CN"/>
                <w14:textFill>
                  <w14:solidFill>
                    <w14:schemeClr w14:val="tx1"/>
                  </w14:solidFill>
                </w14:textFill>
              </w:rPr>
              <w:t>（</w:t>
            </w: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10分</w:t>
            </w:r>
            <w:r>
              <w:rPr>
                <w:rFonts w:hint="eastAsia" w:ascii="宋体" w:hAnsi="宋体" w:eastAsia="宋体" w:cs="宋体"/>
                <w:color w:val="000000" w:themeColor="text1"/>
                <w:kern w:val="0"/>
                <w:sz w:val="18"/>
                <w:szCs w:val="18"/>
                <w:highlight w:val="none"/>
                <w:lang w:eastAsia="zh-CN"/>
                <w14:textFill>
                  <w14:solidFill>
                    <w14:schemeClr w14:val="tx1"/>
                  </w14:solidFill>
                </w14:textFill>
              </w:rPr>
              <w:t>）</w:t>
            </w:r>
          </w:p>
        </w:tc>
        <w:tc>
          <w:tcPr>
            <w:tcW w:w="7763" w:type="dxa"/>
            <w:tcBorders>
              <w:top w:val="single" w:color="auto" w:sz="4" w:space="0"/>
              <w:left w:val="single" w:color="auto" w:sz="4" w:space="0"/>
              <w:bottom w:val="single" w:color="auto" w:sz="4" w:space="0"/>
              <w:right w:val="single" w:color="auto" w:sz="4" w:space="0"/>
            </w:tcBorders>
            <w:noWrap/>
            <w:vAlign w:val="center"/>
          </w:tcPr>
          <w:p>
            <w:pPr>
              <w:pStyle w:val="331"/>
              <w:keepNext w:val="0"/>
              <w:keepLines w:val="0"/>
              <w:pageBreakBefore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有优质的售后服务措施和零配件及时可靠的供应方案、详细的技术培训方案</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5-6</w:t>
            </w:r>
          </w:p>
        </w:tc>
      </w:tr>
      <w:tr>
        <w:tblPrEx>
          <w:tblCellMar>
            <w:top w:w="0" w:type="dxa"/>
            <w:left w:w="108" w:type="dxa"/>
            <w:bottom w:w="0" w:type="dxa"/>
            <w:right w:w="108" w:type="dxa"/>
          </w:tblCellMar>
        </w:tblPrEx>
        <w:trPr>
          <w:trHeight w:val="90" w:hRule="atLeast"/>
        </w:trPr>
        <w:tc>
          <w:tcPr>
            <w:tcW w:w="47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宋体" w:hAnsi="宋体" w:cs="宋体"/>
                <w:color w:val="000000" w:themeColor="text1"/>
                <w:kern w:val="0"/>
                <w:sz w:val="18"/>
                <w:szCs w:val="18"/>
                <w:highlight w:val="none"/>
                <w:lang w:val="en-US" w:eastAsia="zh-CN"/>
                <w14:textFill>
                  <w14:solidFill>
                    <w14:schemeClr w14:val="tx1"/>
                  </w14:solidFill>
                </w14:textFill>
              </w:rPr>
            </w:pPr>
          </w:p>
        </w:tc>
        <w:tc>
          <w:tcPr>
            <w:tcW w:w="2254"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themeColor="text1"/>
                <w:kern w:val="0"/>
                <w:sz w:val="18"/>
                <w:szCs w:val="18"/>
                <w:highlight w:val="none"/>
                <w14:textFill>
                  <w14:solidFill>
                    <w14:schemeClr w14:val="tx1"/>
                  </w14:solidFill>
                </w14:textFill>
              </w:rPr>
            </w:pPr>
          </w:p>
        </w:tc>
        <w:tc>
          <w:tcPr>
            <w:tcW w:w="7763" w:type="dxa"/>
            <w:tcBorders>
              <w:top w:val="single" w:color="auto" w:sz="4" w:space="0"/>
              <w:left w:val="single" w:color="auto" w:sz="4" w:space="0"/>
              <w:bottom w:val="single" w:color="auto" w:sz="4" w:space="0"/>
              <w:right w:val="single" w:color="auto" w:sz="4" w:space="0"/>
            </w:tcBorders>
            <w:noWrap/>
            <w:vAlign w:val="center"/>
          </w:tcPr>
          <w:p>
            <w:pPr>
              <w:pStyle w:val="331"/>
              <w:keepNext w:val="0"/>
              <w:keepLines w:val="0"/>
              <w:pageBreakBefore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有售后服务措施和零配件供应方案、技术培训方案</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3-4</w:t>
            </w:r>
          </w:p>
        </w:tc>
      </w:tr>
      <w:tr>
        <w:tblPrEx>
          <w:tblCellMar>
            <w:top w:w="0" w:type="dxa"/>
            <w:left w:w="108" w:type="dxa"/>
            <w:bottom w:w="0" w:type="dxa"/>
            <w:right w:w="108" w:type="dxa"/>
          </w:tblCellMar>
        </w:tblPrEx>
        <w:trPr>
          <w:trHeight w:val="151" w:hRule="atLeast"/>
        </w:trPr>
        <w:tc>
          <w:tcPr>
            <w:tcW w:w="47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宋体" w:hAnsi="宋体" w:cs="宋体"/>
                <w:color w:val="000000" w:themeColor="text1"/>
                <w:kern w:val="0"/>
                <w:sz w:val="18"/>
                <w:szCs w:val="18"/>
                <w:highlight w:val="none"/>
                <w:lang w:val="en-US" w:eastAsia="zh-CN"/>
                <w14:textFill>
                  <w14:solidFill>
                    <w14:schemeClr w14:val="tx1"/>
                  </w14:solidFill>
                </w14:textFill>
              </w:rPr>
            </w:pPr>
          </w:p>
        </w:tc>
        <w:tc>
          <w:tcPr>
            <w:tcW w:w="2254"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themeColor="text1"/>
                <w:kern w:val="0"/>
                <w:sz w:val="18"/>
                <w:szCs w:val="18"/>
                <w:highlight w:val="none"/>
                <w14:textFill>
                  <w14:solidFill>
                    <w14:schemeClr w14:val="tx1"/>
                  </w14:solidFill>
                </w14:textFill>
              </w:rPr>
            </w:pPr>
          </w:p>
        </w:tc>
        <w:tc>
          <w:tcPr>
            <w:tcW w:w="7763" w:type="dxa"/>
            <w:tcBorders>
              <w:top w:val="single" w:color="auto" w:sz="4" w:space="0"/>
              <w:left w:val="single" w:color="auto" w:sz="4" w:space="0"/>
              <w:bottom w:val="single" w:color="auto" w:sz="4" w:space="0"/>
              <w:right w:val="single" w:color="auto" w:sz="4" w:space="0"/>
            </w:tcBorders>
            <w:noWrap/>
            <w:vAlign w:val="center"/>
          </w:tcPr>
          <w:p>
            <w:pPr>
              <w:pStyle w:val="331"/>
              <w:keepNext w:val="0"/>
              <w:keepLines w:val="0"/>
              <w:pageBreakBefore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没有完整的售后服务措施或零配件供应方案或技术培训方案</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0-2</w:t>
            </w:r>
          </w:p>
        </w:tc>
      </w:tr>
      <w:tr>
        <w:tblPrEx>
          <w:tblCellMar>
            <w:top w:w="0" w:type="dxa"/>
            <w:left w:w="108" w:type="dxa"/>
            <w:bottom w:w="0" w:type="dxa"/>
            <w:right w:w="108" w:type="dxa"/>
          </w:tblCellMar>
        </w:tblPrEx>
        <w:trPr>
          <w:trHeight w:val="444" w:hRule="atLeast"/>
        </w:trPr>
        <w:tc>
          <w:tcPr>
            <w:tcW w:w="478"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宋体" w:hAnsi="宋体" w:cs="宋体"/>
                <w:color w:val="000000" w:themeColor="text1"/>
                <w:kern w:val="0"/>
                <w:sz w:val="18"/>
                <w:szCs w:val="18"/>
                <w:highlight w:val="none"/>
                <w:lang w:val="en-US" w:eastAsia="zh-CN"/>
                <w14:textFill>
                  <w14:solidFill>
                    <w14:schemeClr w14:val="tx1"/>
                  </w14:solidFill>
                </w14:textFill>
              </w:rPr>
            </w:pPr>
          </w:p>
        </w:tc>
        <w:tc>
          <w:tcPr>
            <w:tcW w:w="2254"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themeColor="text1"/>
                <w:kern w:val="0"/>
                <w:sz w:val="18"/>
                <w:szCs w:val="18"/>
                <w:highlight w:val="none"/>
                <w14:textFill>
                  <w14:solidFill>
                    <w14:schemeClr w14:val="tx1"/>
                  </w14:solidFill>
                </w14:textFill>
              </w:rPr>
            </w:pPr>
          </w:p>
        </w:tc>
        <w:tc>
          <w:tcPr>
            <w:tcW w:w="7763" w:type="dxa"/>
            <w:tcBorders>
              <w:top w:val="single" w:color="auto" w:sz="4" w:space="0"/>
              <w:left w:val="single" w:color="auto" w:sz="4" w:space="0"/>
              <w:bottom w:val="single" w:color="auto" w:sz="4" w:space="0"/>
              <w:right w:val="single" w:color="auto" w:sz="4" w:space="0"/>
            </w:tcBorders>
            <w:noWrap/>
            <w:vAlign w:val="center"/>
          </w:tcPr>
          <w:p>
            <w:pPr>
              <w:pStyle w:val="331"/>
              <w:keepNext w:val="0"/>
              <w:keepLines w:val="0"/>
              <w:pageBreakBefore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在克拉玛依设有售后服务机构得4分；在新疆设有售后服务机构得2分；在疆内无售后服务机构不得分（需提供服务机构办公场所营业执照、租赁证明、人员和联系方式等证明材料）</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0-4</w:t>
            </w:r>
          </w:p>
        </w:tc>
      </w:tr>
      <w:tr>
        <w:tblPrEx>
          <w:tblCellMar>
            <w:top w:w="0" w:type="dxa"/>
            <w:left w:w="108" w:type="dxa"/>
            <w:bottom w:w="0" w:type="dxa"/>
            <w:right w:w="108" w:type="dxa"/>
          </w:tblCellMar>
        </w:tblPrEx>
        <w:trPr>
          <w:trHeight w:val="137" w:hRule="atLeast"/>
        </w:trPr>
        <w:tc>
          <w:tcPr>
            <w:tcW w:w="4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10</w:t>
            </w:r>
          </w:p>
        </w:tc>
        <w:tc>
          <w:tcPr>
            <w:tcW w:w="22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投标文件编制质量</w:t>
            </w:r>
          </w:p>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w:t>
            </w:r>
            <w:r>
              <w:rPr>
                <w:rFonts w:hint="eastAsia" w:ascii="宋体" w:hAnsi="宋体" w:cs="宋体"/>
                <w:color w:val="000000" w:themeColor="text1"/>
                <w:kern w:val="0"/>
                <w:sz w:val="18"/>
                <w:szCs w:val="18"/>
                <w:highlight w:val="none"/>
                <w:lang w:val="en-US" w:eastAsia="zh-CN"/>
                <w14:textFill>
                  <w14:solidFill>
                    <w14:schemeClr w14:val="tx1"/>
                  </w14:solidFill>
                </w14:textFill>
              </w:rPr>
              <w:t>4</w:t>
            </w:r>
            <w:r>
              <w:rPr>
                <w:rFonts w:hint="eastAsia" w:ascii="宋体" w:hAnsi="宋体" w:cs="宋体"/>
                <w:color w:val="000000" w:themeColor="text1"/>
                <w:kern w:val="0"/>
                <w:sz w:val="18"/>
                <w:szCs w:val="18"/>
                <w:highlight w:val="none"/>
                <w14:textFill>
                  <w14:solidFill>
                    <w14:schemeClr w14:val="tx1"/>
                  </w14:solidFill>
                </w14:textFill>
              </w:rPr>
              <w:t>分）</w:t>
            </w:r>
          </w:p>
        </w:tc>
        <w:tc>
          <w:tcPr>
            <w:tcW w:w="7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投标人根据招标文件条款和要求认真组织编写投标文件及相关工作。没有细微偏差的得</w:t>
            </w:r>
            <w:r>
              <w:rPr>
                <w:rFonts w:hint="eastAsia" w:ascii="宋体" w:hAnsi="宋体" w:cs="宋体"/>
                <w:color w:val="000000" w:themeColor="text1"/>
                <w:kern w:val="0"/>
                <w:sz w:val="18"/>
                <w:szCs w:val="18"/>
                <w:highlight w:val="none"/>
                <w:lang w:val="en-US" w:eastAsia="zh-CN"/>
                <w14:textFill>
                  <w14:solidFill>
                    <w14:schemeClr w14:val="tx1"/>
                  </w14:solidFill>
                </w14:textFill>
              </w:rPr>
              <w:t>4</w:t>
            </w:r>
            <w:r>
              <w:rPr>
                <w:rFonts w:hint="eastAsia" w:ascii="宋体" w:hAnsi="宋体" w:cs="宋体"/>
                <w:color w:val="000000" w:themeColor="text1"/>
                <w:kern w:val="0"/>
                <w:sz w:val="18"/>
                <w:szCs w:val="18"/>
                <w:highlight w:val="none"/>
                <w14:textFill>
                  <w14:solidFill>
                    <w14:schemeClr w14:val="tx1"/>
                  </w14:solidFill>
                </w14:textFill>
              </w:rPr>
              <w:t>分，有一项偏差的扣</w:t>
            </w:r>
            <w:r>
              <w:rPr>
                <w:rFonts w:hint="eastAsia" w:ascii="宋体" w:hAnsi="宋体" w:cs="宋体"/>
                <w:color w:val="000000" w:themeColor="text1"/>
                <w:kern w:val="0"/>
                <w:sz w:val="18"/>
                <w:szCs w:val="18"/>
                <w:highlight w:val="none"/>
                <w:lang w:val="en-US" w:eastAsia="zh-CN"/>
                <w14:textFill>
                  <w14:solidFill>
                    <w14:schemeClr w14:val="tx1"/>
                  </w14:solidFill>
                </w14:textFill>
              </w:rPr>
              <w:t>1</w:t>
            </w:r>
            <w:r>
              <w:rPr>
                <w:rFonts w:hint="eastAsia" w:ascii="宋体" w:hAnsi="宋体" w:cs="宋体"/>
                <w:color w:val="000000" w:themeColor="text1"/>
                <w:kern w:val="0"/>
                <w:sz w:val="18"/>
                <w:szCs w:val="18"/>
                <w:highlight w:val="none"/>
                <w14:textFill>
                  <w14:solidFill>
                    <w14:schemeClr w14:val="tx1"/>
                  </w14:solidFill>
                </w14:textFill>
              </w:rPr>
              <w:t>分，扣分扣至0分为止。</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0-</w:t>
            </w:r>
            <w:r>
              <w:rPr>
                <w:rFonts w:hint="eastAsia" w:ascii="宋体" w:hAnsi="宋体" w:cs="宋体"/>
                <w:color w:val="000000" w:themeColor="text1"/>
                <w:kern w:val="0"/>
                <w:sz w:val="18"/>
                <w:szCs w:val="18"/>
                <w:highlight w:val="none"/>
                <w:lang w:val="en-US" w:eastAsia="zh-CN"/>
                <w14:textFill>
                  <w14:solidFill>
                    <w14:schemeClr w14:val="tx1"/>
                  </w14:solidFill>
                </w14:textFill>
              </w:rPr>
              <w:t>4</w:t>
            </w:r>
          </w:p>
        </w:tc>
      </w:tr>
      <w:tr>
        <w:tblPrEx>
          <w:tblCellMar>
            <w:top w:w="0" w:type="dxa"/>
            <w:left w:w="108" w:type="dxa"/>
            <w:bottom w:w="0" w:type="dxa"/>
            <w:right w:w="108" w:type="dxa"/>
          </w:tblCellMar>
        </w:tblPrEx>
        <w:trPr>
          <w:trHeight w:val="93" w:hRule="atLeast"/>
        </w:trPr>
        <w:tc>
          <w:tcPr>
            <w:tcW w:w="1049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评审得分合计</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w:t>
            </w:r>
          </w:p>
        </w:tc>
      </w:tr>
      <w:tr>
        <w:tblPrEx>
          <w:tblCellMar>
            <w:top w:w="0" w:type="dxa"/>
            <w:left w:w="108" w:type="dxa"/>
            <w:bottom w:w="0" w:type="dxa"/>
            <w:right w:w="108" w:type="dxa"/>
          </w:tblCellMar>
        </w:tblPrEx>
        <w:trPr>
          <w:trHeight w:val="198" w:hRule="atLeast"/>
        </w:trPr>
        <w:tc>
          <w:tcPr>
            <w:tcW w:w="1049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10" w:lineRule="exact"/>
              <w:ind w:firstLine="361" w:firstLineChars="200"/>
              <w:jc w:val="center"/>
              <w:textAlignment w:val="auto"/>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sz w:val="18"/>
                <w:szCs w:val="18"/>
                <w:highlight w:val="none"/>
                <w14:textFill>
                  <w14:solidFill>
                    <w14:schemeClr w14:val="tx1"/>
                  </w14:solidFill>
                </w14:textFill>
              </w:rPr>
              <w:t>注：评分计算结果保留两位小数，第三位小数四舍五入。</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相关说明：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1、关于小微企业：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1.1按&lt;关于印发《政府采购促进中小企业发展暂行办法》的通知&gt;（财库〔</w:t>
      </w:r>
      <w:r>
        <w:rPr>
          <w:rFonts w:hint="eastAsia" w:ascii="黑体" w:hAnsi="黑体" w:eastAsia="黑体" w:cs="黑体"/>
          <w:b/>
          <w:color w:val="000000" w:themeColor="text1"/>
          <w:sz w:val="28"/>
          <w:szCs w:val="28"/>
          <w:highlight w:val="none"/>
          <w:lang w:val="en-US" w:eastAsia="zh-CN"/>
          <w14:textFill>
            <w14:solidFill>
              <w14:schemeClr w14:val="tx1"/>
            </w14:solidFill>
          </w14:textFill>
        </w:rPr>
        <w:t>2020</w:t>
      </w:r>
      <w:r>
        <w:rPr>
          <w:rFonts w:hint="eastAsia" w:ascii="黑体" w:hAnsi="黑体" w:eastAsia="黑体" w:cs="黑体"/>
          <w:b/>
          <w:color w:val="000000" w:themeColor="text1"/>
          <w:sz w:val="28"/>
          <w:szCs w:val="28"/>
          <w:highlight w:val="none"/>
          <w14:textFill>
            <w14:solidFill>
              <w14:schemeClr w14:val="tx1"/>
            </w14:solidFill>
          </w14:textFill>
        </w:rPr>
        <w:t>〕</w:t>
      </w:r>
      <w:r>
        <w:rPr>
          <w:rFonts w:hint="eastAsia" w:ascii="黑体" w:hAnsi="黑体" w:eastAsia="黑体" w:cs="黑体"/>
          <w:b/>
          <w:color w:val="000000" w:themeColor="text1"/>
          <w:sz w:val="28"/>
          <w:szCs w:val="28"/>
          <w:highlight w:val="none"/>
          <w:lang w:val="en-US" w:eastAsia="zh-CN"/>
          <w14:textFill>
            <w14:solidFill>
              <w14:schemeClr w14:val="tx1"/>
            </w14:solidFill>
          </w14:textFill>
        </w:rPr>
        <w:t>46</w:t>
      </w:r>
      <w:r>
        <w:rPr>
          <w:rFonts w:hint="eastAsia" w:ascii="黑体" w:hAnsi="黑体" w:eastAsia="黑体" w:cs="黑体"/>
          <w:b/>
          <w:color w:val="000000" w:themeColor="text1"/>
          <w:sz w:val="28"/>
          <w:szCs w:val="28"/>
          <w:highlight w:val="none"/>
          <w14:textFill>
            <w14:solidFill>
              <w14:schemeClr w14:val="tx1"/>
            </w14:solidFill>
          </w14:textFill>
        </w:rPr>
        <w:t>号）之规定，</w:t>
      </w:r>
      <w:r>
        <w:rPr>
          <w:rFonts w:hint="eastAsia" w:ascii="黑体" w:hAnsi="黑体" w:eastAsia="黑体" w:cs="黑体"/>
          <w:b/>
          <w:color w:val="000000" w:themeColor="text1"/>
          <w:sz w:val="28"/>
          <w:szCs w:val="28"/>
          <w:highlight w:val="none"/>
          <w:lang w:val="en-US" w:eastAsia="zh-CN"/>
          <w14:textFill>
            <w14:solidFill>
              <w14:schemeClr w14:val="tx1"/>
            </w14:solidFill>
          </w14:textFill>
        </w:rPr>
        <w:t>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1.</w:t>
      </w:r>
      <w:r>
        <w:rPr>
          <w:rFonts w:hint="eastAsia" w:ascii="黑体" w:hAnsi="黑体" w:eastAsia="黑体" w:cs="黑体"/>
          <w:b/>
          <w:color w:val="000000" w:themeColor="text1"/>
          <w:sz w:val="28"/>
          <w:szCs w:val="28"/>
          <w:highlight w:val="none"/>
          <w:lang w:val="en-US" w:eastAsia="zh-CN"/>
          <w14:textFill>
            <w14:solidFill>
              <w14:schemeClr w14:val="tx1"/>
            </w14:solidFill>
          </w14:textFill>
        </w:rPr>
        <w:t>1.1在政府采购活动中，投标人提供的货物、工程或者服务符合下列情形的，享受本办法规定的中小企业扶持政策：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lang w:val="en-US" w:eastAsia="zh-CN"/>
          <w14:textFill>
            <w14:solidFill>
              <w14:schemeClr w14:val="tx1"/>
            </w14:solidFill>
          </w14:textFill>
        </w:rPr>
        <w:t xml:space="preserve">（一）在货物采购项目中，货物由中小企业制造，即货物由中小企业生产且使用该中小企业商号或者注册商标；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lang w:val="en-US" w:eastAsia="zh-CN"/>
          <w14:textFill>
            <w14:solidFill>
              <w14:schemeClr w14:val="tx1"/>
            </w14:solidFill>
          </w14:textFill>
        </w:rPr>
        <w:t xml:space="preserve">（二）在工程采购项目中，工程由中小企业承建，即工程施工单位为中小企业；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lang w:val="en-US" w:eastAsia="zh-CN"/>
          <w14:textFill>
            <w14:solidFill>
              <w14:schemeClr w14:val="tx1"/>
            </w14:solidFill>
          </w14:textFill>
        </w:rPr>
      </w:pPr>
      <w:r>
        <w:rPr>
          <w:rFonts w:hint="eastAsia" w:ascii="黑体" w:hAnsi="黑体" w:eastAsia="黑体" w:cs="黑体"/>
          <w:b/>
          <w:color w:val="000000" w:themeColor="text1"/>
          <w:sz w:val="28"/>
          <w:szCs w:val="28"/>
          <w:highlight w:val="none"/>
          <w:lang w:val="en-US" w:eastAsia="zh-CN"/>
          <w14:textFill>
            <w14:solidFill>
              <w14:schemeClr w14:val="tx1"/>
            </w14:solidFill>
          </w14:textFill>
        </w:rPr>
        <w:t>（三）在服务采购项目中，服务由中小企业承接，即提供服务的人员为中小企业依照《中华人民共和国劳动合同法》订立劳动合同的从业人员。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lang w:val="en-US" w:eastAsia="zh-CN"/>
          <w14:textFill>
            <w14:solidFill>
              <w14:schemeClr w14:val="tx1"/>
            </w14:solidFill>
          </w14:textFill>
        </w:rPr>
        <w:t xml:space="preserve">在货物采购项目中，投标人提供的货物既有中小企业制造货物，也有大型企业制造货物的，不享受本办法规定的中小企业扶持政策。 </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lang w:val="en-US" w:eastAsia="zh-CN"/>
          <w14:textFill>
            <w14:solidFill>
              <w14:schemeClr w14:val="tx1"/>
            </w14:solidFill>
          </w14:textFill>
        </w:rPr>
        <w:t xml:space="preserve">以联合体形式参加政府采购活动，联合体各方均为中小企业的，联合体视同中小企业。其中，联合体各方均为小微企业的，联合体视同小微企业。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1.2依照&lt;财政部、司法部关于政府采购支持监狱企业发展有关问题的通知&gt;（财库〔2014〕68号）之规定，监狱企业应当符合以下条件：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1.2.1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000000" w:themeColor="text1"/>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1.2. 2监狱企业参加政府采购活动时，视同小型、微型企业，应当提供由省级以上监狱管理局、戒毒管理局（含新疆生产建设兵团）出具的属于监狱企业的证明文件。</w:t>
      </w:r>
    </w:p>
    <w:p>
      <w:pPr>
        <w:spacing w:line="400" w:lineRule="exact"/>
        <w:rPr>
          <w:rFonts w:ascii="仿宋_GB2312" w:eastAsia="仿宋_GB2312"/>
          <w:b/>
          <w:color w:val="000000" w:themeColor="text1"/>
          <w:szCs w:val="21"/>
          <w:highlight w:val="none"/>
          <w14:textFill>
            <w14:solidFill>
              <w14:schemeClr w14:val="tx1"/>
            </w14:solidFill>
          </w14:textFill>
        </w:rPr>
      </w:pPr>
    </w:p>
    <w:sectPr>
      <w:footerReference r:id="rId6" w:type="default"/>
      <w:pgSz w:w="11906" w:h="16838"/>
      <w:pgMar w:top="1134" w:right="1020" w:bottom="1134" w:left="10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魏碑体">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a..DD..">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新魏">
    <w:altName w:val="宋体"/>
    <w:panose1 w:val="02010800040101010101"/>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ngsana New">
    <w:panose1 w:val="02020603050405020304"/>
    <w:charset w:val="DE"/>
    <w:family w:val="roman"/>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p>
    <w:pPr>
      <w:pStyle w:val="3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B5AD2"/>
    <w:multiLevelType w:val="singleLevel"/>
    <w:tmpl w:val="C0DB5AD2"/>
    <w:lvl w:ilvl="0" w:tentative="0">
      <w:start w:val="3"/>
      <w:numFmt w:val="decimal"/>
      <w:suff w:val="nothing"/>
      <w:lvlText w:val="%1、"/>
      <w:lvlJc w:val="left"/>
    </w:lvl>
  </w:abstractNum>
  <w:abstractNum w:abstractNumId="1">
    <w:nsid w:val="55B5B463"/>
    <w:multiLevelType w:val="singleLevel"/>
    <w:tmpl w:val="55B5B463"/>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formatting="1" w:enforcement="1" w:cryptProviderType="rsaFull" w:cryptAlgorithmClass="hash" w:cryptAlgorithmType="typeAny" w:cryptAlgorithmSid="4" w:cryptSpinCount="0" w:hash="STvPV6cOkDkU7sev5UcOy9s3Vt4=" w:salt="XrXsG68irR+VEUI+gjZ2BA=="/>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F61"/>
    <w:rsid w:val="00002525"/>
    <w:rsid w:val="0000262F"/>
    <w:rsid w:val="000034E8"/>
    <w:rsid w:val="00003660"/>
    <w:rsid w:val="00003DE5"/>
    <w:rsid w:val="000042D0"/>
    <w:rsid w:val="00004FCD"/>
    <w:rsid w:val="000060DE"/>
    <w:rsid w:val="00006A5C"/>
    <w:rsid w:val="00006B79"/>
    <w:rsid w:val="000102F5"/>
    <w:rsid w:val="000113A5"/>
    <w:rsid w:val="00013648"/>
    <w:rsid w:val="00020451"/>
    <w:rsid w:val="00020981"/>
    <w:rsid w:val="00021217"/>
    <w:rsid w:val="000216B7"/>
    <w:rsid w:val="000220E8"/>
    <w:rsid w:val="000228B6"/>
    <w:rsid w:val="000272BA"/>
    <w:rsid w:val="00027C77"/>
    <w:rsid w:val="00030AC6"/>
    <w:rsid w:val="000319D4"/>
    <w:rsid w:val="000326C7"/>
    <w:rsid w:val="00033CF5"/>
    <w:rsid w:val="000345DF"/>
    <w:rsid w:val="00034DC4"/>
    <w:rsid w:val="00035EA9"/>
    <w:rsid w:val="00036722"/>
    <w:rsid w:val="00037F8C"/>
    <w:rsid w:val="00040698"/>
    <w:rsid w:val="00040E70"/>
    <w:rsid w:val="0004120F"/>
    <w:rsid w:val="00050C06"/>
    <w:rsid w:val="000535B5"/>
    <w:rsid w:val="00057DCF"/>
    <w:rsid w:val="000603EF"/>
    <w:rsid w:val="00067701"/>
    <w:rsid w:val="00070133"/>
    <w:rsid w:val="00071648"/>
    <w:rsid w:val="0007185B"/>
    <w:rsid w:val="00071BE9"/>
    <w:rsid w:val="00072290"/>
    <w:rsid w:val="00073ABF"/>
    <w:rsid w:val="00074442"/>
    <w:rsid w:val="0007616C"/>
    <w:rsid w:val="00076890"/>
    <w:rsid w:val="00082D10"/>
    <w:rsid w:val="00087EBA"/>
    <w:rsid w:val="0009267C"/>
    <w:rsid w:val="0009489D"/>
    <w:rsid w:val="000A07FC"/>
    <w:rsid w:val="000A295D"/>
    <w:rsid w:val="000A402D"/>
    <w:rsid w:val="000B082F"/>
    <w:rsid w:val="000B0BD7"/>
    <w:rsid w:val="000B2DE6"/>
    <w:rsid w:val="000B5574"/>
    <w:rsid w:val="000B5C17"/>
    <w:rsid w:val="000B6BEB"/>
    <w:rsid w:val="000B7050"/>
    <w:rsid w:val="000C06A2"/>
    <w:rsid w:val="000C153B"/>
    <w:rsid w:val="000C6152"/>
    <w:rsid w:val="000C6FB8"/>
    <w:rsid w:val="000D2E74"/>
    <w:rsid w:val="000D5E5E"/>
    <w:rsid w:val="000D778C"/>
    <w:rsid w:val="000E2DCC"/>
    <w:rsid w:val="000E6B38"/>
    <w:rsid w:val="000E72BD"/>
    <w:rsid w:val="000F0D13"/>
    <w:rsid w:val="000F1C67"/>
    <w:rsid w:val="000F2BF1"/>
    <w:rsid w:val="000F46AB"/>
    <w:rsid w:val="001000E4"/>
    <w:rsid w:val="0010149F"/>
    <w:rsid w:val="001028B4"/>
    <w:rsid w:val="00102FDB"/>
    <w:rsid w:val="00103108"/>
    <w:rsid w:val="00103B3F"/>
    <w:rsid w:val="00110F6E"/>
    <w:rsid w:val="00112A68"/>
    <w:rsid w:val="00113A82"/>
    <w:rsid w:val="00114A98"/>
    <w:rsid w:val="001151E1"/>
    <w:rsid w:val="00115212"/>
    <w:rsid w:val="0011570C"/>
    <w:rsid w:val="00115AEE"/>
    <w:rsid w:val="00116415"/>
    <w:rsid w:val="00116C10"/>
    <w:rsid w:val="00121D0F"/>
    <w:rsid w:val="001221DF"/>
    <w:rsid w:val="0012239A"/>
    <w:rsid w:val="001235E7"/>
    <w:rsid w:val="00123DBA"/>
    <w:rsid w:val="00132588"/>
    <w:rsid w:val="00133445"/>
    <w:rsid w:val="00133646"/>
    <w:rsid w:val="0013387F"/>
    <w:rsid w:val="00133FDC"/>
    <w:rsid w:val="0013470C"/>
    <w:rsid w:val="00135A5C"/>
    <w:rsid w:val="00137B3E"/>
    <w:rsid w:val="00143377"/>
    <w:rsid w:val="001473D1"/>
    <w:rsid w:val="001514FF"/>
    <w:rsid w:val="00153701"/>
    <w:rsid w:val="00154E89"/>
    <w:rsid w:val="0015550A"/>
    <w:rsid w:val="00155A57"/>
    <w:rsid w:val="001575A2"/>
    <w:rsid w:val="0015767E"/>
    <w:rsid w:val="00157EEC"/>
    <w:rsid w:val="001611E4"/>
    <w:rsid w:val="00161F68"/>
    <w:rsid w:val="00163081"/>
    <w:rsid w:val="00163B52"/>
    <w:rsid w:val="00163DD8"/>
    <w:rsid w:val="00163F34"/>
    <w:rsid w:val="00164445"/>
    <w:rsid w:val="00164C82"/>
    <w:rsid w:val="00164F48"/>
    <w:rsid w:val="001765A4"/>
    <w:rsid w:val="00176EBF"/>
    <w:rsid w:val="00181429"/>
    <w:rsid w:val="00181957"/>
    <w:rsid w:val="0018380E"/>
    <w:rsid w:val="00197309"/>
    <w:rsid w:val="00197DF7"/>
    <w:rsid w:val="001A0E6B"/>
    <w:rsid w:val="001A1384"/>
    <w:rsid w:val="001A4A17"/>
    <w:rsid w:val="001A4E09"/>
    <w:rsid w:val="001A5149"/>
    <w:rsid w:val="001A6641"/>
    <w:rsid w:val="001A6827"/>
    <w:rsid w:val="001A72F4"/>
    <w:rsid w:val="001A768E"/>
    <w:rsid w:val="001B0206"/>
    <w:rsid w:val="001B07AB"/>
    <w:rsid w:val="001B372B"/>
    <w:rsid w:val="001B3823"/>
    <w:rsid w:val="001B5BEB"/>
    <w:rsid w:val="001B691F"/>
    <w:rsid w:val="001C1DE8"/>
    <w:rsid w:val="001D2310"/>
    <w:rsid w:val="001D6909"/>
    <w:rsid w:val="001D6AA4"/>
    <w:rsid w:val="001E0CAA"/>
    <w:rsid w:val="001E0FE3"/>
    <w:rsid w:val="001E1261"/>
    <w:rsid w:val="001E13FB"/>
    <w:rsid w:val="001E26CD"/>
    <w:rsid w:val="001E2FE3"/>
    <w:rsid w:val="001E445C"/>
    <w:rsid w:val="001E65A7"/>
    <w:rsid w:val="001F0B2F"/>
    <w:rsid w:val="001F1398"/>
    <w:rsid w:val="001F1DE5"/>
    <w:rsid w:val="001F2230"/>
    <w:rsid w:val="001F2EBF"/>
    <w:rsid w:val="001F376D"/>
    <w:rsid w:val="001F4D4F"/>
    <w:rsid w:val="001F649C"/>
    <w:rsid w:val="002012F9"/>
    <w:rsid w:val="00201C4D"/>
    <w:rsid w:val="00202CBC"/>
    <w:rsid w:val="00203777"/>
    <w:rsid w:val="00203DBE"/>
    <w:rsid w:val="00203F5A"/>
    <w:rsid w:val="00205DAA"/>
    <w:rsid w:val="00207523"/>
    <w:rsid w:val="00207E29"/>
    <w:rsid w:val="0021045A"/>
    <w:rsid w:val="00212FA6"/>
    <w:rsid w:val="00214A05"/>
    <w:rsid w:val="002178B9"/>
    <w:rsid w:val="00220BB4"/>
    <w:rsid w:val="00220CB1"/>
    <w:rsid w:val="00222A6A"/>
    <w:rsid w:val="00222FA3"/>
    <w:rsid w:val="002250CA"/>
    <w:rsid w:val="00231148"/>
    <w:rsid w:val="002327FC"/>
    <w:rsid w:val="002345B9"/>
    <w:rsid w:val="002407A5"/>
    <w:rsid w:val="00243DB8"/>
    <w:rsid w:val="002452DA"/>
    <w:rsid w:val="00245802"/>
    <w:rsid w:val="002507CD"/>
    <w:rsid w:val="002508B3"/>
    <w:rsid w:val="002515A9"/>
    <w:rsid w:val="00253CFC"/>
    <w:rsid w:val="002552C0"/>
    <w:rsid w:val="0025600A"/>
    <w:rsid w:val="0025727F"/>
    <w:rsid w:val="002609A3"/>
    <w:rsid w:val="00263DBA"/>
    <w:rsid w:val="0026694E"/>
    <w:rsid w:val="00266A59"/>
    <w:rsid w:val="00271082"/>
    <w:rsid w:val="0027243E"/>
    <w:rsid w:val="00276348"/>
    <w:rsid w:val="002777F3"/>
    <w:rsid w:val="00277E42"/>
    <w:rsid w:val="00280AAB"/>
    <w:rsid w:val="00282662"/>
    <w:rsid w:val="002846FD"/>
    <w:rsid w:val="00286D80"/>
    <w:rsid w:val="002874DD"/>
    <w:rsid w:val="00287C36"/>
    <w:rsid w:val="002908ED"/>
    <w:rsid w:val="00292A1F"/>
    <w:rsid w:val="00296BFC"/>
    <w:rsid w:val="002972D2"/>
    <w:rsid w:val="002A35C0"/>
    <w:rsid w:val="002A45D8"/>
    <w:rsid w:val="002B0FA7"/>
    <w:rsid w:val="002B1AEC"/>
    <w:rsid w:val="002B2195"/>
    <w:rsid w:val="002B328B"/>
    <w:rsid w:val="002B3D18"/>
    <w:rsid w:val="002B67EC"/>
    <w:rsid w:val="002C1CB3"/>
    <w:rsid w:val="002C252B"/>
    <w:rsid w:val="002C2B2E"/>
    <w:rsid w:val="002C2E69"/>
    <w:rsid w:val="002C3521"/>
    <w:rsid w:val="002C403D"/>
    <w:rsid w:val="002C4B97"/>
    <w:rsid w:val="002C6E6E"/>
    <w:rsid w:val="002D3951"/>
    <w:rsid w:val="002D5C6D"/>
    <w:rsid w:val="002D760A"/>
    <w:rsid w:val="002D7EC2"/>
    <w:rsid w:val="002E05D1"/>
    <w:rsid w:val="002E13FF"/>
    <w:rsid w:val="002E69CB"/>
    <w:rsid w:val="002F344E"/>
    <w:rsid w:val="002F5114"/>
    <w:rsid w:val="003006F5"/>
    <w:rsid w:val="00300A9F"/>
    <w:rsid w:val="0030126A"/>
    <w:rsid w:val="00301DF6"/>
    <w:rsid w:val="00302CA4"/>
    <w:rsid w:val="00304ED3"/>
    <w:rsid w:val="00304F25"/>
    <w:rsid w:val="003062E8"/>
    <w:rsid w:val="00306FEB"/>
    <w:rsid w:val="00311643"/>
    <w:rsid w:val="00311796"/>
    <w:rsid w:val="00311A9F"/>
    <w:rsid w:val="0031285E"/>
    <w:rsid w:val="00312BB2"/>
    <w:rsid w:val="00313303"/>
    <w:rsid w:val="003136E9"/>
    <w:rsid w:val="00313D5A"/>
    <w:rsid w:val="003141CE"/>
    <w:rsid w:val="00314E54"/>
    <w:rsid w:val="00315719"/>
    <w:rsid w:val="003208C7"/>
    <w:rsid w:val="00320F15"/>
    <w:rsid w:val="00321F37"/>
    <w:rsid w:val="00322E03"/>
    <w:rsid w:val="003247DF"/>
    <w:rsid w:val="00327794"/>
    <w:rsid w:val="0033115E"/>
    <w:rsid w:val="0033395A"/>
    <w:rsid w:val="00334DC8"/>
    <w:rsid w:val="003365D5"/>
    <w:rsid w:val="00340214"/>
    <w:rsid w:val="00341B42"/>
    <w:rsid w:val="00343B48"/>
    <w:rsid w:val="00346785"/>
    <w:rsid w:val="00355A5D"/>
    <w:rsid w:val="00356269"/>
    <w:rsid w:val="003579E7"/>
    <w:rsid w:val="00363ECB"/>
    <w:rsid w:val="00366A5D"/>
    <w:rsid w:val="0037014D"/>
    <w:rsid w:val="00371697"/>
    <w:rsid w:val="003730EC"/>
    <w:rsid w:val="003733CE"/>
    <w:rsid w:val="00374158"/>
    <w:rsid w:val="00377196"/>
    <w:rsid w:val="00377FDA"/>
    <w:rsid w:val="00380949"/>
    <w:rsid w:val="00380A1F"/>
    <w:rsid w:val="00381FDF"/>
    <w:rsid w:val="00387D6B"/>
    <w:rsid w:val="00387EFD"/>
    <w:rsid w:val="00391EE9"/>
    <w:rsid w:val="00394145"/>
    <w:rsid w:val="003A0C65"/>
    <w:rsid w:val="003A38A5"/>
    <w:rsid w:val="003A3ECC"/>
    <w:rsid w:val="003A677D"/>
    <w:rsid w:val="003B334C"/>
    <w:rsid w:val="003B3A88"/>
    <w:rsid w:val="003C0AEC"/>
    <w:rsid w:val="003C2AF2"/>
    <w:rsid w:val="003C4FED"/>
    <w:rsid w:val="003C5501"/>
    <w:rsid w:val="003C5797"/>
    <w:rsid w:val="003C66DA"/>
    <w:rsid w:val="003C713B"/>
    <w:rsid w:val="003C7C5D"/>
    <w:rsid w:val="003D2E73"/>
    <w:rsid w:val="003D35DA"/>
    <w:rsid w:val="003D76A8"/>
    <w:rsid w:val="003E17C4"/>
    <w:rsid w:val="003E303C"/>
    <w:rsid w:val="003E34A7"/>
    <w:rsid w:val="003E42C8"/>
    <w:rsid w:val="003E575C"/>
    <w:rsid w:val="003E7E27"/>
    <w:rsid w:val="003F6838"/>
    <w:rsid w:val="00403FA9"/>
    <w:rsid w:val="0040477B"/>
    <w:rsid w:val="004078A5"/>
    <w:rsid w:val="00414631"/>
    <w:rsid w:val="00415861"/>
    <w:rsid w:val="00416565"/>
    <w:rsid w:val="00416D4C"/>
    <w:rsid w:val="004203AD"/>
    <w:rsid w:val="00420F1C"/>
    <w:rsid w:val="004218AD"/>
    <w:rsid w:val="00426AF2"/>
    <w:rsid w:val="00426CAE"/>
    <w:rsid w:val="0042709B"/>
    <w:rsid w:val="00427C96"/>
    <w:rsid w:val="00431877"/>
    <w:rsid w:val="0043215A"/>
    <w:rsid w:val="0043289D"/>
    <w:rsid w:val="00436246"/>
    <w:rsid w:val="004373E3"/>
    <w:rsid w:val="004421B8"/>
    <w:rsid w:val="00442FE6"/>
    <w:rsid w:val="00443273"/>
    <w:rsid w:val="004441F0"/>
    <w:rsid w:val="004451E5"/>
    <w:rsid w:val="00445982"/>
    <w:rsid w:val="00446B4F"/>
    <w:rsid w:val="00446D54"/>
    <w:rsid w:val="00451BD3"/>
    <w:rsid w:val="0045242E"/>
    <w:rsid w:val="004528A7"/>
    <w:rsid w:val="00455A68"/>
    <w:rsid w:val="00457EBE"/>
    <w:rsid w:val="004619E4"/>
    <w:rsid w:val="00464E16"/>
    <w:rsid w:val="00464ECC"/>
    <w:rsid w:val="00470803"/>
    <w:rsid w:val="004719BA"/>
    <w:rsid w:val="00472616"/>
    <w:rsid w:val="00472DEC"/>
    <w:rsid w:val="0047433B"/>
    <w:rsid w:val="00475E8C"/>
    <w:rsid w:val="004765E3"/>
    <w:rsid w:val="004811C4"/>
    <w:rsid w:val="004835EE"/>
    <w:rsid w:val="00483659"/>
    <w:rsid w:val="0048561B"/>
    <w:rsid w:val="00485756"/>
    <w:rsid w:val="00485ED5"/>
    <w:rsid w:val="00486508"/>
    <w:rsid w:val="0048713A"/>
    <w:rsid w:val="00491D61"/>
    <w:rsid w:val="00492FA2"/>
    <w:rsid w:val="004A3A67"/>
    <w:rsid w:val="004A41E4"/>
    <w:rsid w:val="004A4965"/>
    <w:rsid w:val="004A5647"/>
    <w:rsid w:val="004A58E9"/>
    <w:rsid w:val="004B2C99"/>
    <w:rsid w:val="004B460F"/>
    <w:rsid w:val="004B4664"/>
    <w:rsid w:val="004B4709"/>
    <w:rsid w:val="004B4F2E"/>
    <w:rsid w:val="004B4F39"/>
    <w:rsid w:val="004B4FF9"/>
    <w:rsid w:val="004B5C25"/>
    <w:rsid w:val="004C04E1"/>
    <w:rsid w:val="004C53F7"/>
    <w:rsid w:val="004C6312"/>
    <w:rsid w:val="004C7C28"/>
    <w:rsid w:val="004D123C"/>
    <w:rsid w:val="004D23F4"/>
    <w:rsid w:val="004D2D35"/>
    <w:rsid w:val="004D346A"/>
    <w:rsid w:val="004D3AD2"/>
    <w:rsid w:val="004D7C1C"/>
    <w:rsid w:val="004D7DA1"/>
    <w:rsid w:val="004E2B56"/>
    <w:rsid w:val="004E424D"/>
    <w:rsid w:val="004E4D39"/>
    <w:rsid w:val="004E5930"/>
    <w:rsid w:val="004E5F55"/>
    <w:rsid w:val="004E746F"/>
    <w:rsid w:val="004E7AD2"/>
    <w:rsid w:val="004F0413"/>
    <w:rsid w:val="004F1CD9"/>
    <w:rsid w:val="004F32F1"/>
    <w:rsid w:val="004F4AF6"/>
    <w:rsid w:val="004F4FF4"/>
    <w:rsid w:val="004F5E68"/>
    <w:rsid w:val="004F7392"/>
    <w:rsid w:val="004F7B2F"/>
    <w:rsid w:val="00500E75"/>
    <w:rsid w:val="00502E7D"/>
    <w:rsid w:val="005076A0"/>
    <w:rsid w:val="005118F5"/>
    <w:rsid w:val="005143A3"/>
    <w:rsid w:val="00516147"/>
    <w:rsid w:val="005163A6"/>
    <w:rsid w:val="00516BD7"/>
    <w:rsid w:val="00520D7F"/>
    <w:rsid w:val="00521BDB"/>
    <w:rsid w:val="0052310A"/>
    <w:rsid w:val="00526815"/>
    <w:rsid w:val="0053110E"/>
    <w:rsid w:val="0053350A"/>
    <w:rsid w:val="00533510"/>
    <w:rsid w:val="0053424B"/>
    <w:rsid w:val="00535F25"/>
    <w:rsid w:val="0053655B"/>
    <w:rsid w:val="00541B8B"/>
    <w:rsid w:val="0054371E"/>
    <w:rsid w:val="00547CCF"/>
    <w:rsid w:val="00555999"/>
    <w:rsid w:val="00556447"/>
    <w:rsid w:val="00556A53"/>
    <w:rsid w:val="00562192"/>
    <w:rsid w:val="005636DF"/>
    <w:rsid w:val="00564D9F"/>
    <w:rsid w:val="0056537E"/>
    <w:rsid w:val="00570127"/>
    <w:rsid w:val="00571EDF"/>
    <w:rsid w:val="00572B1B"/>
    <w:rsid w:val="005735DD"/>
    <w:rsid w:val="00573F48"/>
    <w:rsid w:val="00581988"/>
    <w:rsid w:val="0058202B"/>
    <w:rsid w:val="0058373A"/>
    <w:rsid w:val="00583B07"/>
    <w:rsid w:val="00583C32"/>
    <w:rsid w:val="00583F61"/>
    <w:rsid w:val="00584A04"/>
    <w:rsid w:val="00585013"/>
    <w:rsid w:val="00585B04"/>
    <w:rsid w:val="005864F1"/>
    <w:rsid w:val="00586860"/>
    <w:rsid w:val="00586986"/>
    <w:rsid w:val="005870F8"/>
    <w:rsid w:val="005877EF"/>
    <w:rsid w:val="005901B9"/>
    <w:rsid w:val="00590215"/>
    <w:rsid w:val="0059033F"/>
    <w:rsid w:val="00591006"/>
    <w:rsid w:val="00593B21"/>
    <w:rsid w:val="005958CC"/>
    <w:rsid w:val="005A1062"/>
    <w:rsid w:val="005A136C"/>
    <w:rsid w:val="005A1F6A"/>
    <w:rsid w:val="005A2355"/>
    <w:rsid w:val="005A252A"/>
    <w:rsid w:val="005A2D97"/>
    <w:rsid w:val="005A3EB3"/>
    <w:rsid w:val="005A7E43"/>
    <w:rsid w:val="005B4C90"/>
    <w:rsid w:val="005C17CE"/>
    <w:rsid w:val="005C2ADF"/>
    <w:rsid w:val="005C3BCB"/>
    <w:rsid w:val="005C407E"/>
    <w:rsid w:val="005C5E42"/>
    <w:rsid w:val="005C6574"/>
    <w:rsid w:val="005C657A"/>
    <w:rsid w:val="005C660B"/>
    <w:rsid w:val="005C6B2D"/>
    <w:rsid w:val="005C7074"/>
    <w:rsid w:val="005D0C67"/>
    <w:rsid w:val="005D18C2"/>
    <w:rsid w:val="005D37BC"/>
    <w:rsid w:val="005D429C"/>
    <w:rsid w:val="005D584E"/>
    <w:rsid w:val="005D6BE1"/>
    <w:rsid w:val="005E19C8"/>
    <w:rsid w:val="005E371D"/>
    <w:rsid w:val="005E37BD"/>
    <w:rsid w:val="005E4E34"/>
    <w:rsid w:val="005E7DAF"/>
    <w:rsid w:val="005F2EC4"/>
    <w:rsid w:val="005F4EF4"/>
    <w:rsid w:val="005F63D6"/>
    <w:rsid w:val="005F7F0B"/>
    <w:rsid w:val="00600912"/>
    <w:rsid w:val="00600FDC"/>
    <w:rsid w:val="006021FE"/>
    <w:rsid w:val="00604107"/>
    <w:rsid w:val="00604BCB"/>
    <w:rsid w:val="00607720"/>
    <w:rsid w:val="006104B1"/>
    <w:rsid w:val="0061468D"/>
    <w:rsid w:val="00614719"/>
    <w:rsid w:val="00616AA3"/>
    <w:rsid w:val="006170C6"/>
    <w:rsid w:val="006225C8"/>
    <w:rsid w:val="00623281"/>
    <w:rsid w:val="00625152"/>
    <w:rsid w:val="00626E6D"/>
    <w:rsid w:val="00632C21"/>
    <w:rsid w:val="006332CE"/>
    <w:rsid w:val="00634916"/>
    <w:rsid w:val="006423F3"/>
    <w:rsid w:val="00642BC5"/>
    <w:rsid w:val="00642C33"/>
    <w:rsid w:val="0064337A"/>
    <w:rsid w:val="00644DC2"/>
    <w:rsid w:val="00645C9B"/>
    <w:rsid w:val="006542E3"/>
    <w:rsid w:val="00654559"/>
    <w:rsid w:val="00655784"/>
    <w:rsid w:val="0065653B"/>
    <w:rsid w:val="00662AA8"/>
    <w:rsid w:val="0066474C"/>
    <w:rsid w:val="00664EDF"/>
    <w:rsid w:val="00664FB4"/>
    <w:rsid w:val="0067189D"/>
    <w:rsid w:val="00671AD1"/>
    <w:rsid w:val="0067238D"/>
    <w:rsid w:val="006731E4"/>
    <w:rsid w:val="0068120F"/>
    <w:rsid w:val="0068372E"/>
    <w:rsid w:val="00684D4D"/>
    <w:rsid w:val="00684EE7"/>
    <w:rsid w:val="00692A16"/>
    <w:rsid w:val="0069326E"/>
    <w:rsid w:val="006943A9"/>
    <w:rsid w:val="006950BD"/>
    <w:rsid w:val="00696359"/>
    <w:rsid w:val="00696990"/>
    <w:rsid w:val="00697ACF"/>
    <w:rsid w:val="006A178F"/>
    <w:rsid w:val="006A4422"/>
    <w:rsid w:val="006A4876"/>
    <w:rsid w:val="006A5C1A"/>
    <w:rsid w:val="006A6163"/>
    <w:rsid w:val="006A75B2"/>
    <w:rsid w:val="006B0776"/>
    <w:rsid w:val="006B0B2C"/>
    <w:rsid w:val="006B238B"/>
    <w:rsid w:val="006B3CD1"/>
    <w:rsid w:val="006B5753"/>
    <w:rsid w:val="006C24D4"/>
    <w:rsid w:val="006C7279"/>
    <w:rsid w:val="006D27FB"/>
    <w:rsid w:val="006D2A96"/>
    <w:rsid w:val="006D4943"/>
    <w:rsid w:val="006D5191"/>
    <w:rsid w:val="006D5BEE"/>
    <w:rsid w:val="006E14E3"/>
    <w:rsid w:val="006E2CD1"/>
    <w:rsid w:val="006E4572"/>
    <w:rsid w:val="006E579F"/>
    <w:rsid w:val="006E6213"/>
    <w:rsid w:val="006E6C15"/>
    <w:rsid w:val="006E6D7C"/>
    <w:rsid w:val="006E71AB"/>
    <w:rsid w:val="006F0D15"/>
    <w:rsid w:val="006F0E63"/>
    <w:rsid w:val="006F119C"/>
    <w:rsid w:val="006F31A5"/>
    <w:rsid w:val="006F3257"/>
    <w:rsid w:val="006F36EE"/>
    <w:rsid w:val="006F523A"/>
    <w:rsid w:val="00700E7C"/>
    <w:rsid w:val="00702351"/>
    <w:rsid w:val="00703BD4"/>
    <w:rsid w:val="007056F5"/>
    <w:rsid w:val="00706A57"/>
    <w:rsid w:val="0070732A"/>
    <w:rsid w:val="00711F9D"/>
    <w:rsid w:val="00713CC5"/>
    <w:rsid w:val="00714AF9"/>
    <w:rsid w:val="00717139"/>
    <w:rsid w:val="00723803"/>
    <w:rsid w:val="007244DE"/>
    <w:rsid w:val="00727FE8"/>
    <w:rsid w:val="0073151B"/>
    <w:rsid w:val="00731B24"/>
    <w:rsid w:val="00732541"/>
    <w:rsid w:val="0073496B"/>
    <w:rsid w:val="0073506F"/>
    <w:rsid w:val="00735E4A"/>
    <w:rsid w:val="00736828"/>
    <w:rsid w:val="00736D58"/>
    <w:rsid w:val="00740D83"/>
    <w:rsid w:val="007414B3"/>
    <w:rsid w:val="007451A4"/>
    <w:rsid w:val="00746BE3"/>
    <w:rsid w:val="007479AB"/>
    <w:rsid w:val="00747E5E"/>
    <w:rsid w:val="007510CC"/>
    <w:rsid w:val="007543E8"/>
    <w:rsid w:val="00756F0E"/>
    <w:rsid w:val="00760FDE"/>
    <w:rsid w:val="00761269"/>
    <w:rsid w:val="007618AE"/>
    <w:rsid w:val="007619C5"/>
    <w:rsid w:val="007631A9"/>
    <w:rsid w:val="00763C0E"/>
    <w:rsid w:val="0076608B"/>
    <w:rsid w:val="007663DF"/>
    <w:rsid w:val="00770E00"/>
    <w:rsid w:val="007745BC"/>
    <w:rsid w:val="00774D74"/>
    <w:rsid w:val="00776E7B"/>
    <w:rsid w:val="00777260"/>
    <w:rsid w:val="00780502"/>
    <w:rsid w:val="00782360"/>
    <w:rsid w:val="00782F60"/>
    <w:rsid w:val="00783844"/>
    <w:rsid w:val="007869C8"/>
    <w:rsid w:val="00787597"/>
    <w:rsid w:val="00790DAA"/>
    <w:rsid w:val="00794E25"/>
    <w:rsid w:val="00795595"/>
    <w:rsid w:val="007958C2"/>
    <w:rsid w:val="00795C6A"/>
    <w:rsid w:val="007977B7"/>
    <w:rsid w:val="00797D3E"/>
    <w:rsid w:val="007A1E24"/>
    <w:rsid w:val="007A246D"/>
    <w:rsid w:val="007A6200"/>
    <w:rsid w:val="007B0808"/>
    <w:rsid w:val="007B1FAA"/>
    <w:rsid w:val="007B30E5"/>
    <w:rsid w:val="007B3C39"/>
    <w:rsid w:val="007B7A56"/>
    <w:rsid w:val="007C2D01"/>
    <w:rsid w:val="007C2D98"/>
    <w:rsid w:val="007C56BA"/>
    <w:rsid w:val="007C6DF5"/>
    <w:rsid w:val="007D3BD5"/>
    <w:rsid w:val="007D3E1A"/>
    <w:rsid w:val="007E06E7"/>
    <w:rsid w:val="007E182F"/>
    <w:rsid w:val="007E20AC"/>
    <w:rsid w:val="007E4DCC"/>
    <w:rsid w:val="007E4EF3"/>
    <w:rsid w:val="007E65FD"/>
    <w:rsid w:val="007E69BA"/>
    <w:rsid w:val="007E6E11"/>
    <w:rsid w:val="007E7CC0"/>
    <w:rsid w:val="007F327F"/>
    <w:rsid w:val="007F3DFE"/>
    <w:rsid w:val="008032FF"/>
    <w:rsid w:val="0080590F"/>
    <w:rsid w:val="008068FE"/>
    <w:rsid w:val="00807294"/>
    <w:rsid w:val="00807969"/>
    <w:rsid w:val="008120F4"/>
    <w:rsid w:val="008142B7"/>
    <w:rsid w:val="00817BBD"/>
    <w:rsid w:val="00822BC9"/>
    <w:rsid w:val="00823227"/>
    <w:rsid w:val="00823A63"/>
    <w:rsid w:val="008245B4"/>
    <w:rsid w:val="008271B7"/>
    <w:rsid w:val="00831459"/>
    <w:rsid w:val="00832479"/>
    <w:rsid w:val="00833E88"/>
    <w:rsid w:val="00835C70"/>
    <w:rsid w:val="00837572"/>
    <w:rsid w:val="008425AE"/>
    <w:rsid w:val="00843475"/>
    <w:rsid w:val="00843F8A"/>
    <w:rsid w:val="00850B9A"/>
    <w:rsid w:val="008523A0"/>
    <w:rsid w:val="00853745"/>
    <w:rsid w:val="008552B8"/>
    <w:rsid w:val="008610F2"/>
    <w:rsid w:val="008632EE"/>
    <w:rsid w:val="008641FA"/>
    <w:rsid w:val="00866071"/>
    <w:rsid w:val="008663B0"/>
    <w:rsid w:val="00866A00"/>
    <w:rsid w:val="00867C6D"/>
    <w:rsid w:val="00872E23"/>
    <w:rsid w:val="00876813"/>
    <w:rsid w:val="00880BA7"/>
    <w:rsid w:val="00882342"/>
    <w:rsid w:val="00883295"/>
    <w:rsid w:val="00883D36"/>
    <w:rsid w:val="008854F3"/>
    <w:rsid w:val="00885D9B"/>
    <w:rsid w:val="00886A1D"/>
    <w:rsid w:val="00886AD0"/>
    <w:rsid w:val="008873F6"/>
    <w:rsid w:val="00892F32"/>
    <w:rsid w:val="00893102"/>
    <w:rsid w:val="0089372A"/>
    <w:rsid w:val="00893941"/>
    <w:rsid w:val="00894099"/>
    <w:rsid w:val="00894BA6"/>
    <w:rsid w:val="008954DC"/>
    <w:rsid w:val="008A1A6F"/>
    <w:rsid w:val="008A1FB8"/>
    <w:rsid w:val="008A35AF"/>
    <w:rsid w:val="008A37C3"/>
    <w:rsid w:val="008A74ED"/>
    <w:rsid w:val="008B1443"/>
    <w:rsid w:val="008B3780"/>
    <w:rsid w:val="008B45F2"/>
    <w:rsid w:val="008B59A5"/>
    <w:rsid w:val="008B6308"/>
    <w:rsid w:val="008C03BF"/>
    <w:rsid w:val="008C0896"/>
    <w:rsid w:val="008C0AA7"/>
    <w:rsid w:val="008C16BB"/>
    <w:rsid w:val="008C4ECB"/>
    <w:rsid w:val="008C53B1"/>
    <w:rsid w:val="008C62AC"/>
    <w:rsid w:val="008C6D70"/>
    <w:rsid w:val="008C7606"/>
    <w:rsid w:val="008D1846"/>
    <w:rsid w:val="008D3EB0"/>
    <w:rsid w:val="008D7C27"/>
    <w:rsid w:val="008D7ECF"/>
    <w:rsid w:val="008E44E6"/>
    <w:rsid w:val="008E4A61"/>
    <w:rsid w:val="008E7925"/>
    <w:rsid w:val="008F216B"/>
    <w:rsid w:val="008F29B0"/>
    <w:rsid w:val="008F3B42"/>
    <w:rsid w:val="008F547E"/>
    <w:rsid w:val="008F54EA"/>
    <w:rsid w:val="008F6A20"/>
    <w:rsid w:val="0090297A"/>
    <w:rsid w:val="00906D50"/>
    <w:rsid w:val="00910A62"/>
    <w:rsid w:val="0091230C"/>
    <w:rsid w:val="00912A7E"/>
    <w:rsid w:val="00912EF9"/>
    <w:rsid w:val="0091309D"/>
    <w:rsid w:val="009131EE"/>
    <w:rsid w:val="00914501"/>
    <w:rsid w:val="00914E8C"/>
    <w:rsid w:val="00915029"/>
    <w:rsid w:val="00915F38"/>
    <w:rsid w:val="0091606C"/>
    <w:rsid w:val="00916DFD"/>
    <w:rsid w:val="00920183"/>
    <w:rsid w:val="00921468"/>
    <w:rsid w:val="009226F7"/>
    <w:rsid w:val="009230C0"/>
    <w:rsid w:val="00923676"/>
    <w:rsid w:val="00924D64"/>
    <w:rsid w:val="009275B6"/>
    <w:rsid w:val="0093321D"/>
    <w:rsid w:val="00935298"/>
    <w:rsid w:val="0093678D"/>
    <w:rsid w:val="00937319"/>
    <w:rsid w:val="00940201"/>
    <w:rsid w:val="009419F7"/>
    <w:rsid w:val="00942376"/>
    <w:rsid w:val="00944EEF"/>
    <w:rsid w:val="00952189"/>
    <w:rsid w:val="00954C0A"/>
    <w:rsid w:val="0095538D"/>
    <w:rsid w:val="00963D31"/>
    <w:rsid w:val="00965B67"/>
    <w:rsid w:val="00970740"/>
    <w:rsid w:val="00970E4E"/>
    <w:rsid w:val="00972C97"/>
    <w:rsid w:val="00973FD0"/>
    <w:rsid w:val="00974991"/>
    <w:rsid w:val="00974D76"/>
    <w:rsid w:val="00977CC4"/>
    <w:rsid w:val="009822D3"/>
    <w:rsid w:val="00983315"/>
    <w:rsid w:val="00986DA9"/>
    <w:rsid w:val="00991844"/>
    <w:rsid w:val="00991E80"/>
    <w:rsid w:val="00993136"/>
    <w:rsid w:val="009934DA"/>
    <w:rsid w:val="009950E9"/>
    <w:rsid w:val="00995DCA"/>
    <w:rsid w:val="009A01C7"/>
    <w:rsid w:val="009A267B"/>
    <w:rsid w:val="009A2948"/>
    <w:rsid w:val="009A4DF3"/>
    <w:rsid w:val="009A5E72"/>
    <w:rsid w:val="009B0830"/>
    <w:rsid w:val="009B0FAD"/>
    <w:rsid w:val="009B225A"/>
    <w:rsid w:val="009B5804"/>
    <w:rsid w:val="009B776F"/>
    <w:rsid w:val="009C0081"/>
    <w:rsid w:val="009C0448"/>
    <w:rsid w:val="009C1691"/>
    <w:rsid w:val="009C286A"/>
    <w:rsid w:val="009C2988"/>
    <w:rsid w:val="009C4BB3"/>
    <w:rsid w:val="009D00CD"/>
    <w:rsid w:val="009D265D"/>
    <w:rsid w:val="009D2F30"/>
    <w:rsid w:val="009D67B3"/>
    <w:rsid w:val="009D6F5F"/>
    <w:rsid w:val="009D7466"/>
    <w:rsid w:val="009D7D01"/>
    <w:rsid w:val="009E352C"/>
    <w:rsid w:val="009E5BC4"/>
    <w:rsid w:val="009E5BED"/>
    <w:rsid w:val="009F033B"/>
    <w:rsid w:val="009F12A7"/>
    <w:rsid w:val="009F2D2A"/>
    <w:rsid w:val="00A00381"/>
    <w:rsid w:val="00A0194F"/>
    <w:rsid w:val="00A02919"/>
    <w:rsid w:val="00A02FEF"/>
    <w:rsid w:val="00A04BC5"/>
    <w:rsid w:val="00A05939"/>
    <w:rsid w:val="00A05F0B"/>
    <w:rsid w:val="00A102C9"/>
    <w:rsid w:val="00A11488"/>
    <w:rsid w:val="00A11B31"/>
    <w:rsid w:val="00A14E11"/>
    <w:rsid w:val="00A16125"/>
    <w:rsid w:val="00A2098A"/>
    <w:rsid w:val="00A23F28"/>
    <w:rsid w:val="00A2666A"/>
    <w:rsid w:val="00A2796E"/>
    <w:rsid w:val="00A30DDB"/>
    <w:rsid w:val="00A3181B"/>
    <w:rsid w:val="00A322CB"/>
    <w:rsid w:val="00A3600E"/>
    <w:rsid w:val="00A36B5B"/>
    <w:rsid w:val="00A43EBD"/>
    <w:rsid w:val="00A459EA"/>
    <w:rsid w:val="00A46F4A"/>
    <w:rsid w:val="00A50D37"/>
    <w:rsid w:val="00A519DA"/>
    <w:rsid w:val="00A54E20"/>
    <w:rsid w:val="00A56828"/>
    <w:rsid w:val="00A61836"/>
    <w:rsid w:val="00A61EA2"/>
    <w:rsid w:val="00A623BC"/>
    <w:rsid w:val="00A72350"/>
    <w:rsid w:val="00A7787F"/>
    <w:rsid w:val="00A77FF6"/>
    <w:rsid w:val="00A802B9"/>
    <w:rsid w:val="00A80329"/>
    <w:rsid w:val="00A81ADD"/>
    <w:rsid w:val="00A82B93"/>
    <w:rsid w:val="00A854C5"/>
    <w:rsid w:val="00A90042"/>
    <w:rsid w:val="00A934AE"/>
    <w:rsid w:val="00A94E82"/>
    <w:rsid w:val="00A952F8"/>
    <w:rsid w:val="00A95B0D"/>
    <w:rsid w:val="00A9789E"/>
    <w:rsid w:val="00A978FA"/>
    <w:rsid w:val="00AA22CB"/>
    <w:rsid w:val="00AA363F"/>
    <w:rsid w:val="00AA419F"/>
    <w:rsid w:val="00AA5CBD"/>
    <w:rsid w:val="00AA7997"/>
    <w:rsid w:val="00AB0CDC"/>
    <w:rsid w:val="00AB19CC"/>
    <w:rsid w:val="00AB3212"/>
    <w:rsid w:val="00AB4B0A"/>
    <w:rsid w:val="00AC315D"/>
    <w:rsid w:val="00AC4A37"/>
    <w:rsid w:val="00AC54ED"/>
    <w:rsid w:val="00AC709E"/>
    <w:rsid w:val="00AC79E6"/>
    <w:rsid w:val="00AC7E7A"/>
    <w:rsid w:val="00AD12FB"/>
    <w:rsid w:val="00AD1F68"/>
    <w:rsid w:val="00AD285F"/>
    <w:rsid w:val="00AD4A18"/>
    <w:rsid w:val="00AD4EA6"/>
    <w:rsid w:val="00AD520C"/>
    <w:rsid w:val="00AE2E8B"/>
    <w:rsid w:val="00AE531D"/>
    <w:rsid w:val="00AE56E1"/>
    <w:rsid w:val="00AE5C6F"/>
    <w:rsid w:val="00AF118D"/>
    <w:rsid w:val="00AF353A"/>
    <w:rsid w:val="00AF5104"/>
    <w:rsid w:val="00AF6499"/>
    <w:rsid w:val="00AF7509"/>
    <w:rsid w:val="00B0104E"/>
    <w:rsid w:val="00B01487"/>
    <w:rsid w:val="00B023CF"/>
    <w:rsid w:val="00B029B0"/>
    <w:rsid w:val="00B0300F"/>
    <w:rsid w:val="00B04C47"/>
    <w:rsid w:val="00B07813"/>
    <w:rsid w:val="00B104E2"/>
    <w:rsid w:val="00B1099B"/>
    <w:rsid w:val="00B118CF"/>
    <w:rsid w:val="00B13C88"/>
    <w:rsid w:val="00B14C80"/>
    <w:rsid w:val="00B172EA"/>
    <w:rsid w:val="00B20416"/>
    <w:rsid w:val="00B21021"/>
    <w:rsid w:val="00B21A59"/>
    <w:rsid w:val="00B21AE8"/>
    <w:rsid w:val="00B21FEE"/>
    <w:rsid w:val="00B220E5"/>
    <w:rsid w:val="00B23D8C"/>
    <w:rsid w:val="00B24581"/>
    <w:rsid w:val="00B24AFF"/>
    <w:rsid w:val="00B2644D"/>
    <w:rsid w:val="00B26A61"/>
    <w:rsid w:val="00B30587"/>
    <w:rsid w:val="00B33D10"/>
    <w:rsid w:val="00B34A9C"/>
    <w:rsid w:val="00B3508D"/>
    <w:rsid w:val="00B367D8"/>
    <w:rsid w:val="00B41D23"/>
    <w:rsid w:val="00B41FA0"/>
    <w:rsid w:val="00B42897"/>
    <w:rsid w:val="00B45EBB"/>
    <w:rsid w:val="00B511A7"/>
    <w:rsid w:val="00B52043"/>
    <w:rsid w:val="00B52D7C"/>
    <w:rsid w:val="00B541EC"/>
    <w:rsid w:val="00B55B8F"/>
    <w:rsid w:val="00B56555"/>
    <w:rsid w:val="00B57E51"/>
    <w:rsid w:val="00B60142"/>
    <w:rsid w:val="00B618D4"/>
    <w:rsid w:val="00B73EF5"/>
    <w:rsid w:val="00B74D6D"/>
    <w:rsid w:val="00B75E6C"/>
    <w:rsid w:val="00B77EA3"/>
    <w:rsid w:val="00B86789"/>
    <w:rsid w:val="00B87C43"/>
    <w:rsid w:val="00B91F53"/>
    <w:rsid w:val="00B93C04"/>
    <w:rsid w:val="00B95735"/>
    <w:rsid w:val="00BA072B"/>
    <w:rsid w:val="00BA6985"/>
    <w:rsid w:val="00BB017D"/>
    <w:rsid w:val="00BB0437"/>
    <w:rsid w:val="00BB5158"/>
    <w:rsid w:val="00BC32ED"/>
    <w:rsid w:val="00BC33E7"/>
    <w:rsid w:val="00BC38F9"/>
    <w:rsid w:val="00BC4910"/>
    <w:rsid w:val="00BD3F11"/>
    <w:rsid w:val="00BD4A9C"/>
    <w:rsid w:val="00BD6FD0"/>
    <w:rsid w:val="00BD7C9E"/>
    <w:rsid w:val="00BD7FC2"/>
    <w:rsid w:val="00BE0F4D"/>
    <w:rsid w:val="00BE1986"/>
    <w:rsid w:val="00BE2BE8"/>
    <w:rsid w:val="00BE3721"/>
    <w:rsid w:val="00BE5C4D"/>
    <w:rsid w:val="00BE7DE1"/>
    <w:rsid w:val="00BF11C5"/>
    <w:rsid w:val="00BF1F8E"/>
    <w:rsid w:val="00BF2041"/>
    <w:rsid w:val="00BF25EE"/>
    <w:rsid w:val="00BF3D1E"/>
    <w:rsid w:val="00BF77EF"/>
    <w:rsid w:val="00C0056A"/>
    <w:rsid w:val="00C00A24"/>
    <w:rsid w:val="00C00FA1"/>
    <w:rsid w:val="00C011A1"/>
    <w:rsid w:val="00C02E39"/>
    <w:rsid w:val="00C03E9B"/>
    <w:rsid w:val="00C13539"/>
    <w:rsid w:val="00C1432E"/>
    <w:rsid w:val="00C14DA3"/>
    <w:rsid w:val="00C14E45"/>
    <w:rsid w:val="00C159DF"/>
    <w:rsid w:val="00C15A07"/>
    <w:rsid w:val="00C16063"/>
    <w:rsid w:val="00C168DD"/>
    <w:rsid w:val="00C17191"/>
    <w:rsid w:val="00C177DD"/>
    <w:rsid w:val="00C17DBC"/>
    <w:rsid w:val="00C20292"/>
    <w:rsid w:val="00C20F1F"/>
    <w:rsid w:val="00C23A70"/>
    <w:rsid w:val="00C249AE"/>
    <w:rsid w:val="00C26F48"/>
    <w:rsid w:val="00C31080"/>
    <w:rsid w:val="00C32056"/>
    <w:rsid w:val="00C323E8"/>
    <w:rsid w:val="00C32936"/>
    <w:rsid w:val="00C3372F"/>
    <w:rsid w:val="00C40665"/>
    <w:rsid w:val="00C40976"/>
    <w:rsid w:val="00C42931"/>
    <w:rsid w:val="00C42B4C"/>
    <w:rsid w:val="00C42E97"/>
    <w:rsid w:val="00C4414A"/>
    <w:rsid w:val="00C44362"/>
    <w:rsid w:val="00C44EE4"/>
    <w:rsid w:val="00C457D4"/>
    <w:rsid w:val="00C45EC1"/>
    <w:rsid w:val="00C50E68"/>
    <w:rsid w:val="00C51F51"/>
    <w:rsid w:val="00C52829"/>
    <w:rsid w:val="00C53104"/>
    <w:rsid w:val="00C54757"/>
    <w:rsid w:val="00C56C47"/>
    <w:rsid w:val="00C624C1"/>
    <w:rsid w:val="00C63AF7"/>
    <w:rsid w:val="00C64424"/>
    <w:rsid w:val="00C64DF0"/>
    <w:rsid w:val="00C64DFF"/>
    <w:rsid w:val="00C659FE"/>
    <w:rsid w:val="00C66771"/>
    <w:rsid w:val="00C67F3D"/>
    <w:rsid w:val="00C709D3"/>
    <w:rsid w:val="00C70C22"/>
    <w:rsid w:val="00C7513F"/>
    <w:rsid w:val="00C75CC6"/>
    <w:rsid w:val="00C80079"/>
    <w:rsid w:val="00C810D8"/>
    <w:rsid w:val="00C8162F"/>
    <w:rsid w:val="00C82F9B"/>
    <w:rsid w:val="00C859FF"/>
    <w:rsid w:val="00C86930"/>
    <w:rsid w:val="00C87C6C"/>
    <w:rsid w:val="00C90D2F"/>
    <w:rsid w:val="00C95678"/>
    <w:rsid w:val="00C95867"/>
    <w:rsid w:val="00C95A68"/>
    <w:rsid w:val="00C96E1B"/>
    <w:rsid w:val="00CA2498"/>
    <w:rsid w:val="00CA3BAF"/>
    <w:rsid w:val="00CA6131"/>
    <w:rsid w:val="00CB2CC0"/>
    <w:rsid w:val="00CC0807"/>
    <w:rsid w:val="00CC3C15"/>
    <w:rsid w:val="00CC41B9"/>
    <w:rsid w:val="00CC4A2A"/>
    <w:rsid w:val="00CC550C"/>
    <w:rsid w:val="00CD0EDB"/>
    <w:rsid w:val="00CD240F"/>
    <w:rsid w:val="00CD2765"/>
    <w:rsid w:val="00CD2D74"/>
    <w:rsid w:val="00CD311F"/>
    <w:rsid w:val="00CD6452"/>
    <w:rsid w:val="00CE0E49"/>
    <w:rsid w:val="00CE1C7D"/>
    <w:rsid w:val="00CE200B"/>
    <w:rsid w:val="00CE30D5"/>
    <w:rsid w:val="00CE3DC4"/>
    <w:rsid w:val="00CE5DBF"/>
    <w:rsid w:val="00CE71FE"/>
    <w:rsid w:val="00CE7BD2"/>
    <w:rsid w:val="00CF1897"/>
    <w:rsid w:val="00CF28EB"/>
    <w:rsid w:val="00CF7113"/>
    <w:rsid w:val="00D03934"/>
    <w:rsid w:val="00D0603C"/>
    <w:rsid w:val="00D06604"/>
    <w:rsid w:val="00D06C33"/>
    <w:rsid w:val="00D07EEB"/>
    <w:rsid w:val="00D13BD5"/>
    <w:rsid w:val="00D140AE"/>
    <w:rsid w:val="00D153BF"/>
    <w:rsid w:val="00D16CC8"/>
    <w:rsid w:val="00D203F3"/>
    <w:rsid w:val="00D248B2"/>
    <w:rsid w:val="00D24A52"/>
    <w:rsid w:val="00D24EAC"/>
    <w:rsid w:val="00D250C5"/>
    <w:rsid w:val="00D31663"/>
    <w:rsid w:val="00D32744"/>
    <w:rsid w:val="00D351F1"/>
    <w:rsid w:val="00D35F43"/>
    <w:rsid w:val="00D42257"/>
    <w:rsid w:val="00D44213"/>
    <w:rsid w:val="00D44366"/>
    <w:rsid w:val="00D44736"/>
    <w:rsid w:val="00D45D35"/>
    <w:rsid w:val="00D47EF2"/>
    <w:rsid w:val="00D51EFC"/>
    <w:rsid w:val="00D53005"/>
    <w:rsid w:val="00D54ED6"/>
    <w:rsid w:val="00D560D4"/>
    <w:rsid w:val="00D61696"/>
    <w:rsid w:val="00D622DC"/>
    <w:rsid w:val="00D62D42"/>
    <w:rsid w:val="00D64283"/>
    <w:rsid w:val="00D65B1A"/>
    <w:rsid w:val="00D67E53"/>
    <w:rsid w:val="00D703CA"/>
    <w:rsid w:val="00D703D0"/>
    <w:rsid w:val="00D71E2F"/>
    <w:rsid w:val="00D72E53"/>
    <w:rsid w:val="00D777B6"/>
    <w:rsid w:val="00D8125A"/>
    <w:rsid w:val="00D81FB2"/>
    <w:rsid w:val="00D861BC"/>
    <w:rsid w:val="00D87E09"/>
    <w:rsid w:val="00D90BFB"/>
    <w:rsid w:val="00D90CEB"/>
    <w:rsid w:val="00D91EDA"/>
    <w:rsid w:val="00D93929"/>
    <w:rsid w:val="00D94C93"/>
    <w:rsid w:val="00D97F57"/>
    <w:rsid w:val="00DA1B68"/>
    <w:rsid w:val="00DA3AC9"/>
    <w:rsid w:val="00DA463C"/>
    <w:rsid w:val="00DA6F45"/>
    <w:rsid w:val="00DA710A"/>
    <w:rsid w:val="00DB196D"/>
    <w:rsid w:val="00DB3F48"/>
    <w:rsid w:val="00DB458F"/>
    <w:rsid w:val="00DB533B"/>
    <w:rsid w:val="00DB5850"/>
    <w:rsid w:val="00DC3238"/>
    <w:rsid w:val="00DC3450"/>
    <w:rsid w:val="00DC3EEC"/>
    <w:rsid w:val="00DC40C4"/>
    <w:rsid w:val="00DC6723"/>
    <w:rsid w:val="00DC7CD8"/>
    <w:rsid w:val="00DD1191"/>
    <w:rsid w:val="00DD1C2F"/>
    <w:rsid w:val="00DD1EC2"/>
    <w:rsid w:val="00DD44A0"/>
    <w:rsid w:val="00DD53E3"/>
    <w:rsid w:val="00DE0963"/>
    <w:rsid w:val="00DE0F9C"/>
    <w:rsid w:val="00DE292F"/>
    <w:rsid w:val="00DE2FEB"/>
    <w:rsid w:val="00DE3635"/>
    <w:rsid w:val="00DE43AF"/>
    <w:rsid w:val="00DE4553"/>
    <w:rsid w:val="00DE5855"/>
    <w:rsid w:val="00DE620E"/>
    <w:rsid w:val="00DE6BBE"/>
    <w:rsid w:val="00DE7227"/>
    <w:rsid w:val="00DE79EB"/>
    <w:rsid w:val="00DF0E1B"/>
    <w:rsid w:val="00DF257F"/>
    <w:rsid w:val="00DF45A4"/>
    <w:rsid w:val="00E005E6"/>
    <w:rsid w:val="00E00D0C"/>
    <w:rsid w:val="00E0286F"/>
    <w:rsid w:val="00E02ABC"/>
    <w:rsid w:val="00E03675"/>
    <w:rsid w:val="00E037B4"/>
    <w:rsid w:val="00E05CE0"/>
    <w:rsid w:val="00E07DBB"/>
    <w:rsid w:val="00E10CD3"/>
    <w:rsid w:val="00E1134A"/>
    <w:rsid w:val="00E11386"/>
    <w:rsid w:val="00E117D7"/>
    <w:rsid w:val="00E13AFB"/>
    <w:rsid w:val="00E14E2D"/>
    <w:rsid w:val="00E15B55"/>
    <w:rsid w:val="00E200CC"/>
    <w:rsid w:val="00E21526"/>
    <w:rsid w:val="00E23239"/>
    <w:rsid w:val="00E31C11"/>
    <w:rsid w:val="00E40498"/>
    <w:rsid w:val="00E41314"/>
    <w:rsid w:val="00E43ACD"/>
    <w:rsid w:val="00E459B9"/>
    <w:rsid w:val="00E46F8F"/>
    <w:rsid w:val="00E474B9"/>
    <w:rsid w:val="00E4783C"/>
    <w:rsid w:val="00E47A46"/>
    <w:rsid w:val="00E51B23"/>
    <w:rsid w:val="00E5243F"/>
    <w:rsid w:val="00E53BFC"/>
    <w:rsid w:val="00E5519B"/>
    <w:rsid w:val="00E57E47"/>
    <w:rsid w:val="00E6178A"/>
    <w:rsid w:val="00E61CA7"/>
    <w:rsid w:val="00E64F12"/>
    <w:rsid w:val="00E651D4"/>
    <w:rsid w:val="00E65306"/>
    <w:rsid w:val="00E6623C"/>
    <w:rsid w:val="00E762A3"/>
    <w:rsid w:val="00E82067"/>
    <w:rsid w:val="00E83350"/>
    <w:rsid w:val="00E84E0D"/>
    <w:rsid w:val="00E85C78"/>
    <w:rsid w:val="00E85E80"/>
    <w:rsid w:val="00E85EA9"/>
    <w:rsid w:val="00E866F4"/>
    <w:rsid w:val="00E86F63"/>
    <w:rsid w:val="00E87C92"/>
    <w:rsid w:val="00E90293"/>
    <w:rsid w:val="00E90BFD"/>
    <w:rsid w:val="00E910F1"/>
    <w:rsid w:val="00E94624"/>
    <w:rsid w:val="00E96AEF"/>
    <w:rsid w:val="00E9790A"/>
    <w:rsid w:val="00EA0558"/>
    <w:rsid w:val="00EA0DDF"/>
    <w:rsid w:val="00EA11C7"/>
    <w:rsid w:val="00EA23F3"/>
    <w:rsid w:val="00EA2488"/>
    <w:rsid w:val="00EB070C"/>
    <w:rsid w:val="00EB16F5"/>
    <w:rsid w:val="00EC1974"/>
    <w:rsid w:val="00EC4904"/>
    <w:rsid w:val="00EC4E69"/>
    <w:rsid w:val="00EC61A5"/>
    <w:rsid w:val="00EE09BC"/>
    <w:rsid w:val="00EE270A"/>
    <w:rsid w:val="00EE3CDB"/>
    <w:rsid w:val="00EE53A5"/>
    <w:rsid w:val="00EE6946"/>
    <w:rsid w:val="00EE72BD"/>
    <w:rsid w:val="00EE7561"/>
    <w:rsid w:val="00EF08DF"/>
    <w:rsid w:val="00EF0972"/>
    <w:rsid w:val="00EF0AB4"/>
    <w:rsid w:val="00EF150F"/>
    <w:rsid w:val="00EF34D9"/>
    <w:rsid w:val="00EF394C"/>
    <w:rsid w:val="00EF3E51"/>
    <w:rsid w:val="00EF59FF"/>
    <w:rsid w:val="00EF6481"/>
    <w:rsid w:val="00EF66B9"/>
    <w:rsid w:val="00EF6FA6"/>
    <w:rsid w:val="00F05792"/>
    <w:rsid w:val="00F05B22"/>
    <w:rsid w:val="00F060EF"/>
    <w:rsid w:val="00F07AFB"/>
    <w:rsid w:val="00F12911"/>
    <w:rsid w:val="00F14516"/>
    <w:rsid w:val="00F157B0"/>
    <w:rsid w:val="00F17BB7"/>
    <w:rsid w:val="00F200B7"/>
    <w:rsid w:val="00F20FC8"/>
    <w:rsid w:val="00F22D98"/>
    <w:rsid w:val="00F236AB"/>
    <w:rsid w:val="00F23D19"/>
    <w:rsid w:val="00F2509E"/>
    <w:rsid w:val="00F262A3"/>
    <w:rsid w:val="00F33029"/>
    <w:rsid w:val="00F34E2F"/>
    <w:rsid w:val="00F36031"/>
    <w:rsid w:val="00F4072D"/>
    <w:rsid w:val="00F4221B"/>
    <w:rsid w:val="00F4304F"/>
    <w:rsid w:val="00F43B95"/>
    <w:rsid w:val="00F46CBE"/>
    <w:rsid w:val="00F4745E"/>
    <w:rsid w:val="00F51363"/>
    <w:rsid w:val="00F5333D"/>
    <w:rsid w:val="00F53DDE"/>
    <w:rsid w:val="00F5488E"/>
    <w:rsid w:val="00F54E65"/>
    <w:rsid w:val="00F56549"/>
    <w:rsid w:val="00F608BB"/>
    <w:rsid w:val="00F6197E"/>
    <w:rsid w:val="00F65447"/>
    <w:rsid w:val="00F669E7"/>
    <w:rsid w:val="00F67831"/>
    <w:rsid w:val="00F70A27"/>
    <w:rsid w:val="00F732D5"/>
    <w:rsid w:val="00F7347A"/>
    <w:rsid w:val="00F736FD"/>
    <w:rsid w:val="00F75F67"/>
    <w:rsid w:val="00F81001"/>
    <w:rsid w:val="00F85E0E"/>
    <w:rsid w:val="00F863F2"/>
    <w:rsid w:val="00F86D36"/>
    <w:rsid w:val="00F9043F"/>
    <w:rsid w:val="00F916BA"/>
    <w:rsid w:val="00F95010"/>
    <w:rsid w:val="00FA1DAE"/>
    <w:rsid w:val="00FA20A1"/>
    <w:rsid w:val="00FA3D2F"/>
    <w:rsid w:val="00FA6094"/>
    <w:rsid w:val="00FA65AB"/>
    <w:rsid w:val="00FA6BE3"/>
    <w:rsid w:val="00FA70E7"/>
    <w:rsid w:val="00FA72A5"/>
    <w:rsid w:val="00FB28CB"/>
    <w:rsid w:val="00FB2C84"/>
    <w:rsid w:val="00FB5C65"/>
    <w:rsid w:val="00FB6F66"/>
    <w:rsid w:val="00FB7A62"/>
    <w:rsid w:val="00FC1ED2"/>
    <w:rsid w:val="00FC26B5"/>
    <w:rsid w:val="00FC760F"/>
    <w:rsid w:val="00FD144B"/>
    <w:rsid w:val="00FD30B3"/>
    <w:rsid w:val="00FD30FF"/>
    <w:rsid w:val="00FD599B"/>
    <w:rsid w:val="00FD7AFF"/>
    <w:rsid w:val="00FE06E7"/>
    <w:rsid w:val="00FE459E"/>
    <w:rsid w:val="00FE4D4E"/>
    <w:rsid w:val="00FE4F1C"/>
    <w:rsid w:val="00FE5134"/>
    <w:rsid w:val="00FF26E3"/>
    <w:rsid w:val="00FF7935"/>
    <w:rsid w:val="00FF7BCC"/>
    <w:rsid w:val="01020C0E"/>
    <w:rsid w:val="01026BE5"/>
    <w:rsid w:val="01055B4F"/>
    <w:rsid w:val="01094980"/>
    <w:rsid w:val="010B094E"/>
    <w:rsid w:val="010B44AE"/>
    <w:rsid w:val="010C4F9E"/>
    <w:rsid w:val="01123E90"/>
    <w:rsid w:val="011B4D80"/>
    <w:rsid w:val="012031E5"/>
    <w:rsid w:val="01256FF6"/>
    <w:rsid w:val="012E3CBF"/>
    <w:rsid w:val="012F4550"/>
    <w:rsid w:val="01315E5C"/>
    <w:rsid w:val="01335C29"/>
    <w:rsid w:val="01374094"/>
    <w:rsid w:val="013E1007"/>
    <w:rsid w:val="013F6B32"/>
    <w:rsid w:val="0142371C"/>
    <w:rsid w:val="01541344"/>
    <w:rsid w:val="01543B8E"/>
    <w:rsid w:val="015E68D6"/>
    <w:rsid w:val="01664BA7"/>
    <w:rsid w:val="017245E1"/>
    <w:rsid w:val="01752D51"/>
    <w:rsid w:val="017A1F3E"/>
    <w:rsid w:val="017F63D5"/>
    <w:rsid w:val="0186501F"/>
    <w:rsid w:val="01867389"/>
    <w:rsid w:val="018C3C8B"/>
    <w:rsid w:val="01923DF7"/>
    <w:rsid w:val="01A36E90"/>
    <w:rsid w:val="01A728D6"/>
    <w:rsid w:val="01B219A0"/>
    <w:rsid w:val="01B40EDA"/>
    <w:rsid w:val="01DD250A"/>
    <w:rsid w:val="01DD3651"/>
    <w:rsid w:val="01E13EC7"/>
    <w:rsid w:val="01E75B5C"/>
    <w:rsid w:val="01E97335"/>
    <w:rsid w:val="01ED3666"/>
    <w:rsid w:val="01FC64FB"/>
    <w:rsid w:val="020C04D9"/>
    <w:rsid w:val="02117C76"/>
    <w:rsid w:val="02313AB7"/>
    <w:rsid w:val="0240266B"/>
    <w:rsid w:val="02404740"/>
    <w:rsid w:val="02424322"/>
    <w:rsid w:val="024E2218"/>
    <w:rsid w:val="024E7885"/>
    <w:rsid w:val="02554323"/>
    <w:rsid w:val="0258007B"/>
    <w:rsid w:val="0258565C"/>
    <w:rsid w:val="025A0F0C"/>
    <w:rsid w:val="02623F3D"/>
    <w:rsid w:val="026307C7"/>
    <w:rsid w:val="02642712"/>
    <w:rsid w:val="02684ADC"/>
    <w:rsid w:val="026929FF"/>
    <w:rsid w:val="02741132"/>
    <w:rsid w:val="02753A47"/>
    <w:rsid w:val="02764262"/>
    <w:rsid w:val="02765564"/>
    <w:rsid w:val="02780AF0"/>
    <w:rsid w:val="027A3F07"/>
    <w:rsid w:val="027D5224"/>
    <w:rsid w:val="028019EA"/>
    <w:rsid w:val="02821E35"/>
    <w:rsid w:val="02841FD6"/>
    <w:rsid w:val="02852B18"/>
    <w:rsid w:val="028929D7"/>
    <w:rsid w:val="02944328"/>
    <w:rsid w:val="029645B5"/>
    <w:rsid w:val="029846C6"/>
    <w:rsid w:val="029C0A8D"/>
    <w:rsid w:val="029C7032"/>
    <w:rsid w:val="029D5395"/>
    <w:rsid w:val="029E0760"/>
    <w:rsid w:val="02A45870"/>
    <w:rsid w:val="02A97E39"/>
    <w:rsid w:val="02AA5844"/>
    <w:rsid w:val="02B00F36"/>
    <w:rsid w:val="02B2080C"/>
    <w:rsid w:val="02B21283"/>
    <w:rsid w:val="02B31233"/>
    <w:rsid w:val="02C73127"/>
    <w:rsid w:val="02CF15B4"/>
    <w:rsid w:val="02D216A3"/>
    <w:rsid w:val="02D76976"/>
    <w:rsid w:val="02DA579B"/>
    <w:rsid w:val="02DB0CD1"/>
    <w:rsid w:val="02E56E19"/>
    <w:rsid w:val="02EC497A"/>
    <w:rsid w:val="030D37B4"/>
    <w:rsid w:val="030F46AB"/>
    <w:rsid w:val="03162269"/>
    <w:rsid w:val="03195E19"/>
    <w:rsid w:val="031B2C23"/>
    <w:rsid w:val="031C6EA7"/>
    <w:rsid w:val="032230E7"/>
    <w:rsid w:val="032D34EA"/>
    <w:rsid w:val="032E4E5D"/>
    <w:rsid w:val="03317BB0"/>
    <w:rsid w:val="033D06FF"/>
    <w:rsid w:val="033E169C"/>
    <w:rsid w:val="034304B3"/>
    <w:rsid w:val="0348207E"/>
    <w:rsid w:val="034914B8"/>
    <w:rsid w:val="034C1280"/>
    <w:rsid w:val="03693BA0"/>
    <w:rsid w:val="03696B55"/>
    <w:rsid w:val="036C3A77"/>
    <w:rsid w:val="036D0DF1"/>
    <w:rsid w:val="03760E31"/>
    <w:rsid w:val="038E59CF"/>
    <w:rsid w:val="03923E62"/>
    <w:rsid w:val="03A86B90"/>
    <w:rsid w:val="03AA45DC"/>
    <w:rsid w:val="03AB7667"/>
    <w:rsid w:val="03AB7AAA"/>
    <w:rsid w:val="03B150BB"/>
    <w:rsid w:val="03B32E3F"/>
    <w:rsid w:val="03B86BF3"/>
    <w:rsid w:val="03C1141D"/>
    <w:rsid w:val="03C64AC6"/>
    <w:rsid w:val="03C92471"/>
    <w:rsid w:val="03D917DB"/>
    <w:rsid w:val="03DB185B"/>
    <w:rsid w:val="03E728AA"/>
    <w:rsid w:val="03EA4BA4"/>
    <w:rsid w:val="03EC4730"/>
    <w:rsid w:val="03ED664A"/>
    <w:rsid w:val="03F7231F"/>
    <w:rsid w:val="03FB14E6"/>
    <w:rsid w:val="03FC6836"/>
    <w:rsid w:val="04054E11"/>
    <w:rsid w:val="040A123A"/>
    <w:rsid w:val="040E10F8"/>
    <w:rsid w:val="04155375"/>
    <w:rsid w:val="041B5998"/>
    <w:rsid w:val="041E2B0D"/>
    <w:rsid w:val="04215A9D"/>
    <w:rsid w:val="04221DAE"/>
    <w:rsid w:val="04264179"/>
    <w:rsid w:val="042A74FD"/>
    <w:rsid w:val="042B0CF7"/>
    <w:rsid w:val="042C5365"/>
    <w:rsid w:val="042E67FE"/>
    <w:rsid w:val="043208F6"/>
    <w:rsid w:val="043246F1"/>
    <w:rsid w:val="04345556"/>
    <w:rsid w:val="043574FF"/>
    <w:rsid w:val="043764FF"/>
    <w:rsid w:val="04377CEF"/>
    <w:rsid w:val="043E6ABC"/>
    <w:rsid w:val="04445BE7"/>
    <w:rsid w:val="04467DFA"/>
    <w:rsid w:val="04485B14"/>
    <w:rsid w:val="045627EF"/>
    <w:rsid w:val="045A4E62"/>
    <w:rsid w:val="045C4812"/>
    <w:rsid w:val="045D7FE8"/>
    <w:rsid w:val="045E65B9"/>
    <w:rsid w:val="04606071"/>
    <w:rsid w:val="04635920"/>
    <w:rsid w:val="046F14B5"/>
    <w:rsid w:val="047A5FD3"/>
    <w:rsid w:val="04820542"/>
    <w:rsid w:val="0483554C"/>
    <w:rsid w:val="04880FE2"/>
    <w:rsid w:val="04976D78"/>
    <w:rsid w:val="049A72A5"/>
    <w:rsid w:val="049B2FB3"/>
    <w:rsid w:val="049D56B9"/>
    <w:rsid w:val="049E0F81"/>
    <w:rsid w:val="04A20083"/>
    <w:rsid w:val="04A67832"/>
    <w:rsid w:val="04AB6E9E"/>
    <w:rsid w:val="04AE3978"/>
    <w:rsid w:val="04AF255A"/>
    <w:rsid w:val="04B36AFF"/>
    <w:rsid w:val="04B57567"/>
    <w:rsid w:val="04B81B24"/>
    <w:rsid w:val="04BD5452"/>
    <w:rsid w:val="04BE0757"/>
    <w:rsid w:val="04C4684B"/>
    <w:rsid w:val="04C53ADC"/>
    <w:rsid w:val="04D614AC"/>
    <w:rsid w:val="04DE1A2F"/>
    <w:rsid w:val="04E0758D"/>
    <w:rsid w:val="04E272FD"/>
    <w:rsid w:val="04E9536D"/>
    <w:rsid w:val="04F54E15"/>
    <w:rsid w:val="04FB7CC8"/>
    <w:rsid w:val="04FF13F5"/>
    <w:rsid w:val="050722F0"/>
    <w:rsid w:val="050751E8"/>
    <w:rsid w:val="050A2F73"/>
    <w:rsid w:val="050B1130"/>
    <w:rsid w:val="050B3CB8"/>
    <w:rsid w:val="050D5D58"/>
    <w:rsid w:val="05167C09"/>
    <w:rsid w:val="05193E9D"/>
    <w:rsid w:val="051B622F"/>
    <w:rsid w:val="051C1BB9"/>
    <w:rsid w:val="052462E0"/>
    <w:rsid w:val="052630E1"/>
    <w:rsid w:val="05277362"/>
    <w:rsid w:val="05330036"/>
    <w:rsid w:val="0539426F"/>
    <w:rsid w:val="0539682C"/>
    <w:rsid w:val="05400038"/>
    <w:rsid w:val="05401E50"/>
    <w:rsid w:val="05546DC6"/>
    <w:rsid w:val="055B528B"/>
    <w:rsid w:val="0560303B"/>
    <w:rsid w:val="0563396B"/>
    <w:rsid w:val="05670FDF"/>
    <w:rsid w:val="05674812"/>
    <w:rsid w:val="05697BDD"/>
    <w:rsid w:val="057144B6"/>
    <w:rsid w:val="057659CD"/>
    <w:rsid w:val="057725A4"/>
    <w:rsid w:val="057C4684"/>
    <w:rsid w:val="057E4D94"/>
    <w:rsid w:val="058A3562"/>
    <w:rsid w:val="058C2F88"/>
    <w:rsid w:val="058F44B3"/>
    <w:rsid w:val="05A62BEE"/>
    <w:rsid w:val="05A85FF6"/>
    <w:rsid w:val="05AF2800"/>
    <w:rsid w:val="05B11D69"/>
    <w:rsid w:val="05B5222B"/>
    <w:rsid w:val="05BF2AA9"/>
    <w:rsid w:val="05C7088B"/>
    <w:rsid w:val="05CD5002"/>
    <w:rsid w:val="05D23942"/>
    <w:rsid w:val="05DC4B85"/>
    <w:rsid w:val="05EC5E79"/>
    <w:rsid w:val="05F214AD"/>
    <w:rsid w:val="05F21FBA"/>
    <w:rsid w:val="05F369E0"/>
    <w:rsid w:val="05F576F1"/>
    <w:rsid w:val="05F84048"/>
    <w:rsid w:val="05FB1A1D"/>
    <w:rsid w:val="05FB4763"/>
    <w:rsid w:val="060E38EE"/>
    <w:rsid w:val="061244FF"/>
    <w:rsid w:val="06152582"/>
    <w:rsid w:val="06152BE0"/>
    <w:rsid w:val="062055CC"/>
    <w:rsid w:val="06227480"/>
    <w:rsid w:val="063652C9"/>
    <w:rsid w:val="063D4774"/>
    <w:rsid w:val="064051AF"/>
    <w:rsid w:val="0645130F"/>
    <w:rsid w:val="06495B9C"/>
    <w:rsid w:val="064D6F2A"/>
    <w:rsid w:val="065B37F7"/>
    <w:rsid w:val="065E2CDF"/>
    <w:rsid w:val="066126D8"/>
    <w:rsid w:val="06616EDD"/>
    <w:rsid w:val="066A4250"/>
    <w:rsid w:val="066E3B5B"/>
    <w:rsid w:val="066F4091"/>
    <w:rsid w:val="06727C71"/>
    <w:rsid w:val="06765ECC"/>
    <w:rsid w:val="06773814"/>
    <w:rsid w:val="067D32E7"/>
    <w:rsid w:val="067E78B8"/>
    <w:rsid w:val="06841E15"/>
    <w:rsid w:val="06870468"/>
    <w:rsid w:val="06880D1A"/>
    <w:rsid w:val="06915871"/>
    <w:rsid w:val="06A05101"/>
    <w:rsid w:val="06B72CFC"/>
    <w:rsid w:val="06BA2743"/>
    <w:rsid w:val="06C53936"/>
    <w:rsid w:val="06C8078A"/>
    <w:rsid w:val="06C919E2"/>
    <w:rsid w:val="06CD662A"/>
    <w:rsid w:val="06D12DED"/>
    <w:rsid w:val="06D95C83"/>
    <w:rsid w:val="06EB45A6"/>
    <w:rsid w:val="06F83358"/>
    <w:rsid w:val="06F95EB7"/>
    <w:rsid w:val="06FB7859"/>
    <w:rsid w:val="070B7325"/>
    <w:rsid w:val="070E0A14"/>
    <w:rsid w:val="070F65B7"/>
    <w:rsid w:val="07165E14"/>
    <w:rsid w:val="071E6303"/>
    <w:rsid w:val="071F511E"/>
    <w:rsid w:val="071F5CB8"/>
    <w:rsid w:val="07210F00"/>
    <w:rsid w:val="0725591D"/>
    <w:rsid w:val="072F5DE7"/>
    <w:rsid w:val="07347E2A"/>
    <w:rsid w:val="073B616A"/>
    <w:rsid w:val="07445228"/>
    <w:rsid w:val="074D762B"/>
    <w:rsid w:val="0757069A"/>
    <w:rsid w:val="07590FFD"/>
    <w:rsid w:val="075A37A4"/>
    <w:rsid w:val="075C4ABB"/>
    <w:rsid w:val="075C73CF"/>
    <w:rsid w:val="075E5A7C"/>
    <w:rsid w:val="0763016B"/>
    <w:rsid w:val="07642198"/>
    <w:rsid w:val="07662C4A"/>
    <w:rsid w:val="076A19CB"/>
    <w:rsid w:val="076B6BC4"/>
    <w:rsid w:val="076D2E29"/>
    <w:rsid w:val="07704B23"/>
    <w:rsid w:val="07714D95"/>
    <w:rsid w:val="07720AC5"/>
    <w:rsid w:val="0781765F"/>
    <w:rsid w:val="07851AE3"/>
    <w:rsid w:val="079024B1"/>
    <w:rsid w:val="07905F07"/>
    <w:rsid w:val="079074EE"/>
    <w:rsid w:val="0791004F"/>
    <w:rsid w:val="079B1429"/>
    <w:rsid w:val="07A226FC"/>
    <w:rsid w:val="07A5357C"/>
    <w:rsid w:val="07AA3A2F"/>
    <w:rsid w:val="07BB7C4F"/>
    <w:rsid w:val="07BD1E9A"/>
    <w:rsid w:val="07BE5114"/>
    <w:rsid w:val="07C13547"/>
    <w:rsid w:val="07C35B86"/>
    <w:rsid w:val="07CD5B97"/>
    <w:rsid w:val="07D44FF1"/>
    <w:rsid w:val="07D85205"/>
    <w:rsid w:val="07D96E2E"/>
    <w:rsid w:val="07E35100"/>
    <w:rsid w:val="07E95875"/>
    <w:rsid w:val="07EC5CC2"/>
    <w:rsid w:val="07EE1D3D"/>
    <w:rsid w:val="07F12F62"/>
    <w:rsid w:val="07FF6DD7"/>
    <w:rsid w:val="07FF72B0"/>
    <w:rsid w:val="080C1998"/>
    <w:rsid w:val="081A772A"/>
    <w:rsid w:val="081C0670"/>
    <w:rsid w:val="081C5108"/>
    <w:rsid w:val="08201382"/>
    <w:rsid w:val="08240BDC"/>
    <w:rsid w:val="082824EC"/>
    <w:rsid w:val="082C36DD"/>
    <w:rsid w:val="082C388F"/>
    <w:rsid w:val="082D2FF0"/>
    <w:rsid w:val="083A3240"/>
    <w:rsid w:val="083D4DA0"/>
    <w:rsid w:val="08424F0D"/>
    <w:rsid w:val="08473081"/>
    <w:rsid w:val="08557604"/>
    <w:rsid w:val="08671732"/>
    <w:rsid w:val="086A32A8"/>
    <w:rsid w:val="086D2AA0"/>
    <w:rsid w:val="086F5FDE"/>
    <w:rsid w:val="08741AD2"/>
    <w:rsid w:val="08742405"/>
    <w:rsid w:val="08765A6D"/>
    <w:rsid w:val="087A4B2B"/>
    <w:rsid w:val="087D3F16"/>
    <w:rsid w:val="087E15EB"/>
    <w:rsid w:val="087E53F0"/>
    <w:rsid w:val="08847771"/>
    <w:rsid w:val="0886295E"/>
    <w:rsid w:val="089129A5"/>
    <w:rsid w:val="089632E0"/>
    <w:rsid w:val="08963464"/>
    <w:rsid w:val="089B201E"/>
    <w:rsid w:val="089F427A"/>
    <w:rsid w:val="08A049AA"/>
    <w:rsid w:val="08A07814"/>
    <w:rsid w:val="08A108EB"/>
    <w:rsid w:val="08AA55B3"/>
    <w:rsid w:val="08B15AD3"/>
    <w:rsid w:val="08B71D4D"/>
    <w:rsid w:val="08B9051D"/>
    <w:rsid w:val="08BF180E"/>
    <w:rsid w:val="08C403D6"/>
    <w:rsid w:val="08C519FE"/>
    <w:rsid w:val="08C5308D"/>
    <w:rsid w:val="08C72722"/>
    <w:rsid w:val="08CD4BF0"/>
    <w:rsid w:val="08DC0611"/>
    <w:rsid w:val="08DC5765"/>
    <w:rsid w:val="08DF0236"/>
    <w:rsid w:val="08EE2A41"/>
    <w:rsid w:val="08EF7014"/>
    <w:rsid w:val="08F17241"/>
    <w:rsid w:val="08F36A82"/>
    <w:rsid w:val="08F77472"/>
    <w:rsid w:val="09021537"/>
    <w:rsid w:val="090B71AD"/>
    <w:rsid w:val="090C215C"/>
    <w:rsid w:val="09112417"/>
    <w:rsid w:val="09145A85"/>
    <w:rsid w:val="091A69D1"/>
    <w:rsid w:val="091F1B26"/>
    <w:rsid w:val="091F3897"/>
    <w:rsid w:val="09201FCC"/>
    <w:rsid w:val="09225C6E"/>
    <w:rsid w:val="09252A25"/>
    <w:rsid w:val="092E14D8"/>
    <w:rsid w:val="092E1BF8"/>
    <w:rsid w:val="09357494"/>
    <w:rsid w:val="09383D53"/>
    <w:rsid w:val="093F47C2"/>
    <w:rsid w:val="09465FFE"/>
    <w:rsid w:val="094C2617"/>
    <w:rsid w:val="094E30C3"/>
    <w:rsid w:val="094F2E2D"/>
    <w:rsid w:val="095255EA"/>
    <w:rsid w:val="095557D8"/>
    <w:rsid w:val="095D7FA2"/>
    <w:rsid w:val="09601534"/>
    <w:rsid w:val="09656B8A"/>
    <w:rsid w:val="096C30E1"/>
    <w:rsid w:val="09716FB7"/>
    <w:rsid w:val="09725C26"/>
    <w:rsid w:val="09746E9D"/>
    <w:rsid w:val="0975766F"/>
    <w:rsid w:val="097C74D3"/>
    <w:rsid w:val="09802DC4"/>
    <w:rsid w:val="09822470"/>
    <w:rsid w:val="09855B98"/>
    <w:rsid w:val="09857D5C"/>
    <w:rsid w:val="098E0C5F"/>
    <w:rsid w:val="09902F3E"/>
    <w:rsid w:val="09915997"/>
    <w:rsid w:val="099E1FE5"/>
    <w:rsid w:val="099F6BB7"/>
    <w:rsid w:val="09A0762C"/>
    <w:rsid w:val="09A879BA"/>
    <w:rsid w:val="09AC453A"/>
    <w:rsid w:val="09B100D4"/>
    <w:rsid w:val="09B11572"/>
    <w:rsid w:val="09B337FB"/>
    <w:rsid w:val="09B430BC"/>
    <w:rsid w:val="09B81388"/>
    <w:rsid w:val="09BA2A07"/>
    <w:rsid w:val="09BE05E5"/>
    <w:rsid w:val="09BE28CF"/>
    <w:rsid w:val="09C55C00"/>
    <w:rsid w:val="09D22B16"/>
    <w:rsid w:val="09D26FED"/>
    <w:rsid w:val="09DF7B4F"/>
    <w:rsid w:val="09EB43E8"/>
    <w:rsid w:val="09EC1535"/>
    <w:rsid w:val="09ED2CE6"/>
    <w:rsid w:val="09F33C67"/>
    <w:rsid w:val="09F55EB0"/>
    <w:rsid w:val="09F65A8D"/>
    <w:rsid w:val="09FC0DF7"/>
    <w:rsid w:val="09FF2321"/>
    <w:rsid w:val="0A037A55"/>
    <w:rsid w:val="0A0F7972"/>
    <w:rsid w:val="0A12018D"/>
    <w:rsid w:val="0A136112"/>
    <w:rsid w:val="0A171B56"/>
    <w:rsid w:val="0A195F44"/>
    <w:rsid w:val="0A1A127C"/>
    <w:rsid w:val="0A1A72AB"/>
    <w:rsid w:val="0A213C45"/>
    <w:rsid w:val="0A291AB4"/>
    <w:rsid w:val="0A2B0A95"/>
    <w:rsid w:val="0A2E0D31"/>
    <w:rsid w:val="0A3F0BAA"/>
    <w:rsid w:val="0A4D33CC"/>
    <w:rsid w:val="0A4D6070"/>
    <w:rsid w:val="0A4E24EB"/>
    <w:rsid w:val="0A5A6246"/>
    <w:rsid w:val="0A5C7034"/>
    <w:rsid w:val="0A5E552E"/>
    <w:rsid w:val="0A617BEB"/>
    <w:rsid w:val="0A642C4E"/>
    <w:rsid w:val="0A681C77"/>
    <w:rsid w:val="0A6C32C7"/>
    <w:rsid w:val="0A6D3A51"/>
    <w:rsid w:val="0A6F3BCE"/>
    <w:rsid w:val="0A7667F8"/>
    <w:rsid w:val="0A7B1A81"/>
    <w:rsid w:val="0A7C3F14"/>
    <w:rsid w:val="0A7C4B3A"/>
    <w:rsid w:val="0A7F3849"/>
    <w:rsid w:val="0A7F4E1A"/>
    <w:rsid w:val="0A8565FF"/>
    <w:rsid w:val="0A864007"/>
    <w:rsid w:val="0A8835CA"/>
    <w:rsid w:val="0A8918CF"/>
    <w:rsid w:val="0A8A5454"/>
    <w:rsid w:val="0A921ABF"/>
    <w:rsid w:val="0A98196C"/>
    <w:rsid w:val="0AB0147D"/>
    <w:rsid w:val="0AB17854"/>
    <w:rsid w:val="0AB25B33"/>
    <w:rsid w:val="0AB65134"/>
    <w:rsid w:val="0AB716C1"/>
    <w:rsid w:val="0AB91696"/>
    <w:rsid w:val="0ABE74F8"/>
    <w:rsid w:val="0AC46C7F"/>
    <w:rsid w:val="0AC91E78"/>
    <w:rsid w:val="0ACF1C17"/>
    <w:rsid w:val="0AD36030"/>
    <w:rsid w:val="0AD82DCC"/>
    <w:rsid w:val="0AD944FB"/>
    <w:rsid w:val="0ADA4704"/>
    <w:rsid w:val="0ADF2F76"/>
    <w:rsid w:val="0ADF5B83"/>
    <w:rsid w:val="0AE20965"/>
    <w:rsid w:val="0AEA6119"/>
    <w:rsid w:val="0AEB33A4"/>
    <w:rsid w:val="0AF0666D"/>
    <w:rsid w:val="0AF27DEC"/>
    <w:rsid w:val="0AF70FC5"/>
    <w:rsid w:val="0AF7161C"/>
    <w:rsid w:val="0AFB6DC4"/>
    <w:rsid w:val="0B035603"/>
    <w:rsid w:val="0B0530CE"/>
    <w:rsid w:val="0B080BFA"/>
    <w:rsid w:val="0B0C21FE"/>
    <w:rsid w:val="0B111681"/>
    <w:rsid w:val="0B196FA3"/>
    <w:rsid w:val="0B1D1FED"/>
    <w:rsid w:val="0B1D5169"/>
    <w:rsid w:val="0B214528"/>
    <w:rsid w:val="0B2C381C"/>
    <w:rsid w:val="0B2C3FFC"/>
    <w:rsid w:val="0B2F43C1"/>
    <w:rsid w:val="0B3319E5"/>
    <w:rsid w:val="0B46000A"/>
    <w:rsid w:val="0B485ABB"/>
    <w:rsid w:val="0B493CC1"/>
    <w:rsid w:val="0B54614B"/>
    <w:rsid w:val="0B576CE6"/>
    <w:rsid w:val="0B5908F0"/>
    <w:rsid w:val="0B5915E4"/>
    <w:rsid w:val="0B5A3920"/>
    <w:rsid w:val="0B5C1273"/>
    <w:rsid w:val="0B6349AA"/>
    <w:rsid w:val="0B67600F"/>
    <w:rsid w:val="0B6B5C84"/>
    <w:rsid w:val="0B6D7A5C"/>
    <w:rsid w:val="0B6E5465"/>
    <w:rsid w:val="0B803A9F"/>
    <w:rsid w:val="0B8767DF"/>
    <w:rsid w:val="0B880167"/>
    <w:rsid w:val="0B934F25"/>
    <w:rsid w:val="0B99656A"/>
    <w:rsid w:val="0BA25877"/>
    <w:rsid w:val="0BA52CC8"/>
    <w:rsid w:val="0BAC39F1"/>
    <w:rsid w:val="0BAE13A4"/>
    <w:rsid w:val="0BAE2E65"/>
    <w:rsid w:val="0BB42A98"/>
    <w:rsid w:val="0BB93DD6"/>
    <w:rsid w:val="0BBA23F8"/>
    <w:rsid w:val="0BBF62E0"/>
    <w:rsid w:val="0BCA5E39"/>
    <w:rsid w:val="0BD23993"/>
    <w:rsid w:val="0BD91073"/>
    <w:rsid w:val="0BDB2ECD"/>
    <w:rsid w:val="0BE120E4"/>
    <w:rsid w:val="0BE203D8"/>
    <w:rsid w:val="0BED00BE"/>
    <w:rsid w:val="0BEF72B5"/>
    <w:rsid w:val="0BF06DC8"/>
    <w:rsid w:val="0BF42F22"/>
    <w:rsid w:val="0BF560A1"/>
    <w:rsid w:val="0BFC7550"/>
    <w:rsid w:val="0BFD0CEA"/>
    <w:rsid w:val="0C004E08"/>
    <w:rsid w:val="0C0347C6"/>
    <w:rsid w:val="0C0E34CF"/>
    <w:rsid w:val="0C1252B8"/>
    <w:rsid w:val="0C1A263B"/>
    <w:rsid w:val="0C1F71F8"/>
    <w:rsid w:val="0C25261E"/>
    <w:rsid w:val="0C351258"/>
    <w:rsid w:val="0C382CC6"/>
    <w:rsid w:val="0C3E16BA"/>
    <w:rsid w:val="0C456F05"/>
    <w:rsid w:val="0C491C97"/>
    <w:rsid w:val="0C4B4CA5"/>
    <w:rsid w:val="0C4D2E06"/>
    <w:rsid w:val="0C4D5ABB"/>
    <w:rsid w:val="0C5B610C"/>
    <w:rsid w:val="0C5D15DD"/>
    <w:rsid w:val="0C5F7ECC"/>
    <w:rsid w:val="0C61219C"/>
    <w:rsid w:val="0C6F1381"/>
    <w:rsid w:val="0C7149B7"/>
    <w:rsid w:val="0C725493"/>
    <w:rsid w:val="0C7460C4"/>
    <w:rsid w:val="0C756BE5"/>
    <w:rsid w:val="0C7A3CE9"/>
    <w:rsid w:val="0C7B4279"/>
    <w:rsid w:val="0C834D41"/>
    <w:rsid w:val="0C8750D4"/>
    <w:rsid w:val="0C8C4E57"/>
    <w:rsid w:val="0C9329A9"/>
    <w:rsid w:val="0C9D6727"/>
    <w:rsid w:val="0CA23D2E"/>
    <w:rsid w:val="0CAC7FC3"/>
    <w:rsid w:val="0CAD25CA"/>
    <w:rsid w:val="0CB1014F"/>
    <w:rsid w:val="0CB22A03"/>
    <w:rsid w:val="0CBF0FC2"/>
    <w:rsid w:val="0CC021F8"/>
    <w:rsid w:val="0CC204B9"/>
    <w:rsid w:val="0CC22190"/>
    <w:rsid w:val="0CC54D2C"/>
    <w:rsid w:val="0CC76082"/>
    <w:rsid w:val="0CC76AA1"/>
    <w:rsid w:val="0CD448AA"/>
    <w:rsid w:val="0CD55041"/>
    <w:rsid w:val="0CD7152C"/>
    <w:rsid w:val="0CDD23E8"/>
    <w:rsid w:val="0CDE4DB6"/>
    <w:rsid w:val="0CE83127"/>
    <w:rsid w:val="0CEE1DD5"/>
    <w:rsid w:val="0CF05C95"/>
    <w:rsid w:val="0CF0602C"/>
    <w:rsid w:val="0CF07A21"/>
    <w:rsid w:val="0CF3194A"/>
    <w:rsid w:val="0CF400AE"/>
    <w:rsid w:val="0D0357FD"/>
    <w:rsid w:val="0D0479CE"/>
    <w:rsid w:val="0D055E72"/>
    <w:rsid w:val="0D0902B4"/>
    <w:rsid w:val="0D092A82"/>
    <w:rsid w:val="0D0A00C5"/>
    <w:rsid w:val="0D0B5FCB"/>
    <w:rsid w:val="0D0F69E0"/>
    <w:rsid w:val="0D117D19"/>
    <w:rsid w:val="0D1459B6"/>
    <w:rsid w:val="0D187236"/>
    <w:rsid w:val="0D206EBE"/>
    <w:rsid w:val="0D2A054E"/>
    <w:rsid w:val="0D3421EA"/>
    <w:rsid w:val="0D3607D1"/>
    <w:rsid w:val="0D37771C"/>
    <w:rsid w:val="0D3A599E"/>
    <w:rsid w:val="0D3B1337"/>
    <w:rsid w:val="0D3D5D3A"/>
    <w:rsid w:val="0D4760ED"/>
    <w:rsid w:val="0D496C1A"/>
    <w:rsid w:val="0D524C04"/>
    <w:rsid w:val="0D55018F"/>
    <w:rsid w:val="0D5A6787"/>
    <w:rsid w:val="0D617EE4"/>
    <w:rsid w:val="0D626750"/>
    <w:rsid w:val="0D677473"/>
    <w:rsid w:val="0D731D24"/>
    <w:rsid w:val="0D737D94"/>
    <w:rsid w:val="0D766078"/>
    <w:rsid w:val="0D7B0EE0"/>
    <w:rsid w:val="0D7B6AEB"/>
    <w:rsid w:val="0D887FF6"/>
    <w:rsid w:val="0D941999"/>
    <w:rsid w:val="0D97788C"/>
    <w:rsid w:val="0D98262C"/>
    <w:rsid w:val="0D9C14DE"/>
    <w:rsid w:val="0DA156AD"/>
    <w:rsid w:val="0DAA69AC"/>
    <w:rsid w:val="0DB31495"/>
    <w:rsid w:val="0DB51D20"/>
    <w:rsid w:val="0DB77621"/>
    <w:rsid w:val="0DBB05F2"/>
    <w:rsid w:val="0DBE6E6C"/>
    <w:rsid w:val="0DC16069"/>
    <w:rsid w:val="0DC7763F"/>
    <w:rsid w:val="0DC81A32"/>
    <w:rsid w:val="0DD004A3"/>
    <w:rsid w:val="0DD173B5"/>
    <w:rsid w:val="0DD25688"/>
    <w:rsid w:val="0DD70E2A"/>
    <w:rsid w:val="0DD76452"/>
    <w:rsid w:val="0DDD6667"/>
    <w:rsid w:val="0DDE42CC"/>
    <w:rsid w:val="0DDF0BBD"/>
    <w:rsid w:val="0DE8716C"/>
    <w:rsid w:val="0DEF4E3A"/>
    <w:rsid w:val="0DEF701A"/>
    <w:rsid w:val="0DF3318A"/>
    <w:rsid w:val="0DF358A2"/>
    <w:rsid w:val="0DF71D97"/>
    <w:rsid w:val="0DF81EF2"/>
    <w:rsid w:val="0DF92A65"/>
    <w:rsid w:val="0DFC18D3"/>
    <w:rsid w:val="0DFD0944"/>
    <w:rsid w:val="0E061020"/>
    <w:rsid w:val="0E112CA0"/>
    <w:rsid w:val="0E127AF3"/>
    <w:rsid w:val="0E1B73A6"/>
    <w:rsid w:val="0E1C5D3B"/>
    <w:rsid w:val="0E2A248B"/>
    <w:rsid w:val="0E32731C"/>
    <w:rsid w:val="0E450FDD"/>
    <w:rsid w:val="0E4752A3"/>
    <w:rsid w:val="0E4E0138"/>
    <w:rsid w:val="0E4E59FB"/>
    <w:rsid w:val="0E50148D"/>
    <w:rsid w:val="0E591509"/>
    <w:rsid w:val="0E6242D6"/>
    <w:rsid w:val="0E6374D0"/>
    <w:rsid w:val="0E654CA2"/>
    <w:rsid w:val="0E6D1F11"/>
    <w:rsid w:val="0E724FAF"/>
    <w:rsid w:val="0E763E5C"/>
    <w:rsid w:val="0E770967"/>
    <w:rsid w:val="0E7F0BAE"/>
    <w:rsid w:val="0E7F34BF"/>
    <w:rsid w:val="0E853552"/>
    <w:rsid w:val="0E857AD1"/>
    <w:rsid w:val="0E923C5C"/>
    <w:rsid w:val="0E966228"/>
    <w:rsid w:val="0EA41055"/>
    <w:rsid w:val="0EAC7ACA"/>
    <w:rsid w:val="0EB04559"/>
    <w:rsid w:val="0EB57D69"/>
    <w:rsid w:val="0EBE3801"/>
    <w:rsid w:val="0EC44CEE"/>
    <w:rsid w:val="0EC451B5"/>
    <w:rsid w:val="0ECB70BC"/>
    <w:rsid w:val="0ECF0454"/>
    <w:rsid w:val="0ED63507"/>
    <w:rsid w:val="0EE439FF"/>
    <w:rsid w:val="0EFD3824"/>
    <w:rsid w:val="0F0A1F87"/>
    <w:rsid w:val="0F0C683A"/>
    <w:rsid w:val="0F191FB1"/>
    <w:rsid w:val="0F1A6774"/>
    <w:rsid w:val="0F1B0671"/>
    <w:rsid w:val="0F216A55"/>
    <w:rsid w:val="0F24476B"/>
    <w:rsid w:val="0F264E86"/>
    <w:rsid w:val="0F295CA3"/>
    <w:rsid w:val="0F2F753B"/>
    <w:rsid w:val="0F400945"/>
    <w:rsid w:val="0F425F71"/>
    <w:rsid w:val="0F43459E"/>
    <w:rsid w:val="0F46104C"/>
    <w:rsid w:val="0F4F1795"/>
    <w:rsid w:val="0F502ED4"/>
    <w:rsid w:val="0F523595"/>
    <w:rsid w:val="0F544B1D"/>
    <w:rsid w:val="0F580032"/>
    <w:rsid w:val="0F590A0D"/>
    <w:rsid w:val="0F661204"/>
    <w:rsid w:val="0F67618C"/>
    <w:rsid w:val="0F6957BF"/>
    <w:rsid w:val="0F6E4466"/>
    <w:rsid w:val="0F77783A"/>
    <w:rsid w:val="0F836EA1"/>
    <w:rsid w:val="0F85182E"/>
    <w:rsid w:val="0F880B5D"/>
    <w:rsid w:val="0F8B630C"/>
    <w:rsid w:val="0F905D86"/>
    <w:rsid w:val="0F970239"/>
    <w:rsid w:val="0F97532B"/>
    <w:rsid w:val="0F990943"/>
    <w:rsid w:val="0F9C2021"/>
    <w:rsid w:val="0FA3414D"/>
    <w:rsid w:val="0FA530BE"/>
    <w:rsid w:val="0FAC2710"/>
    <w:rsid w:val="0FB32A1E"/>
    <w:rsid w:val="0FB545CC"/>
    <w:rsid w:val="0FBD794B"/>
    <w:rsid w:val="0FBE10B7"/>
    <w:rsid w:val="0FBF12E3"/>
    <w:rsid w:val="0FC43A7B"/>
    <w:rsid w:val="0FC843D4"/>
    <w:rsid w:val="0FC9038F"/>
    <w:rsid w:val="0FD3408F"/>
    <w:rsid w:val="0FD43569"/>
    <w:rsid w:val="0FD43C0D"/>
    <w:rsid w:val="0FD913F3"/>
    <w:rsid w:val="0FDC46C6"/>
    <w:rsid w:val="0FDD0C5B"/>
    <w:rsid w:val="0FE27D63"/>
    <w:rsid w:val="0FF0600C"/>
    <w:rsid w:val="0FF6227E"/>
    <w:rsid w:val="0FF85123"/>
    <w:rsid w:val="0FF90BC3"/>
    <w:rsid w:val="10037C35"/>
    <w:rsid w:val="101022C9"/>
    <w:rsid w:val="101314AD"/>
    <w:rsid w:val="10131ACF"/>
    <w:rsid w:val="10132487"/>
    <w:rsid w:val="101D4413"/>
    <w:rsid w:val="10267F73"/>
    <w:rsid w:val="102747DB"/>
    <w:rsid w:val="102954AE"/>
    <w:rsid w:val="103004D8"/>
    <w:rsid w:val="103A1010"/>
    <w:rsid w:val="103C6E58"/>
    <w:rsid w:val="103D2787"/>
    <w:rsid w:val="103D3755"/>
    <w:rsid w:val="103E3E4E"/>
    <w:rsid w:val="103F2E14"/>
    <w:rsid w:val="10475E1E"/>
    <w:rsid w:val="104760C2"/>
    <w:rsid w:val="1049789D"/>
    <w:rsid w:val="10521636"/>
    <w:rsid w:val="10581AAA"/>
    <w:rsid w:val="105A334A"/>
    <w:rsid w:val="105D2E72"/>
    <w:rsid w:val="105F1CD3"/>
    <w:rsid w:val="10602A5A"/>
    <w:rsid w:val="1063653A"/>
    <w:rsid w:val="106C5B18"/>
    <w:rsid w:val="10741021"/>
    <w:rsid w:val="107923F7"/>
    <w:rsid w:val="10812483"/>
    <w:rsid w:val="10822531"/>
    <w:rsid w:val="10872D04"/>
    <w:rsid w:val="108F06B5"/>
    <w:rsid w:val="10966527"/>
    <w:rsid w:val="10A07EBE"/>
    <w:rsid w:val="10A7189E"/>
    <w:rsid w:val="10BA4B9B"/>
    <w:rsid w:val="10BA7BAF"/>
    <w:rsid w:val="10BF1568"/>
    <w:rsid w:val="10C04ED0"/>
    <w:rsid w:val="10D0771E"/>
    <w:rsid w:val="10E32766"/>
    <w:rsid w:val="10ED211B"/>
    <w:rsid w:val="10F422C3"/>
    <w:rsid w:val="10F42CAF"/>
    <w:rsid w:val="10FD6BC9"/>
    <w:rsid w:val="10FF4AF7"/>
    <w:rsid w:val="11027D52"/>
    <w:rsid w:val="11056632"/>
    <w:rsid w:val="11071090"/>
    <w:rsid w:val="11083843"/>
    <w:rsid w:val="110F71B9"/>
    <w:rsid w:val="111230BC"/>
    <w:rsid w:val="111F1E76"/>
    <w:rsid w:val="11266D9B"/>
    <w:rsid w:val="11283001"/>
    <w:rsid w:val="112F551A"/>
    <w:rsid w:val="11320CF3"/>
    <w:rsid w:val="113A19DA"/>
    <w:rsid w:val="113C57B5"/>
    <w:rsid w:val="113E2879"/>
    <w:rsid w:val="11403759"/>
    <w:rsid w:val="11412247"/>
    <w:rsid w:val="11431F99"/>
    <w:rsid w:val="114524E9"/>
    <w:rsid w:val="114A2659"/>
    <w:rsid w:val="114B2507"/>
    <w:rsid w:val="115637F9"/>
    <w:rsid w:val="11643E4B"/>
    <w:rsid w:val="11655245"/>
    <w:rsid w:val="1166076F"/>
    <w:rsid w:val="11674441"/>
    <w:rsid w:val="116852C4"/>
    <w:rsid w:val="116E3F0C"/>
    <w:rsid w:val="117A51A2"/>
    <w:rsid w:val="117E214C"/>
    <w:rsid w:val="118033CC"/>
    <w:rsid w:val="11861881"/>
    <w:rsid w:val="11953524"/>
    <w:rsid w:val="119B0C2D"/>
    <w:rsid w:val="11A01F4B"/>
    <w:rsid w:val="11A21EE1"/>
    <w:rsid w:val="11A437C9"/>
    <w:rsid w:val="11A92E63"/>
    <w:rsid w:val="11B3214E"/>
    <w:rsid w:val="11B53847"/>
    <w:rsid w:val="11BB2E08"/>
    <w:rsid w:val="11BE5871"/>
    <w:rsid w:val="11C23F04"/>
    <w:rsid w:val="11C806B4"/>
    <w:rsid w:val="11CC1E74"/>
    <w:rsid w:val="11D200EC"/>
    <w:rsid w:val="11D96F5B"/>
    <w:rsid w:val="11DC33C4"/>
    <w:rsid w:val="11DF650E"/>
    <w:rsid w:val="11E15BFC"/>
    <w:rsid w:val="11E42A46"/>
    <w:rsid w:val="11FD1C86"/>
    <w:rsid w:val="11FF7AFB"/>
    <w:rsid w:val="121E5F8A"/>
    <w:rsid w:val="121E774F"/>
    <w:rsid w:val="12227761"/>
    <w:rsid w:val="12231B0B"/>
    <w:rsid w:val="1226554E"/>
    <w:rsid w:val="12283CBF"/>
    <w:rsid w:val="12287BE6"/>
    <w:rsid w:val="122F4237"/>
    <w:rsid w:val="12346D0A"/>
    <w:rsid w:val="12380DA5"/>
    <w:rsid w:val="12441BBC"/>
    <w:rsid w:val="12453D63"/>
    <w:rsid w:val="12472DC2"/>
    <w:rsid w:val="12482CF7"/>
    <w:rsid w:val="12494EB3"/>
    <w:rsid w:val="124A2AF5"/>
    <w:rsid w:val="12502BB8"/>
    <w:rsid w:val="12560FA0"/>
    <w:rsid w:val="1256649A"/>
    <w:rsid w:val="125A6C24"/>
    <w:rsid w:val="1264219E"/>
    <w:rsid w:val="12672D4E"/>
    <w:rsid w:val="1269031D"/>
    <w:rsid w:val="126A1248"/>
    <w:rsid w:val="128142AD"/>
    <w:rsid w:val="12864CAF"/>
    <w:rsid w:val="128A6BBE"/>
    <w:rsid w:val="129005DB"/>
    <w:rsid w:val="12900AC1"/>
    <w:rsid w:val="12902869"/>
    <w:rsid w:val="129A6AD0"/>
    <w:rsid w:val="129C13A2"/>
    <w:rsid w:val="12A24E8C"/>
    <w:rsid w:val="12A62212"/>
    <w:rsid w:val="12AB7D9F"/>
    <w:rsid w:val="12AC07C0"/>
    <w:rsid w:val="12B10C97"/>
    <w:rsid w:val="12B26C1B"/>
    <w:rsid w:val="12B46839"/>
    <w:rsid w:val="12B7787F"/>
    <w:rsid w:val="12BF1227"/>
    <w:rsid w:val="12C5773E"/>
    <w:rsid w:val="12CD177D"/>
    <w:rsid w:val="12D0036B"/>
    <w:rsid w:val="12D4625E"/>
    <w:rsid w:val="12D720AC"/>
    <w:rsid w:val="12D93FD4"/>
    <w:rsid w:val="12DE12FB"/>
    <w:rsid w:val="12E3495A"/>
    <w:rsid w:val="12E36F14"/>
    <w:rsid w:val="12E5114C"/>
    <w:rsid w:val="12EF3A60"/>
    <w:rsid w:val="12EF3D4D"/>
    <w:rsid w:val="12F2472B"/>
    <w:rsid w:val="12F5529D"/>
    <w:rsid w:val="12F87679"/>
    <w:rsid w:val="12FA6FDF"/>
    <w:rsid w:val="13034369"/>
    <w:rsid w:val="13056599"/>
    <w:rsid w:val="130640E3"/>
    <w:rsid w:val="130C7B14"/>
    <w:rsid w:val="131113DC"/>
    <w:rsid w:val="13151215"/>
    <w:rsid w:val="1317100F"/>
    <w:rsid w:val="131B3058"/>
    <w:rsid w:val="1327477D"/>
    <w:rsid w:val="132C3866"/>
    <w:rsid w:val="13337441"/>
    <w:rsid w:val="133A4434"/>
    <w:rsid w:val="133B638F"/>
    <w:rsid w:val="133C6C94"/>
    <w:rsid w:val="133D4080"/>
    <w:rsid w:val="13426241"/>
    <w:rsid w:val="13446DB6"/>
    <w:rsid w:val="13484A2E"/>
    <w:rsid w:val="135350C1"/>
    <w:rsid w:val="1358546B"/>
    <w:rsid w:val="135F58AD"/>
    <w:rsid w:val="1367525B"/>
    <w:rsid w:val="136A187A"/>
    <w:rsid w:val="13703016"/>
    <w:rsid w:val="13704C3D"/>
    <w:rsid w:val="137831E2"/>
    <w:rsid w:val="13802A7C"/>
    <w:rsid w:val="138C0B0B"/>
    <w:rsid w:val="138F7FD3"/>
    <w:rsid w:val="139173A1"/>
    <w:rsid w:val="139445E6"/>
    <w:rsid w:val="13AD0420"/>
    <w:rsid w:val="13B015C5"/>
    <w:rsid w:val="13B223E8"/>
    <w:rsid w:val="13BC0FCA"/>
    <w:rsid w:val="13C7560A"/>
    <w:rsid w:val="13C83BDF"/>
    <w:rsid w:val="13CF79E5"/>
    <w:rsid w:val="13D043DE"/>
    <w:rsid w:val="13D42608"/>
    <w:rsid w:val="13D66D98"/>
    <w:rsid w:val="13D823B9"/>
    <w:rsid w:val="13D9057D"/>
    <w:rsid w:val="13DC52DC"/>
    <w:rsid w:val="13E3640C"/>
    <w:rsid w:val="13ED30BC"/>
    <w:rsid w:val="13ED357A"/>
    <w:rsid w:val="13F0790E"/>
    <w:rsid w:val="13F64F55"/>
    <w:rsid w:val="13FB34D7"/>
    <w:rsid w:val="13FB6BCA"/>
    <w:rsid w:val="14002A32"/>
    <w:rsid w:val="1403407B"/>
    <w:rsid w:val="14145793"/>
    <w:rsid w:val="141A49BA"/>
    <w:rsid w:val="142121F7"/>
    <w:rsid w:val="14290C28"/>
    <w:rsid w:val="142B356F"/>
    <w:rsid w:val="142C3A77"/>
    <w:rsid w:val="14350C25"/>
    <w:rsid w:val="143513F5"/>
    <w:rsid w:val="1438619F"/>
    <w:rsid w:val="143B3C11"/>
    <w:rsid w:val="143C195C"/>
    <w:rsid w:val="14456D00"/>
    <w:rsid w:val="144D54AD"/>
    <w:rsid w:val="144E0F24"/>
    <w:rsid w:val="145420EA"/>
    <w:rsid w:val="14560E17"/>
    <w:rsid w:val="145738C3"/>
    <w:rsid w:val="146305A2"/>
    <w:rsid w:val="14661A4C"/>
    <w:rsid w:val="1468750F"/>
    <w:rsid w:val="147F2181"/>
    <w:rsid w:val="14801874"/>
    <w:rsid w:val="14851DDB"/>
    <w:rsid w:val="1490664E"/>
    <w:rsid w:val="14941AEF"/>
    <w:rsid w:val="1499024E"/>
    <w:rsid w:val="149D263A"/>
    <w:rsid w:val="149E17F9"/>
    <w:rsid w:val="14A57D53"/>
    <w:rsid w:val="14AB5D58"/>
    <w:rsid w:val="14B02EA0"/>
    <w:rsid w:val="14B457EB"/>
    <w:rsid w:val="14B63D55"/>
    <w:rsid w:val="14B71FE1"/>
    <w:rsid w:val="14B7458B"/>
    <w:rsid w:val="14B9782B"/>
    <w:rsid w:val="14BC363B"/>
    <w:rsid w:val="14C00D10"/>
    <w:rsid w:val="14C43081"/>
    <w:rsid w:val="14C839EA"/>
    <w:rsid w:val="14CA0003"/>
    <w:rsid w:val="14CA5AF5"/>
    <w:rsid w:val="14D075B1"/>
    <w:rsid w:val="14D541F0"/>
    <w:rsid w:val="14E1485C"/>
    <w:rsid w:val="14E432CC"/>
    <w:rsid w:val="14E97F87"/>
    <w:rsid w:val="14EB57EE"/>
    <w:rsid w:val="14EF2FEA"/>
    <w:rsid w:val="14F6713B"/>
    <w:rsid w:val="14FC5162"/>
    <w:rsid w:val="14FE0A6E"/>
    <w:rsid w:val="150A4946"/>
    <w:rsid w:val="15104115"/>
    <w:rsid w:val="1511145C"/>
    <w:rsid w:val="15141C55"/>
    <w:rsid w:val="151F3C76"/>
    <w:rsid w:val="152718A2"/>
    <w:rsid w:val="152823D9"/>
    <w:rsid w:val="15285342"/>
    <w:rsid w:val="152E0791"/>
    <w:rsid w:val="153B160D"/>
    <w:rsid w:val="153D3218"/>
    <w:rsid w:val="15452E48"/>
    <w:rsid w:val="1545383F"/>
    <w:rsid w:val="15476157"/>
    <w:rsid w:val="155120E2"/>
    <w:rsid w:val="1562305B"/>
    <w:rsid w:val="15643486"/>
    <w:rsid w:val="156A32BB"/>
    <w:rsid w:val="156A6B04"/>
    <w:rsid w:val="156F3275"/>
    <w:rsid w:val="15730235"/>
    <w:rsid w:val="15735052"/>
    <w:rsid w:val="15773139"/>
    <w:rsid w:val="157734E2"/>
    <w:rsid w:val="15777290"/>
    <w:rsid w:val="157C3BA6"/>
    <w:rsid w:val="157D344D"/>
    <w:rsid w:val="158103B1"/>
    <w:rsid w:val="15857037"/>
    <w:rsid w:val="159530F0"/>
    <w:rsid w:val="15976CB5"/>
    <w:rsid w:val="15A346CE"/>
    <w:rsid w:val="15A44DCF"/>
    <w:rsid w:val="15A53621"/>
    <w:rsid w:val="15A62974"/>
    <w:rsid w:val="15A6661B"/>
    <w:rsid w:val="15AE63BB"/>
    <w:rsid w:val="15B765B4"/>
    <w:rsid w:val="15B8664D"/>
    <w:rsid w:val="15BB362B"/>
    <w:rsid w:val="15BB6F39"/>
    <w:rsid w:val="15BC4236"/>
    <w:rsid w:val="15BD06D3"/>
    <w:rsid w:val="15C304BE"/>
    <w:rsid w:val="15C46570"/>
    <w:rsid w:val="15C577E2"/>
    <w:rsid w:val="15C6149D"/>
    <w:rsid w:val="15C84CAA"/>
    <w:rsid w:val="15D20B1C"/>
    <w:rsid w:val="15D46340"/>
    <w:rsid w:val="15D66938"/>
    <w:rsid w:val="15DA7ADF"/>
    <w:rsid w:val="15DD3301"/>
    <w:rsid w:val="15DE5797"/>
    <w:rsid w:val="15EA5320"/>
    <w:rsid w:val="15F4212C"/>
    <w:rsid w:val="15F45A3F"/>
    <w:rsid w:val="15F6585E"/>
    <w:rsid w:val="15F70ABB"/>
    <w:rsid w:val="15FA5822"/>
    <w:rsid w:val="160420E6"/>
    <w:rsid w:val="16044223"/>
    <w:rsid w:val="16045F7E"/>
    <w:rsid w:val="16051371"/>
    <w:rsid w:val="16084D64"/>
    <w:rsid w:val="160A084B"/>
    <w:rsid w:val="160B486B"/>
    <w:rsid w:val="16117CB1"/>
    <w:rsid w:val="16133A84"/>
    <w:rsid w:val="16141C91"/>
    <w:rsid w:val="1617134E"/>
    <w:rsid w:val="161A52FA"/>
    <w:rsid w:val="16235F5C"/>
    <w:rsid w:val="1627267E"/>
    <w:rsid w:val="16346FF1"/>
    <w:rsid w:val="1640578E"/>
    <w:rsid w:val="16452FE8"/>
    <w:rsid w:val="16453E16"/>
    <w:rsid w:val="16456EAB"/>
    <w:rsid w:val="164D6262"/>
    <w:rsid w:val="16524A00"/>
    <w:rsid w:val="165729AF"/>
    <w:rsid w:val="165C62C3"/>
    <w:rsid w:val="165C665E"/>
    <w:rsid w:val="165D19A0"/>
    <w:rsid w:val="165F1539"/>
    <w:rsid w:val="166174B2"/>
    <w:rsid w:val="166C6FB9"/>
    <w:rsid w:val="16714703"/>
    <w:rsid w:val="1672387C"/>
    <w:rsid w:val="16746B16"/>
    <w:rsid w:val="167B192B"/>
    <w:rsid w:val="167D0BD0"/>
    <w:rsid w:val="16830129"/>
    <w:rsid w:val="168542EA"/>
    <w:rsid w:val="1689195E"/>
    <w:rsid w:val="16941F5C"/>
    <w:rsid w:val="16945B5D"/>
    <w:rsid w:val="16966700"/>
    <w:rsid w:val="169B13F4"/>
    <w:rsid w:val="169E24C4"/>
    <w:rsid w:val="16A00117"/>
    <w:rsid w:val="16A41F23"/>
    <w:rsid w:val="16A60845"/>
    <w:rsid w:val="16A64E9A"/>
    <w:rsid w:val="16AA2E9F"/>
    <w:rsid w:val="16AF2614"/>
    <w:rsid w:val="16B43860"/>
    <w:rsid w:val="16BA4FC2"/>
    <w:rsid w:val="16C12D24"/>
    <w:rsid w:val="16C44B4E"/>
    <w:rsid w:val="16C7613A"/>
    <w:rsid w:val="16C96E22"/>
    <w:rsid w:val="16CB340F"/>
    <w:rsid w:val="16CF0795"/>
    <w:rsid w:val="16D07FA9"/>
    <w:rsid w:val="16D3086E"/>
    <w:rsid w:val="16DD30BB"/>
    <w:rsid w:val="16E06DD7"/>
    <w:rsid w:val="16EC4A13"/>
    <w:rsid w:val="16ED60C1"/>
    <w:rsid w:val="16F101FB"/>
    <w:rsid w:val="16F508B4"/>
    <w:rsid w:val="16FB068A"/>
    <w:rsid w:val="17016E68"/>
    <w:rsid w:val="170650EB"/>
    <w:rsid w:val="170727EC"/>
    <w:rsid w:val="17084916"/>
    <w:rsid w:val="170920BB"/>
    <w:rsid w:val="17135961"/>
    <w:rsid w:val="1714075D"/>
    <w:rsid w:val="17165D04"/>
    <w:rsid w:val="17170B3E"/>
    <w:rsid w:val="17190FB7"/>
    <w:rsid w:val="171A4A08"/>
    <w:rsid w:val="171F1CC4"/>
    <w:rsid w:val="17243C52"/>
    <w:rsid w:val="172443F6"/>
    <w:rsid w:val="172470E8"/>
    <w:rsid w:val="172513E7"/>
    <w:rsid w:val="17267CC7"/>
    <w:rsid w:val="172B6BAE"/>
    <w:rsid w:val="172F6AD0"/>
    <w:rsid w:val="175D126A"/>
    <w:rsid w:val="175F47EA"/>
    <w:rsid w:val="176119C9"/>
    <w:rsid w:val="17630983"/>
    <w:rsid w:val="17714DEB"/>
    <w:rsid w:val="17730253"/>
    <w:rsid w:val="177C7D93"/>
    <w:rsid w:val="1780598B"/>
    <w:rsid w:val="178B776C"/>
    <w:rsid w:val="17972E49"/>
    <w:rsid w:val="179E4EB1"/>
    <w:rsid w:val="17A15A29"/>
    <w:rsid w:val="17A35C43"/>
    <w:rsid w:val="17A8471A"/>
    <w:rsid w:val="17AC2445"/>
    <w:rsid w:val="17BC44EF"/>
    <w:rsid w:val="17C02416"/>
    <w:rsid w:val="17C41728"/>
    <w:rsid w:val="17C42FA3"/>
    <w:rsid w:val="17C60A8A"/>
    <w:rsid w:val="17C64F33"/>
    <w:rsid w:val="17CC2050"/>
    <w:rsid w:val="17CD0A1D"/>
    <w:rsid w:val="17CF7C1D"/>
    <w:rsid w:val="17D137AC"/>
    <w:rsid w:val="17DD7A10"/>
    <w:rsid w:val="17E16A66"/>
    <w:rsid w:val="18011504"/>
    <w:rsid w:val="18017B32"/>
    <w:rsid w:val="180A3C85"/>
    <w:rsid w:val="180B3C78"/>
    <w:rsid w:val="18140041"/>
    <w:rsid w:val="181441B3"/>
    <w:rsid w:val="182179DA"/>
    <w:rsid w:val="18230F02"/>
    <w:rsid w:val="18231FF2"/>
    <w:rsid w:val="1830215E"/>
    <w:rsid w:val="18325527"/>
    <w:rsid w:val="183C724F"/>
    <w:rsid w:val="184548D7"/>
    <w:rsid w:val="184E58BA"/>
    <w:rsid w:val="18591130"/>
    <w:rsid w:val="185A5824"/>
    <w:rsid w:val="185B2870"/>
    <w:rsid w:val="185D0CD4"/>
    <w:rsid w:val="1868463C"/>
    <w:rsid w:val="186B0A0B"/>
    <w:rsid w:val="186B1495"/>
    <w:rsid w:val="186C1E67"/>
    <w:rsid w:val="186F12E4"/>
    <w:rsid w:val="18702391"/>
    <w:rsid w:val="187C7A8D"/>
    <w:rsid w:val="187E1E4A"/>
    <w:rsid w:val="187F12D7"/>
    <w:rsid w:val="18894287"/>
    <w:rsid w:val="188A3D77"/>
    <w:rsid w:val="18A8036D"/>
    <w:rsid w:val="18A86AF2"/>
    <w:rsid w:val="18AD75E0"/>
    <w:rsid w:val="18B134BA"/>
    <w:rsid w:val="18C30C16"/>
    <w:rsid w:val="18C36D48"/>
    <w:rsid w:val="18C60299"/>
    <w:rsid w:val="18CD7E13"/>
    <w:rsid w:val="18CE2CD5"/>
    <w:rsid w:val="18D30343"/>
    <w:rsid w:val="18D511CC"/>
    <w:rsid w:val="18DF7C4C"/>
    <w:rsid w:val="18E863B4"/>
    <w:rsid w:val="18ED1C95"/>
    <w:rsid w:val="18F5554D"/>
    <w:rsid w:val="18F8077E"/>
    <w:rsid w:val="18FC42BA"/>
    <w:rsid w:val="18FD29F8"/>
    <w:rsid w:val="18FE54C8"/>
    <w:rsid w:val="18FF43AA"/>
    <w:rsid w:val="19025849"/>
    <w:rsid w:val="19063E77"/>
    <w:rsid w:val="190D25FA"/>
    <w:rsid w:val="19164AD0"/>
    <w:rsid w:val="191C1AE0"/>
    <w:rsid w:val="191E176F"/>
    <w:rsid w:val="19312BE6"/>
    <w:rsid w:val="19347066"/>
    <w:rsid w:val="19393464"/>
    <w:rsid w:val="193E255D"/>
    <w:rsid w:val="19446B04"/>
    <w:rsid w:val="19493529"/>
    <w:rsid w:val="194A015F"/>
    <w:rsid w:val="194C0DB9"/>
    <w:rsid w:val="194C5589"/>
    <w:rsid w:val="19503F69"/>
    <w:rsid w:val="195046DF"/>
    <w:rsid w:val="19580E5A"/>
    <w:rsid w:val="19590507"/>
    <w:rsid w:val="195941E0"/>
    <w:rsid w:val="196A7B32"/>
    <w:rsid w:val="196B6C52"/>
    <w:rsid w:val="196E3B6F"/>
    <w:rsid w:val="197874D5"/>
    <w:rsid w:val="197F5EF7"/>
    <w:rsid w:val="19840FC9"/>
    <w:rsid w:val="198667D5"/>
    <w:rsid w:val="19900A12"/>
    <w:rsid w:val="199D5D85"/>
    <w:rsid w:val="19A4516F"/>
    <w:rsid w:val="19A5401B"/>
    <w:rsid w:val="19AB3D81"/>
    <w:rsid w:val="19AB6F9A"/>
    <w:rsid w:val="19AE0319"/>
    <w:rsid w:val="19B05475"/>
    <w:rsid w:val="19BB4090"/>
    <w:rsid w:val="19BF6CE5"/>
    <w:rsid w:val="19C074E9"/>
    <w:rsid w:val="19C12E57"/>
    <w:rsid w:val="19C911F7"/>
    <w:rsid w:val="19D86344"/>
    <w:rsid w:val="19DA1AF8"/>
    <w:rsid w:val="19DD598F"/>
    <w:rsid w:val="19DF2E26"/>
    <w:rsid w:val="19E46812"/>
    <w:rsid w:val="19E565CC"/>
    <w:rsid w:val="19EA5653"/>
    <w:rsid w:val="19EB61E1"/>
    <w:rsid w:val="19EC1C0D"/>
    <w:rsid w:val="19EE2A02"/>
    <w:rsid w:val="19F44054"/>
    <w:rsid w:val="19F61EEA"/>
    <w:rsid w:val="19F86B46"/>
    <w:rsid w:val="19FF16BD"/>
    <w:rsid w:val="1A046B6F"/>
    <w:rsid w:val="1A0D14B8"/>
    <w:rsid w:val="1A0E206C"/>
    <w:rsid w:val="1A1466AC"/>
    <w:rsid w:val="1A150D89"/>
    <w:rsid w:val="1A1A2C13"/>
    <w:rsid w:val="1A2B1648"/>
    <w:rsid w:val="1A2E6FA4"/>
    <w:rsid w:val="1A30278F"/>
    <w:rsid w:val="1A3416C3"/>
    <w:rsid w:val="1A3975CC"/>
    <w:rsid w:val="1A3C621B"/>
    <w:rsid w:val="1A3F053E"/>
    <w:rsid w:val="1A431508"/>
    <w:rsid w:val="1A4403B1"/>
    <w:rsid w:val="1A4931CF"/>
    <w:rsid w:val="1A4A1472"/>
    <w:rsid w:val="1A4E4344"/>
    <w:rsid w:val="1A5A6471"/>
    <w:rsid w:val="1A5E03CD"/>
    <w:rsid w:val="1A615D2C"/>
    <w:rsid w:val="1A645005"/>
    <w:rsid w:val="1A651360"/>
    <w:rsid w:val="1A656C7F"/>
    <w:rsid w:val="1A682F55"/>
    <w:rsid w:val="1A683242"/>
    <w:rsid w:val="1A6D24F4"/>
    <w:rsid w:val="1A766799"/>
    <w:rsid w:val="1A773844"/>
    <w:rsid w:val="1A784FFC"/>
    <w:rsid w:val="1A835077"/>
    <w:rsid w:val="1A8705BD"/>
    <w:rsid w:val="1A8A5BBE"/>
    <w:rsid w:val="1A914AC1"/>
    <w:rsid w:val="1A9167F4"/>
    <w:rsid w:val="1A9C3EC3"/>
    <w:rsid w:val="1A9D3061"/>
    <w:rsid w:val="1A9F08F1"/>
    <w:rsid w:val="1AA8293E"/>
    <w:rsid w:val="1AAB5A98"/>
    <w:rsid w:val="1AAD6070"/>
    <w:rsid w:val="1ABB4D29"/>
    <w:rsid w:val="1ABC2FC9"/>
    <w:rsid w:val="1ABC52D7"/>
    <w:rsid w:val="1ABC5B02"/>
    <w:rsid w:val="1ABE58DB"/>
    <w:rsid w:val="1AC34108"/>
    <w:rsid w:val="1AD60CEE"/>
    <w:rsid w:val="1AD81FEC"/>
    <w:rsid w:val="1ADC7B75"/>
    <w:rsid w:val="1ADE689C"/>
    <w:rsid w:val="1AE32EE4"/>
    <w:rsid w:val="1AE6162F"/>
    <w:rsid w:val="1AEB13AB"/>
    <w:rsid w:val="1AF01F42"/>
    <w:rsid w:val="1AF02D70"/>
    <w:rsid w:val="1AF47F35"/>
    <w:rsid w:val="1AFB7505"/>
    <w:rsid w:val="1B07616E"/>
    <w:rsid w:val="1B180B46"/>
    <w:rsid w:val="1B2F4379"/>
    <w:rsid w:val="1B3322A9"/>
    <w:rsid w:val="1B4C16C2"/>
    <w:rsid w:val="1B4C23D1"/>
    <w:rsid w:val="1B565A3B"/>
    <w:rsid w:val="1B591075"/>
    <w:rsid w:val="1B5938DF"/>
    <w:rsid w:val="1B5E2F00"/>
    <w:rsid w:val="1B6569E9"/>
    <w:rsid w:val="1B6944CB"/>
    <w:rsid w:val="1B6E5AF6"/>
    <w:rsid w:val="1B701B63"/>
    <w:rsid w:val="1B772D1B"/>
    <w:rsid w:val="1B782181"/>
    <w:rsid w:val="1B933702"/>
    <w:rsid w:val="1B940B1A"/>
    <w:rsid w:val="1B946510"/>
    <w:rsid w:val="1B946832"/>
    <w:rsid w:val="1B9671BC"/>
    <w:rsid w:val="1B9674E0"/>
    <w:rsid w:val="1B972F8F"/>
    <w:rsid w:val="1BA00C2D"/>
    <w:rsid w:val="1BA528B6"/>
    <w:rsid w:val="1BA62F91"/>
    <w:rsid w:val="1BA737F4"/>
    <w:rsid w:val="1BAE1F2B"/>
    <w:rsid w:val="1BB17BC3"/>
    <w:rsid w:val="1BB20186"/>
    <w:rsid w:val="1BB50F28"/>
    <w:rsid w:val="1BB83431"/>
    <w:rsid w:val="1BBC508E"/>
    <w:rsid w:val="1BC07463"/>
    <w:rsid w:val="1BC77024"/>
    <w:rsid w:val="1BCB3045"/>
    <w:rsid w:val="1BCC79F4"/>
    <w:rsid w:val="1BD33166"/>
    <w:rsid w:val="1BD51290"/>
    <w:rsid w:val="1BD7612E"/>
    <w:rsid w:val="1BDC783A"/>
    <w:rsid w:val="1BE348E1"/>
    <w:rsid w:val="1BEB51FC"/>
    <w:rsid w:val="1BFC0F15"/>
    <w:rsid w:val="1BFC1091"/>
    <w:rsid w:val="1C0231A2"/>
    <w:rsid w:val="1C0E4077"/>
    <w:rsid w:val="1C101DE0"/>
    <w:rsid w:val="1C1835AC"/>
    <w:rsid w:val="1C1C7F52"/>
    <w:rsid w:val="1C215114"/>
    <w:rsid w:val="1C23498D"/>
    <w:rsid w:val="1C236694"/>
    <w:rsid w:val="1C261E70"/>
    <w:rsid w:val="1C4974EA"/>
    <w:rsid w:val="1C4E5233"/>
    <w:rsid w:val="1C4F2251"/>
    <w:rsid w:val="1C4F23E2"/>
    <w:rsid w:val="1C592D93"/>
    <w:rsid w:val="1C5B732D"/>
    <w:rsid w:val="1C647970"/>
    <w:rsid w:val="1C692350"/>
    <w:rsid w:val="1C7851C9"/>
    <w:rsid w:val="1C7C247C"/>
    <w:rsid w:val="1C80074F"/>
    <w:rsid w:val="1C822884"/>
    <w:rsid w:val="1C8362C6"/>
    <w:rsid w:val="1C895CB0"/>
    <w:rsid w:val="1C8D04A9"/>
    <w:rsid w:val="1C912C58"/>
    <w:rsid w:val="1C915142"/>
    <w:rsid w:val="1C9E2D64"/>
    <w:rsid w:val="1CA13151"/>
    <w:rsid w:val="1CA32985"/>
    <w:rsid w:val="1CA8310D"/>
    <w:rsid w:val="1CA87BE3"/>
    <w:rsid w:val="1CAA5E71"/>
    <w:rsid w:val="1CB659EF"/>
    <w:rsid w:val="1CBE64D9"/>
    <w:rsid w:val="1CBF188E"/>
    <w:rsid w:val="1CBF59AA"/>
    <w:rsid w:val="1CC2057A"/>
    <w:rsid w:val="1CC20CF3"/>
    <w:rsid w:val="1CC87B17"/>
    <w:rsid w:val="1CCC2FEF"/>
    <w:rsid w:val="1CCD2967"/>
    <w:rsid w:val="1CD41678"/>
    <w:rsid w:val="1CD62C15"/>
    <w:rsid w:val="1CDB3B6A"/>
    <w:rsid w:val="1CE24AAF"/>
    <w:rsid w:val="1CE50A1C"/>
    <w:rsid w:val="1CE971DA"/>
    <w:rsid w:val="1CEF5B3E"/>
    <w:rsid w:val="1CF148FD"/>
    <w:rsid w:val="1CF15AA0"/>
    <w:rsid w:val="1CF34E6C"/>
    <w:rsid w:val="1CFE7BDE"/>
    <w:rsid w:val="1CFF7A5C"/>
    <w:rsid w:val="1D0815C2"/>
    <w:rsid w:val="1D10348D"/>
    <w:rsid w:val="1D105B64"/>
    <w:rsid w:val="1D185191"/>
    <w:rsid w:val="1D1A4C22"/>
    <w:rsid w:val="1D1B1917"/>
    <w:rsid w:val="1D1B6233"/>
    <w:rsid w:val="1D1D6D80"/>
    <w:rsid w:val="1D286DD3"/>
    <w:rsid w:val="1D2D7080"/>
    <w:rsid w:val="1D2E459D"/>
    <w:rsid w:val="1D35260F"/>
    <w:rsid w:val="1D3869D4"/>
    <w:rsid w:val="1D394009"/>
    <w:rsid w:val="1D407E41"/>
    <w:rsid w:val="1D4414F9"/>
    <w:rsid w:val="1D457784"/>
    <w:rsid w:val="1D466EE5"/>
    <w:rsid w:val="1D4738FF"/>
    <w:rsid w:val="1D585B30"/>
    <w:rsid w:val="1D7253A2"/>
    <w:rsid w:val="1D740A3B"/>
    <w:rsid w:val="1D772A03"/>
    <w:rsid w:val="1D7E7507"/>
    <w:rsid w:val="1D815388"/>
    <w:rsid w:val="1D843A64"/>
    <w:rsid w:val="1D8932B9"/>
    <w:rsid w:val="1D8B03BC"/>
    <w:rsid w:val="1D8B7AA2"/>
    <w:rsid w:val="1D94505A"/>
    <w:rsid w:val="1D99678D"/>
    <w:rsid w:val="1D9A7AD9"/>
    <w:rsid w:val="1D9D7836"/>
    <w:rsid w:val="1DA07E7B"/>
    <w:rsid w:val="1DA2729C"/>
    <w:rsid w:val="1DA66D27"/>
    <w:rsid w:val="1DA86021"/>
    <w:rsid w:val="1DAB4D3C"/>
    <w:rsid w:val="1DB00C15"/>
    <w:rsid w:val="1DB1540A"/>
    <w:rsid w:val="1DB42EED"/>
    <w:rsid w:val="1DB57687"/>
    <w:rsid w:val="1DBA0FC4"/>
    <w:rsid w:val="1DBB1375"/>
    <w:rsid w:val="1DBE1A5C"/>
    <w:rsid w:val="1DBF4ADE"/>
    <w:rsid w:val="1DC80609"/>
    <w:rsid w:val="1DCB3B09"/>
    <w:rsid w:val="1DCB4335"/>
    <w:rsid w:val="1DCC1D65"/>
    <w:rsid w:val="1DD82907"/>
    <w:rsid w:val="1DDC4C26"/>
    <w:rsid w:val="1DDE4424"/>
    <w:rsid w:val="1DE265DE"/>
    <w:rsid w:val="1DE70BF9"/>
    <w:rsid w:val="1DE85755"/>
    <w:rsid w:val="1DEE56AA"/>
    <w:rsid w:val="1DF678C7"/>
    <w:rsid w:val="1DFA42E6"/>
    <w:rsid w:val="1DFD750B"/>
    <w:rsid w:val="1DFE3B6A"/>
    <w:rsid w:val="1E03693C"/>
    <w:rsid w:val="1E0418FF"/>
    <w:rsid w:val="1E094DE9"/>
    <w:rsid w:val="1E0A43E5"/>
    <w:rsid w:val="1E0D4A55"/>
    <w:rsid w:val="1E1624DE"/>
    <w:rsid w:val="1E1639DE"/>
    <w:rsid w:val="1E201F24"/>
    <w:rsid w:val="1E23472C"/>
    <w:rsid w:val="1E251CAA"/>
    <w:rsid w:val="1E270B2F"/>
    <w:rsid w:val="1E271AAD"/>
    <w:rsid w:val="1E323DD3"/>
    <w:rsid w:val="1E325D4C"/>
    <w:rsid w:val="1E347D36"/>
    <w:rsid w:val="1E39041B"/>
    <w:rsid w:val="1E3F507E"/>
    <w:rsid w:val="1E430676"/>
    <w:rsid w:val="1E437BF1"/>
    <w:rsid w:val="1E4C479D"/>
    <w:rsid w:val="1E4C607F"/>
    <w:rsid w:val="1E4E0E32"/>
    <w:rsid w:val="1E545CAC"/>
    <w:rsid w:val="1E5F6225"/>
    <w:rsid w:val="1E662A78"/>
    <w:rsid w:val="1E6A2E8D"/>
    <w:rsid w:val="1E6F1F22"/>
    <w:rsid w:val="1E7A0CA0"/>
    <w:rsid w:val="1E837FC8"/>
    <w:rsid w:val="1E843339"/>
    <w:rsid w:val="1E854754"/>
    <w:rsid w:val="1E99089F"/>
    <w:rsid w:val="1E9D01D9"/>
    <w:rsid w:val="1E9E575F"/>
    <w:rsid w:val="1EA25C26"/>
    <w:rsid w:val="1EA4144C"/>
    <w:rsid w:val="1EA74D50"/>
    <w:rsid w:val="1EA83DC7"/>
    <w:rsid w:val="1EAE51E1"/>
    <w:rsid w:val="1EAF7B09"/>
    <w:rsid w:val="1EB165AF"/>
    <w:rsid w:val="1EC34FA5"/>
    <w:rsid w:val="1EC444FB"/>
    <w:rsid w:val="1EC77839"/>
    <w:rsid w:val="1ED07F7E"/>
    <w:rsid w:val="1ED13365"/>
    <w:rsid w:val="1ED168A9"/>
    <w:rsid w:val="1ED40536"/>
    <w:rsid w:val="1EDE37DC"/>
    <w:rsid w:val="1EE477D4"/>
    <w:rsid w:val="1EE73495"/>
    <w:rsid w:val="1EE8118B"/>
    <w:rsid w:val="1EEC2070"/>
    <w:rsid w:val="1EF00CE2"/>
    <w:rsid w:val="1EF80AC4"/>
    <w:rsid w:val="1F06290D"/>
    <w:rsid w:val="1F0B4872"/>
    <w:rsid w:val="1F0C16DC"/>
    <w:rsid w:val="1F0D6259"/>
    <w:rsid w:val="1F0F61B1"/>
    <w:rsid w:val="1F141438"/>
    <w:rsid w:val="1F1F6FD7"/>
    <w:rsid w:val="1F2414C8"/>
    <w:rsid w:val="1F247550"/>
    <w:rsid w:val="1F2A37BA"/>
    <w:rsid w:val="1F2C734E"/>
    <w:rsid w:val="1F3238A5"/>
    <w:rsid w:val="1F35590B"/>
    <w:rsid w:val="1F3D06DF"/>
    <w:rsid w:val="1F3D1B37"/>
    <w:rsid w:val="1F403EC8"/>
    <w:rsid w:val="1F446947"/>
    <w:rsid w:val="1F451DB1"/>
    <w:rsid w:val="1F454E04"/>
    <w:rsid w:val="1F471A0E"/>
    <w:rsid w:val="1F474731"/>
    <w:rsid w:val="1F4B5206"/>
    <w:rsid w:val="1F5B3CF9"/>
    <w:rsid w:val="1F696B65"/>
    <w:rsid w:val="1F6B6BD0"/>
    <w:rsid w:val="1F6C5B3A"/>
    <w:rsid w:val="1F711926"/>
    <w:rsid w:val="1F76782A"/>
    <w:rsid w:val="1F775E2A"/>
    <w:rsid w:val="1F782C6D"/>
    <w:rsid w:val="1F7D6E36"/>
    <w:rsid w:val="1F7F63D1"/>
    <w:rsid w:val="1F853048"/>
    <w:rsid w:val="1F8C55C6"/>
    <w:rsid w:val="1F9472FF"/>
    <w:rsid w:val="1F9869C4"/>
    <w:rsid w:val="1F9A7C2F"/>
    <w:rsid w:val="1F9C7A1C"/>
    <w:rsid w:val="1FA05371"/>
    <w:rsid w:val="1FA657A4"/>
    <w:rsid w:val="1FA94784"/>
    <w:rsid w:val="1FB44D91"/>
    <w:rsid w:val="1FB56809"/>
    <w:rsid w:val="1FBB25A1"/>
    <w:rsid w:val="1FC073C4"/>
    <w:rsid w:val="1FC7348F"/>
    <w:rsid w:val="1FC74876"/>
    <w:rsid w:val="1FCF5F3F"/>
    <w:rsid w:val="1FD95728"/>
    <w:rsid w:val="1FE5032D"/>
    <w:rsid w:val="1FE61DC6"/>
    <w:rsid w:val="1FE7056B"/>
    <w:rsid w:val="1FF10DD7"/>
    <w:rsid w:val="1FF5145E"/>
    <w:rsid w:val="1FF771CF"/>
    <w:rsid w:val="1FF8175D"/>
    <w:rsid w:val="20060CD2"/>
    <w:rsid w:val="200A5F5B"/>
    <w:rsid w:val="200D79E0"/>
    <w:rsid w:val="2012468D"/>
    <w:rsid w:val="201350E4"/>
    <w:rsid w:val="201711C9"/>
    <w:rsid w:val="201C482D"/>
    <w:rsid w:val="20264F51"/>
    <w:rsid w:val="20273D7F"/>
    <w:rsid w:val="20284C6C"/>
    <w:rsid w:val="202950DD"/>
    <w:rsid w:val="202A7323"/>
    <w:rsid w:val="202E4929"/>
    <w:rsid w:val="202F5850"/>
    <w:rsid w:val="203120E1"/>
    <w:rsid w:val="20376FA3"/>
    <w:rsid w:val="203776CF"/>
    <w:rsid w:val="203954CF"/>
    <w:rsid w:val="203B1AD7"/>
    <w:rsid w:val="203C4B95"/>
    <w:rsid w:val="203D5DA5"/>
    <w:rsid w:val="20446005"/>
    <w:rsid w:val="20466280"/>
    <w:rsid w:val="204B5799"/>
    <w:rsid w:val="204E6099"/>
    <w:rsid w:val="204F13BC"/>
    <w:rsid w:val="2052507E"/>
    <w:rsid w:val="20554B78"/>
    <w:rsid w:val="20564AB8"/>
    <w:rsid w:val="20566922"/>
    <w:rsid w:val="205E13A9"/>
    <w:rsid w:val="20620FD8"/>
    <w:rsid w:val="20644EDF"/>
    <w:rsid w:val="2068176D"/>
    <w:rsid w:val="206C24F5"/>
    <w:rsid w:val="206D6E78"/>
    <w:rsid w:val="207225AE"/>
    <w:rsid w:val="20752580"/>
    <w:rsid w:val="207B015E"/>
    <w:rsid w:val="2082305C"/>
    <w:rsid w:val="208264BB"/>
    <w:rsid w:val="20875D10"/>
    <w:rsid w:val="208E31E4"/>
    <w:rsid w:val="209410D8"/>
    <w:rsid w:val="20945297"/>
    <w:rsid w:val="2095462C"/>
    <w:rsid w:val="209965EE"/>
    <w:rsid w:val="209B5581"/>
    <w:rsid w:val="209E0620"/>
    <w:rsid w:val="20A80185"/>
    <w:rsid w:val="20AA1829"/>
    <w:rsid w:val="20AE364B"/>
    <w:rsid w:val="20B02CF6"/>
    <w:rsid w:val="20B45FDA"/>
    <w:rsid w:val="20BE7DC0"/>
    <w:rsid w:val="20C34609"/>
    <w:rsid w:val="20C36763"/>
    <w:rsid w:val="20C374F5"/>
    <w:rsid w:val="20C42750"/>
    <w:rsid w:val="20C459D3"/>
    <w:rsid w:val="20C51EE1"/>
    <w:rsid w:val="20D54971"/>
    <w:rsid w:val="20E06466"/>
    <w:rsid w:val="20EC2E5A"/>
    <w:rsid w:val="20EE76ED"/>
    <w:rsid w:val="20F328CC"/>
    <w:rsid w:val="20F37F5F"/>
    <w:rsid w:val="20F86997"/>
    <w:rsid w:val="20FB4B88"/>
    <w:rsid w:val="214A1282"/>
    <w:rsid w:val="21523F34"/>
    <w:rsid w:val="21623BB2"/>
    <w:rsid w:val="216259F9"/>
    <w:rsid w:val="21673E2A"/>
    <w:rsid w:val="21717122"/>
    <w:rsid w:val="2172444E"/>
    <w:rsid w:val="21786B99"/>
    <w:rsid w:val="217E1854"/>
    <w:rsid w:val="218C7C66"/>
    <w:rsid w:val="2194091C"/>
    <w:rsid w:val="21976E18"/>
    <w:rsid w:val="219778C4"/>
    <w:rsid w:val="21996223"/>
    <w:rsid w:val="21A531FC"/>
    <w:rsid w:val="21A767D9"/>
    <w:rsid w:val="21A856B3"/>
    <w:rsid w:val="21AB14A8"/>
    <w:rsid w:val="21B41890"/>
    <w:rsid w:val="21B45E68"/>
    <w:rsid w:val="21BB6F7B"/>
    <w:rsid w:val="21C10CF5"/>
    <w:rsid w:val="21C43475"/>
    <w:rsid w:val="21C4635F"/>
    <w:rsid w:val="21C56D85"/>
    <w:rsid w:val="21C70B53"/>
    <w:rsid w:val="21D63A7B"/>
    <w:rsid w:val="21D83322"/>
    <w:rsid w:val="21D96ED6"/>
    <w:rsid w:val="21DC4E91"/>
    <w:rsid w:val="21DF36FD"/>
    <w:rsid w:val="21E25983"/>
    <w:rsid w:val="21E31719"/>
    <w:rsid w:val="21E4070D"/>
    <w:rsid w:val="21EE6674"/>
    <w:rsid w:val="21F36761"/>
    <w:rsid w:val="21F522EE"/>
    <w:rsid w:val="21F72E20"/>
    <w:rsid w:val="21FD487C"/>
    <w:rsid w:val="2200123F"/>
    <w:rsid w:val="2206751C"/>
    <w:rsid w:val="2217548D"/>
    <w:rsid w:val="221A371F"/>
    <w:rsid w:val="221C3A4F"/>
    <w:rsid w:val="222143D5"/>
    <w:rsid w:val="2223567F"/>
    <w:rsid w:val="22353B2B"/>
    <w:rsid w:val="223B34B1"/>
    <w:rsid w:val="224832AD"/>
    <w:rsid w:val="224C29BE"/>
    <w:rsid w:val="224E64D6"/>
    <w:rsid w:val="22506269"/>
    <w:rsid w:val="22521EFF"/>
    <w:rsid w:val="22527C89"/>
    <w:rsid w:val="225D595F"/>
    <w:rsid w:val="22625A5A"/>
    <w:rsid w:val="22667E7F"/>
    <w:rsid w:val="22670659"/>
    <w:rsid w:val="226C73C0"/>
    <w:rsid w:val="22760D13"/>
    <w:rsid w:val="2277307D"/>
    <w:rsid w:val="22780DD2"/>
    <w:rsid w:val="22803E4B"/>
    <w:rsid w:val="228D1F7A"/>
    <w:rsid w:val="22995562"/>
    <w:rsid w:val="229C4056"/>
    <w:rsid w:val="229D6C9B"/>
    <w:rsid w:val="22A00A2B"/>
    <w:rsid w:val="22A4750F"/>
    <w:rsid w:val="22A50B4E"/>
    <w:rsid w:val="22A744A2"/>
    <w:rsid w:val="22A7694B"/>
    <w:rsid w:val="22AF2B43"/>
    <w:rsid w:val="22AF7492"/>
    <w:rsid w:val="22B26E48"/>
    <w:rsid w:val="22B76CBA"/>
    <w:rsid w:val="22B84838"/>
    <w:rsid w:val="22C278ED"/>
    <w:rsid w:val="22C94F49"/>
    <w:rsid w:val="22CB12F8"/>
    <w:rsid w:val="22CC41AB"/>
    <w:rsid w:val="22D15707"/>
    <w:rsid w:val="22D57870"/>
    <w:rsid w:val="22DA6E24"/>
    <w:rsid w:val="22DC7377"/>
    <w:rsid w:val="22EE2DA9"/>
    <w:rsid w:val="22EF5653"/>
    <w:rsid w:val="22F01831"/>
    <w:rsid w:val="22F3337D"/>
    <w:rsid w:val="22F53F4C"/>
    <w:rsid w:val="22F575C5"/>
    <w:rsid w:val="22F6760A"/>
    <w:rsid w:val="22FA4263"/>
    <w:rsid w:val="22FB550D"/>
    <w:rsid w:val="230424F2"/>
    <w:rsid w:val="23095363"/>
    <w:rsid w:val="23101B60"/>
    <w:rsid w:val="231879A1"/>
    <w:rsid w:val="231D44C6"/>
    <w:rsid w:val="231D6ABC"/>
    <w:rsid w:val="232566CE"/>
    <w:rsid w:val="232D1EA5"/>
    <w:rsid w:val="23312902"/>
    <w:rsid w:val="23376995"/>
    <w:rsid w:val="2341222A"/>
    <w:rsid w:val="234249EB"/>
    <w:rsid w:val="234F06DB"/>
    <w:rsid w:val="235506BB"/>
    <w:rsid w:val="23563782"/>
    <w:rsid w:val="23586A43"/>
    <w:rsid w:val="235F1A87"/>
    <w:rsid w:val="235F6FB5"/>
    <w:rsid w:val="23617917"/>
    <w:rsid w:val="2369472E"/>
    <w:rsid w:val="236A305C"/>
    <w:rsid w:val="23700DAE"/>
    <w:rsid w:val="23702D5E"/>
    <w:rsid w:val="23707017"/>
    <w:rsid w:val="23727F34"/>
    <w:rsid w:val="2379097E"/>
    <w:rsid w:val="237F39B4"/>
    <w:rsid w:val="23816C24"/>
    <w:rsid w:val="2383009A"/>
    <w:rsid w:val="238315EA"/>
    <w:rsid w:val="23870CAC"/>
    <w:rsid w:val="238717CD"/>
    <w:rsid w:val="238C44F3"/>
    <w:rsid w:val="239410B6"/>
    <w:rsid w:val="23983611"/>
    <w:rsid w:val="23984CAA"/>
    <w:rsid w:val="23A03B02"/>
    <w:rsid w:val="23A0735D"/>
    <w:rsid w:val="23A52A88"/>
    <w:rsid w:val="23A61870"/>
    <w:rsid w:val="23B05A45"/>
    <w:rsid w:val="23B50828"/>
    <w:rsid w:val="23B66052"/>
    <w:rsid w:val="23C138D1"/>
    <w:rsid w:val="23C248CB"/>
    <w:rsid w:val="23C2524E"/>
    <w:rsid w:val="23C33ED6"/>
    <w:rsid w:val="23C47BBC"/>
    <w:rsid w:val="23C60DBC"/>
    <w:rsid w:val="23C77146"/>
    <w:rsid w:val="23CF1E69"/>
    <w:rsid w:val="23D0383D"/>
    <w:rsid w:val="23D419EE"/>
    <w:rsid w:val="23DC3DB8"/>
    <w:rsid w:val="23E53E03"/>
    <w:rsid w:val="23E55F96"/>
    <w:rsid w:val="23E56FBD"/>
    <w:rsid w:val="23F12C7E"/>
    <w:rsid w:val="23FD3075"/>
    <w:rsid w:val="240241AC"/>
    <w:rsid w:val="24074B57"/>
    <w:rsid w:val="24090117"/>
    <w:rsid w:val="240B1EA9"/>
    <w:rsid w:val="240F0804"/>
    <w:rsid w:val="241157A8"/>
    <w:rsid w:val="24140861"/>
    <w:rsid w:val="24157DF2"/>
    <w:rsid w:val="24196749"/>
    <w:rsid w:val="242309D2"/>
    <w:rsid w:val="2423362B"/>
    <w:rsid w:val="24235F3A"/>
    <w:rsid w:val="24267076"/>
    <w:rsid w:val="2428070A"/>
    <w:rsid w:val="24305880"/>
    <w:rsid w:val="24305A24"/>
    <w:rsid w:val="243802F2"/>
    <w:rsid w:val="24393940"/>
    <w:rsid w:val="24570B0E"/>
    <w:rsid w:val="246152AD"/>
    <w:rsid w:val="24640792"/>
    <w:rsid w:val="2465085B"/>
    <w:rsid w:val="246B50D8"/>
    <w:rsid w:val="246C274C"/>
    <w:rsid w:val="247862BE"/>
    <w:rsid w:val="247F74DE"/>
    <w:rsid w:val="2482208D"/>
    <w:rsid w:val="248674E9"/>
    <w:rsid w:val="24893AF5"/>
    <w:rsid w:val="248C3F68"/>
    <w:rsid w:val="248F2E41"/>
    <w:rsid w:val="248F4D11"/>
    <w:rsid w:val="24941D17"/>
    <w:rsid w:val="249623ED"/>
    <w:rsid w:val="249632B6"/>
    <w:rsid w:val="249C2906"/>
    <w:rsid w:val="24A252FD"/>
    <w:rsid w:val="24A367E8"/>
    <w:rsid w:val="24A92537"/>
    <w:rsid w:val="24C36A39"/>
    <w:rsid w:val="24C36BAA"/>
    <w:rsid w:val="24C772A0"/>
    <w:rsid w:val="24CB1FC2"/>
    <w:rsid w:val="24CB4F50"/>
    <w:rsid w:val="24CD424A"/>
    <w:rsid w:val="24D12080"/>
    <w:rsid w:val="24D466EE"/>
    <w:rsid w:val="24D71651"/>
    <w:rsid w:val="24E1532B"/>
    <w:rsid w:val="24EB0BA1"/>
    <w:rsid w:val="24F57F0A"/>
    <w:rsid w:val="25040376"/>
    <w:rsid w:val="250531F5"/>
    <w:rsid w:val="250B7C3E"/>
    <w:rsid w:val="250C4034"/>
    <w:rsid w:val="252A66B1"/>
    <w:rsid w:val="252D7A09"/>
    <w:rsid w:val="253C70AD"/>
    <w:rsid w:val="253D48EB"/>
    <w:rsid w:val="25427061"/>
    <w:rsid w:val="25435323"/>
    <w:rsid w:val="2549611A"/>
    <w:rsid w:val="254A3531"/>
    <w:rsid w:val="254A66E3"/>
    <w:rsid w:val="254B02A6"/>
    <w:rsid w:val="254C40BE"/>
    <w:rsid w:val="254C7CC6"/>
    <w:rsid w:val="255074F9"/>
    <w:rsid w:val="25541FAC"/>
    <w:rsid w:val="25611868"/>
    <w:rsid w:val="25682887"/>
    <w:rsid w:val="256B136A"/>
    <w:rsid w:val="256D5804"/>
    <w:rsid w:val="256E4FB1"/>
    <w:rsid w:val="2571586E"/>
    <w:rsid w:val="25796D6B"/>
    <w:rsid w:val="257E5626"/>
    <w:rsid w:val="25806204"/>
    <w:rsid w:val="25806729"/>
    <w:rsid w:val="258935CA"/>
    <w:rsid w:val="259431DC"/>
    <w:rsid w:val="259C7D2C"/>
    <w:rsid w:val="25A660A4"/>
    <w:rsid w:val="25B01B45"/>
    <w:rsid w:val="25B47314"/>
    <w:rsid w:val="25B82282"/>
    <w:rsid w:val="25BA46F2"/>
    <w:rsid w:val="25C222D6"/>
    <w:rsid w:val="25CE104B"/>
    <w:rsid w:val="25CE24B8"/>
    <w:rsid w:val="25D20D40"/>
    <w:rsid w:val="25D416BB"/>
    <w:rsid w:val="25D62BC3"/>
    <w:rsid w:val="25DF3F98"/>
    <w:rsid w:val="25E0184B"/>
    <w:rsid w:val="25E73FDD"/>
    <w:rsid w:val="25E7784A"/>
    <w:rsid w:val="25F05E3C"/>
    <w:rsid w:val="25F07A07"/>
    <w:rsid w:val="25F51A15"/>
    <w:rsid w:val="25F934F4"/>
    <w:rsid w:val="25F9481F"/>
    <w:rsid w:val="25FB1D04"/>
    <w:rsid w:val="25FE551C"/>
    <w:rsid w:val="260A3D1D"/>
    <w:rsid w:val="260A5246"/>
    <w:rsid w:val="261931CA"/>
    <w:rsid w:val="261C76BF"/>
    <w:rsid w:val="261F1F1A"/>
    <w:rsid w:val="26254B86"/>
    <w:rsid w:val="262578F9"/>
    <w:rsid w:val="2628110A"/>
    <w:rsid w:val="262B7B20"/>
    <w:rsid w:val="262C6EE4"/>
    <w:rsid w:val="2632568F"/>
    <w:rsid w:val="26367EA6"/>
    <w:rsid w:val="263824C1"/>
    <w:rsid w:val="263C7FC6"/>
    <w:rsid w:val="263D1FCF"/>
    <w:rsid w:val="26444999"/>
    <w:rsid w:val="264B4591"/>
    <w:rsid w:val="26544232"/>
    <w:rsid w:val="265D5762"/>
    <w:rsid w:val="2660408B"/>
    <w:rsid w:val="26625B2A"/>
    <w:rsid w:val="26637B85"/>
    <w:rsid w:val="266778D1"/>
    <w:rsid w:val="266B26A5"/>
    <w:rsid w:val="266B3815"/>
    <w:rsid w:val="2672084A"/>
    <w:rsid w:val="267A2D8B"/>
    <w:rsid w:val="267A4EF9"/>
    <w:rsid w:val="267E7CE3"/>
    <w:rsid w:val="26805DEA"/>
    <w:rsid w:val="268518A1"/>
    <w:rsid w:val="2691596F"/>
    <w:rsid w:val="26927727"/>
    <w:rsid w:val="2693660F"/>
    <w:rsid w:val="2699628B"/>
    <w:rsid w:val="269C284A"/>
    <w:rsid w:val="26A0697D"/>
    <w:rsid w:val="26A32713"/>
    <w:rsid w:val="26A73B9A"/>
    <w:rsid w:val="26AE5253"/>
    <w:rsid w:val="26B00CC1"/>
    <w:rsid w:val="26B22B7B"/>
    <w:rsid w:val="26B4592C"/>
    <w:rsid w:val="26BD6A18"/>
    <w:rsid w:val="26BD76C3"/>
    <w:rsid w:val="26CB32E1"/>
    <w:rsid w:val="26D91DF5"/>
    <w:rsid w:val="26DB0CA7"/>
    <w:rsid w:val="26E62026"/>
    <w:rsid w:val="26E9143A"/>
    <w:rsid w:val="26ED69D1"/>
    <w:rsid w:val="26F90F06"/>
    <w:rsid w:val="26FC4671"/>
    <w:rsid w:val="26FD0EF1"/>
    <w:rsid w:val="26FF13EF"/>
    <w:rsid w:val="27001ABA"/>
    <w:rsid w:val="27010E08"/>
    <w:rsid w:val="27020C3E"/>
    <w:rsid w:val="270240C7"/>
    <w:rsid w:val="27034C81"/>
    <w:rsid w:val="27047084"/>
    <w:rsid w:val="270C77C3"/>
    <w:rsid w:val="270D2ECE"/>
    <w:rsid w:val="270E46D8"/>
    <w:rsid w:val="2714433F"/>
    <w:rsid w:val="271B4555"/>
    <w:rsid w:val="271C5AF5"/>
    <w:rsid w:val="27206361"/>
    <w:rsid w:val="27233C28"/>
    <w:rsid w:val="27245FCA"/>
    <w:rsid w:val="272867F1"/>
    <w:rsid w:val="272D51EB"/>
    <w:rsid w:val="27322D73"/>
    <w:rsid w:val="27400AD7"/>
    <w:rsid w:val="27460D2E"/>
    <w:rsid w:val="27473394"/>
    <w:rsid w:val="27496B42"/>
    <w:rsid w:val="275271E3"/>
    <w:rsid w:val="27554AB2"/>
    <w:rsid w:val="27562001"/>
    <w:rsid w:val="27592E37"/>
    <w:rsid w:val="27690AFE"/>
    <w:rsid w:val="276D4C1D"/>
    <w:rsid w:val="276D6E72"/>
    <w:rsid w:val="277B7580"/>
    <w:rsid w:val="277C1E6D"/>
    <w:rsid w:val="277D386F"/>
    <w:rsid w:val="278352AE"/>
    <w:rsid w:val="278456D2"/>
    <w:rsid w:val="27877ADC"/>
    <w:rsid w:val="278C6639"/>
    <w:rsid w:val="27907BAE"/>
    <w:rsid w:val="2794052C"/>
    <w:rsid w:val="27960FB8"/>
    <w:rsid w:val="279A70FF"/>
    <w:rsid w:val="279F172D"/>
    <w:rsid w:val="27A72F5C"/>
    <w:rsid w:val="27A762B6"/>
    <w:rsid w:val="27AA6234"/>
    <w:rsid w:val="27B615FF"/>
    <w:rsid w:val="27BE177A"/>
    <w:rsid w:val="27C21468"/>
    <w:rsid w:val="27C54CE8"/>
    <w:rsid w:val="27CD1F23"/>
    <w:rsid w:val="27D00510"/>
    <w:rsid w:val="27D03DD7"/>
    <w:rsid w:val="27D061D4"/>
    <w:rsid w:val="27D2553E"/>
    <w:rsid w:val="27D3215E"/>
    <w:rsid w:val="27D86C64"/>
    <w:rsid w:val="27DB78CF"/>
    <w:rsid w:val="27DC23AB"/>
    <w:rsid w:val="27DD0A3C"/>
    <w:rsid w:val="27E3048F"/>
    <w:rsid w:val="27E53958"/>
    <w:rsid w:val="27E67447"/>
    <w:rsid w:val="27E92D9F"/>
    <w:rsid w:val="27E9478B"/>
    <w:rsid w:val="27EB5D66"/>
    <w:rsid w:val="27F15009"/>
    <w:rsid w:val="27F471CA"/>
    <w:rsid w:val="27F66CF5"/>
    <w:rsid w:val="27FB1EAF"/>
    <w:rsid w:val="27FE37DB"/>
    <w:rsid w:val="27FF6A4E"/>
    <w:rsid w:val="280D3553"/>
    <w:rsid w:val="28187DA9"/>
    <w:rsid w:val="28237372"/>
    <w:rsid w:val="282B1223"/>
    <w:rsid w:val="282C0647"/>
    <w:rsid w:val="283441F3"/>
    <w:rsid w:val="28383D84"/>
    <w:rsid w:val="283E0864"/>
    <w:rsid w:val="283E445B"/>
    <w:rsid w:val="283F57E8"/>
    <w:rsid w:val="284201AB"/>
    <w:rsid w:val="28491DD7"/>
    <w:rsid w:val="284A0FF1"/>
    <w:rsid w:val="284F5C9D"/>
    <w:rsid w:val="2854055D"/>
    <w:rsid w:val="285438FD"/>
    <w:rsid w:val="28546985"/>
    <w:rsid w:val="28550CE3"/>
    <w:rsid w:val="285836F9"/>
    <w:rsid w:val="28591DB7"/>
    <w:rsid w:val="285D1E71"/>
    <w:rsid w:val="2867652F"/>
    <w:rsid w:val="286B425C"/>
    <w:rsid w:val="286B7D69"/>
    <w:rsid w:val="286E230C"/>
    <w:rsid w:val="287C0AF7"/>
    <w:rsid w:val="287F4059"/>
    <w:rsid w:val="289430C1"/>
    <w:rsid w:val="289A4FE8"/>
    <w:rsid w:val="289A5076"/>
    <w:rsid w:val="289B2083"/>
    <w:rsid w:val="289C5F06"/>
    <w:rsid w:val="28A33FA0"/>
    <w:rsid w:val="28AB52F5"/>
    <w:rsid w:val="28AD2D25"/>
    <w:rsid w:val="28B0320D"/>
    <w:rsid w:val="28B6098C"/>
    <w:rsid w:val="28B63863"/>
    <w:rsid w:val="28B94E2E"/>
    <w:rsid w:val="28BE4C67"/>
    <w:rsid w:val="28C6305D"/>
    <w:rsid w:val="28C675D6"/>
    <w:rsid w:val="28C716C2"/>
    <w:rsid w:val="28C97D60"/>
    <w:rsid w:val="28CA1556"/>
    <w:rsid w:val="28D3381B"/>
    <w:rsid w:val="28D41FE7"/>
    <w:rsid w:val="28D532C3"/>
    <w:rsid w:val="28D92CCD"/>
    <w:rsid w:val="28EE1ED8"/>
    <w:rsid w:val="28EF3E9F"/>
    <w:rsid w:val="28F35991"/>
    <w:rsid w:val="28F62399"/>
    <w:rsid w:val="28F736D5"/>
    <w:rsid w:val="28FC49B4"/>
    <w:rsid w:val="29052D9C"/>
    <w:rsid w:val="29070822"/>
    <w:rsid w:val="291F3BBE"/>
    <w:rsid w:val="292562F1"/>
    <w:rsid w:val="29272BDA"/>
    <w:rsid w:val="29313402"/>
    <w:rsid w:val="29343EE2"/>
    <w:rsid w:val="29377B4C"/>
    <w:rsid w:val="29397051"/>
    <w:rsid w:val="294352D5"/>
    <w:rsid w:val="29440DEC"/>
    <w:rsid w:val="294671E7"/>
    <w:rsid w:val="294D20D6"/>
    <w:rsid w:val="29541B61"/>
    <w:rsid w:val="295E380E"/>
    <w:rsid w:val="2966211B"/>
    <w:rsid w:val="29666376"/>
    <w:rsid w:val="296E4649"/>
    <w:rsid w:val="29704429"/>
    <w:rsid w:val="297411CB"/>
    <w:rsid w:val="29741D20"/>
    <w:rsid w:val="297B55C8"/>
    <w:rsid w:val="297C47AE"/>
    <w:rsid w:val="29803AAF"/>
    <w:rsid w:val="2984062F"/>
    <w:rsid w:val="29853908"/>
    <w:rsid w:val="29856AEA"/>
    <w:rsid w:val="298967CF"/>
    <w:rsid w:val="29922E67"/>
    <w:rsid w:val="2992431A"/>
    <w:rsid w:val="29935B9A"/>
    <w:rsid w:val="29935FC6"/>
    <w:rsid w:val="29960A13"/>
    <w:rsid w:val="29963158"/>
    <w:rsid w:val="29965AF2"/>
    <w:rsid w:val="29975217"/>
    <w:rsid w:val="299C309E"/>
    <w:rsid w:val="29A31F36"/>
    <w:rsid w:val="29A3234A"/>
    <w:rsid w:val="29AE5071"/>
    <w:rsid w:val="29B30772"/>
    <w:rsid w:val="29B347F2"/>
    <w:rsid w:val="29B85707"/>
    <w:rsid w:val="29C134AE"/>
    <w:rsid w:val="29C23CA4"/>
    <w:rsid w:val="29CE3FAF"/>
    <w:rsid w:val="29CF350A"/>
    <w:rsid w:val="29CF4727"/>
    <w:rsid w:val="29CF71B8"/>
    <w:rsid w:val="29D36103"/>
    <w:rsid w:val="29E11CB0"/>
    <w:rsid w:val="29E5275F"/>
    <w:rsid w:val="29E771E2"/>
    <w:rsid w:val="29E87A05"/>
    <w:rsid w:val="29F04F2D"/>
    <w:rsid w:val="29F62D3C"/>
    <w:rsid w:val="29F6310B"/>
    <w:rsid w:val="29F75BE9"/>
    <w:rsid w:val="2A027F23"/>
    <w:rsid w:val="2A073D0E"/>
    <w:rsid w:val="2A0B1A65"/>
    <w:rsid w:val="2A1917B4"/>
    <w:rsid w:val="2A1C4B4E"/>
    <w:rsid w:val="2A1E0C99"/>
    <w:rsid w:val="2A2A1FD9"/>
    <w:rsid w:val="2A324BF4"/>
    <w:rsid w:val="2A32716C"/>
    <w:rsid w:val="2A332DAF"/>
    <w:rsid w:val="2A335B57"/>
    <w:rsid w:val="2A3D3CA6"/>
    <w:rsid w:val="2A407FBB"/>
    <w:rsid w:val="2A4260FC"/>
    <w:rsid w:val="2A441F2B"/>
    <w:rsid w:val="2A461AE6"/>
    <w:rsid w:val="2A49224F"/>
    <w:rsid w:val="2A54242D"/>
    <w:rsid w:val="2A55766A"/>
    <w:rsid w:val="2A561C8D"/>
    <w:rsid w:val="2A5D3025"/>
    <w:rsid w:val="2A621B97"/>
    <w:rsid w:val="2A765F0E"/>
    <w:rsid w:val="2A7F5D03"/>
    <w:rsid w:val="2A7F7C03"/>
    <w:rsid w:val="2A8147D1"/>
    <w:rsid w:val="2A827D20"/>
    <w:rsid w:val="2A845136"/>
    <w:rsid w:val="2A8D34CA"/>
    <w:rsid w:val="2A946151"/>
    <w:rsid w:val="2A9E553C"/>
    <w:rsid w:val="2AA31456"/>
    <w:rsid w:val="2AA33154"/>
    <w:rsid w:val="2AA9636B"/>
    <w:rsid w:val="2AA9790A"/>
    <w:rsid w:val="2AAB7513"/>
    <w:rsid w:val="2AB40232"/>
    <w:rsid w:val="2AB87090"/>
    <w:rsid w:val="2ACE2C50"/>
    <w:rsid w:val="2AD0397B"/>
    <w:rsid w:val="2AD41955"/>
    <w:rsid w:val="2ADE2D18"/>
    <w:rsid w:val="2ADF0128"/>
    <w:rsid w:val="2AE47841"/>
    <w:rsid w:val="2AE810FC"/>
    <w:rsid w:val="2AE90812"/>
    <w:rsid w:val="2AEF0766"/>
    <w:rsid w:val="2AF14F65"/>
    <w:rsid w:val="2AFD155A"/>
    <w:rsid w:val="2AFF7432"/>
    <w:rsid w:val="2B066DA7"/>
    <w:rsid w:val="2B143CA5"/>
    <w:rsid w:val="2B217BA5"/>
    <w:rsid w:val="2B277614"/>
    <w:rsid w:val="2B2F3222"/>
    <w:rsid w:val="2B301410"/>
    <w:rsid w:val="2B387DEF"/>
    <w:rsid w:val="2B39703A"/>
    <w:rsid w:val="2B3F41AC"/>
    <w:rsid w:val="2B4C2243"/>
    <w:rsid w:val="2B4C319D"/>
    <w:rsid w:val="2B4D7BC7"/>
    <w:rsid w:val="2B502E6F"/>
    <w:rsid w:val="2B5D6815"/>
    <w:rsid w:val="2B63431A"/>
    <w:rsid w:val="2B675C16"/>
    <w:rsid w:val="2B7E3BDE"/>
    <w:rsid w:val="2B845B57"/>
    <w:rsid w:val="2B8A3155"/>
    <w:rsid w:val="2B90053B"/>
    <w:rsid w:val="2B9C184E"/>
    <w:rsid w:val="2BA50317"/>
    <w:rsid w:val="2BA75E95"/>
    <w:rsid w:val="2BAE2D6F"/>
    <w:rsid w:val="2BB538B0"/>
    <w:rsid w:val="2BB64B2C"/>
    <w:rsid w:val="2BBD70B5"/>
    <w:rsid w:val="2BBF2E7F"/>
    <w:rsid w:val="2BC47D7C"/>
    <w:rsid w:val="2BC82892"/>
    <w:rsid w:val="2BCB0AE1"/>
    <w:rsid w:val="2BD04861"/>
    <w:rsid w:val="2BE40D53"/>
    <w:rsid w:val="2BE87D75"/>
    <w:rsid w:val="2BF35741"/>
    <w:rsid w:val="2BF36CEB"/>
    <w:rsid w:val="2BF459EB"/>
    <w:rsid w:val="2BF77722"/>
    <w:rsid w:val="2C013953"/>
    <w:rsid w:val="2C0B0318"/>
    <w:rsid w:val="2C0B6CDB"/>
    <w:rsid w:val="2C0E0C8F"/>
    <w:rsid w:val="2C0F3BEA"/>
    <w:rsid w:val="2C1E0A93"/>
    <w:rsid w:val="2C1E763E"/>
    <w:rsid w:val="2C2004CD"/>
    <w:rsid w:val="2C2D4594"/>
    <w:rsid w:val="2C401128"/>
    <w:rsid w:val="2C536C69"/>
    <w:rsid w:val="2C554302"/>
    <w:rsid w:val="2C617A4D"/>
    <w:rsid w:val="2C652215"/>
    <w:rsid w:val="2C6807F0"/>
    <w:rsid w:val="2C756DEA"/>
    <w:rsid w:val="2C765495"/>
    <w:rsid w:val="2C770F4E"/>
    <w:rsid w:val="2C79674A"/>
    <w:rsid w:val="2C806FB5"/>
    <w:rsid w:val="2C87559E"/>
    <w:rsid w:val="2C8B2855"/>
    <w:rsid w:val="2C8B6C1C"/>
    <w:rsid w:val="2C8D5239"/>
    <w:rsid w:val="2CBA1E54"/>
    <w:rsid w:val="2CC1081D"/>
    <w:rsid w:val="2CC46D97"/>
    <w:rsid w:val="2CC6499F"/>
    <w:rsid w:val="2CD054DB"/>
    <w:rsid w:val="2CD9263A"/>
    <w:rsid w:val="2CDF34EB"/>
    <w:rsid w:val="2CEC2462"/>
    <w:rsid w:val="2CED0D73"/>
    <w:rsid w:val="2CF01BE7"/>
    <w:rsid w:val="2D044988"/>
    <w:rsid w:val="2D0715A7"/>
    <w:rsid w:val="2D075C03"/>
    <w:rsid w:val="2D0D6A81"/>
    <w:rsid w:val="2D0E13A4"/>
    <w:rsid w:val="2D1170D9"/>
    <w:rsid w:val="2D1234D6"/>
    <w:rsid w:val="2D193BC7"/>
    <w:rsid w:val="2D234721"/>
    <w:rsid w:val="2D242C95"/>
    <w:rsid w:val="2D244ED7"/>
    <w:rsid w:val="2D2649ED"/>
    <w:rsid w:val="2D276FC8"/>
    <w:rsid w:val="2D290BD2"/>
    <w:rsid w:val="2D300CD4"/>
    <w:rsid w:val="2D306BEE"/>
    <w:rsid w:val="2D3818CB"/>
    <w:rsid w:val="2D3865CF"/>
    <w:rsid w:val="2D3E18CD"/>
    <w:rsid w:val="2D4336E5"/>
    <w:rsid w:val="2D43668F"/>
    <w:rsid w:val="2D4A4B7C"/>
    <w:rsid w:val="2D511634"/>
    <w:rsid w:val="2D54655C"/>
    <w:rsid w:val="2D606DDD"/>
    <w:rsid w:val="2D684A45"/>
    <w:rsid w:val="2D722B31"/>
    <w:rsid w:val="2D722C6C"/>
    <w:rsid w:val="2D77018A"/>
    <w:rsid w:val="2D8F594D"/>
    <w:rsid w:val="2D975D04"/>
    <w:rsid w:val="2D976D39"/>
    <w:rsid w:val="2D9862F6"/>
    <w:rsid w:val="2D9A3115"/>
    <w:rsid w:val="2D9B3A21"/>
    <w:rsid w:val="2D9E49CB"/>
    <w:rsid w:val="2DA2485C"/>
    <w:rsid w:val="2DB549BC"/>
    <w:rsid w:val="2DB93A1C"/>
    <w:rsid w:val="2DC2587C"/>
    <w:rsid w:val="2DC652D0"/>
    <w:rsid w:val="2DCC029B"/>
    <w:rsid w:val="2DCE33D1"/>
    <w:rsid w:val="2DD02972"/>
    <w:rsid w:val="2DE05A9D"/>
    <w:rsid w:val="2DE2655C"/>
    <w:rsid w:val="2DE4330E"/>
    <w:rsid w:val="2DE44761"/>
    <w:rsid w:val="2DE71FB6"/>
    <w:rsid w:val="2DEE0C13"/>
    <w:rsid w:val="2DF14E04"/>
    <w:rsid w:val="2DFE6EC4"/>
    <w:rsid w:val="2E021C1F"/>
    <w:rsid w:val="2E0A272C"/>
    <w:rsid w:val="2E1F05B0"/>
    <w:rsid w:val="2E273A99"/>
    <w:rsid w:val="2E2D4B23"/>
    <w:rsid w:val="2E310DA8"/>
    <w:rsid w:val="2E3A7AD9"/>
    <w:rsid w:val="2E3B4CF8"/>
    <w:rsid w:val="2E3C4B03"/>
    <w:rsid w:val="2E3F60DE"/>
    <w:rsid w:val="2E40631B"/>
    <w:rsid w:val="2E425CCC"/>
    <w:rsid w:val="2E426DA5"/>
    <w:rsid w:val="2E4D56DF"/>
    <w:rsid w:val="2E4E3223"/>
    <w:rsid w:val="2E5179F1"/>
    <w:rsid w:val="2E5C0781"/>
    <w:rsid w:val="2E681986"/>
    <w:rsid w:val="2E6A00AA"/>
    <w:rsid w:val="2E6C2CCD"/>
    <w:rsid w:val="2E7236F3"/>
    <w:rsid w:val="2E800178"/>
    <w:rsid w:val="2E84761D"/>
    <w:rsid w:val="2E926FBA"/>
    <w:rsid w:val="2E9D13D3"/>
    <w:rsid w:val="2EA06163"/>
    <w:rsid w:val="2EA32506"/>
    <w:rsid w:val="2EA91E36"/>
    <w:rsid w:val="2EA95B9C"/>
    <w:rsid w:val="2EAA53EF"/>
    <w:rsid w:val="2EC046F8"/>
    <w:rsid w:val="2ED53899"/>
    <w:rsid w:val="2ED65A68"/>
    <w:rsid w:val="2EE12EDE"/>
    <w:rsid w:val="2EE274D2"/>
    <w:rsid w:val="2EEB11AA"/>
    <w:rsid w:val="2EEE548D"/>
    <w:rsid w:val="2EF53C2A"/>
    <w:rsid w:val="2EF62FFD"/>
    <w:rsid w:val="2EF9530B"/>
    <w:rsid w:val="2EFD7A9D"/>
    <w:rsid w:val="2F02696C"/>
    <w:rsid w:val="2F0C243B"/>
    <w:rsid w:val="2F1228FD"/>
    <w:rsid w:val="2F12397D"/>
    <w:rsid w:val="2F1E0131"/>
    <w:rsid w:val="2F1F4F43"/>
    <w:rsid w:val="2F20128C"/>
    <w:rsid w:val="2F2E56A5"/>
    <w:rsid w:val="2F330C4C"/>
    <w:rsid w:val="2F347DE0"/>
    <w:rsid w:val="2F432032"/>
    <w:rsid w:val="2F490022"/>
    <w:rsid w:val="2F495DD7"/>
    <w:rsid w:val="2F564CED"/>
    <w:rsid w:val="2F5B2C2F"/>
    <w:rsid w:val="2F615964"/>
    <w:rsid w:val="2F6C6261"/>
    <w:rsid w:val="2F6E77FD"/>
    <w:rsid w:val="2F7373E2"/>
    <w:rsid w:val="2F765FF3"/>
    <w:rsid w:val="2F7716A4"/>
    <w:rsid w:val="2F855763"/>
    <w:rsid w:val="2F8A6243"/>
    <w:rsid w:val="2F905005"/>
    <w:rsid w:val="2F947C8B"/>
    <w:rsid w:val="2FA91EB7"/>
    <w:rsid w:val="2FAB140E"/>
    <w:rsid w:val="2FB07AE2"/>
    <w:rsid w:val="2FB51FDB"/>
    <w:rsid w:val="2FB86CB3"/>
    <w:rsid w:val="2FCC3691"/>
    <w:rsid w:val="2FD46ECA"/>
    <w:rsid w:val="2FD60770"/>
    <w:rsid w:val="2FD638A4"/>
    <w:rsid w:val="2FDC76A6"/>
    <w:rsid w:val="2FE32881"/>
    <w:rsid w:val="2FE626B1"/>
    <w:rsid w:val="2FED128A"/>
    <w:rsid w:val="2FEE74CE"/>
    <w:rsid w:val="2FF103A2"/>
    <w:rsid w:val="2FF1434E"/>
    <w:rsid w:val="30041029"/>
    <w:rsid w:val="300B6270"/>
    <w:rsid w:val="300D4BEB"/>
    <w:rsid w:val="3010755A"/>
    <w:rsid w:val="30116183"/>
    <w:rsid w:val="3016135D"/>
    <w:rsid w:val="30170215"/>
    <w:rsid w:val="30194D4E"/>
    <w:rsid w:val="301D5FE0"/>
    <w:rsid w:val="301F6928"/>
    <w:rsid w:val="30251893"/>
    <w:rsid w:val="30281BE6"/>
    <w:rsid w:val="30316E1F"/>
    <w:rsid w:val="303333A4"/>
    <w:rsid w:val="30344C3E"/>
    <w:rsid w:val="30364213"/>
    <w:rsid w:val="303E0040"/>
    <w:rsid w:val="30487D9D"/>
    <w:rsid w:val="30534A2F"/>
    <w:rsid w:val="3053785F"/>
    <w:rsid w:val="30560DB2"/>
    <w:rsid w:val="306054FC"/>
    <w:rsid w:val="30650648"/>
    <w:rsid w:val="30661A7C"/>
    <w:rsid w:val="30710508"/>
    <w:rsid w:val="30750B1F"/>
    <w:rsid w:val="30767F36"/>
    <w:rsid w:val="307957A2"/>
    <w:rsid w:val="307C6BAA"/>
    <w:rsid w:val="307D75D0"/>
    <w:rsid w:val="30876226"/>
    <w:rsid w:val="308A0768"/>
    <w:rsid w:val="308A486D"/>
    <w:rsid w:val="308B13BB"/>
    <w:rsid w:val="308D4FA9"/>
    <w:rsid w:val="308F60F8"/>
    <w:rsid w:val="30927AE9"/>
    <w:rsid w:val="3094258B"/>
    <w:rsid w:val="309557C0"/>
    <w:rsid w:val="309A219B"/>
    <w:rsid w:val="309D505F"/>
    <w:rsid w:val="30A124D1"/>
    <w:rsid w:val="30A13A34"/>
    <w:rsid w:val="30B17EF2"/>
    <w:rsid w:val="30B25382"/>
    <w:rsid w:val="30BA58F7"/>
    <w:rsid w:val="30C80126"/>
    <w:rsid w:val="30CB291F"/>
    <w:rsid w:val="30CE2908"/>
    <w:rsid w:val="30D0030B"/>
    <w:rsid w:val="30D3370F"/>
    <w:rsid w:val="30D61EB7"/>
    <w:rsid w:val="30D94B2C"/>
    <w:rsid w:val="30DB4233"/>
    <w:rsid w:val="30DC5FCD"/>
    <w:rsid w:val="30DD697B"/>
    <w:rsid w:val="30E13D1B"/>
    <w:rsid w:val="30ED531C"/>
    <w:rsid w:val="30F55EC9"/>
    <w:rsid w:val="30FB7420"/>
    <w:rsid w:val="310155A8"/>
    <w:rsid w:val="31094915"/>
    <w:rsid w:val="310B2DF6"/>
    <w:rsid w:val="31116472"/>
    <w:rsid w:val="31134CCB"/>
    <w:rsid w:val="312E609A"/>
    <w:rsid w:val="31354E8B"/>
    <w:rsid w:val="31383634"/>
    <w:rsid w:val="31387F2D"/>
    <w:rsid w:val="313E3FF1"/>
    <w:rsid w:val="31483E78"/>
    <w:rsid w:val="314F5934"/>
    <w:rsid w:val="314F6D01"/>
    <w:rsid w:val="31531F0D"/>
    <w:rsid w:val="31590EA6"/>
    <w:rsid w:val="315A38DE"/>
    <w:rsid w:val="315C4EE4"/>
    <w:rsid w:val="31607BC3"/>
    <w:rsid w:val="316657CD"/>
    <w:rsid w:val="316679C2"/>
    <w:rsid w:val="3173454C"/>
    <w:rsid w:val="31793F5A"/>
    <w:rsid w:val="317C3171"/>
    <w:rsid w:val="31803D83"/>
    <w:rsid w:val="318374A9"/>
    <w:rsid w:val="318843F4"/>
    <w:rsid w:val="318A102E"/>
    <w:rsid w:val="31966601"/>
    <w:rsid w:val="31A04156"/>
    <w:rsid w:val="31BA7378"/>
    <w:rsid w:val="31BB0903"/>
    <w:rsid w:val="31BC7E90"/>
    <w:rsid w:val="31C07B00"/>
    <w:rsid w:val="31CC5E1B"/>
    <w:rsid w:val="31D124A1"/>
    <w:rsid w:val="31D72B94"/>
    <w:rsid w:val="31DA0DA8"/>
    <w:rsid w:val="31DC19C9"/>
    <w:rsid w:val="31E71C60"/>
    <w:rsid w:val="31E95915"/>
    <w:rsid w:val="31E965CC"/>
    <w:rsid w:val="31F1423A"/>
    <w:rsid w:val="31F562AD"/>
    <w:rsid w:val="31F70E46"/>
    <w:rsid w:val="31F935B1"/>
    <w:rsid w:val="31F94FF8"/>
    <w:rsid w:val="31FC34E1"/>
    <w:rsid w:val="31FC37B9"/>
    <w:rsid w:val="31FC70A0"/>
    <w:rsid w:val="3201399E"/>
    <w:rsid w:val="320B5C3E"/>
    <w:rsid w:val="320E7392"/>
    <w:rsid w:val="3217765E"/>
    <w:rsid w:val="321A0BD9"/>
    <w:rsid w:val="321F1B35"/>
    <w:rsid w:val="322B6F8F"/>
    <w:rsid w:val="322C0A36"/>
    <w:rsid w:val="323347C6"/>
    <w:rsid w:val="323E3A9D"/>
    <w:rsid w:val="324112A8"/>
    <w:rsid w:val="3242183E"/>
    <w:rsid w:val="32557452"/>
    <w:rsid w:val="32584FAC"/>
    <w:rsid w:val="32616E5E"/>
    <w:rsid w:val="32663E69"/>
    <w:rsid w:val="32687EE2"/>
    <w:rsid w:val="326B1EA1"/>
    <w:rsid w:val="326D3699"/>
    <w:rsid w:val="326D7D87"/>
    <w:rsid w:val="326E1FE0"/>
    <w:rsid w:val="3276140C"/>
    <w:rsid w:val="32810BE7"/>
    <w:rsid w:val="3282037A"/>
    <w:rsid w:val="32873A01"/>
    <w:rsid w:val="329301D5"/>
    <w:rsid w:val="3295105C"/>
    <w:rsid w:val="32980D94"/>
    <w:rsid w:val="32A21F65"/>
    <w:rsid w:val="32A26665"/>
    <w:rsid w:val="32A30B39"/>
    <w:rsid w:val="32A405F7"/>
    <w:rsid w:val="32A66A31"/>
    <w:rsid w:val="32B9280F"/>
    <w:rsid w:val="32BA2E6B"/>
    <w:rsid w:val="32C8020F"/>
    <w:rsid w:val="32CA2DBF"/>
    <w:rsid w:val="32CA6E09"/>
    <w:rsid w:val="32CC56B3"/>
    <w:rsid w:val="32CF2F49"/>
    <w:rsid w:val="32D86343"/>
    <w:rsid w:val="32DA2BFB"/>
    <w:rsid w:val="32E42C6B"/>
    <w:rsid w:val="32EA1F51"/>
    <w:rsid w:val="32EA7AB4"/>
    <w:rsid w:val="32EB6C8D"/>
    <w:rsid w:val="32ED6005"/>
    <w:rsid w:val="32F573F4"/>
    <w:rsid w:val="32F93213"/>
    <w:rsid w:val="32FA19FA"/>
    <w:rsid w:val="32FB5D07"/>
    <w:rsid w:val="33034EE7"/>
    <w:rsid w:val="331617B9"/>
    <w:rsid w:val="33185596"/>
    <w:rsid w:val="331A709C"/>
    <w:rsid w:val="331D5372"/>
    <w:rsid w:val="332211EB"/>
    <w:rsid w:val="332630A5"/>
    <w:rsid w:val="33277A8D"/>
    <w:rsid w:val="332961A8"/>
    <w:rsid w:val="332A2F4B"/>
    <w:rsid w:val="332A512D"/>
    <w:rsid w:val="332A7F49"/>
    <w:rsid w:val="332D6D5D"/>
    <w:rsid w:val="33342C15"/>
    <w:rsid w:val="333C3BEB"/>
    <w:rsid w:val="33463108"/>
    <w:rsid w:val="33485D70"/>
    <w:rsid w:val="334E58BF"/>
    <w:rsid w:val="335612E7"/>
    <w:rsid w:val="33566CF0"/>
    <w:rsid w:val="33590798"/>
    <w:rsid w:val="335C4742"/>
    <w:rsid w:val="335D60C6"/>
    <w:rsid w:val="335F73F1"/>
    <w:rsid w:val="33645BBE"/>
    <w:rsid w:val="33666F60"/>
    <w:rsid w:val="336E44F8"/>
    <w:rsid w:val="336E4EC1"/>
    <w:rsid w:val="337A6F74"/>
    <w:rsid w:val="3385049D"/>
    <w:rsid w:val="338D6A86"/>
    <w:rsid w:val="33A2061F"/>
    <w:rsid w:val="33A46D1A"/>
    <w:rsid w:val="33AD571B"/>
    <w:rsid w:val="33B8496E"/>
    <w:rsid w:val="33BF33D9"/>
    <w:rsid w:val="33C224FD"/>
    <w:rsid w:val="33C32EC7"/>
    <w:rsid w:val="33C34664"/>
    <w:rsid w:val="33CA6BC0"/>
    <w:rsid w:val="33CA76F3"/>
    <w:rsid w:val="33CE6CAE"/>
    <w:rsid w:val="33E06EA5"/>
    <w:rsid w:val="33E91E0C"/>
    <w:rsid w:val="33EC6084"/>
    <w:rsid w:val="33F13195"/>
    <w:rsid w:val="33F300B7"/>
    <w:rsid w:val="33F37B8F"/>
    <w:rsid w:val="33F51A38"/>
    <w:rsid w:val="34010C78"/>
    <w:rsid w:val="34024ACD"/>
    <w:rsid w:val="34113DDF"/>
    <w:rsid w:val="341423E6"/>
    <w:rsid w:val="34171726"/>
    <w:rsid w:val="34184786"/>
    <w:rsid w:val="3424076F"/>
    <w:rsid w:val="34260D76"/>
    <w:rsid w:val="34281E11"/>
    <w:rsid w:val="34285604"/>
    <w:rsid w:val="342D0BE1"/>
    <w:rsid w:val="342E1A49"/>
    <w:rsid w:val="343A72F1"/>
    <w:rsid w:val="34420508"/>
    <w:rsid w:val="345115A8"/>
    <w:rsid w:val="346423BE"/>
    <w:rsid w:val="346E34C4"/>
    <w:rsid w:val="3472744B"/>
    <w:rsid w:val="3474078B"/>
    <w:rsid w:val="347E4F8E"/>
    <w:rsid w:val="348078B0"/>
    <w:rsid w:val="348651BC"/>
    <w:rsid w:val="348A5EB4"/>
    <w:rsid w:val="348C4C1E"/>
    <w:rsid w:val="348F514A"/>
    <w:rsid w:val="34935D20"/>
    <w:rsid w:val="34952C9D"/>
    <w:rsid w:val="349B1F71"/>
    <w:rsid w:val="34A76915"/>
    <w:rsid w:val="34AA3FDD"/>
    <w:rsid w:val="34B15C01"/>
    <w:rsid w:val="34B77CED"/>
    <w:rsid w:val="34B9529E"/>
    <w:rsid w:val="34C20E8B"/>
    <w:rsid w:val="34C63EC7"/>
    <w:rsid w:val="34C73491"/>
    <w:rsid w:val="34C83A4E"/>
    <w:rsid w:val="34CE67DF"/>
    <w:rsid w:val="34D2441F"/>
    <w:rsid w:val="34D3344B"/>
    <w:rsid w:val="34D672BE"/>
    <w:rsid w:val="34DB2ABB"/>
    <w:rsid w:val="34DC2FB4"/>
    <w:rsid w:val="34DF4EE9"/>
    <w:rsid w:val="34E04320"/>
    <w:rsid w:val="34E2088F"/>
    <w:rsid w:val="34EA49B9"/>
    <w:rsid w:val="34EB6A4D"/>
    <w:rsid w:val="34ED4990"/>
    <w:rsid w:val="34EF5757"/>
    <w:rsid w:val="34F30289"/>
    <w:rsid w:val="34F4517D"/>
    <w:rsid w:val="34FA0BBE"/>
    <w:rsid w:val="34FB264B"/>
    <w:rsid w:val="34FB2EE1"/>
    <w:rsid w:val="34FC34AB"/>
    <w:rsid w:val="34FD7434"/>
    <w:rsid w:val="350002C1"/>
    <w:rsid w:val="35001896"/>
    <w:rsid w:val="35036B7C"/>
    <w:rsid w:val="350630B1"/>
    <w:rsid w:val="350F39AD"/>
    <w:rsid w:val="35110BDD"/>
    <w:rsid w:val="351138B9"/>
    <w:rsid w:val="35150CF6"/>
    <w:rsid w:val="35162938"/>
    <w:rsid w:val="352250EF"/>
    <w:rsid w:val="352540FC"/>
    <w:rsid w:val="352B3990"/>
    <w:rsid w:val="35350C30"/>
    <w:rsid w:val="35370917"/>
    <w:rsid w:val="35386159"/>
    <w:rsid w:val="354271E8"/>
    <w:rsid w:val="354F1EAC"/>
    <w:rsid w:val="355339CE"/>
    <w:rsid w:val="35563422"/>
    <w:rsid w:val="355A6E49"/>
    <w:rsid w:val="355D7E6E"/>
    <w:rsid w:val="355F3196"/>
    <w:rsid w:val="35626F26"/>
    <w:rsid w:val="3563573C"/>
    <w:rsid w:val="35644AB1"/>
    <w:rsid w:val="35726628"/>
    <w:rsid w:val="357658A7"/>
    <w:rsid w:val="35801D0B"/>
    <w:rsid w:val="35803529"/>
    <w:rsid w:val="35805847"/>
    <w:rsid w:val="35825D3D"/>
    <w:rsid w:val="358A3635"/>
    <w:rsid w:val="358D4D9C"/>
    <w:rsid w:val="359122F9"/>
    <w:rsid w:val="35952DD3"/>
    <w:rsid w:val="359669C7"/>
    <w:rsid w:val="35A4008D"/>
    <w:rsid w:val="35A612FA"/>
    <w:rsid w:val="35AF617F"/>
    <w:rsid w:val="35AF6CE5"/>
    <w:rsid w:val="35BA094D"/>
    <w:rsid w:val="35BE51F7"/>
    <w:rsid w:val="35C07A3B"/>
    <w:rsid w:val="35CA6E49"/>
    <w:rsid w:val="35D13F28"/>
    <w:rsid w:val="35D9744B"/>
    <w:rsid w:val="35DA3E20"/>
    <w:rsid w:val="35DF4126"/>
    <w:rsid w:val="35E2509E"/>
    <w:rsid w:val="35E3354A"/>
    <w:rsid w:val="35E770B1"/>
    <w:rsid w:val="35EC7425"/>
    <w:rsid w:val="35ED26BD"/>
    <w:rsid w:val="35ED5576"/>
    <w:rsid w:val="35F55D16"/>
    <w:rsid w:val="35F71884"/>
    <w:rsid w:val="35F726B1"/>
    <w:rsid w:val="35F828B8"/>
    <w:rsid w:val="35FE62D6"/>
    <w:rsid w:val="35FF07A5"/>
    <w:rsid w:val="36040CF1"/>
    <w:rsid w:val="360D4A05"/>
    <w:rsid w:val="361F6D46"/>
    <w:rsid w:val="3627010F"/>
    <w:rsid w:val="363267A7"/>
    <w:rsid w:val="3633725F"/>
    <w:rsid w:val="36345037"/>
    <w:rsid w:val="363746ED"/>
    <w:rsid w:val="363942BE"/>
    <w:rsid w:val="363D21C7"/>
    <w:rsid w:val="363E17BD"/>
    <w:rsid w:val="36432C4D"/>
    <w:rsid w:val="3649353D"/>
    <w:rsid w:val="364A1507"/>
    <w:rsid w:val="3650687A"/>
    <w:rsid w:val="36536C9E"/>
    <w:rsid w:val="36550C65"/>
    <w:rsid w:val="365738B3"/>
    <w:rsid w:val="365A4623"/>
    <w:rsid w:val="36637DED"/>
    <w:rsid w:val="36640E31"/>
    <w:rsid w:val="366D1D52"/>
    <w:rsid w:val="366E6E4F"/>
    <w:rsid w:val="367B5D7B"/>
    <w:rsid w:val="367C5191"/>
    <w:rsid w:val="367E5AD5"/>
    <w:rsid w:val="36803843"/>
    <w:rsid w:val="36855E5E"/>
    <w:rsid w:val="368669AC"/>
    <w:rsid w:val="368724D6"/>
    <w:rsid w:val="368A4B6B"/>
    <w:rsid w:val="368B3A6C"/>
    <w:rsid w:val="368E5759"/>
    <w:rsid w:val="36964FBD"/>
    <w:rsid w:val="369F41AE"/>
    <w:rsid w:val="36A85748"/>
    <w:rsid w:val="36A9703B"/>
    <w:rsid w:val="36B966B8"/>
    <w:rsid w:val="36CA60D3"/>
    <w:rsid w:val="36CC1F48"/>
    <w:rsid w:val="36CC5153"/>
    <w:rsid w:val="36CF2111"/>
    <w:rsid w:val="36D23A3D"/>
    <w:rsid w:val="36DB5F3E"/>
    <w:rsid w:val="36F928FB"/>
    <w:rsid w:val="36FB628D"/>
    <w:rsid w:val="3700705B"/>
    <w:rsid w:val="3704646D"/>
    <w:rsid w:val="37161AEC"/>
    <w:rsid w:val="37164D93"/>
    <w:rsid w:val="371F5158"/>
    <w:rsid w:val="37284BBF"/>
    <w:rsid w:val="372B7477"/>
    <w:rsid w:val="372C0719"/>
    <w:rsid w:val="37321947"/>
    <w:rsid w:val="37370397"/>
    <w:rsid w:val="37382295"/>
    <w:rsid w:val="373B5A76"/>
    <w:rsid w:val="374279B4"/>
    <w:rsid w:val="37435715"/>
    <w:rsid w:val="37454090"/>
    <w:rsid w:val="3748436B"/>
    <w:rsid w:val="374F3F70"/>
    <w:rsid w:val="374F6DCD"/>
    <w:rsid w:val="37515F9C"/>
    <w:rsid w:val="37635010"/>
    <w:rsid w:val="376D58B9"/>
    <w:rsid w:val="377A05B0"/>
    <w:rsid w:val="377D441E"/>
    <w:rsid w:val="377F2075"/>
    <w:rsid w:val="37831637"/>
    <w:rsid w:val="37887AAA"/>
    <w:rsid w:val="378F6482"/>
    <w:rsid w:val="37901688"/>
    <w:rsid w:val="3791710D"/>
    <w:rsid w:val="37964796"/>
    <w:rsid w:val="379819A8"/>
    <w:rsid w:val="37986003"/>
    <w:rsid w:val="379A6489"/>
    <w:rsid w:val="37A72E6F"/>
    <w:rsid w:val="37A8716F"/>
    <w:rsid w:val="37A903EA"/>
    <w:rsid w:val="37AB7D73"/>
    <w:rsid w:val="37AE2027"/>
    <w:rsid w:val="37B95722"/>
    <w:rsid w:val="37BD53B3"/>
    <w:rsid w:val="37C11524"/>
    <w:rsid w:val="37C56598"/>
    <w:rsid w:val="37CE3B6E"/>
    <w:rsid w:val="37D032C8"/>
    <w:rsid w:val="37D76DB8"/>
    <w:rsid w:val="37DE41F4"/>
    <w:rsid w:val="37E039D1"/>
    <w:rsid w:val="37E340D5"/>
    <w:rsid w:val="37E4235E"/>
    <w:rsid w:val="37F26B9C"/>
    <w:rsid w:val="37F33444"/>
    <w:rsid w:val="37F60D49"/>
    <w:rsid w:val="37F80845"/>
    <w:rsid w:val="3802799C"/>
    <w:rsid w:val="3804068F"/>
    <w:rsid w:val="380843B4"/>
    <w:rsid w:val="3810380F"/>
    <w:rsid w:val="38117DCD"/>
    <w:rsid w:val="381956EB"/>
    <w:rsid w:val="3823148F"/>
    <w:rsid w:val="38246B65"/>
    <w:rsid w:val="38272192"/>
    <w:rsid w:val="38296E61"/>
    <w:rsid w:val="382C5D88"/>
    <w:rsid w:val="382C6761"/>
    <w:rsid w:val="382F584F"/>
    <w:rsid w:val="38321C52"/>
    <w:rsid w:val="383240F4"/>
    <w:rsid w:val="383770A5"/>
    <w:rsid w:val="38377EC9"/>
    <w:rsid w:val="384445C1"/>
    <w:rsid w:val="384D2810"/>
    <w:rsid w:val="38577D28"/>
    <w:rsid w:val="38635321"/>
    <w:rsid w:val="38662BA6"/>
    <w:rsid w:val="388761E5"/>
    <w:rsid w:val="38881491"/>
    <w:rsid w:val="38885C6C"/>
    <w:rsid w:val="388F547F"/>
    <w:rsid w:val="38902F63"/>
    <w:rsid w:val="38923F0C"/>
    <w:rsid w:val="389346B5"/>
    <w:rsid w:val="3899074D"/>
    <w:rsid w:val="38A9545E"/>
    <w:rsid w:val="38A96BE2"/>
    <w:rsid w:val="38AC53F9"/>
    <w:rsid w:val="38AC57D8"/>
    <w:rsid w:val="38AC7B57"/>
    <w:rsid w:val="38AD2C54"/>
    <w:rsid w:val="38AE33D1"/>
    <w:rsid w:val="38B15615"/>
    <w:rsid w:val="38B22162"/>
    <w:rsid w:val="38B33357"/>
    <w:rsid w:val="38B44FA7"/>
    <w:rsid w:val="38B6344C"/>
    <w:rsid w:val="38B6782F"/>
    <w:rsid w:val="38BD09C1"/>
    <w:rsid w:val="38C2712E"/>
    <w:rsid w:val="38C933D0"/>
    <w:rsid w:val="38E710B4"/>
    <w:rsid w:val="38E829C3"/>
    <w:rsid w:val="38E938C8"/>
    <w:rsid w:val="38EC3083"/>
    <w:rsid w:val="38FE3E72"/>
    <w:rsid w:val="38FE4D80"/>
    <w:rsid w:val="39022FB0"/>
    <w:rsid w:val="39036F99"/>
    <w:rsid w:val="390A7143"/>
    <w:rsid w:val="39145973"/>
    <w:rsid w:val="39201FB2"/>
    <w:rsid w:val="39275AE9"/>
    <w:rsid w:val="392B5375"/>
    <w:rsid w:val="392C050A"/>
    <w:rsid w:val="393156B6"/>
    <w:rsid w:val="39344887"/>
    <w:rsid w:val="39382228"/>
    <w:rsid w:val="39393879"/>
    <w:rsid w:val="393F0521"/>
    <w:rsid w:val="39404BDA"/>
    <w:rsid w:val="394133C4"/>
    <w:rsid w:val="39452CAE"/>
    <w:rsid w:val="39634240"/>
    <w:rsid w:val="39653972"/>
    <w:rsid w:val="39701147"/>
    <w:rsid w:val="39703CBC"/>
    <w:rsid w:val="397A4DDF"/>
    <w:rsid w:val="397B0901"/>
    <w:rsid w:val="397B59D0"/>
    <w:rsid w:val="397E01CF"/>
    <w:rsid w:val="398445DF"/>
    <w:rsid w:val="39856837"/>
    <w:rsid w:val="398878E0"/>
    <w:rsid w:val="398C5DEE"/>
    <w:rsid w:val="399815F2"/>
    <w:rsid w:val="399A591B"/>
    <w:rsid w:val="399B6269"/>
    <w:rsid w:val="39A32ECE"/>
    <w:rsid w:val="39A92619"/>
    <w:rsid w:val="39AB6677"/>
    <w:rsid w:val="39AC0248"/>
    <w:rsid w:val="39AE2020"/>
    <w:rsid w:val="39AE6D68"/>
    <w:rsid w:val="39BA189A"/>
    <w:rsid w:val="39C75F9C"/>
    <w:rsid w:val="39C81661"/>
    <w:rsid w:val="39CA02EA"/>
    <w:rsid w:val="39D153A2"/>
    <w:rsid w:val="39D27495"/>
    <w:rsid w:val="39D75C90"/>
    <w:rsid w:val="39DC5AE0"/>
    <w:rsid w:val="39DD70D9"/>
    <w:rsid w:val="39E00AD9"/>
    <w:rsid w:val="39E560E0"/>
    <w:rsid w:val="39ED5667"/>
    <w:rsid w:val="39F2116B"/>
    <w:rsid w:val="39F47A99"/>
    <w:rsid w:val="39FE2A17"/>
    <w:rsid w:val="39FE6964"/>
    <w:rsid w:val="3A0B2289"/>
    <w:rsid w:val="3A1170AA"/>
    <w:rsid w:val="3A1734BB"/>
    <w:rsid w:val="3A1E0E3E"/>
    <w:rsid w:val="3A252899"/>
    <w:rsid w:val="3A2835E1"/>
    <w:rsid w:val="3A2A2115"/>
    <w:rsid w:val="3A2E21D8"/>
    <w:rsid w:val="3A303224"/>
    <w:rsid w:val="3A345BC1"/>
    <w:rsid w:val="3A3703F9"/>
    <w:rsid w:val="3A4A5E8C"/>
    <w:rsid w:val="3A4A7E32"/>
    <w:rsid w:val="3A4F584E"/>
    <w:rsid w:val="3A507EF5"/>
    <w:rsid w:val="3A580C80"/>
    <w:rsid w:val="3A612BE5"/>
    <w:rsid w:val="3A6245F6"/>
    <w:rsid w:val="3A6522F4"/>
    <w:rsid w:val="3A68134E"/>
    <w:rsid w:val="3A6C0DA7"/>
    <w:rsid w:val="3A6D6AF4"/>
    <w:rsid w:val="3A6F3A91"/>
    <w:rsid w:val="3A792158"/>
    <w:rsid w:val="3A7A4E1E"/>
    <w:rsid w:val="3A846A6E"/>
    <w:rsid w:val="3A8D4B73"/>
    <w:rsid w:val="3A93798A"/>
    <w:rsid w:val="3A956683"/>
    <w:rsid w:val="3A9B1234"/>
    <w:rsid w:val="3A9E34A5"/>
    <w:rsid w:val="3AA2431F"/>
    <w:rsid w:val="3AA74BF7"/>
    <w:rsid w:val="3AAC7BA4"/>
    <w:rsid w:val="3AAD0CEE"/>
    <w:rsid w:val="3AC9063B"/>
    <w:rsid w:val="3AD2682C"/>
    <w:rsid w:val="3AD35F4A"/>
    <w:rsid w:val="3AD43CC7"/>
    <w:rsid w:val="3AD62023"/>
    <w:rsid w:val="3ADA4656"/>
    <w:rsid w:val="3ADB5557"/>
    <w:rsid w:val="3ADF3963"/>
    <w:rsid w:val="3AE417F9"/>
    <w:rsid w:val="3AE60D2E"/>
    <w:rsid w:val="3AEA7127"/>
    <w:rsid w:val="3AF7445E"/>
    <w:rsid w:val="3AFE63B3"/>
    <w:rsid w:val="3B025B2A"/>
    <w:rsid w:val="3B0803B6"/>
    <w:rsid w:val="3B0A4A74"/>
    <w:rsid w:val="3B1D4EED"/>
    <w:rsid w:val="3B30795C"/>
    <w:rsid w:val="3B321C2B"/>
    <w:rsid w:val="3B370F43"/>
    <w:rsid w:val="3B384E53"/>
    <w:rsid w:val="3B3D3C51"/>
    <w:rsid w:val="3B400C0F"/>
    <w:rsid w:val="3B4024E0"/>
    <w:rsid w:val="3B40369B"/>
    <w:rsid w:val="3B4200BA"/>
    <w:rsid w:val="3B4267E5"/>
    <w:rsid w:val="3B44790A"/>
    <w:rsid w:val="3B4D6D7B"/>
    <w:rsid w:val="3B4E234C"/>
    <w:rsid w:val="3B53733F"/>
    <w:rsid w:val="3B582E81"/>
    <w:rsid w:val="3B587473"/>
    <w:rsid w:val="3B590834"/>
    <w:rsid w:val="3B5B3674"/>
    <w:rsid w:val="3B5C0485"/>
    <w:rsid w:val="3B5D02E3"/>
    <w:rsid w:val="3B6249F4"/>
    <w:rsid w:val="3B624F9B"/>
    <w:rsid w:val="3B6B34A3"/>
    <w:rsid w:val="3B867737"/>
    <w:rsid w:val="3B872CD5"/>
    <w:rsid w:val="3B893DF2"/>
    <w:rsid w:val="3B901C88"/>
    <w:rsid w:val="3B9162A0"/>
    <w:rsid w:val="3B993A35"/>
    <w:rsid w:val="3B9C2899"/>
    <w:rsid w:val="3BA93373"/>
    <w:rsid w:val="3BAD4D78"/>
    <w:rsid w:val="3BBA1318"/>
    <w:rsid w:val="3BBA547C"/>
    <w:rsid w:val="3BBE7F9E"/>
    <w:rsid w:val="3BBF3AFC"/>
    <w:rsid w:val="3BC25435"/>
    <w:rsid w:val="3BCA386E"/>
    <w:rsid w:val="3BCB4D13"/>
    <w:rsid w:val="3BCF4EED"/>
    <w:rsid w:val="3BD559EC"/>
    <w:rsid w:val="3BD85078"/>
    <w:rsid w:val="3BDB71A1"/>
    <w:rsid w:val="3BDF4E6D"/>
    <w:rsid w:val="3BEB75A9"/>
    <w:rsid w:val="3BF27176"/>
    <w:rsid w:val="3BFC1A64"/>
    <w:rsid w:val="3C0014D4"/>
    <w:rsid w:val="3C091447"/>
    <w:rsid w:val="3C0C59F6"/>
    <w:rsid w:val="3C0F64BA"/>
    <w:rsid w:val="3C1027FC"/>
    <w:rsid w:val="3C113B76"/>
    <w:rsid w:val="3C13549B"/>
    <w:rsid w:val="3C195797"/>
    <w:rsid w:val="3C1A144A"/>
    <w:rsid w:val="3C1C7257"/>
    <w:rsid w:val="3C1F3BD4"/>
    <w:rsid w:val="3C274410"/>
    <w:rsid w:val="3C284A57"/>
    <w:rsid w:val="3C294C56"/>
    <w:rsid w:val="3C2D771F"/>
    <w:rsid w:val="3C382DAD"/>
    <w:rsid w:val="3C39241C"/>
    <w:rsid w:val="3C3D146A"/>
    <w:rsid w:val="3C49383B"/>
    <w:rsid w:val="3C4F102E"/>
    <w:rsid w:val="3C50494F"/>
    <w:rsid w:val="3C525249"/>
    <w:rsid w:val="3C5428C6"/>
    <w:rsid w:val="3C576C00"/>
    <w:rsid w:val="3C585BA6"/>
    <w:rsid w:val="3C5C2CB6"/>
    <w:rsid w:val="3C5D1A4F"/>
    <w:rsid w:val="3C773C30"/>
    <w:rsid w:val="3C7A6DAC"/>
    <w:rsid w:val="3C7C17C0"/>
    <w:rsid w:val="3C7D1332"/>
    <w:rsid w:val="3C7E438F"/>
    <w:rsid w:val="3C8168A0"/>
    <w:rsid w:val="3C984683"/>
    <w:rsid w:val="3CA264C0"/>
    <w:rsid w:val="3CA578E5"/>
    <w:rsid w:val="3CB839AD"/>
    <w:rsid w:val="3CC10865"/>
    <w:rsid w:val="3CCB2497"/>
    <w:rsid w:val="3CCC1E58"/>
    <w:rsid w:val="3CCC3B0F"/>
    <w:rsid w:val="3CD43D40"/>
    <w:rsid w:val="3CD86C88"/>
    <w:rsid w:val="3CD906BA"/>
    <w:rsid w:val="3CE043A3"/>
    <w:rsid w:val="3CEA05FB"/>
    <w:rsid w:val="3CEC2C84"/>
    <w:rsid w:val="3CF00339"/>
    <w:rsid w:val="3CF31EEB"/>
    <w:rsid w:val="3CFF50D6"/>
    <w:rsid w:val="3D010ECD"/>
    <w:rsid w:val="3D0467C1"/>
    <w:rsid w:val="3D0F76E0"/>
    <w:rsid w:val="3D151619"/>
    <w:rsid w:val="3D1724E3"/>
    <w:rsid w:val="3D1A4101"/>
    <w:rsid w:val="3D2F498B"/>
    <w:rsid w:val="3D4E5F0B"/>
    <w:rsid w:val="3D5736B0"/>
    <w:rsid w:val="3D581733"/>
    <w:rsid w:val="3D5A63B2"/>
    <w:rsid w:val="3D646729"/>
    <w:rsid w:val="3D67057F"/>
    <w:rsid w:val="3D6A3E1B"/>
    <w:rsid w:val="3D6D29E7"/>
    <w:rsid w:val="3D743C21"/>
    <w:rsid w:val="3D75267C"/>
    <w:rsid w:val="3D762525"/>
    <w:rsid w:val="3D7A7AD7"/>
    <w:rsid w:val="3D7F34E7"/>
    <w:rsid w:val="3D814DE9"/>
    <w:rsid w:val="3D8532CB"/>
    <w:rsid w:val="3D8575A7"/>
    <w:rsid w:val="3D8876EB"/>
    <w:rsid w:val="3D916060"/>
    <w:rsid w:val="3D98059B"/>
    <w:rsid w:val="3D9A10CD"/>
    <w:rsid w:val="3DA11275"/>
    <w:rsid w:val="3DA34923"/>
    <w:rsid w:val="3DAA05C2"/>
    <w:rsid w:val="3DB37B7D"/>
    <w:rsid w:val="3DC14786"/>
    <w:rsid w:val="3DC40E6B"/>
    <w:rsid w:val="3DC63BB0"/>
    <w:rsid w:val="3DC8523D"/>
    <w:rsid w:val="3DD15CA7"/>
    <w:rsid w:val="3DD25F25"/>
    <w:rsid w:val="3DDE14B6"/>
    <w:rsid w:val="3DEB73AC"/>
    <w:rsid w:val="3DEE0B3E"/>
    <w:rsid w:val="3DEE6CEE"/>
    <w:rsid w:val="3DF662C7"/>
    <w:rsid w:val="3DFA733B"/>
    <w:rsid w:val="3E046511"/>
    <w:rsid w:val="3E08096E"/>
    <w:rsid w:val="3E0B0848"/>
    <w:rsid w:val="3E10310E"/>
    <w:rsid w:val="3E107561"/>
    <w:rsid w:val="3E116978"/>
    <w:rsid w:val="3E175077"/>
    <w:rsid w:val="3E1F0C7C"/>
    <w:rsid w:val="3E2578AA"/>
    <w:rsid w:val="3E355BA1"/>
    <w:rsid w:val="3E386F20"/>
    <w:rsid w:val="3E3E0D05"/>
    <w:rsid w:val="3E406B77"/>
    <w:rsid w:val="3E50182F"/>
    <w:rsid w:val="3E524B6D"/>
    <w:rsid w:val="3E5256E1"/>
    <w:rsid w:val="3E5757E0"/>
    <w:rsid w:val="3E5A70B0"/>
    <w:rsid w:val="3E5C5E7F"/>
    <w:rsid w:val="3E667BAE"/>
    <w:rsid w:val="3E6F790D"/>
    <w:rsid w:val="3E7B299F"/>
    <w:rsid w:val="3E7C0FC0"/>
    <w:rsid w:val="3E820AA3"/>
    <w:rsid w:val="3E8643DE"/>
    <w:rsid w:val="3E89105F"/>
    <w:rsid w:val="3E8A09E7"/>
    <w:rsid w:val="3E921944"/>
    <w:rsid w:val="3E98330C"/>
    <w:rsid w:val="3E996D26"/>
    <w:rsid w:val="3E997816"/>
    <w:rsid w:val="3EA23EF8"/>
    <w:rsid w:val="3EA468FC"/>
    <w:rsid w:val="3EAC23FC"/>
    <w:rsid w:val="3EAC4999"/>
    <w:rsid w:val="3EAE5A93"/>
    <w:rsid w:val="3EB56F92"/>
    <w:rsid w:val="3EB91A47"/>
    <w:rsid w:val="3EBA429F"/>
    <w:rsid w:val="3EC46F5B"/>
    <w:rsid w:val="3EC520A6"/>
    <w:rsid w:val="3EC948BD"/>
    <w:rsid w:val="3ECB32F5"/>
    <w:rsid w:val="3ED50B71"/>
    <w:rsid w:val="3ED541F9"/>
    <w:rsid w:val="3EDF6786"/>
    <w:rsid w:val="3EEA1428"/>
    <w:rsid w:val="3EEB40F6"/>
    <w:rsid w:val="3EEE67DB"/>
    <w:rsid w:val="3EF31407"/>
    <w:rsid w:val="3EF46C60"/>
    <w:rsid w:val="3EFC4682"/>
    <w:rsid w:val="3EFE757A"/>
    <w:rsid w:val="3F04196D"/>
    <w:rsid w:val="3F0F1CE0"/>
    <w:rsid w:val="3F0F62E6"/>
    <w:rsid w:val="3F1D6F0E"/>
    <w:rsid w:val="3F29567F"/>
    <w:rsid w:val="3F2D5626"/>
    <w:rsid w:val="3F34531C"/>
    <w:rsid w:val="3F3676EC"/>
    <w:rsid w:val="3F3F09D6"/>
    <w:rsid w:val="3F48044B"/>
    <w:rsid w:val="3F4D1A46"/>
    <w:rsid w:val="3F531C0D"/>
    <w:rsid w:val="3F5C5588"/>
    <w:rsid w:val="3F5E797C"/>
    <w:rsid w:val="3F621BAD"/>
    <w:rsid w:val="3F6B10ED"/>
    <w:rsid w:val="3F6E0230"/>
    <w:rsid w:val="3F8D2FE2"/>
    <w:rsid w:val="3F92005A"/>
    <w:rsid w:val="3F9A0EFD"/>
    <w:rsid w:val="3F9D4593"/>
    <w:rsid w:val="3FA2114E"/>
    <w:rsid w:val="3FA762F6"/>
    <w:rsid w:val="3FAD58C6"/>
    <w:rsid w:val="3FB14E5F"/>
    <w:rsid w:val="3FB3502D"/>
    <w:rsid w:val="3FB4734F"/>
    <w:rsid w:val="3FC9355F"/>
    <w:rsid w:val="3FD05E8D"/>
    <w:rsid w:val="3FD538D2"/>
    <w:rsid w:val="3FD650CE"/>
    <w:rsid w:val="3FD8333A"/>
    <w:rsid w:val="3FD84B7F"/>
    <w:rsid w:val="3FDE2E0C"/>
    <w:rsid w:val="3FE0226A"/>
    <w:rsid w:val="3FE04705"/>
    <w:rsid w:val="3FE13654"/>
    <w:rsid w:val="3FE47926"/>
    <w:rsid w:val="3FE65F4D"/>
    <w:rsid w:val="3FF351D2"/>
    <w:rsid w:val="3FF8022C"/>
    <w:rsid w:val="3FFF715B"/>
    <w:rsid w:val="40047220"/>
    <w:rsid w:val="4009228F"/>
    <w:rsid w:val="40160D98"/>
    <w:rsid w:val="401B6DE4"/>
    <w:rsid w:val="401E2C21"/>
    <w:rsid w:val="40214373"/>
    <w:rsid w:val="40227277"/>
    <w:rsid w:val="403A75E2"/>
    <w:rsid w:val="403D5417"/>
    <w:rsid w:val="40412923"/>
    <w:rsid w:val="40461E7C"/>
    <w:rsid w:val="40463D9B"/>
    <w:rsid w:val="4048145A"/>
    <w:rsid w:val="404F6105"/>
    <w:rsid w:val="4056520F"/>
    <w:rsid w:val="40573C28"/>
    <w:rsid w:val="40574B38"/>
    <w:rsid w:val="4058732A"/>
    <w:rsid w:val="405D650D"/>
    <w:rsid w:val="40657AAF"/>
    <w:rsid w:val="406A1E77"/>
    <w:rsid w:val="406E287C"/>
    <w:rsid w:val="407223D2"/>
    <w:rsid w:val="40786AC3"/>
    <w:rsid w:val="4080563C"/>
    <w:rsid w:val="4087788B"/>
    <w:rsid w:val="408951AD"/>
    <w:rsid w:val="40897C0F"/>
    <w:rsid w:val="408D5ADD"/>
    <w:rsid w:val="408E34E1"/>
    <w:rsid w:val="408F6994"/>
    <w:rsid w:val="408F69A7"/>
    <w:rsid w:val="40955B16"/>
    <w:rsid w:val="40961229"/>
    <w:rsid w:val="40987FC1"/>
    <w:rsid w:val="409B353C"/>
    <w:rsid w:val="409F59A1"/>
    <w:rsid w:val="40A7312D"/>
    <w:rsid w:val="40AE255D"/>
    <w:rsid w:val="40B01311"/>
    <w:rsid w:val="40B145C5"/>
    <w:rsid w:val="40B24FDC"/>
    <w:rsid w:val="40BF328E"/>
    <w:rsid w:val="40CC71CF"/>
    <w:rsid w:val="40D33B61"/>
    <w:rsid w:val="40D67608"/>
    <w:rsid w:val="40D71A65"/>
    <w:rsid w:val="40E25C04"/>
    <w:rsid w:val="40EA42D3"/>
    <w:rsid w:val="40F12770"/>
    <w:rsid w:val="40F47A3A"/>
    <w:rsid w:val="40F7718D"/>
    <w:rsid w:val="41017466"/>
    <w:rsid w:val="41043110"/>
    <w:rsid w:val="41047709"/>
    <w:rsid w:val="41096F0B"/>
    <w:rsid w:val="410B27A3"/>
    <w:rsid w:val="41137A1F"/>
    <w:rsid w:val="411434E6"/>
    <w:rsid w:val="411C7A51"/>
    <w:rsid w:val="41217695"/>
    <w:rsid w:val="41222AEF"/>
    <w:rsid w:val="4125037C"/>
    <w:rsid w:val="412826BB"/>
    <w:rsid w:val="41283A06"/>
    <w:rsid w:val="412E094E"/>
    <w:rsid w:val="412E7298"/>
    <w:rsid w:val="41377BF4"/>
    <w:rsid w:val="41414218"/>
    <w:rsid w:val="41472380"/>
    <w:rsid w:val="41490666"/>
    <w:rsid w:val="414B1941"/>
    <w:rsid w:val="415354D1"/>
    <w:rsid w:val="4158414C"/>
    <w:rsid w:val="415E195E"/>
    <w:rsid w:val="415E238E"/>
    <w:rsid w:val="415E3148"/>
    <w:rsid w:val="415F132D"/>
    <w:rsid w:val="41623463"/>
    <w:rsid w:val="41645C2C"/>
    <w:rsid w:val="41786731"/>
    <w:rsid w:val="417D0703"/>
    <w:rsid w:val="417F12B9"/>
    <w:rsid w:val="418F2040"/>
    <w:rsid w:val="41907C62"/>
    <w:rsid w:val="41930D1A"/>
    <w:rsid w:val="41936DB9"/>
    <w:rsid w:val="419A1C8B"/>
    <w:rsid w:val="419B7663"/>
    <w:rsid w:val="41A600A6"/>
    <w:rsid w:val="41AC3883"/>
    <w:rsid w:val="41AC50F2"/>
    <w:rsid w:val="41B114B1"/>
    <w:rsid w:val="41B14B58"/>
    <w:rsid w:val="41B407D4"/>
    <w:rsid w:val="41BE51B2"/>
    <w:rsid w:val="41BF6BFD"/>
    <w:rsid w:val="41BF729F"/>
    <w:rsid w:val="41D877A0"/>
    <w:rsid w:val="41D92283"/>
    <w:rsid w:val="41DF3C3A"/>
    <w:rsid w:val="41DF5B38"/>
    <w:rsid w:val="41EA5032"/>
    <w:rsid w:val="41EE0D32"/>
    <w:rsid w:val="41FB5AE9"/>
    <w:rsid w:val="41FC0930"/>
    <w:rsid w:val="41FF711C"/>
    <w:rsid w:val="42006E1E"/>
    <w:rsid w:val="420B74D4"/>
    <w:rsid w:val="420C0E6C"/>
    <w:rsid w:val="420C10D6"/>
    <w:rsid w:val="420E00E8"/>
    <w:rsid w:val="420E6850"/>
    <w:rsid w:val="42131FBA"/>
    <w:rsid w:val="421519D5"/>
    <w:rsid w:val="421B6FC2"/>
    <w:rsid w:val="4224788C"/>
    <w:rsid w:val="42257078"/>
    <w:rsid w:val="422A371E"/>
    <w:rsid w:val="422F58F5"/>
    <w:rsid w:val="4232782F"/>
    <w:rsid w:val="42400B36"/>
    <w:rsid w:val="42427570"/>
    <w:rsid w:val="424B0C06"/>
    <w:rsid w:val="424B0F29"/>
    <w:rsid w:val="424C1040"/>
    <w:rsid w:val="424E0AF9"/>
    <w:rsid w:val="424F2B09"/>
    <w:rsid w:val="425741D6"/>
    <w:rsid w:val="42583A9D"/>
    <w:rsid w:val="425B1FA2"/>
    <w:rsid w:val="426B2A0E"/>
    <w:rsid w:val="426C1611"/>
    <w:rsid w:val="42771577"/>
    <w:rsid w:val="427C2BAA"/>
    <w:rsid w:val="428340F1"/>
    <w:rsid w:val="4285748E"/>
    <w:rsid w:val="428716E0"/>
    <w:rsid w:val="42883AFB"/>
    <w:rsid w:val="428D6D0E"/>
    <w:rsid w:val="429535B9"/>
    <w:rsid w:val="429B2DBD"/>
    <w:rsid w:val="42A1500F"/>
    <w:rsid w:val="42AD4E8D"/>
    <w:rsid w:val="42B235C1"/>
    <w:rsid w:val="42B2702B"/>
    <w:rsid w:val="42B35CAF"/>
    <w:rsid w:val="42B4231C"/>
    <w:rsid w:val="42B80F39"/>
    <w:rsid w:val="42C137E3"/>
    <w:rsid w:val="42CD6284"/>
    <w:rsid w:val="42D03DEA"/>
    <w:rsid w:val="42D05BF1"/>
    <w:rsid w:val="42D35AEB"/>
    <w:rsid w:val="42D667D9"/>
    <w:rsid w:val="42D830A1"/>
    <w:rsid w:val="42E933F6"/>
    <w:rsid w:val="42EB1C44"/>
    <w:rsid w:val="42F06ADE"/>
    <w:rsid w:val="42F74D17"/>
    <w:rsid w:val="42FA6EAF"/>
    <w:rsid w:val="430642A0"/>
    <w:rsid w:val="430827F5"/>
    <w:rsid w:val="431260BD"/>
    <w:rsid w:val="4314252F"/>
    <w:rsid w:val="43164A43"/>
    <w:rsid w:val="431E395E"/>
    <w:rsid w:val="43237C9A"/>
    <w:rsid w:val="433735DE"/>
    <w:rsid w:val="433A2579"/>
    <w:rsid w:val="433F5A39"/>
    <w:rsid w:val="434315B8"/>
    <w:rsid w:val="4348532A"/>
    <w:rsid w:val="43492470"/>
    <w:rsid w:val="43494EF6"/>
    <w:rsid w:val="434A0065"/>
    <w:rsid w:val="434A69C8"/>
    <w:rsid w:val="434B7BCA"/>
    <w:rsid w:val="435E6773"/>
    <w:rsid w:val="43706F35"/>
    <w:rsid w:val="437124B9"/>
    <w:rsid w:val="437416A8"/>
    <w:rsid w:val="43776EA6"/>
    <w:rsid w:val="437908F9"/>
    <w:rsid w:val="437F66B5"/>
    <w:rsid w:val="438239CB"/>
    <w:rsid w:val="43825AD4"/>
    <w:rsid w:val="43863D10"/>
    <w:rsid w:val="438778E1"/>
    <w:rsid w:val="438B2464"/>
    <w:rsid w:val="43964DB1"/>
    <w:rsid w:val="439D32DE"/>
    <w:rsid w:val="43A06D7F"/>
    <w:rsid w:val="43A158CF"/>
    <w:rsid w:val="43A44A4F"/>
    <w:rsid w:val="43A45409"/>
    <w:rsid w:val="43A70912"/>
    <w:rsid w:val="43AB552F"/>
    <w:rsid w:val="43AD7BF4"/>
    <w:rsid w:val="43AF6F7B"/>
    <w:rsid w:val="43B1665C"/>
    <w:rsid w:val="43B37F2A"/>
    <w:rsid w:val="43B7779D"/>
    <w:rsid w:val="43C436FC"/>
    <w:rsid w:val="43CD546A"/>
    <w:rsid w:val="43D75704"/>
    <w:rsid w:val="43D94BB8"/>
    <w:rsid w:val="43E63495"/>
    <w:rsid w:val="43E756C5"/>
    <w:rsid w:val="43E81ED4"/>
    <w:rsid w:val="43EB2394"/>
    <w:rsid w:val="43EF5746"/>
    <w:rsid w:val="43F61F83"/>
    <w:rsid w:val="43FA2FDF"/>
    <w:rsid w:val="43FE0F4C"/>
    <w:rsid w:val="44004B5E"/>
    <w:rsid w:val="4408592A"/>
    <w:rsid w:val="44095B54"/>
    <w:rsid w:val="440B2BB0"/>
    <w:rsid w:val="440C0A16"/>
    <w:rsid w:val="441036F3"/>
    <w:rsid w:val="44192946"/>
    <w:rsid w:val="441C6A32"/>
    <w:rsid w:val="44260613"/>
    <w:rsid w:val="44366F2B"/>
    <w:rsid w:val="443A0C66"/>
    <w:rsid w:val="443D4503"/>
    <w:rsid w:val="44430B6C"/>
    <w:rsid w:val="44453FFA"/>
    <w:rsid w:val="4447712C"/>
    <w:rsid w:val="444A011A"/>
    <w:rsid w:val="444C2577"/>
    <w:rsid w:val="44515596"/>
    <w:rsid w:val="445249F6"/>
    <w:rsid w:val="44547298"/>
    <w:rsid w:val="44595C7D"/>
    <w:rsid w:val="445B63FE"/>
    <w:rsid w:val="445E0725"/>
    <w:rsid w:val="44616FDD"/>
    <w:rsid w:val="446947FB"/>
    <w:rsid w:val="446B3DCC"/>
    <w:rsid w:val="446D20FA"/>
    <w:rsid w:val="44857C8D"/>
    <w:rsid w:val="448C0250"/>
    <w:rsid w:val="44916AFC"/>
    <w:rsid w:val="44941BFB"/>
    <w:rsid w:val="44A02B0D"/>
    <w:rsid w:val="44A04DB1"/>
    <w:rsid w:val="44A97A33"/>
    <w:rsid w:val="44B448B2"/>
    <w:rsid w:val="44BF47CD"/>
    <w:rsid w:val="44C31B2B"/>
    <w:rsid w:val="44C57370"/>
    <w:rsid w:val="44CC053B"/>
    <w:rsid w:val="44CF1021"/>
    <w:rsid w:val="44D05585"/>
    <w:rsid w:val="44D24AA0"/>
    <w:rsid w:val="44E25E6C"/>
    <w:rsid w:val="44E630F7"/>
    <w:rsid w:val="44EB1D8C"/>
    <w:rsid w:val="44EC3C5D"/>
    <w:rsid w:val="44F14816"/>
    <w:rsid w:val="44F1566E"/>
    <w:rsid w:val="44F467B8"/>
    <w:rsid w:val="44F64FEE"/>
    <w:rsid w:val="45004359"/>
    <w:rsid w:val="4501701C"/>
    <w:rsid w:val="450179DA"/>
    <w:rsid w:val="450771EF"/>
    <w:rsid w:val="450A3E5D"/>
    <w:rsid w:val="450B0FCD"/>
    <w:rsid w:val="450C212F"/>
    <w:rsid w:val="451B2567"/>
    <w:rsid w:val="451B7ED0"/>
    <w:rsid w:val="4523244F"/>
    <w:rsid w:val="45262DB7"/>
    <w:rsid w:val="45267B40"/>
    <w:rsid w:val="452B5DCB"/>
    <w:rsid w:val="45484BFD"/>
    <w:rsid w:val="454855EA"/>
    <w:rsid w:val="455155CE"/>
    <w:rsid w:val="45567176"/>
    <w:rsid w:val="455B1464"/>
    <w:rsid w:val="455F2DF2"/>
    <w:rsid w:val="45613BB9"/>
    <w:rsid w:val="456564B5"/>
    <w:rsid w:val="456B7E84"/>
    <w:rsid w:val="45726157"/>
    <w:rsid w:val="45794A65"/>
    <w:rsid w:val="458172EE"/>
    <w:rsid w:val="45A36C76"/>
    <w:rsid w:val="45A72138"/>
    <w:rsid w:val="45A96964"/>
    <w:rsid w:val="45AA76F2"/>
    <w:rsid w:val="45B1037B"/>
    <w:rsid w:val="45BC5113"/>
    <w:rsid w:val="45BE62AB"/>
    <w:rsid w:val="45C67AAC"/>
    <w:rsid w:val="45C7190A"/>
    <w:rsid w:val="45CA4516"/>
    <w:rsid w:val="45CC2B31"/>
    <w:rsid w:val="45CF6A38"/>
    <w:rsid w:val="45D045D0"/>
    <w:rsid w:val="45D37DC2"/>
    <w:rsid w:val="45E22EEB"/>
    <w:rsid w:val="45E55890"/>
    <w:rsid w:val="45E57CF2"/>
    <w:rsid w:val="45FA62A5"/>
    <w:rsid w:val="45FB2BCD"/>
    <w:rsid w:val="460133E9"/>
    <w:rsid w:val="460142B0"/>
    <w:rsid w:val="46073EB9"/>
    <w:rsid w:val="460E5A3D"/>
    <w:rsid w:val="460E7F82"/>
    <w:rsid w:val="46120C85"/>
    <w:rsid w:val="46140FFC"/>
    <w:rsid w:val="46162057"/>
    <w:rsid w:val="461A0177"/>
    <w:rsid w:val="46216337"/>
    <w:rsid w:val="46217848"/>
    <w:rsid w:val="46226735"/>
    <w:rsid w:val="46274C08"/>
    <w:rsid w:val="462F2CDF"/>
    <w:rsid w:val="463B7437"/>
    <w:rsid w:val="463D5BA2"/>
    <w:rsid w:val="463E49F6"/>
    <w:rsid w:val="463F6118"/>
    <w:rsid w:val="4641505E"/>
    <w:rsid w:val="46433B6F"/>
    <w:rsid w:val="4646362D"/>
    <w:rsid w:val="46487F64"/>
    <w:rsid w:val="46501694"/>
    <w:rsid w:val="46595EAB"/>
    <w:rsid w:val="466769C6"/>
    <w:rsid w:val="4668147F"/>
    <w:rsid w:val="46682FAF"/>
    <w:rsid w:val="466B2588"/>
    <w:rsid w:val="466B7D5C"/>
    <w:rsid w:val="466C454D"/>
    <w:rsid w:val="46712ECF"/>
    <w:rsid w:val="46722C0E"/>
    <w:rsid w:val="46744C93"/>
    <w:rsid w:val="467546E8"/>
    <w:rsid w:val="467B0523"/>
    <w:rsid w:val="467C07E6"/>
    <w:rsid w:val="467C23AB"/>
    <w:rsid w:val="46837017"/>
    <w:rsid w:val="468A735A"/>
    <w:rsid w:val="468C73DC"/>
    <w:rsid w:val="469F4D11"/>
    <w:rsid w:val="46A34031"/>
    <w:rsid w:val="46AF3536"/>
    <w:rsid w:val="46B166BE"/>
    <w:rsid w:val="46B833B6"/>
    <w:rsid w:val="46B97054"/>
    <w:rsid w:val="46BD6BAB"/>
    <w:rsid w:val="46BF3842"/>
    <w:rsid w:val="46C025EC"/>
    <w:rsid w:val="46C20CF0"/>
    <w:rsid w:val="46CB3F74"/>
    <w:rsid w:val="46CE0D4E"/>
    <w:rsid w:val="46D25A9E"/>
    <w:rsid w:val="46D62D8C"/>
    <w:rsid w:val="46D67887"/>
    <w:rsid w:val="46DF448E"/>
    <w:rsid w:val="46E51508"/>
    <w:rsid w:val="46EE6DBC"/>
    <w:rsid w:val="46F31815"/>
    <w:rsid w:val="46F4409F"/>
    <w:rsid w:val="46F6488C"/>
    <w:rsid w:val="46F82EC5"/>
    <w:rsid w:val="46FC5E15"/>
    <w:rsid w:val="46FD1D53"/>
    <w:rsid w:val="47001A25"/>
    <w:rsid w:val="47022F79"/>
    <w:rsid w:val="47081F34"/>
    <w:rsid w:val="470D4F00"/>
    <w:rsid w:val="47121600"/>
    <w:rsid w:val="4713549E"/>
    <w:rsid w:val="471954FD"/>
    <w:rsid w:val="471A3247"/>
    <w:rsid w:val="471B55E6"/>
    <w:rsid w:val="47251654"/>
    <w:rsid w:val="472C2AD0"/>
    <w:rsid w:val="47331160"/>
    <w:rsid w:val="47351448"/>
    <w:rsid w:val="47352E8E"/>
    <w:rsid w:val="473D2620"/>
    <w:rsid w:val="473D4778"/>
    <w:rsid w:val="47442613"/>
    <w:rsid w:val="47475CFB"/>
    <w:rsid w:val="474B07A0"/>
    <w:rsid w:val="47532980"/>
    <w:rsid w:val="47545547"/>
    <w:rsid w:val="475E380D"/>
    <w:rsid w:val="477B3309"/>
    <w:rsid w:val="477C5A87"/>
    <w:rsid w:val="477F1A13"/>
    <w:rsid w:val="47851F39"/>
    <w:rsid w:val="47897431"/>
    <w:rsid w:val="479C281A"/>
    <w:rsid w:val="479E6307"/>
    <w:rsid w:val="47A33411"/>
    <w:rsid w:val="47A84CE4"/>
    <w:rsid w:val="47AA3957"/>
    <w:rsid w:val="47AE05AA"/>
    <w:rsid w:val="47B07FDA"/>
    <w:rsid w:val="47BA4BEE"/>
    <w:rsid w:val="47BB34C8"/>
    <w:rsid w:val="47BC7E41"/>
    <w:rsid w:val="47BE12F9"/>
    <w:rsid w:val="47C17A67"/>
    <w:rsid w:val="47C31690"/>
    <w:rsid w:val="47C63778"/>
    <w:rsid w:val="47C94621"/>
    <w:rsid w:val="47CA6B52"/>
    <w:rsid w:val="47CD4DC1"/>
    <w:rsid w:val="47D72169"/>
    <w:rsid w:val="47DA6D05"/>
    <w:rsid w:val="47E71434"/>
    <w:rsid w:val="47EA7B5F"/>
    <w:rsid w:val="47EB64FF"/>
    <w:rsid w:val="47F1458A"/>
    <w:rsid w:val="47F935F9"/>
    <w:rsid w:val="47FA5D15"/>
    <w:rsid w:val="47FF43FC"/>
    <w:rsid w:val="48087DD6"/>
    <w:rsid w:val="480B690F"/>
    <w:rsid w:val="480C5D5C"/>
    <w:rsid w:val="480D2060"/>
    <w:rsid w:val="48102F19"/>
    <w:rsid w:val="48192753"/>
    <w:rsid w:val="4819762F"/>
    <w:rsid w:val="481B0493"/>
    <w:rsid w:val="481F4426"/>
    <w:rsid w:val="481F5F8B"/>
    <w:rsid w:val="482747F0"/>
    <w:rsid w:val="482C7052"/>
    <w:rsid w:val="48323F20"/>
    <w:rsid w:val="483B7F98"/>
    <w:rsid w:val="48424EB2"/>
    <w:rsid w:val="484422AB"/>
    <w:rsid w:val="48452EF8"/>
    <w:rsid w:val="484C114C"/>
    <w:rsid w:val="48547669"/>
    <w:rsid w:val="485628B7"/>
    <w:rsid w:val="485A2801"/>
    <w:rsid w:val="485E035D"/>
    <w:rsid w:val="485E0B4E"/>
    <w:rsid w:val="48632734"/>
    <w:rsid w:val="48696CAD"/>
    <w:rsid w:val="48715BD8"/>
    <w:rsid w:val="48723746"/>
    <w:rsid w:val="487747F1"/>
    <w:rsid w:val="48777454"/>
    <w:rsid w:val="48795C90"/>
    <w:rsid w:val="487C5E09"/>
    <w:rsid w:val="487F63A8"/>
    <w:rsid w:val="48824C9E"/>
    <w:rsid w:val="48896D38"/>
    <w:rsid w:val="488C3D84"/>
    <w:rsid w:val="488F6A02"/>
    <w:rsid w:val="489A74FB"/>
    <w:rsid w:val="48A60771"/>
    <w:rsid w:val="48B36154"/>
    <w:rsid w:val="48B66F41"/>
    <w:rsid w:val="48BF519E"/>
    <w:rsid w:val="48BF55C6"/>
    <w:rsid w:val="48C669BB"/>
    <w:rsid w:val="48C76FF8"/>
    <w:rsid w:val="48D53A64"/>
    <w:rsid w:val="48D657BF"/>
    <w:rsid w:val="48DA74C7"/>
    <w:rsid w:val="48DC0151"/>
    <w:rsid w:val="48DD659F"/>
    <w:rsid w:val="48E12B5C"/>
    <w:rsid w:val="48E641D2"/>
    <w:rsid w:val="48E65D01"/>
    <w:rsid w:val="48EA102A"/>
    <w:rsid w:val="48EA51B6"/>
    <w:rsid w:val="48EB35CE"/>
    <w:rsid w:val="48F702F5"/>
    <w:rsid w:val="48F77131"/>
    <w:rsid w:val="48FC5BB9"/>
    <w:rsid w:val="49090696"/>
    <w:rsid w:val="490E77A0"/>
    <w:rsid w:val="4914636D"/>
    <w:rsid w:val="49247600"/>
    <w:rsid w:val="49264BFF"/>
    <w:rsid w:val="492A1A6B"/>
    <w:rsid w:val="492B756B"/>
    <w:rsid w:val="493331D4"/>
    <w:rsid w:val="493422EA"/>
    <w:rsid w:val="493451E3"/>
    <w:rsid w:val="49352966"/>
    <w:rsid w:val="49375BF6"/>
    <w:rsid w:val="49377C2F"/>
    <w:rsid w:val="49530568"/>
    <w:rsid w:val="49564EC4"/>
    <w:rsid w:val="49573CA3"/>
    <w:rsid w:val="495D107E"/>
    <w:rsid w:val="49651048"/>
    <w:rsid w:val="49694E28"/>
    <w:rsid w:val="49803DCC"/>
    <w:rsid w:val="498B2CE1"/>
    <w:rsid w:val="498B5C75"/>
    <w:rsid w:val="498C6CD8"/>
    <w:rsid w:val="49904267"/>
    <w:rsid w:val="499A595F"/>
    <w:rsid w:val="499C48D2"/>
    <w:rsid w:val="499D09B0"/>
    <w:rsid w:val="499F4747"/>
    <w:rsid w:val="499F6945"/>
    <w:rsid w:val="49A4631B"/>
    <w:rsid w:val="49A702E5"/>
    <w:rsid w:val="49A7489A"/>
    <w:rsid w:val="49A83E14"/>
    <w:rsid w:val="49B2721C"/>
    <w:rsid w:val="49B7518A"/>
    <w:rsid w:val="49BA2F35"/>
    <w:rsid w:val="49BF6F64"/>
    <w:rsid w:val="49C15BFB"/>
    <w:rsid w:val="49C4035B"/>
    <w:rsid w:val="49CD6E3A"/>
    <w:rsid w:val="49D373B1"/>
    <w:rsid w:val="49D57519"/>
    <w:rsid w:val="49D64B4A"/>
    <w:rsid w:val="49E47831"/>
    <w:rsid w:val="49EB7876"/>
    <w:rsid w:val="49F45651"/>
    <w:rsid w:val="49F70B00"/>
    <w:rsid w:val="49F966E2"/>
    <w:rsid w:val="49FA3EDE"/>
    <w:rsid w:val="4A0205D4"/>
    <w:rsid w:val="4A033F00"/>
    <w:rsid w:val="4A060919"/>
    <w:rsid w:val="4A083262"/>
    <w:rsid w:val="4A0D5BAE"/>
    <w:rsid w:val="4A242853"/>
    <w:rsid w:val="4A4528E0"/>
    <w:rsid w:val="4A49293F"/>
    <w:rsid w:val="4A496145"/>
    <w:rsid w:val="4A4C420D"/>
    <w:rsid w:val="4A4E54C0"/>
    <w:rsid w:val="4A500C79"/>
    <w:rsid w:val="4A5B743D"/>
    <w:rsid w:val="4A607F93"/>
    <w:rsid w:val="4A68765F"/>
    <w:rsid w:val="4A8058FC"/>
    <w:rsid w:val="4A8D40D9"/>
    <w:rsid w:val="4A8E74D9"/>
    <w:rsid w:val="4A9607BB"/>
    <w:rsid w:val="4A960A6D"/>
    <w:rsid w:val="4A967538"/>
    <w:rsid w:val="4AAB73D5"/>
    <w:rsid w:val="4ABB2377"/>
    <w:rsid w:val="4ABE3959"/>
    <w:rsid w:val="4ABF44D5"/>
    <w:rsid w:val="4AC12100"/>
    <w:rsid w:val="4AC47DD7"/>
    <w:rsid w:val="4AC7376B"/>
    <w:rsid w:val="4AC87EF7"/>
    <w:rsid w:val="4ACA6E6D"/>
    <w:rsid w:val="4ACF5105"/>
    <w:rsid w:val="4AD73C2A"/>
    <w:rsid w:val="4AD8448B"/>
    <w:rsid w:val="4AD97CA2"/>
    <w:rsid w:val="4AE15FB4"/>
    <w:rsid w:val="4AE90FA1"/>
    <w:rsid w:val="4AF05D86"/>
    <w:rsid w:val="4AF7197E"/>
    <w:rsid w:val="4AF952D1"/>
    <w:rsid w:val="4AFF574B"/>
    <w:rsid w:val="4B01032E"/>
    <w:rsid w:val="4B062C81"/>
    <w:rsid w:val="4B087CAF"/>
    <w:rsid w:val="4B0B1D58"/>
    <w:rsid w:val="4B0E191B"/>
    <w:rsid w:val="4B0F063B"/>
    <w:rsid w:val="4B114795"/>
    <w:rsid w:val="4B1367B9"/>
    <w:rsid w:val="4B173C2A"/>
    <w:rsid w:val="4B1B3D46"/>
    <w:rsid w:val="4B2A759C"/>
    <w:rsid w:val="4B2F6B91"/>
    <w:rsid w:val="4B336CCE"/>
    <w:rsid w:val="4B40107E"/>
    <w:rsid w:val="4B412A1A"/>
    <w:rsid w:val="4B42641E"/>
    <w:rsid w:val="4B4305E6"/>
    <w:rsid w:val="4B494BDA"/>
    <w:rsid w:val="4B4F7BE2"/>
    <w:rsid w:val="4B5316E1"/>
    <w:rsid w:val="4B573744"/>
    <w:rsid w:val="4B584FF0"/>
    <w:rsid w:val="4B5E117D"/>
    <w:rsid w:val="4B61439C"/>
    <w:rsid w:val="4B6B1EBE"/>
    <w:rsid w:val="4B7168A9"/>
    <w:rsid w:val="4B723CEB"/>
    <w:rsid w:val="4B743A0D"/>
    <w:rsid w:val="4B746903"/>
    <w:rsid w:val="4B7B1C5A"/>
    <w:rsid w:val="4B7E0EC3"/>
    <w:rsid w:val="4B8362AF"/>
    <w:rsid w:val="4B837490"/>
    <w:rsid w:val="4B855455"/>
    <w:rsid w:val="4B8F1C08"/>
    <w:rsid w:val="4B977D0F"/>
    <w:rsid w:val="4B9B0F7B"/>
    <w:rsid w:val="4B9D606D"/>
    <w:rsid w:val="4B9E0DBB"/>
    <w:rsid w:val="4BA608D0"/>
    <w:rsid w:val="4BAB5768"/>
    <w:rsid w:val="4BB27468"/>
    <w:rsid w:val="4BB61BD2"/>
    <w:rsid w:val="4BB84288"/>
    <w:rsid w:val="4BB8573C"/>
    <w:rsid w:val="4BBA3C11"/>
    <w:rsid w:val="4BBB70F7"/>
    <w:rsid w:val="4BBF56BF"/>
    <w:rsid w:val="4BC0362D"/>
    <w:rsid w:val="4BC23EAE"/>
    <w:rsid w:val="4BD03B77"/>
    <w:rsid w:val="4BD53282"/>
    <w:rsid w:val="4BD7319D"/>
    <w:rsid w:val="4BDD2E98"/>
    <w:rsid w:val="4BDE3F50"/>
    <w:rsid w:val="4BE60E22"/>
    <w:rsid w:val="4BEB0BD7"/>
    <w:rsid w:val="4BEF33B5"/>
    <w:rsid w:val="4BF1750D"/>
    <w:rsid w:val="4BF668E1"/>
    <w:rsid w:val="4BF71FBC"/>
    <w:rsid w:val="4C0C3114"/>
    <w:rsid w:val="4C135DAC"/>
    <w:rsid w:val="4C175E8B"/>
    <w:rsid w:val="4C1B4EF1"/>
    <w:rsid w:val="4C1D25CB"/>
    <w:rsid w:val="4C252577"/>
    <w:rsid w:val="4C280078"/>
    <w:rsid w:val="4C2E5F34"/>
    <w:rsid w:val="4C34014E"/>
    <w:rsid w:val="4C357CD3"/>
    <w:rsid w:val="4C363442"/>
    <w:rsid w:val="4C366C34"/>
    <w:rsid w:val="4C394CE0"/>
    <w:rsid w:val="4C39659B"/>
    <w:rsid w:val="4C4310A4"/>
    <w:rsid w:val="4C4E110E"/>
    <w:rsid w:val="4C57562E"/>
    <w:rsid w:val="4C58104F"/>
    <w:rsid w:val="4C5A2964"/>
    <w:rsid w:val="4C5E2B99"/>
    <w:rsid w:val="4C632C63"/>
    <w:rsid w:val="4C653F3A"/>
    <w:rsid w:val="4C6F2039"/>
    <w:rsid w:val="4C726F5C"/>
    <w:rsid w:val="4C8663D7"/>
    <w:rsid w:val="4C880639"/>
    <w:rsid w:val="4C967FA7"/>
    <w:rsid w:val="4C974AC9"/>
    <w:rsid w:val="4CA225C1"/>
    <w:rsid w:val="4CA93EFF"/>
    <w:rsid w:val="4CB034E6"/>
    <w:rsid w:val="4CBF2547"/>
    <w:rsid w:val="4CC43CBD"/>
    <w:rsid w:val="4CC452EF"/>
    <w:rsid w:val="4CC6691C"/>
    <w:rsid w:val="4CC81911"/>
    <w:rsid w:val="4CCB3956"/>
    <w:rsid w:val="4CCD08FB"/>
    <w:rsid w:val="4CD1192C"/>
    <w:rsid w:val="4CD35610"/>
    <w:rsid w:val="4CD3587F"/>
    <w:rsid w:val="4CD407D9"/>
    <w:rsid w:val="4CD43A92"/>
    <w:rsid w:val="4CD5641C"/>
    <w:rsid w:val="4CD64FA3"/>
    <w:rsid w:val="4CD93958"/>
    <w:rsid w:val="4CDA09D7"/>
    <w:rsid w:val="4CE32B30"/>
    <w:rsid w:val="4CEC4955"/>
    <w:rsid w:val="4CF51268"/>
    <w:rsid w:val="4CF64EA8"/>
    <w:rsid w:val="4D1A2B89"/>
    <w:rsid w:val="4D261811"/>
    <w:rsid w:val="4D2A61CB"/>
    <w:rsid w:val="4D2F15C4"/>
    <w:rsid w:val="4D371E5C"/>
    <w:rsid w:val="4D384718"/>
    <w:rsid w:val="4D39796E"/>
    <w:rsid w:val="4D3B37F3"/>
    <w:rsid w:val="4D3E4CAB"/>
    <w:rsid w:val="4D581A4E"/>
    <w:rsid w:val="4D5B5441"/>
    <w:rsid w:val="4D5E0F56"/>
    <w:rsid w:val="4D6136F1"/>
    <w:rsid w:val="4D643AAE"/>
    <w:rsid w:val="4D643DA5"/>
    <w:rsid w:val="4D651388"/>
    <w:rsid w:val="4D66461C"/>
    <w:rsid w:val="4D6843C5"/>
    <w:rsid w:val="4D7C372F"/>
    <w:rsid w:val="4D7D45B4"/>
    <w:rsid w:val="4D8758E2"/>
    <w:rsid w:val="4D907E94"/>
    <w:rsid w:val="4D934492"/>
    <w:rsid w:val="4D947BA0"/>
    <w:rsid w:val="4D9D4D14"/>
    <w:rsid w:val="4DA16165"/>
    <w:rsid w:val="4DA17573"/>
    <w:rsid w:val="4DAA74F5"/>
    <w:rsid w:val="4DAF7A0F"/>
    <w:rsid w:val="4DB169D9"/>
    <w:rsid w:val="4DB528B6"/>
    <w:rsid w:val="4DBA59D8"/>
    <w:rsid w:val="4DBD3862"/>
    <w:rsid w:val="4DBE1BED"/>
    <w:rsid w:val="4DBE46E0"/>
    <w:rsid w:val="4DC029ED"/>
    <w:rsid w:val="4DC0794B"/>
    <w:rsid w:val="4DC32B7A"/>
    <w:rsid w:val="4DC4022C"/>
    <w:rsid w:val="4DC41A1C"/>
    <w:rsid w:val="4DC56170"/>
    <w:rsid w:val="4DD756B6"/>
    <w:rsid w:val="4DE40BE8"/>
    <w:rsid w:val="4DEA3418"/>
    <w:rsid w:val="4DF427A2"/>
    <w:rsid w:val="4DF50603"/>
    <w:rsid w:val="4DFD4034"/>
    <w:rsid w:val="4E037CCA"/>
    <w:rsid w:val="4E064D8C"/>
    <w:rsid w:val="4E070CE7"/>
    <w:rsid w:val="4E0B358C"/>
    <w:rsid w:val="4E1D1220"/>
    <w:rsid w:val="4E212451"/>
    <w:rsid w:val="4E2352D1"/>
    <w:rsid w:val="4E2A287E"/>
    <w:rsid w:val="4E346449"/>
    <w:rsid w:val="4E360BCC"/>
    <w:rsid w:val="4E3A1E55"/>
    <w:rsid w:val="4E3E5991"/>
    <w:rsid w:val="4E4332DD"/>
    <w:rsid w:val="4E49359F"/>
    <w:rsid w:val="4E4A05ED"/>
    <w:rsid w:val="4E592383"/>
    <w:rsid w:val="4E641105"/>
    <w:rsid w:val="4E7370B4"/>
    <w:rsid w:val="4E803914"/>
    <w:rsid w:val="4E844FA7"/>
    <w:rsid w:val="4E911408"/>
    <w:rsid w:val="4E932643"/>
    <w:rsid w:val="4E96364C"/>
    <w:rsid w:val="4E9C4752"/>
    <w:rsid w:val="4E9D5C4A"/>
    <w:rsid w:val="4EA0597F"/>
    <w:rsid w:val="4EAA0530"/>
    <w:rsid w:val="4EAC315C"/>
    <w:rsid w:val="4EB73A02"/>
    <w:rsid w:val="4EB753CA"/>
    <w:rsid w:val="4EBA096F"/>
    <w:rsid w:val="4EBB090C"/>
    <w:rsid w:val="4EC004B7"/>
    <w:rsid w:val="4EC10D40"/>
    <w:rsid w:val="4EC30363"/>
    <w:rsid w:val="4EC30E6E"/>
    <w:rsid w:val="4EC342DB"/>
    <w:rsid w:val="4EC86FBF"/>
    <w:rsid w:val="4ECC0F13"/>
    <w:rsid w:val="4ECF18AE"/>
    <w:rsid w:val="4ECF1D1E"/>
    <w:rsid w:val="4ED65A3A"/>
    <w:rsid w:val="4EE0753F"/>
    <w:rsid w:val="4EE32C7F"/>
    <w:rsid w:val="4EE7226C"/>
    <w:rsid w:val="4EF27FFF"/>
    <w:rsid w:val="4EF622B0"/>
    <w:rsid w:val="4EF8674A"/>
    <w:rsid w:val="4EFB0218"/>
    <w:rsid w:val="4F0C7CF7"/>
    <w:rsid w:val="4F0E3064"/>
    <w:rsid w:val="4F1059D2"/>
    <w:rsid w:val="4F156FEC"/>
    <w:rsid w:val="4F1942BB"/>
    <w:rsid w:val="4F1D2431"/>
    <w:rsid w:val="4F1D41D9"/>
    <w:rsid w:val="4F20021D"/>
    <w:rsid w:val="4F285EB0"/>
    <w:rsid w:val="4F2A5BDD"/>
    <w:rsid w:val="4F2F6AA8"/>
    <w:rsid w:val="4F303477"/>
    <w:rsid w:val="4F32611D"/>
    <w:rsid w:val="4F3B6F46"/>
    <w:rsid w:val="4F412254"/>
    <w:rsid w:val="4F465DE6"/>
    <w:rsid w:val="4F4801A6"/>
    <w:rsid w:val="4F491879"/>
    <w:rsid w:val="4F4A39C4"/>
    <w:rsid w:val="4F4B2660"/>
    <w:rsid w:val="4F4F7D29"/>
    <w:rsid w:val="4F51637D"/>
    <w:rsid w:val="4F5A098E"/>
    <w:rsid w:val="4F5D44E2"/>
    <w:rsid w:val="4F5E15E3"/>
    <w:rsid w:val="4F682DBB"/>
    <w:rsid w:val="4F6A33E4"/>
    <w:rsid w:val="4F723A03"/>
    <w:rsid w:val="4F751B93"/>
    <w:rsid w:val="4F7F6E78"/>
    <w:rsid w:val="4F810427"/>
    <w:rsid w:val="4F892DE3"/>
    <w:rsid w:val="4F9317B2"/>
    <w:rsid w:val="4F954C43"/>
    <w:rsid w:val="4F966257"/>
    <w:rsid w:val="4FA766F6"/>
    <w:rsid w:val="4FAA1259"/>
    <w:rsid w:val="4FB211EC"/>
    <w:rsid w:val="4FB52290"/>
    <w:rsid w:val="4FB71D8B"/>
    <w:rsid w:val="4FB82A0A"/>
    <w:rsid w:val="4FBC6258"/>
    <w:rsid w:val="4FBD1627"/>
    <w:rsid w:val="4FC806C2"/>
    <w:rsid w:val="4FCB5CA6"/>
    <w:rsid w:val="4FCC1D4D"/>
    <w:rsid w:val="4FD43E44"/>
    <w:rsid w:val="4FD65CDF"/>
    <w:rsid w:val="4FDA5174"/>
    <w:rsid w:val="4FDF07D2"/>
    <w:rsid w:val="4FE6760F"/>
    <w:rsid w:val="4FF86751"/>
    <w:rsid w:val="4FF921A2"/>
    <w:rsid w:val="500B27B5"/>
    <w:rsid w:val="5014646B"/>
    <w:rsid w:val="501806BC"/>
    <w:rsid w:val="501A7335"/>
    <w:rsid w:val="501B6B48"/>
    <w:rsid w:val="501F75F3"/>
    <w:rsid w:val="50207BD8"/>
    <w:rsid w:val="50237389"/>
    <w:rsid w:val="5024701E"/>
    <w:rsid w:val="5025627F"/>
    <w:rsid w:val="502B0A62"/>
    <w:rsid w:val="50354DA2"/>
    <w:rsid w:val="5036031C"/>
    <w:rsid w:val="503725E4"/>
    <w:rsid w:val="503D0AFF"/>
    <w:rsid w:val="503D64C4"/>
    <w:rsid w:val="503D6B8C"/>
    <w:rsid w:val="50415FE7"/>
    <w:rsid w:val="504512DF"/>
    <w:rsid w:val="504C7BEC"/>
    <w:rsid w:val="505C5ACF"/>
    <w:rsid w:val="505C5BC5"/>
    <w:rsid w:val="505C637E"/>
    <w:rsid w:val="505E27D2"/>
    <w:rsid w:val="505E63D8"/>
    <w:rsid w:val="505F5E5A"/>
    <w:rsid w:val="50606DAF"/>
    <w:rsid w:val="50666FD5"/>
    <w:rsid w:val="507037CC"/>
    <w:rsid w:val="50707BED"/>
    <w:rsid w:val="50716D0E"/>
    <w:rsid w:val="507A60B8"/>
    <w:rsid w:val="507C2B30"/>
    <w:rsid w:val="507F18C4"/>
    <w:rsid w:val="50833911"/>
    <w:rsid w:val="50934682"/>
    <w:rsid w:val="50A52B98"/>
    <w:rsid w:val="50B0315A"/>
    <w:rsid w:val="50B11820"/>
    <w:rsid w:val="50B80FF5"/>
    <w:rsid w:val="50B85B01"/>
    <w:rsid w:val="50BF7053"/>
    <w:rsid w:val="50C42FB9"/>
    <w:rsid w:val="50C47794"/>
    <w:rsid w:val="50C77FED"/>
    <w:rsid w:val="50C92F67"/>
    <w:rsid w:val="50D64927"/>
    <w:rsid w:val="50D66EAF"/>
    <w:rsid w:val="50DE0FD4"/>
    <w:rsid w:val="50DF5B69"/>
    <w:rsid w:val="50E60D4C"/>
    <w:rsid w:val="50E65A2D"/>
    <w:rsid w:val="50EC0CEE"/>
    <w:rsid w:val="50ED5184"/>
    <w:rsid w:val="50EE45CA"/>
    <w:rsid w:val="50FD3783"/>
    <w:rsid w:val="50FF7EBD"/>
    <w:rsid w:val="5101537A"/>
    <w:rsid w:val="51070650"/>
    <w:rsid w:val="510E4C05"/>
    <w:rsid w:val="5110402C"/>
    <w:rsid w:val="511453A1"/>
    <w:rsid w:val="51196A76"/>
    <w:rsid w:val="511E31A9"/>
    <w:rsid w:val="512338C8"/>
    <w:rsid w:val="512771B8"/>
    <w:rsid w:val="512B0970"/>
    <w:rsid w:val="512C614B"/>
    <w:rsid w:val="51422C08"/>
    <w:rsid w:val="514E236C"/>
    <w:rsid w:val="515076F1"/>
    <w:rsid w:val="51550B12"/>
    <w:rsid w:val="51613B17"/>
    <w:rsid w:val="51640797"/>
    <w:rsid w:val="51641EAB"/>
    <w:rsid w:val="516D25C8"/>
    <w:rsid w:val="51745405"/>
    <w:rsid w:val="517572D0"/>
    <w:rsid w:val="517B40B6"/>
    <w:rsid w:val="517E6E33"/>
    <w:rsid w:val="5186431B"/>
    <w:rsid w:val="51892DDC"/>
    <w:rsid w:val="51896E5D"/>
    <w:rsid w:val="518F7DB3"/>
    <w:rsid w:val="51922D31"/>
    <w:rsid w:val="51924A54"/>
    <w:rsid w:val="519410EC"/>
    <w:rsid w:val="51976829"/>
    <w:rsid w:val="519A4C8F"/>
    <w:rsid w:val="519C380F"/>
    <w:rsid w:val="519E2A65"/>
    <w:rsid w:val="519F5713"/>
    <w:rsid w:val="51A77580"/>
    <w:rsid w:val="51A9659B"/>
    <w:rsid w:val="51AB3A48"/>
    <w:rsid w:val="51AD103E"/>
    <w:rsid w:val="51AD3DA1"/>
    <w:rsid w:val="51D24D68"/>
    <w:rsid w:val="51E22AF4"/>
    <w:rsid w:val="51FC3BCF"/>
    <w:rsid w:val="51FD6BFC"/>
    <w:rsid w:val="520401A0"/>
    <w:rsid w:val="52056B60"/>
    <w:rsid w:val="52067F48"/>
    <w:rsid w:val="520A42EA"/>
    <w:rsid w:val="520A6F17"/>
    <w:rsid w:val="52251899"/>
    <w:rsid w:val="52281C2F"/>
    <w:rsid w:val="52282E0A"/>
    <w:rsid w:val="5231618E"/>
    <w:rsid w:val="523205D6"/>
    <w:rsid w:val="5243753B"/>
    <w:rsid w:val="5245158C"/>
    <w:rsid w:val="52464342"/>
    <w:rsid w:val="52547F4F"/>
    <w:rsid w:val="52572FB9"/>
    <w:rsid w:val="52597FDC"/>
    <w:rsid w:val="525A5085"/>
    <w:rsid w:val="526873F0"/>
    <w:rsid w:val="526C5FE1"/>
    <w:rsid w:val="52711DEF"/>
    <w:rsid w:val="52723905"/>
    <w:rsid w:val="52726010"/>
    <w:rsid w:val="5273537D"/>
    <w:rsid w:val="527840CC"/>
    <w:rsid w:val="527A752D"/>
    <w:rsid w:val="52833DC2"/>
    <w:rsid w:val="528A7431"/>
    <w:rsid w:val="528E19D1"/>
    <w:rsid w:val="528E54B2"/>
    <w:rsid w:val="52940F87"/>
    <w:rsid w:val="529900FB"/>
    <w:rsid w:val="52A65DDE"/>
    <w:rsid w:val="52AA3EAC"/>
    <w:rsid w:val="52C5209F"/>
    <w:rsid w:val="52C64CD4"/>
    <w:rsid w:val="52CB3602"/>
    <w:rsid w:val="52D11F6C"/>
    <w:rsid w:val="52DA6669"/>
    <w:rsid w:val="52E46480"/>
    <w:rsid w:val="52E86FCB"/>
    <w:rsid w:val="52EA2FB5"/>
    <w:rsid w:val="52EC6E3E"/>
    <w:rsid w:val="52ED3DDD"/>
    <w:rsid w:val="52F039DE"/>
    <w:rsid w:val="52FA2800"/>
    <w:rsid w:val="53006410"/>
    <w:rsid w:val="53087FA6"/>
    <w:rsid w:val="530968B3"/>
    <w:rsid w:val="530B1DCC"/>
    <w:rsid w:val="530D53EB"/>
    <w:rsid w:val="530E58DA"/>
    <w:rsid w:val="531852E2"/>
    <w:rsid w:val="5321790D"/>
    <w:rsid w:val="532A6F86"/>
    <w:rsid w:val="532B1229"/>
    <w:rsid w:val="532E5AAD"/>
    <w:rsid w:val="532F5069"/>
    <w:rsid w:val="533037BD"/>
    <w:rsid w:val="533466B2"/>
    <w:rsid w:val="533A28B8"/>
    <w:rsid w:val="533F0BBF"/>
    <w:rsid w:val="53411A3C"/>
    <w:rsid w:val="534241CD"/>
    <w:rsid w:val="53431A54"/>
    <w:rsid w:val="534B2F19"/>
    <w:rsid w:val="534D2D78"/>
    <w:rsid w:val="53524615"/>
    <w:rsid w:val="53585B8A"/>
    <w:rsid w:val="535A7FB1"/>
    <w:rsid w:val="535D537A"/>
    <w:rsid w:val="535E1032"/>
    <w:rsid w:val="5360478E"/>
    <w:rsid w:val="53642368"/>
    <w:rsid w:val="536702CC"/>
    <w:rsid w:val="53690196"/>
    <w:rsid w:val="536B24B8"/>
    <w:rsid w:val="536B4299"/>
    <w:rsid w:val="537C28A6"/>
    <w:rsid w:val="538B3D1F"/>
    <w:rsid w:val="538E7FD3"/>
    <w:rsid w:val="539404BD"/>
    <w:rsid w:val="539711E6"/>
    <w:rsid w:val="539F5C2D"/>
    <w:rsid w:val="53A01D61"/>
    <w:rsid w:val="53A13F3F"/>
    <w:rsid w:val="53A321A6"/>
    <w:rsid w:val="53B04A22"/>
    <w:rsid w:val="53C14008"/>
    <w:rsid w:val="53C62F92"/>
    <w:rsid w:val="53D550F3"/>
    <w:rsid w:val="53D72180"/>
    <w:rsid w:val="53E15D54"/>
    <w:rsid w:val="53E330BA"/>
    <w:rsid w:val="53E62ADA"/>
    <w:rsid w:val="53EF26A9"/>
    <w:rsid w:val="53F4731F"/>
    <w:rsid w:val="53F56CFD"/>
    <w:rsid w:val="53FE6CC0"/>
    <w:rsid w:val="54004C52"/>
    <w:rsid w:val="540172A2"/>
    <w:rsid w:val="5406470F"/>
    <w:rsid w:val="54067C6B"/>
    <w:rsid w:val="54077394"/>
    <w:rsid w:val="54113878"/>
    <w:rsid w:val="54130054"/>
    <w:rsid w:val="54161A3A"/>
    <w:rsid w:val="541761EF"/>
    <w:rsid w:val="54205FBB"/>
    <w:rsid w:val="542760CC"/>
    <w:rsid w:val="542A59ED"/>
    <w:rsid w:val="542E30F8"/>
    <w:rsid w:val="5433256F"/>
    <w:rsid w:val="54367E87"/>
    <w:rsid w:val="54372E53"/>
    <w:rsid w:val="543B144C"/>
    <w:rsid w:val="543B2B4E"/>
    <w:rsid w:val="543C69F0"/>
    <w:rsid w:val="543D6D00"/>
    <w:rsid w:val="54411EB4"/>
    <w:rsid w:val="54455E3C"/>
    <w:rsid w:val="5451331B"/>
    <w:rsid w:val="545843A7"/>
    <w:rsid w:val="54606172"/>
    <w:rsid w:val="54656561"/>
    <w:rsid w:val="546B349D"/>
    <w:rsid w:val="546D3886"/>
    <w:rsid w:val="5475149C"/>
    <w:rsid w:val="547528A2"/>
    <w:rsid w:val="547B3818"/>
    <w:rsid w:val="54820A2E"/>
    <w:rsid w:val="5484624C"/>
    <w:rsid w:val="549121E2"/>
    <w:rsid w:val="54995F4B"/>
    <w:rsid w:val="54A31DDA"/>
    <w:rsid w:val="54A74053"/>
    <w:rsid w:val="54AD31B4"/>
    <w:rsid w:val="54BB2D38"/>
    <w:rsid w:val="54C61C25"/>
    <w:rsid w:val="54CA53C2"/>
    <w:rsid w:val="54CB246C"/>
    <w:rsid w:val="54D051E8"/>
    <w:rsid w:val="54D200D4"/>
    <w:rsid w:val="54E15D3B"/>
    <w:rsid w:val="54E27BD8"/>
    <w:rsid w:val="54E53A83"/>
    <w:rsid w:val="54EB78D3"/>
    <w:rsid w:val="54EC7E8E"/>
    <w:rsid w:val="54F11CBF"/>
    <w:rsid w:val="54F651C2"/>
    <w:rsid w:val="551208AF"/>
    <w:rsid w:val="551413D4"/>
    <w:rsid w:val="551E2BE8"/>
    <w:rsid w:val="551F543F"/>
    <w:rsid w:val="552208E3"/>
    <w:rsid w:val="55223366"/>
    <w:rsid w:val="55227FA8"/>
    <w:rsid w:val="553262F5"/>
    <w:rsid w:val="55416626"/>
    <w:rsid w:val="55460983"/>
    <w:rsid w:val="55462A3D"/>
    <w:rsid w:val="555359FA"/>
    <w:rsid w:val="55607D9E"/>
    <w:rsid w:val="556336B9"/>
    <w:rsid w:val="556C5D6C"/>
    <w:rsid w:val="556E17D2"/>
    <w:rsid w:val="556F6A19"/>
    <w:rsid w:val="557A4C99"/>
    <w:rsid w:val="557D0678"/>
    <w:rsid w:val="557D5F69"/>
    <w:rsid w:val="557F2904"/>
    <w:rsid w:val="557F631E"/>
    <w:rsid w:val="558673C3"/>
    <w:rsid w:val="55890D81"/>
    <w:rsid w:val="559413A7"/>
    <w:rsid w:val="55953DED"/>
    <w:rsid w:val="55A979EC"/>
    <w:rsid w:val="55B1509D"/>
    <w:rsid w:val="55B20452"/>
    <w:rsid w:val="55B43F74"/>
    <w:rsid w:val="55B472F1"/>
    <w:rsid w:val="55B53B70"/>
    <w:rsid w:val="55BB0907"/>
    <w:rsid w:val="55BC5C9D"/>
    <w:rsid w:val="55C03FE1"/>
    <w:rsid w:val="55C26707"/>
    <w:rsid w:val="55CA409A"/>
    <w:rsid w:val="55CA4915"/>
    <w:rsid w:val="55CA52E1"/>
    <w:rsid w:val="55CC31D4"/>
    <w:rsid w:val="55D31F47"/>
    <w:rsid w:val="55D3507F"/>
    <w:rsid w:val="55E13750"/>
    <w:rsid w:val="55E9132B"/>
    <w:rsid w:val="55EB581D"/>
    <w:rsid w:val="55F02A4A"/>
    <w:rsid w:val="55FA2E72"/>
    <w:rsid w:val="55FB40CA"/>
    <w:rsid w:val="55FD3292"/>
    <w:rsid w:val="55FE1201"/>
    <w:rsid w:val="55FE1833"/>
    <w:rsid w:val="55FF49F0"/>
    <w:rsid w:val="560514FA"/>
    <w:rsid w:val="560B191B"/>
    <w:rsid w:val="560C43D2"/>
    <w:rsid w:val="560E5CED"/>
    <w:rsid w:val="560F211C"/>
    <w:rsid w:val="5614215D"/>
    <w:rsid w:val="5616552B"/>
    <w:rsid w:val="561B4221"/>
    <w:rsid w:val="561C7810"/>
    <w:rsid w:val="562A55B0"/>
    <w:rsid w:val="562D0E76"/>
    <w:rsid w:val="562F3BF3"/>
    <w:rsid w:val="563069A6"/>
    <w:rsid w:val="56314543"/>
    <w:rsid w:val="56354701"/>
    <w:rsid w:val="56356EA3"/>
    <w:rsid w:val="563C5238"/>
    <w:rsid w:val="563D0636"/>
    <w:rsid w:val="56424049"/>
    <w:rsid w:val="56437407"/>
    <w:rsid w:val="564551A6"/>
    <w:rsid w:val="56466259"/>
    <w:rsid w:val="564C67BB"/>
    <w:rsid w:val="564F0E38"/>
    <w:rsid w:val="565639DB"/>
    <w:rsid w:val="565B33FE"/>
    <w:rsid w:val="5660646F"/>
    <w:rsid w:val="56615868"/>
    <w:rsid w:val="56641B0A"/>
    <w:rsid w:val="566B1F8E"/>
    <w:rsid w:val="56745753"/>
    <w:rsid w:val="56781690"/>
    <w:rsid w:val="568D59F3"/>
    <w:rsid w:val="568E40F7"/>
    <w:rsid w:val="56920627"/>
    <w:rsid w:val="56925200"/>
    <w:rsid w:val="56930229"/>
    <w:rsid w:val="569852F3"/>
    <w:rsid w:val="569C11A9"/>
    <w:rsid w:val="56A22DED"/>
    <w:rsid w:val="56A3671C"/>
    <w:rsid w:val="56A8340C"/>
    <w:rsid w:val="56A91CED"/>
    <w:rsid w:val="56A95544"/>
    <w:rsid w:val="56AC4E31"/>
    <w:rsid w:val="56B11C08"/>
    <w:rsid w:val="56B2632E"/>
    <w:rsid w:val="56BB016B"/>
    <w:rsid w:val="56C0110D"/>
    <w:rsid w:val="56C41723"/>
    <w:rsid w:val="56CB6A8B"/>
    <w:rsid w:val="56CE4BFD"/>
    <w:rsid w:val="56DF6448"/>
    <w:rsid w:val="56E5048D"/>
    <w:rsid w:val="56E50891"/>
    <w:rsid w:val="56E65A76"/>
    <w:rsid w:val="56E72F91"/>
    <w:rsid w:val="56EB32AC"/>
    <w:rsid w:val="56F457FC"/>
    <w:rsid w:val="56F74190"/>
    <w:rsid w:val="56F91EE4"/>
    <w:rsid w:val="56F962AA"/>
    <w:rsid w:val="56FC2585"/>
    <w:rsid w:val="57057859"/>
    <w:rsid w:val="57081164"/>
    <w:rsid w:val="570A31A5"/>
    <w:rsid w:val="571647C5"/>
    <w:rsid w:val="571B50A3"/>
    <w:rsid w:val="57210648"/>
    <w:rsid w:val="57273327"/>
    <w:rsid w:val="572D647D"/>
    <w:rsid w:val="57342061"/>
    <w:rsid w:val="57352AF5"/>
    <w:rsid w:val="57356726"/>
    <w:rsid w:val="57357AB5"/>
    <w:rsid w:val="574621A1"/>
    <w:rsid w:val="574A3DD8"/>
    <w:rsid w:val="57634B55"/>
    <w:rsid w:val="57746489"/>
    <w:rsid w:val="57792379"/>
    <w:rsid w:val="577F481A"/>
    <w:rsid w:val="578111A0"/>
    <w:rsid w:val="5783407C"/>
    <w:rsid w:val="578626A6"/>
    <w:rsid w:val="57874FA4"/>
    <w:rsid w:val="57995318"/>
    <w:rsid w:val="579A2F81"/>
    <w:rsid w:val="579A6F39"/>
    <w:rsid w:val="579F151F"/>
    <w:rsid w:val="57AA1C33"/>
    <w:rsid w:val="57AA5B5F"/>
    <w:rsid w:val="57AB211D"/>
    <w:rsid w:val="57AB7D0B"/>
    <w:rsid w:val="57B63177"/>
    <w:rsid w:val="57B840B9"/>
    <w:rsid w:val="57B92A28"/>
    <w:rsid w:val="57BC0486"/>
    <w:rsid w:val="57C260FE"/>
    <w:rsid w:val="57C32400"/>
    <w:rsid w:val="57DC1A4B"/>
    <w:rsid w:val="57E27F32"/>
    <w:rsid w:val="57EA4C7F"/>
    <w:rsid w:val="57ED2758"/>
    <w:rsid w:val="57ED584B"/>
    <w:rsid w:val="57EE0C75"/>
    <w:rsid w:val="57F57ACE"/>
    <w:rsid w:val="580022D5"/>
    <w:rsid w:val="58050F29"/>
    <w:rsid w:val="580849A3"/>
    <w:rsid w:val="580E7F51"/>
    <w:rsid w:val="58126C90"/>
    <w:rsid w:val="581357A3"/>
    <w:rsid w:val="58154FCB"/>
    <w:rsid w:val="581A5723"/>
    <w:rsid w:val="581B220D"/>
    <w:rsid w:val="581C1237"/>
    <w:rsid w:val="58247627"/>
    <w:rsid w:val="582546E0"/>
    <w:rsid w:val="582628F7"/>
    <w:rsid w:val="58266C5F"/>
    <w:rsid w:val="5833023D"/>
    <w:rsid w:val="58345D3F"/>
    <w:rsid w:val="583A3B01"/>
    <w:rsid w:val="5841391F"/>
    <w:rsid w:val="58434D92"/>
    <w:rsid w:val="58444490"/>
    <w:rsid w:val="58553015"/>
    <w:rsid w:val="58553FF7"/>
    <w:rsid w:val="585B23C6"/>
    <w:rsid w:val="58622F88"/>
    <w:rsid w:val="58660D01"/>
    <w:rsid w:val="58693C2A"/>
    <w:rsid w:val="58780E10"/>
    <w:rsid w:val="588260CD"/>
    <w:rsid w:val="5882764B"/>
    <w:rsid w:val="588576BA"/>
    <w:rsid w:val="588653C6"/>
    <w:rsid w:val="588A5196"/>
    <w:rsid w:val="588A6DE9"/>
    <w:rsid w:val="588E356F"/>
    <w:rsid w:val="5895761A"/>
    <w:rsid w:val="58A4787A"/>
    <w:rsid w:val="58AD1012"/>
    <w:rsid w:val="58AE71E3"/>
    <w:rsid w:val="58B00DD2"/>
    <w:rsid w:val="58B31658"/>
    <w:rsid w:val="58B32637"/>
    <w:rsid w:val="58B97C50"/>
    <w:rsid w:val="58BB5C34"/>
    <w:rsid w:val="58CF297B"/>
    <w:rsid w:val="58D23E6B"/>
    <w:rsid w:val="58D33D79"/>
    <w:rsid w:val="58D738D2"/>
    <w:rsid w:val="58E20858"/>
    <w:rsid w:val="58E61A23"/>
    <w:rsid w:val="58EB2793"/>
    <w:rsid w:val="58EC0FDF"/>
    <w:rsid w:val="58ED0BEF"/>
    <w:rsid w:val="58F11142"/>
    <w:rsid w:val="58F20BE4"/>
    <w:rsid w:val="58F24214"/>
    <w:rsid w:val="58F400D8"/>
    <w:rsid w:val="59014C2E"/>
    <w:rsid w:val="59024E7D"/>
    <w:rsid w:val="59045A7E"/>
    <w:rsid w:val="59083AE0"/>
    <w:rsid w:val="59111FAD"/>
    <w:rsid w:val="591207B3"/>
    <w:rsid w:val="591479CB"/>
    <w:rsid w:val="59157D0E"/>
    <w:rsid w:val="59160DEC"/>
    <w:rsid w:val="59192B20"/>
    <w:rsid w:val="591A55A7"/>
    <w:rsid w:val="591F03E6"/>
    <w:rsid w:val="59212569"/>
    <w:rsid w:val="59286199"/>
    <w:rsid w:val="592C7F0C"/>
    <w:rsid w:val="592F0C30"/>
    <w:rsid w:val="593B0C8A"/>
    <w:rsid w:val="59445483"/>
    <w:rsid w:val="59475C44"/>
    <w:rsid w:val="594D5626"/>
    <w:rsid w:val="59515443"/>
    <w:rsid w:val="595473FD"/>
    <w:rsid w:val="595570AA"/>
    <w:rsid w:val="595C3A4A"/>
    <w:rsid w:val="595F0C2D"/>
    <w:rsid w:val="59613277"/>
    <w:rsid w:val="59616276"/>
    <w:rsid w:val="596250A0"/>
    <w:rsid w:val="59643101"/>
    <w:rsid w:val="59671B46"/>
    <w:rsid w:val="5970332C"/>
    <w:rsid w:val="597666AF"/>
    <w:rsid w:val="597C40C7"/>
    <w:rsid w:val="597F201A"/>
    <w:rsid w:val="59855196"/>
    <w:rsid w:val="598B4286"/>
    <w:rsid w:val="59971DCC"/>
    <w:rsid w:val="59981B81"/>
    <w:rsid w:val="599F59D4"/>
    <w:rsid w:val="59A07AC0"/>
    <w:rsid w:val="59A27851"/>
    <w:rsid w:val="59A50611"/>
    <w:rsid w:val="59AC2315"/>
    <w:rsid w:val="59B36264"/>
    <w:rsid w:val="59B615AE"/>
    <w:rsid w:val="59C71BB6"/>
    <w:rsid w:val="59D43907"/>
    <w:rsid w:val="59DF1F99"/>
    <w:rsid w:val="59E61814"/>
    <w:rsid w:val="59EA7FFA"/>
    <w:rsid w:val="59EF6472"/>
    <w:rsid w:val="59F10F23"/>
    <w:rsid w:val="59F324F2"/>
    <w:rsid w:val="59FD4CCF"/>
    <w:rsid w:val="5A091FB8"/>
    <w:rsid w:val="5A180BA8"/>
    <w:rsid w:val="5A18400F"/>
    <w:rsid w:val="5A1C4762"/>
    <w:rsid w:val="5A1D3BDE"/>
    <w:rsid w:val="5A1F58D0"/>
    <w:rsid w:val="5A2501E0"/>
    <w:rsid w:val="5A266078"/>
    <w:rsid w:val="5A332A2C"/>
    <w:rsid w:val="5A385532"/>
    <w:rsid w:val="5A3874C2"/>
    <w:rsid w:val="5A4B5B5D"/>
    <w:rsid w:val="5A4D47CC"/>
    <w:rsid w:val="5A4D5202"/>
    <w:rsid w:val="5A4F4825"/>
    <w:rsid w:val="5A590379"/>
    <w:rsid w:val="5A623365"/>
    <w:rsid w:val="5A661D96"/>
    <w:rsid w:val="5A690B60"/>
    <w:rsid w:val="5A6C6901"/>
    <w:rsid w:val="5A6D3470"/>
    <w:rsid w:val="5A6E5882"/>
    <w:rsid w:val="5A76350B"/>
    <w:rsid w:val="5A853463"/>
    <w:rsid w:val="5A853C63"/>
    <w:rsid w:val="5A8B0928"/>
    <w:rsid w:val="5A8B713C"/>
    <w:rsid w:val="5A8C5F14"/>
    <w:rsid w:val="5A9033E9"/>
    <w:rsid w:val="5A917CA8"/>
    <w:rsid w:val="5A987A99"/>
    <w:rsid w:val="5A9973B4"/>
    <w:rsid w:val="5AA339B1"/>
    <w:rsid w:val="5AA401D3"/>
    <w:rsid w:val="5AA574F9"/>
    <w:rsid w:val="5AA57C62"/>
    <w:rsid w:val="5AAC4886"/>
    <w:rsid w:val="5AC04CCF"/>
    <w:rsid w:val="5AC31C14"/>
    <w:rsid w:val="5AC37F2F"/>
    <w:rsid w:val="5AC40CC9"/>
    <w:rsid w:val="5AD20873"/>
    <w:rsid w:val="5ADB3CCF"/>
    <w:rsid w:val="5AE10EC8"/>
    <w:rsid w:val="5AEA3C24"/>
    <w:rsid w:val="5AF24449"/>
    <w:rsid w:val="5AF425B2"/>
    <w:rsid w:val="5B027F2B"/>
    <w:rsid w:val="5B030D07"/>
    <w:rsid w:val="5B03272C"/>
    <w:rsid w:val="5B091A1F"/>
    <w:rsid w:val="5B092BBB"/>
    <w:rsid w:val="5B111694"/>
    <w:rsid w:val="5B2223DE"/>
    <w:rsid w:val="5B280929"/>
    <w:rsid w:val="5B2D1B35"/>
    <w:rsid w:val="5B2F4040"/>
    <w:rsid w:val="5B2F6811"/>
    <w:rsid w:val="5B3C1167"/>
    <w:rsid w:val="5B3D1304"/>
    <w:rsid w:val="5B457B46"/>
    <w:rsid w:val="5B4E4975"/>
    <w:rsid w:val="5B5156F0"/>
    <w:rsid w:val="5B5848CE"/>
    <w:rsid w:val="5B59490E"/>
    <w:rsid w:val="5B5D51AD"/>
    <w:rsid w:val="5B602484"/>
    <w:rsid w:val="5B625C30"/>
    <w:rsid w:val="5B6309E6"/>
    <w:rsid w:val="5B665E56"/>
    <w:rsid w:val="5B7B4D50"/>
    <w:rsid w:val="5B8965FF"/>
    <w:rsid w:val="5B913D4A"/>
    <w:rsid w:val="5B937A18"/>
    <w:rsid w:val="5B9D2C7F"/>
    <w:rsid w:val="5B9E3A7E"/>
    <w:rsid w:val="5B9F7251"/>
    <w:rsid w:val="5BA1796C"/>
    <w:rsid w:val="5BA91C4A"/>
    <w:rsid w:val="5BAA5645"/>
    <w:rsid w:val="5BAE4D8A"/>
    <w:rsid w:val="5BB943D0"/>
    <w:rsid w:val="5BC21930"/>
    <w:rsid w:val="5BC66729"/>
    <w:rsid w:val="5BCE0BBE"/>
    <w:rsid w:val="5BD83493"/>
    <w:rsid w:val="5BDE0C0B"/>
    <w:rsid w:val="5BE51E35"/>
    <w:rsid w:val="5BE95AC2"/>
    <w:rsid w:val="5BEB5285"/>
    <w:rsid w:val="5BF45442"/>
    <w:rsid w:val="5BF84988"/>
    <w:rsid w:val="5BF855AA"/>
    <w:rsid w:val="5C033066"/>
    <w:rsid w:val="5C041A21"/>
    <w:rsid w:val="5C04522A"/>
    <w:rsid w:val="5C09108D"/>
    <w:rsid w:val="5C0A601A"/>
    <w:rsid w:val="5C1211C7"/>
    <w:rsid w:val="5C193E8F"/>
    <w:rsid w:val="5C264C7D"/>
    <w:rsid w:val="5C301B0D"/>
    <w:rsid w:val="5C336254"/>
    <w:rsid w:val="5C352957"/>
    <w:rsid w:val="5C3D18BF"/>
    <w:rsid w:val="5C440275"/>
    <w:rsid w:val="5C525FD6"/>
    <w:rsid w:val="5C5D38FA"/>
    <w:rsid w:val="5C6636D7"/>
    <w:rsid w:val="5C695AEC"/>
    <w:rsid w:val="5C731EEA"/>
    <w:rsid w:val="5C745B1B"/>
    <w:rsid w:val="5C80619F"/>
    <w:rsid w:val="5C8A0B00"/>
    <w:rsid w:val="5C8B4AAF"/>
    <w:rsid w:val="5C8F5C0C"/>
    <w:rsid w:val="5C914C6A"/>
    <w:rsid w:val="5C93317A"/>
    <w:rsid w:val="5C9E3EFC"/>
    <w:rsid w:val="5C9F25E8"/>
    <w:rsid w:val="5CAA3100"/>
    <w:rsid w:val="5CAF74C7"/>
    <w:rsid w:val="5CBC2F82"/>
    <w:rsid w:val="5CBF759B"/>
    <w:rsid w:val="5CC0254E"/>
    <w:rsid w:val="5CC1261E"/>
    <w:rsid w:val="5CC562E8"/>
    <w:rsid w:val="5CC713FD"/>
    <w:rsid w:val="5CC805EC"/>
    <w:rsid w:val="5CC807F1"/>
    <w:rsid w:val="5CC95203"/>
    <w:rsid w:val="5CCE5B67"/>
    <w:rsid w:val="5CD471F9"/>
    <w:rsid w:val="5CD56CE3"/>
    <w:rsid w:val="5CDA39E1"/>
    <w:rsid w:val="5CDE7244"/>
    <w:rsid w:val="5CDF6B87"/>
    <w:rsid w:val="5CE67DEB"/>
    <w:rsid w:val="5CE7304F"/>
    <w:rsid w:val="5CEE6BD2"/>
    <w:rsid w:val="5CEF3C4C"/>
    <w:rsid w:val="5CF44A92"/>
    <w:rsid w:val="5CF51643"/>
    <w:rsid w:val="5CF62C2A"/>
    <w:rsid w:val="5CFC4DD1"/>
    <w:rsid w:val="5CFC70A3"/>
    <w:rsid w:val="5D00109E"/>
    <w:rsid w:val="5D00424E"/>
    <w:rsid w:val="5D0100B3"/>
    <w:rsid w:val="5D082CA8"/>
    <w:rsid w:val="5D087329"/>
    <w:rsid w:val="5D0F21E7"/>
    <w:rsid w:val="5D180872"/>
    <w:rsid w:val="5D1B344B"/>
    <w:rsid w:val="5D2B11A5"/>
    <w:rsid w:val="5D340A57"/>
    <w:rsid w:val="5D355CD9"/>
    <w:rsid w:val="5D3B1D9D"/>
    <w:rsid w:val="5D3B5465"/>
    <w:rsid w:val="5D3C612A"/>
    <w:rsid w:val="5D4414DA"/>
    <w:rsid w:val="5D4445EC"/>
    <w:rsid w:val="5D463814"/>
    <w:rsid w:val="5D53144F"/>
    <w:rsid w:val="5D543C32"/>
    <w:rsid w:val="5D55084D"/>
    <w:rsid w:val="5D5577B6"/>
    <w:rsid w:val="5D563578"/>
    <w:rsid w:val="5D707F17"/>
    <w:rsid w:val="5D747C21"/>
    <w:rsid w:val="5D797DE2"/>
    <w:rsid w:val="5D867D7F"/>
    <w:rsid w:val="5D8B0665"/>
    <w:rsid w:val="5D8B3CE1"/>
    <w:rsid w:val="5D8D4592"/>
    <w:rsid w:val="5D90638B"/>
    <w:rsid w:val="5D9E05C9"/>
    <w:rsid w:val="5DA33FDE"/>
    <w:rsid w:val="5DA54852"/>
    <w:rsid w:val="5DB004C1"/>
    <w:rsid w:val="5DB436D7"/>
    <w:rsid w:val="5DB96925"/>
    <w:rsid w:val="5DBD7B0F"/>
    <w:rsid w:val="5DC125A3"/>
    <w:rsid w:val="5DCB7281"/>
    <w:rsid w:val="5DD7263D"/>
    <w:rsid w:val="5DD934F5"/>
    <w:rsid w:val="5DDB3155"/>
    <w:rsid w:val="5DE06B5C"/>
    <w:rsid w:val="5DE60689"/>
    <w:rsid w:val="5DEE1C26"/>
    <w:rsid w:val="5E002BF5"/>
    <w:rsid w:val="5E01637A"/>
    <w:rsid w:val="5E06500F"/>
    <w:rsid w:val="5E095650"/>
    <w:rsid w:val="5E1009C3"/>
    <w:rsid w:val="5E1422A4"/>
    <w:rsid w:val="5E1635E8"/>
    <w:rsid w:val="5E1A737D"/>
    <w:rsid w:val="5E236F88"/>
    <w:rsid w:val="5E277510"/>
    <w:rsid w:val="5E2D275A"/>
    <w:rsid w:val="5E3109B4"/>
    <w:rsid w:val="5E32282A"/>
    <w:rsid w:val="5E34452A"/>
    <w:rsid w:val="5E42342D"/>
    <w:rsid w:val="5E46449A"/>
    <w:rsid w:val="5E494759"/>
    <w:rsid w:val="5E4B0227"/>
    <w:rsid w:val="5E4C4506"/>
    <w:rsid w:val="5E5011F1"/>
    <w:rsid w:val="5E517C58"/>
    <w:rsid w:val="5E536BEB"/>
    <w:rsid w:val="5E574BC8"/>
    <w:rsid w:val="5E5B1502"/>
    <w:rsid w:val="5E695F12"/>
    <w:rsid w:val="5E6C23B1"/>
    <w:rsid w:val="5E6F3DB5"/>
    <w:rsid w:val="5E713327"/>
    <w:rsid w:val="5E722044"/>
    <w:rsid w:val="5E742035"/>
    <w:rsid w:val="5E77529C"/>
    <w:rsid w:val="5E787B9F"/>
    <w:rsid w:val="5E7B041E"/>
    <w:rsid w:val="5E7E36E2"/>
    <w:rsid w:val="5E82308C"/>
    <w:rsid w:val="5E82401C"/>
    <w:rsid w:val="5E8417B2"/>
    <w:rsid w:val="5E850AF5"/>
    <w:rsid w:val="5E855852"/>
    <w:rsid w:val="5E8573ED"/>
    <w:rsid w:val="5E871DB4"/>
    <w:rsid w:val="5E8C6E1C"/>
    <w:rsid w:val="5E8F5718"/>
    <w:rsid w:val="5E906ED0"/>
    <w:rsid w:val="5E977518"/>
    <w:rsid w:val="5E9A1BC1"/>
    <w:rsid w:val="5E9C2A1D"/>
    <w:rsid w:val="5EA45B6C"/>
    <w:rsid w:val="5EA55837"/>
    <w:rsid w:val="5EA70C96"/>
    <w:rsid w:val="5EAD35F8"/>
    <w:rsid w:val="5EB47AB5"/>
    <w:rsid w:val="5EB47F7F"/>
    <w:rsid w:val="5EB76614"/>
    <w:rsid w:val="5EB91A43"/>
    <w:rsid w:val="5EC36193"/>
    <w:rsid w:val="5EC65907"/>
    <w:rsid w:val="5ECB4A8A"/>
    <w:rsid w:val="5ECE6A26"/>
    <w:rsid w:val="5ECF33BE"/>
    <w:rsid w:val="5ECF3467"/>
    <w:rsid w:val="5ED14305"/>
    <w:rsid w:val="5ED432A4"/>
    <w:rsid w:val="5EDC4079"/>
    <w:rsid w:val="5EDE0437"/>
    <w:rsid w:val="5EE24574"/>
    <w:rsid w:val="5EED3520"/>
    <w:rsid w:val="5EEE3070"/>
    <w:rsid w:val="5EFC4E88"/>
    <w:rsid w:val="5EFD6A3C"/>
    <w:rsid w:val="5F0012DD"/>
    <w:rsid w:val="5F052423"/>
    <w:rsid w:val="5F056F01"/>
    <w:rsid w:val="5F0C0A6E"/>
    <w:rsid w:val="5F0F3CA2"/>
    <w:rsid w:val="5F1E3BE0"/>
    <w:rsid w:val="5F2069B1"/>
    <w:rsid w:val="5F25668B"/>
    <w:rsid w:val="5F266833"/>
    <w:rsid w:val="5F2723A4"/>
    <w:rsid w:val="5F29421E"/>
    <w:rsid w:val="5F2A2081"/>
    <w:rsid w:val="5F3C6B7D"/>
    <w:rsid w:val="5F3D260F"/>
    <w:rsid w:val="5F452AF3"/>
    <w:rsid w:val="5F4D4AB9"/>
    <w:rsid w:val="5F4F394F"/>
    <w:rsid w:val="5F525034"/>
    <w:rsid w:val="5F597CB5"/>
    <w:rsid w:val="5F5E030F"/>
    <w:rsid w:val="5F6308BD"/>
    <w:rsid w:val="5F653F40"/>
    <w:rsid w:val="5F670FB5"/>
    <w:rsid w:val="5F687932"/>
    <w:rsid w:val="5F6A2ABE"/>
    <w:rsid w:val="5F827FB6"/>
    <w:rsid w:val="5F841BF9"/>
    <w:rsid w:val="5F845203"/>
    <w:rsid w:val="5F8D4F3C"/>
    <w:rsid w:val="5F923E61"/>
    <w:rsid w:val="5F992321"/>
    <w:rsid w:val="5F9D0F43"/>
    <w:rsid w:val="5FA05821"/>
    <w:rsid w:val="5FA5604E"/>
    <w:rsid w:val="5FA5708F"/>
    <w:rsid w:val="5FA57823"/>
    <w:rsid w:val="5FAB6499"/>
    <w:rsid w:val="5FAD323D"/>
    <w:rsid w:val="5FAE2164"/>
    <w:rsid w:val="5FB65709"/>
    <w:rsid w:val="5FB713A2"/>
    <w:rsid w:val="5FB73E1E"/>
    <w:rsid w:val="5FBE48E6"/>
    <w:rsid w:val="5FC62EE6"/>
    <w:rsid w:val="5FD412B8"/>
    <w:rsid w:val="5FD52860"/>
    <w:rsid w:val="5FD611AF"/>
    <w:rsid w:val="5FE94798"/>
    <w:rsid w:val="5FEC3807"/>
    <w:rsid w:val="5FF356A9"/>
    <w:rsid w:val="5FF45B68"/>
    <w:rsid w:val="5FF669AB"/>
    <w:rsid w:val="5FF822EF"/>
    <w:rsid w:val="600844B3"/>
    <w:rsid w:val="600A213C"/>
    <w:rsid w:val="60130820"/>
    <w:rsid w:val="601C1EAF"/>
    <w:rsid w:val="601C7BB2"/>
    <w:rsid w:val="601E7A9A"/>
    <w:rsid w:val="602069E4"/>
    <w:rsid w:val="60276841"/>
    <w:rsid w:val="602924EB"/>
    <w:rsid w:val="6033312B"/>
    <w:rsid w:val="6034068E"/>
    <w:rsid w:val="60390303"/>
    <w:rsid w:val="603A11F0"/>
    <w:rsid w:val="60455627"/>
    <w:rsid w:val="60456C21"/>
    <w:rsid w:val="604B2836"/>
    <w:rsid w:val="604E0F01"/>
    <w:rsid w:val="60553A57"/>
    <w:rsid w:val="605A381E"/>
    <w:rsid w:val="605B0C60"/>
    <w:rsid w:val="605D5C4F"/>
    <w:rsid w:val="605D6260"/>
    <w:rsid w:val="6064371F"/>
    <w:rsid w:val="6068370D"/>
    <w:rsid w:val="60684388"/>
    <w:rsid w:val="606E3C10"/>
    <w:rsid w:val="606F0754"/>
    <w:rsid w:val="60843093"/>
    <w:rsid w:val="60866320"/>
    <w:rsid w:val="608E095B"/>
    <w:rsid w:val="609454E2"/>
    <w:rsid w:val="609F0817"/>
    <w:rsid w:val="60A158E8"/>
    <w:rsid w:val="60A52D70"/>
    <w:rsid w:val="60A71781"/>
    <w:rsid w:val="60A719A3"/>
    <w:rsid w:val="60A97692"/>
    <w:rsid w:val="60AD04D0"/>
    <w:rsid w:val="60BB06B8"/>
    <w:rsid w:val="60BC35CF"/>
    <w:rsid w:val="60BE192C"/>
    <w:rsid w:val="60CB5C99"/>
    <w:rsid w:val="60D05C4E"/>
    <w:rsid w:val="60D6069A"/>
    <w:rsid w:val="60DB3D65"/>
    <w:rsid w:val="60DC4F5F"/>
    <w:rsid w:val="60DD29B7"/>
    <w:rsid w:val="60DD4F76"/>
    <w:rsid w:val="60E01D5A"/>
    <w:rsid w:val="60E762DE"/>
    <w:rsid w:val="60EB1859"/>
    <w:rsid w:val="60FE4448"/>
    <w:rsid w:val="61000E84"/>
    <w:rsid w:val="61005EB0"/>
    <w:rsid w:val="61057F31"/>
    <w:rsid w:val="61073BA1"/>
    <w:rsid w:val="61143F2A"/>
    <w:rsid w:val="611F397F"/>
    <w:rsid w:val="61262C31"/>
    <w:rsid w:val="61275EDF"/>
    <w:rsid w:val="61297A12"/>
    <w:rsid w:val="612A499D"/>
    <w:rsid w:val="612B681D"/>
    <w:rsid w:val="61315C23"/>
    <w:rsid w:val="61333D7B"/>
    <w:rsid w:val="613755A8"/>
    <w:rsid w:val="613B203D"/>
    <w:rsid w:val="613E1604"/>
    <w:rsid w:val="613E453A"/>
    <w:rsid w:val="6143750E"/>
    <w:rsid w:val="6145561E"/>
    <w:rsid w:val="614B6A48"/>
    <w:rsid w:val="61572720"/>
    <w:rsid w:val="61581C02"/>
    <w:rsid w:val="615838FD"/>
    <w:rsid w:val="615A2FB9"/>
    <w:rsid w:val="6163252D"/>
    <w:rsid w:val="61654D49"/>
    <w:rsid w:val="6166067E"/>
    <w:rsid w:val="61697DE1"/>
    <w:rsid w:val="616A65EE"/>
    <w:rsid w:val="616C4044"/>
    <w:rsid w:val="616F2C90"/>
    <w:rsid w:val="616F476B"/>
    <w:rsid w:val="61700EFA"/>
    <w:rsid w:val="617433C5"/>
    <w:rsid w:val="6176640E"/>
    <w:rsid w:val="61801F71"/>
    <w:rsid w:val="618C4F52"/>
    <w:rsid w:val="618D3A2E"/>
    <w:rsid w:val="61997828"/>
    <w:rsid w:val="619C3F2B"/>
    <w:rsid w:val="619C627B"/>
    <w:rsid w:val="619E7C31"/>
    <w:rsid w:val="61A05FD2"/>
    <w:rsid w:val="61AC4FBD"/>
    <w:rsid w:val="61AF2B5A"/>
    <w:rsid w:val="61B63E18"/>
    <w:rsid w:val="61BA0D14"/>
    <w:rsid w:val="61C266B7"/>
    <w:rsid w:val="61C30572"/>
    <w:rsid w:val="61C9529A"/>
    <w:rsid w:val="61D84114"/>
    <w:rsid w:val="61DC798D"/>
    <w:rsid w:val="61DF10D7"/>
    <w:rsid w:val="61EB30C8"/>
    <w:rsid w:val="61EB4661"/>
    <w:rsid w:val="61EF03E7"/>
    <w:rsid w:val="62013E16"/>
    <w:rsid w:val="62016E68"/>
    <w:rsid w:val="62070B36"/>
    <w:rsid w:val="62094845"/>
    <w:rsid w:val="620B3A72"/>
    <w:rsid w:val="621068F5"/>
    <w:rsid w:val="62143662"/>
    <w:rsid w:val="62165768"/>
    <w:rsid w:val="6218237D"/>
    <w:rsid w:val="6227127F"/>
    <w:rsid w:val="62292442"/>
    <w:rsid w:val="6230255F"/>
    <w:rsid w:val="6232170F"/>
    <w:rsid w:val="62327AE7"/>
    <w:rsid w:val="62334F52"/>
    <w:rsid w:val="62384557"/>
    <w:rsid w:val="62416193"/>
    <w:rsid w:val="624A27D1"/>
    <w:rsid w:val="624A5567"/>
    <w:rsid w:val="625478EE"/>
    <w:rsid w:val="6256080E"/>
    <w:rsid w:val="625664DD"/>
    <w:rsid w:val="62581FE7"/>
    <w:rsid w:val="62596539"/>
    <w:rsid w:val="626128F7"/>
    <w:rsid w:val="62631F33"/>
    <w:rsid w:val="6267053C"/>
    <w:rsid w:val="62672F64"/>
    <w:rsid w:val="626850CB"/>
    <w:rsid w:val="626A73B8"/>
    <w:rsid w:val="62735243"/>
    <w:rsid w:val="6276296A"/>
    <w:rsid w:val="62895920"/>
    <w:rsid w:val="628C58CD"/>
    <w:rsid w:val="62957CF1"/>
    <w:rsid w:val="62973357"/>
    <w:rsid w:val="629F54C7"/>
    <w:rsid w:val="62A00842"/>
    <w:rsid w:val="62A91509"/>
    <w:rsid w:val="62AC60FB"/>
    <w:rsid w:val="62AE5792"/>
    <w:rsid w:val="62BA36BF"/>
    <w:rsid w:val="62D50D81"/>
    <w:rsid w:val="62DB63BC"/>
    <w:rsid w:val="62DE53EF"/>
    <w:rsid w:val="62E266F6"/>
    <w:rsid w:val="62F11BF9"/>
    <w:rsid w:val="62FB188C"/>
    <w:rsid w:val="62FC37A9"/>
    <w:rsid w:val="63017A29"/>
    <w:rsid w:val="63062796"/>
    <w:rsid w:val="630C0C08"/>
    <w:rsid w:val="630E70A5"/>
    <w:rsid w:val="631665E6"/>
    <w:rsid w:val="631909D3"/>
    <w:rsid w:val="631B72A2"/>
    <w:rsid w:val="632905BE"/>
    <w:rsid w:val="63340102"/>
    <w:rsid w:val="6334591A"/>
    <w:rsid w:val="63392D9E"/>
    <w:rsid w:val="633A53B8"/>
    <w:rsid w:val="634B1E47"/>
    <w:rsid w:val="634C1301"/>
    <w:rsid w:val="634D4668"/>
    <w:rsid w:val="635034EB"/>
    <w:rsid w:val="635164F6"/>
    <w:rsid w:val="636546C4"/>
    <w:rsid w:val="63676388"/>
    <w:rsid w:val="63684E6A"/>
    <w:rsid w:val="63691A8E"/>
    <w:rsid w:val="636B587B"/>
    <w:rsid w:val="63726B82"/>
    <w:rsid w:val="63741BF9"/>
    <w:rsid w:val="63754CCA"/>
    <w:rsid w:val="63762F19"/>
    <w:rsid w:val="63784485"/>
    <w:rsid w:val="637F3B5F"/>
    <w:rsid w:val="63841B18"/>
    <w:rsid w:val="63871AB9"/>
    <w:rsid w:val="6388419D"/>
    <w:rsid w:val="638A2872"/>
    <w:rsid w:val="638F6BD2"/>
    <w:rsid w:val="63903A4F"/>
    <w:rsid w:val="63A5273E"/>
    <w:rsid w:val="63C029CE"/>
    <w:rsid w:val="63C264C8"/>
    <w:rsid w:val="63C40DD4"/>
    <w:rsid w:val="63D01574"/>
    <w:rsid w:val="63D22032"/>
    <w:rsid w:val="63D6116A"/>
    <w:rsid w:val="63D66CEF"/>
    <w:rsid w:val="63DB7B14"/>
    <w:rsid w:val="63E23BEC"/>
    <w:rsid w:val="63E6164D"/>
    <w:rsid w:val="63E64998"/>
    <w:rsid w:val="63E86A03"/>
    <w:rsid w:val="63E9638E"/>
    <w:rsid w:val="63ED0FB9"/>
    <w:rsid w:val="63F42678"/>
    <w:rsid w:val="63F50413"/>
    <w:rsid w:val="63F54659"/>
    <w:rsid w:val="63F947C1"/>
    <w:rsid w:val="64030CAF"/>
    <w:rsid w:val="640C18FE"/>
    <w:rsid w:val="641076F1"/>
    <w:rsid w:val="6420321A"/>
    <w:rsid w:val="64204008"/>
    <w:rsid w:val="643327E8"/>
    <w:rsid w:val="64357CD7"/>
    <w:rsid w:val="64374EF8"/>
    <w:rsid w:val="643811C3"/>
    <w:rsid w:val="64465102"/>
    <w:rsid w:val="64474AEE"/>
    <w:rsid w:val="64481237"/>
    <w:rsid w:val="644C3C10"/>
    <w:rsid w:val="644F6E50"/>
    <w:rsid w:val="64527253"/>
    <w:rsid w:val="6455358D"/>
    <w:rsid w:val="645A1A4A"/>
    <w:rsid w:val="64601085"/>
    <w:rsid w:val="646329F7"/>
    <w:rsid w:val="64636AD3"/>
    <w:rsid w:val="64642EBF"/>
    <w:rsid w:val="64677987"/>
    <w:rsid w:val="64681569"/>
    <w:rsid w:val="64687BF8"/>
    <w:rsid w:val="646D5832"/>
    <w:rsid w:val="64754E43"/>
    <w:rsid w:val="647C26F0"/>
    <w:rsid w:val="64803C7C"/>
    <w:rsid w:val="64831903"/>
    <w:rsid w:val="64866B71"/>
    <w:rsid w:val="648E2C7C"/>
    <w:rsid w:val="649429C1"/>
    <w:rsid w:val="64975454"/>
    <w:rsid w:val="64A13A57"/>
    <w:rsid w:val="64B72BF3"/>
    <w:rsid w:val="64B96D49"/>
    <w:rsid w:val="64BC3FC5"/>
    <w:rsid w:val="64BC51D3"/>
    <w:rsid w:val="64BD7BE4"/>
    <w:rsid w:val="64BF746B"/>
    <w:rsid w:val="64D3455A"/>
    <w:rsid w:val="64E500E3"/>
    <w:rsid w:val="64E751BB"/>
    <w:rsid w:val="64E95433"/>
    <w:rsid w:val="64F362F3"/>
    <w:rsid w:val="64F55F47"/>
    <w:rsid w:val="64F906EA"/>
    <w:rsid w:val="64FD70B2"/>
    <w:rsid w:val="65004F80"/>
    <w:rsid w:val="6503451C"/>
    <w:rsid w:val="65043F24"/>
    <w:rsid w:val="65113D15"/>
    <w:rsid w:val="65225348"/>
    <w:rsid w:val="652405F2"/>
    <w:rsid w:val="65276131"/>
    <w:rsid w:val="652C1B75"/>
    <w:rsid w:val="652D4937"/>
    <w:rsid w:val="652D641A"/>
    <w:rsid w:val="65380690"/>
    <w:rsid w:val="653933BB"/>
    <w:rsid w:val="653F5976"/>
    <w:rsid w:val="65402560"/>
    <w:rsid w:val="654048D8"/>
    <w:rsid w:val="654366C6"/>
    <w:rsid w:val="654632FB"/>
    <w:rsid w:val="65481D88"/>
    <w:rsid w:val="65497784"/>
    <w:rsid w:val="655B7556"/>
    <w:rsid w:val="655E0063"/>
    <w:rsid w:val="65621538"/>
    <w:rsid w:val="656960F3"/>
    <w:rsid w:val="65707E5D"/>
    <w:rsid w:val="65717590"/>
    <w:rsid w:val="65756EA6"/>
    <w:rsid w:val="65784D1E"/>
    <w:rsid w:val="6579184A"/>
    <w:rsid w:val="65807A4C"/>
    <w:rsid w:val="65807D8D"/>
    <w:rsid w:val="658307A8"/>
    <w:rsid w:val="658408CE"/>
    <w:rsid w:val="65851C45"/>
    <w:rsid w:val="658713A2"/>
    <w:rsid w:val="658D290D"/>
    <w:rsid w:val="6596718A"/>
    <w:rsid w:val="659B25C0"/>
    <w:rsid w:val="659B54F2"/>
    <w:rsid w:val="659E4FC3"/>
    <w:rsid w:val="65A12061"/>
    <w:rsid w:val="65A20196"/>
    <w:rsid w:val="65A312C8"/>
    <w:rsid w:val="65A535A7"/>
    <w:rsid w:val="65A53C50"/>
    <w:rsid w:val="65A84C4F"/>
    <w:rsid w:val="65B81E58"/>
    <w:rsid w:val="65BC2A9E"/>
    <w:rsid w:val="65C81BBA"/>
    <w:rsid w:val="65C81D4F"/>
    <w:rsid w:val="65C875B3"/>
    <w:rsid w:val="65D33D5D"/>
    <w:rsid w:val="65D371EE"/>
    <w:rsid w:val="65D521D5"/>
    <w:rsid w:val="65D54375"/>
    <w:rsid w:val="65D624EA"/>
    <w:rsid w:val="65D74FB1"/>
    <w:rsid w:val="65D96F2C"/>
    <w:rsid w:val="65EA4427"/>
    <w:rsid w:val="65EC0101"/>
    <w:rsid w:val="65ED2582"/>
    <w:rsid w:val="65EF6019"/>
    <w:rsid w:val="65F006CC"/>
    <w:rsid w:val="65F06A88"/>
    <w:rsid w:val="65F40F6A"/>
    <w:rsid w:val="65FC0B92"/>
    <w:rsid w:val="65FE30BB"/>
    <w:rsid w:val="66015957"/>
    <w:rsid w:val="660D2AD4"/>
    <w:rsid w:val="66136325"/>
    <w:rsid w:val="6618698C"/>
    <w:rsid w:val="661D6003"/>
    <w:rsid w:val="6620673A"/>
    <w:rsid w:val="662226BE"/>
    <w:rsid w:val="662240B7"/>
    <w:rsid w:val="66257DAB"/>
    <w:rsid w:val="6629058E"/>
    <w:rsid w:val="662A503E"/>
    <w:rsid w:val="662B7243"/>
    <w:rsid w:val="663826F1"/>
    <w:rsid w:val="66386E4A"/>
    <w:rsid w:val="663C4B0E"/>
    <w:rsid w:val="663C766A"/>
    <w:rsid w:val="664107D0"/>
    <w:rsid w:val="66415D29"/>
    <w:rsid w:val="66496C3C"/>
    <w:rsid w:val="66536337"/>
    <w:rsid w:val="66543734"/>
    <w:rsid w:val="66544034"/>
    <w:rsid w:val="665C3B53"/>
    <w:rsid w:val="665D2F4A"/>
    <w:rsid w:val="66623D30"/>
    <w:rsid w:val="666A1C63"/>
    <w:rsid w:val="66772417"/>
    <w:rsid w:val="66782E16"/>
    <w:rsid w:val="667F06A5"/>
    <w:rsid w:val="667F6025"/>
    <w:rsid w:val="668429AB"/>
    <w:rsid w:val="66936D8A"/>
    <w:rsid w:val="66AA7FC4"/>
    <w:rsid w:val="66AC6DC1"/>
    <w:rsid w:val="66AE35BD"/>
    <w:rsid w:val="66B33504"/>
    <w:rsid w:val="66B44865"/>
    <w:rsid w:val="66B778A0"/>
    <w:rsid w:val="66B83C92"/>
    <w:rsid w:val="66BD2329"/>
    <w:rsid w:val="66D9675B"/>
    <w:rsid w:val="66DA5311"/>
    <w:rsid w:val="66DD71B5"/>
    <w:rsid w:val="66DE1BF2"/>
    <w:rsid w:val="66E0375F"/>
    <w:rsid w:val="66E3630B"/>
    <w:rsid w:val="66F20CAA"/>
    <w:rsid w:val="66FC01FA"/>
    <w:rsid w:val="66FC3689"/>
    <w:rsid w:val="66FD0D69"/>
    <w:rsid w:val="670206DA"/>
    <w:rsid w:val="670F78BF"/>
    <w:rsid w:val="67131B7D"/>
    <w:rsid w:val="6719113D"/>
    <w:rsid w:val="671A0917"/>
    <w:rsid w:val="671D39A2"/>
    <w:rsid w:val="672101D8"/>
    <w:rsid w:val="67251C3B"/>
    <w:rsid w:val="6727331E"/>
    <w:rsid w:val="672D7D8A"/>
    <w:rsid w:val="673137B1"/>
    <w:rsid w:val="67331E39"/>
    <w:rsid w:val="673C004F"/>
    <w:rsid w:val="673C08CB"/>
    <w:rsid w:val="673E08B0"/>
    <w:rsid w:val="674733B0"/>
    <w:rsid w:val="674B2EBB"/>
    <w:rsid w:val="674B6F7A"/>
    <w:rsid w:val="674D4C39"/>
    <w:rsid w:val="67516945"/>
    <w:rsid w:val="67520B66"/>
    <w:rsid w:val="67536EEA"/>
    <w:rsid w:val="675454A9"/>
    <w:rsid w:val="675726FE"/>
    <w:rsid w:val="67576376"/>
    <w:rsid w:val="675D5520"/>
    <w:rsid w:val="675F769D"/>
    <w:rsid w:val="676174A8"/>
    <w:rsid w:val="67662457"/>
    <w:rsid w:val="676B7668"/>
    <w:rsid w:val="6776651F"/>
    <w:rsid w:val="677E67CA"/>
    <w:rsid w:val="67862545"/>
    <w:rsid w:val="678A4A87"/>
    <w:rsid w:val="678B0723"/>
    <w:rsid w:val="678D31F6"/>
    <w:rsid w:val="67944638"/>
    <w:rsid w:val="679A240F"/>
    <w:rsid w:val="679B1950"/>
    <w:rsid w:val="679B2B5D"/>
    <w:rsid w:val="679F0638"/>
    <w:rsid w:val="67A75692"/>
    <w:rsid w:val="67B0451E"/>
    <w:rsid w:val="67B216A6"/>
    <w:rsid w:val="67B63D60"/>
    <w:rsid w:val="67B76669"/>
    <w:rsid w:val="67BB72C9"/>
    <w:rsid w:val="67BD0A22"/>
    <w:rsid w:val="67D2277E"/>
    <w:rsid w:val="67DD2C06"/>
    <w:rsid w:val="67E645CC"/>
    <w:rsid w:val="67E75180"/>
    <w:rsid w:val="67EB46C5"/>
    <w:rsid w:val="67EC0C4E"/>
    <w:rsid w:val="67F12C3F"/>
    <w:rsid w:val="67F27DFF"/>
    <w:rsid w:val="67F34F93"/>
    <w:rsid w:val="67F72431"/>
    <w:rsid w:val="67FA2C86"/>
    <w:rsid w:val="68037CBD"/>
    <w:rsid w:val="680E6333"/>
    <w:rsid w:val="68140E9F"/>
    <w:rsid w:val="68162D31"/>
    <w:rsid w:val="68190577"/>
    <w:rsid w:val="6819094E"/>
    <w:rsid w:val="681B2885"/>
    <w:rsid w:val="681C4C4B"/>
    <w:rsid w:val="682058E1"/>
    <w:rsid w:val="682A12E0"/>
    <w:rsid w:val="682A4360"/>
    <w:rsid w:val="683048BC"/>
    <w:rsid w:val="683C10D3"/>
    <w:rsid w:val="683D7490"/>
    <w:rsid w:val="684230A7"/>
    <w:rsid w:val="68426E78"/>
    <w:rsid w:val="684322F3"/>
    <w:rsid w:val="6848057B"/>
    <w:rsid w:val="684D3E2B"/>
    <w:rsid w:val="68511D8D"/>
    <w:rsid w:val="685C630B"/>
    <w:rsid w:val="68671829"/>
    <w:rsid w:val="68692CF8"/>
    <w:rsid w:val="686F1B5D"/>
    <w:rsid w:val="687153E4"/>
    <w:rsid w:val="68783C87"/>
    <w:rsid w:val="68790FAE"/>
    <w:rsid w:val="68794959"/>
    <w:rsid w:val="68837F63"/>
    <w:rsid w:val="6884126A"/>
    <w:rsid w:val="6884136F"/>
    <w:rsid w:val="68842D54"/>
    <w:rsid w:val="6886232D"/>
    <w:rsid w:val="68897994"/>
    <w:rsid w:val="688B085B"/>
    <w:rsid w:val="688C3295"/>
    <w:rsid w:val="688D6828"/>
    <w:rsid w:val="688F3781"/>
    <w:rsid w:val="689175CE"/>
    <w:rsid w:val="689A397C"/>
    <w:rsid w:val="689B0E48"/>
    <w:rsid w:val="689C3ECD"/>
    <w:rsid w:val="689E332D"/>
    <w:rsid w:val="689E7138"/>
    <w:rsid w:val="68A332C3"/>
    <w:rsid w:val="68AB7C29"/>
    <w:rsid w:val="68AC67AA"/>
    <w:rsid w:val="68B0325D"/>
    <w:rsid w:val="68B27DFC"/>
    <w:rsid w:val="68B32A1B"/>
    <w:rsid w:val="68BA5572"/>
    <w:rsid w:val="68BB67AD"/>
    <w:rsid w:val="68BC28CF"/>
    <w:rsid w:val="68CA206B"/>
    <w:rsid w:val="68CE3996"/>
    <w:rsid w:val="68CF2DAA"/>
    <w:rsid w:val="68D404A2"/>
    <w:rsid w:val="68D816DA"/>
    <w:rsid w:val="68D84AA0"/>
    <w:rsid w:val="68DB3D0C"/>
    <w:rsid w:val="68DE2657"/>
    <w:rsid w:val="68F203FD"/>
    <w:rsid w:val="68F359BC"/>
    <w:rsid w:val="68F54DC3"/>
    <w:rsid w:val="68FE0FCB"/>
    <w:rsid w:val="68FF6E02"/>
    <w:rsid w:val="69012829"/>
    <w:rsid w:val="69140E9B"/>
    <w:rsid w:val="691702F9"/>
    <w:rsid w:val="691966AF"/>
    <w:rsid w:val="6924248A"/>
    <w:rsid w:val="693109C4"/>
    <w:rsid w:val="69316C20"/>
    <w:rsid w:val="6938033D"/>
    <w:rsid w:val="69381A03"/>
    <w:rsid w:val="693D5000"/>
    <w:rsid w:val="693F2F6F"/>
    <w:rsid w:val="6944246F"/>
    <w:rsid w:val="69473BCF"/>
    <w:rsid w:val="694D006E"/>
    <w:rsid w:val="696A42AA"/>
    <w:rsid w:val="696B0D29"/>
    <w:rsid w:val="69726F94"/>
    <w:rsid w:val="69776374"/>
    <w:rsid w:val="697B5246"/>
    <w:rsid w:val="697C561C"/>
    <w:rsid w:val="69841BC5"/>
    <w:rsid w:val="698733C7"/>
    <w:rsid w:val="698A16A4"/>
    <w:rsid w:val="698B6A6E"/>
    <w:rsid w:val="699053D3"/>
    <w:rsid w:val="69944454"/>
    <w:rsid w:val="699715DC"/>
    <w:rsid w:val="69983E74"/>
    <w:rsid w:val="699C2A96"/>
    <w:rsid w:val="69A34A72"/>
    <w:rsid w:val="69AE0A96"/>
    <w:rsid w:val="69AE16AF"/>
    <w:rsid w:val="69B26750"/>
    <w:rsid w:val="69B82AF8"/>
    <w:rsid w:val="69C00A49"/>
    <w:rsid w:val="69C3262A"/>
    <w:rsid w:val="69CA0F34"/>
    <w:rsid w:val="69CA7B1B"/>
    <w:rsid w:val="69CC4A74"/>
    <w:rsid w:val="69D108E0"/>
    <w:rsid w:val="69D125E1"/>
    <w:rsid w:val="69D4610A"/>
    <w:rsid w:val="69EC458D"/>
    <w:rsid w:val="69EE01CB"/>
    <w:rsid w:val="69F41F53"/>
    <w:rsid w:val="69F95DD9"/>
    <w:rsid w:val="69FB78BF"/>
    <w:rsid w:val="69FC1A10"/>
    <w:rsid w:val="6A007E66"/>
    <w:rsid w:val="6A022596"/>
    <w:rsid w:val="6A0610ED"/>
    <w:rsid w:val="6A0717E6"/>
    <w:rsid w:val="6A091ED4"/>
    <w:rsid w:val="6A097E45"/>
    <w:rsid w:val="6A0A3C46"/>
    <w:rsid w:val="6A0A709A"/>
    <w:rsid w:val="6A0D2A7D"/>
    <w:rsid w:val="6A0D4A68"/>
    <w:rsid w:val="6A0E1B2F"/>
    <w:rsid w:val="6A140880"/>
    <w:rsid w:val="6A1C6881"/>
    <w:rsid w:val="6A250D04"/>
    <w:rsid w:val="6A2D2596"/>
    <w:rsid w:val="6A2E1887"/>
    <w:rsid w:val="6A34132E"/>
    <w:rsid w:val="6A371C52"/>
    <w:rsid w:val="6A407C55"/>
    <w:rsid w:val="6A4209EB"/>
    <w:rsid w:val="6A435868"/>
    <w:rsid w:val="6A460807"/>
    <w:rsid w:val="6A521359"/>
    <w:rsid w:val="6A560087"/>
    <w:rsid w:val="6A5D78C5"/>
    <w:rsid w:val="6A616D6F"/>
    <w:rsid w:val="6A6F3142"/>
    <w:rsid w:val="6A72570B"/>
    <w:rsid w:val="6A756AF8"/>
    <w:rsid w:val="6A8B4B41"/>
    <w:rsid w:val="6A905229"/>
    <w:rsid w:val="6A921906"/>
    <w:rsid w:val="6AAE5A0D"/>
    <w:rsid w:val="6AAE7AEC"/>
    <w:rsid w:val="6AB16056"/>
    <w:rsid w:val="6AB634A4"/>
    <w:rsid w:val="6AB637CD"/>
    <w:rsid w:val="6ACD2B1B"/>
    <w:rsid w:val="6AD1021F"/>
    <w:rsid w:val="6AD54D6A"/>
    <w:rsid w:val="6AD61A79"/>
    <w:rsid w:val="6AD645D5"/>
    <w:rsid w:val="6ADD209A"/>
    <w:rsid w:val="6ADF3EFA"/>
    <w:rsid w:val="6AE00B64"/>
    <w:rsid w:val="6AE56C06"/>
    <w:rsid w:val="6AE818E2"/>
    <w:rsid w:val="6AEA576D"/>
    <w:rsid w:val="6AF146AC"/>
    <w:rsid w:val="6AF24CE7"/>
    <w:rsid w:val="6AF76E5B"/>
    <w:rsid w:val="6AFF450E"/>
    <w:rsid w:val="6B065E03"/>
    <w:rsid w:val="6B0F1AEC"/>
    <w:rsid w:val="6B0F5701"/>
    <w:rsid w:val="6B104A35"/>
    <w:rsid w:val="6B115A56"/>
    <w:rsid w:val="6B140F38"/>
    <w:rsid w:val="6B225177"/>
    <w:rsid w:val="6B277AC7"/>
    <w:rsid w:val="6B2B668F"/>
    <w:rsid w:val="6B2C2F00"/>
    <w:rsid w:val="6B2E3737"/>
    <w:rsid w:val="6B342E6D"/>
    <w:rsid w:val="6B376693"/>
    <w:rsid w:val="6B3B4759"/>
    <w:rsid w:val="6B4515C7"/>
    <w:rsid w:val="6B454937"/>
    <w:rsid w:val="6B461D5E"/>
    <w:rsid w:val="6B4B121B"/>
    <w:rsid w:val="6B4C0187"/>
    <w:rsid w:val="6B4C7489"/>
    <w:rsid w:val="6B50147A"/>
    <w:rsid w:val="6B521295"/>
    <w:rsid w:val="6B564DDA"/>
    <w:rsid w:val="6B571818"/>
    <w:rsid w:val="6B5C1483"/>
    <w:rsid w:val="6B622B61"/>
    <w:rsid w:val="6B647C2F"/>
    <w:rsid w:val="6B684A8D"/>
    <w:rsid w:val="6B700D08"/>
    <w:rsid w:val="6B712319"/>
    <w:rsid w:val="6B72722D"/>
    <w:rsid w:val="6B756CFB"/>
    <w:rsid w:val="6B770D5D"/>
    <w:rsid w:val="6B773232"/>
    <w:rsid w:val="6B797FE3"/>
    <w:rsid w:val="6B7E3E86"/>
    <w:rsid w:val="6B7E743A"/>
    <w:rsid w:val="6B7F54E2"/>
    <w:rsid w:val="6B7F73EC"/>
    <w:rsid w:val="6B80102A"/>
    <w:rsid w:val="6B852EAC"/>
    <w:rsid w:val="6B862AF8"/>
    <w:rsid w:val="6B873E81"/>
    <w:rsid w:val="6B895A63"/>
    <w:rsid w:val="6B8C05BC"/>
    <w:rsid w:val="6B980FC8"/>
    <w:rsid w:val="6B9B7315"/>
    <w:rsid w:val="6B9E7AD0"/>
    <w:rsid w:val="6BA27F31"/>
    <w:rsid w:val="6BA82F01"/>
    <w:rsid w:val="6BAE3B6F"/>
    <w:rsid w:val="6BBE0475"/>
    <w:rsid w:val="6BC51BAB"/>
    <w:rsid w:val="6BC5541B"/>
    <w:rsid w:val="6BC623F9"/>
    <w:rsid w:val="6BC670B9"/>
    <w:rsid w:val="6BCA3551"/>
    <w:rsid w:val="6BD4041C"/>
    <w:rsid w:val="6BD414E4"/>
    <w:rsid w:val="6BD53134"/>
    <w:rsid w:val="6BDE4977"/>
    <w:rsid w:val="6BDF3B33"/>
    <w:rsid w:val="6BE252A5"/>
    <w:rsid w:val="6BF20733"/>
    <w:rsid w:val="6BF208EB"/>
    <w:rsid w:val="6BF75BEB"/>
    <w:rsid w:val="6BFC0294"/>
    <w:rsid w:val="6BFD404F"/>
    <w:rsid w:val="6C031C2C"/>
    <w:rsid w:val="6C0807A7"/>
    <w:rsid w:val="6C0D0ADB"/>
    <w:rsid w:val="6C115461"/>
    <w:rsid w:val="6C1D1A35"/>
    <w:rsid w:val="6C2B23BB"/>
    <w:rsid w:val="6C2B2EC6"/>
    <w:rsid w:val="6C2D7955"/>
    <w:rsid w:val="6C2E337F"/>
    <w:rsid w:val="6C304F87"/>
    <w:rsid w:val="6C326E6E"/>
    <w:rsid w:val="6C36619A"/>
    <w:rsid w:val="6C367097"/>
    <w:rsid w:val="6C3918BD"/>
    <w:rsid w:val="6C456C53"/>
    <w:rsid w:val="6C48636C"/>
    <w:rsid w:val="6C4F65AD"/>
    <w:rsid w:val="6C5060DF"/>
    <w:rsid w:val="6C5078CB"/>
    <w:rsid w:val="6C561D21"/>
    <w:rsid w:val="6C5679FB"/>
    <w:rsid w:val="6C6452B9"/>
    <w:rsid w:val="6C6E3AA9"/>
    <w:rsid w:val="6C796D14"/>
    <w:rsid w:val="6C8528B7"/>
    <w:rsid w:val="6C8A6BCA"/>
    <w:rsid w:val="6C8D2C67"/>
    <w:rsid w:val="6C8E25EB"/>
    <w:rsid w:val="6C993F5F"/>
    <w:rsid w:val="6C9E192F"/>
    <w:rsid w:val="6C9E6FB7"/>
    <w:rsid w:val="6CA15B4F"/>
    <w:rsid w:val="6CA32051"/>
    <w:rsid w:val="6CA6347D"/>
    <w:rsid w:val="6CAA44D4"/>
    <w:rsid w:val="6CAA49E7"/>
    <w:rsid w:val="6CAC714F"/>
    <w:rsid w:val="6CAF7517"/>
    <w:rsid w:val="6CB831BE"/>
    <w:rsid w:val="6CBE7235"/>
    <w:rsid w:val="6CDB7982"/>
    <w:rsid w:val="6CE81BFB"/>
    <w:rsid w:val="6CEC12AF"/>
    <w:rsid w:val="6CEC2CBB"/>
    <w:rsid w:val="6CEF3763"/>
    <w:rsid w:val="6CF34AD3"/>
    <w:rsid w:val="6CF473C1"/>
    <w:rsid w:val="6CFC7506"/>
    <w:rsid w:val="6D0557D9"/>
    <w:rsid w:val="6D0851B9"/>
    <w:rsid w:val="6D095C70"/>
    <w:rsid w:val="6D0D2DA3"/>
    <w:rsid w:val="6D1108A0"/>
    <w:rsid w:val="6D173408"/>
    <w:rsid w:val="6D210A2B"/>
    <w:rsid w:val="6D273349"/>
    <w:rsid w:val="6D285054"/>
    <w:rsid w:val="6D285134"/>
    <w:rsid w:val="6D2F5BE6"/>
    <w:rsid w:val="6D3422F2"/>
    <w:rsid w:val="6D4120D4"/>
    <w:rsid w:val="6D4151EB"/>
    <w:rsid w:val="6D4C0164"/>
    <w:rsid w:val="6D4D2A26"/>
    <w:rsid w:val="6D4E6180"/>
    <w:rsid w:val="6D4F5B2B"/>
    <w:rsid w:val="6D5C697E"/>
    <w:rsid w:val="6D605E36"/>
    <w:rsid w:val="6D666E54"/>
    <w:rsid w:val="6D6A5877"/>
    <w:rsid w:val="6D6A5CAB"/>
    <w:rsid w:val="6D6B0293"/>
    <w:rsid w:val="6D796762"/>
    <w:rsid w:val="6D7B668A"/>
    <w:rsid w:val="6D7F37D9"/>
    <w:rsid w:val="6D861554"/>
    <w:rsid w:val="6D891756"/>
    <w:rsid w:val="6D8B378E"/>
    <w:rsid w:val="6D8D0A2A"/>
    <w:rsid w:val="6D8E2973"/>
    <w:rsid w:val="6D8F53CA"/>
    <w:rsid w:val="6D9279B1"/>
    <w:rsid w:val="6DA1296C"/>
    <w:rsid w:val="6DA1743F"/>
    <w:rsid w:val="6DB27660"/>
    <w:rsid w:val="6DBA0C23"/>
    <w:rsid w:val="6DBE6C19"/>
    <w:rsid w:val="6DC926C6"/>
    <w:rsid w:val="6DCC02D6"/>
    <w:rsid w:val="6DD36D1F"/>
    <w:rsid w:val="6DD91726"/>
    <w:rsid w:val="6DDE24C7"/>
    <w:rsid w:val="6DE62894"/>
    <w:rsid w:val="6DE63451"/>
    <w:rsid w:val="6DE865CF"/>
    <w:rsid w:val="6DF00BD1"/>
    <w:rsid w:val="6DF06347"/>
    <w:rsid w:val="6DF123ED"/>
    <w:rsid w:val="6DF25E93"/>
    <w:rsid w:val="6DF63916"/>
    <w:rsid w:val="6DFE1D39"/>
    <w:rsid w:val="6E004682"/>
    <w:rsid w:val="6E011233"/>
    <w:rsid w:val="6E037B83"/>
    <w:rsid w:val="6E095D3C"/>
    <w:rsid w:val="6E096BDB"/>
    <w:rsid w:val="6E0B6C44"/>
    <w:rsid w:val="6E125644"/>
    <w:rsid w:val="6E254273"/>
    <w:rsid w:val="6E277B43"/>
    <w:rsid w:val="6E2808E1"/>
    <w:rsid w:val="6E293C57"/>
    <w:rsid w:val="6E2A25B6"/>
    <w:rsid w:val="6E2C31A4"/>
    <w:rsid w:val="6E2C5640"/>
    <w:rsid w:val="6E2D382D"/>
    <w:rsid w:val="6E3157FE"/>
    <w:rsid w:val="6E3A784B"/>
    <w:rsid w:val="6E3D7E1F"/>
    <w:rsid w:val="6E4348E2"/>
    <w:rsid w:val="6E463426"/>
    <w:rsid w:val="6E4C1202"/>
    <w:rsid w:val="6E4D7CAA"/>
    <w:rsid w:val="6E5035B2"/>
    <w:rsid w:val="6E5B59F1"/>
    <w:rsid w:val="6E5F4579"/>
    <w:rsid w:val="6E614F20"/>
    <w:rsid w:val="6E654CD4"/>
    <w:rsid w:val="6E703D07"/>
    <w:rsid w:val="6E7518BC"/>
    <w:rsid w:val="6E812190"/>
    <w:rsid w:val="6E836CD3"/>
    <w:rsid w:val="6E856F0E"/>
    <w:rsid w:val="6E8A325F"/>
    <w:rsid w:val="6E8C7F81"/>
    <w:rsid w:val="6E8D66E7"/>
    <w:rsid w:val="6E924529"/>
    <w:rsid w:val="6E930B05"/>
    <w:rsid w:val="6E9522BC"/>
    <w:rsid w:val="6EAA35F1"/>
    <w:rsid w:val="6EAE4F9F"/>
    <w:rsid w:val="6EB11C8E"/>
    <w:rsid w:val="6EB91009"/>
    <w:rsid w:val="6EBD1552"/>
    <w:rsid w:val="6EBE6862"/>
    <w:rsid w:val="6EC17941"/>
    <w:rsid w:val="6ED05AF2"/>
    <w:rsid w:val="6ED05E49"/>
    <w:rsid w:val="6ED6527B"/>
    <w:rsid w:val="6ED90EB8"/>
    <w:rsid w:val="6ED96BE5"/>
    <w:rsid w:val="6EDE4C04"/>
    <w:rsid w:val="6EE65C0B"/>
    <w:rsid w:val="6EED7B5E"/>
    <w:rsid w:val="6EF07A74"/>
    <w:rsid w:val="6EF26993"/>
    <w:rsid w:val="6EFA06AA"/>
    <w:rsid w:val="6F0110FF"/>
    <w:rsid w:val="6F0D52C5"/>
    <w:rsid w:val="6F0F7908"/>
    <w:rsid w:val="6F1035B9"/>
    <w:rsid w:val="6F133456"/>
    <w:rsid w:val="6F2359DE"/>
    <w:rsid w:val="6F240096"/>
    <w:rsid w:val="6F2C5C67"/>
    <w:rsid w:val="6F2C7AEB"/>
    <w:rsid w:val="6F330CC5"/>
    <w:rsid w:val="6F3716C8"/>
    <w:rsid w:val="6F46791A"/>
    <w:rsid w:val="6F472E88"/>
    <w:rsid w:val="6F487128"/>
    <w:rsid w:val="6F4C2442"/>
    <w:rsid w:val="6F576BFA"/>
    <w:rsid w:val="6F5D330B"/>
    <w:rsid w:val="6F5D6EE9"/>
    <w:rsid w:val="6F63349A"/>
    <w:rsid w:val="6F7F7958"/>
    <w:rsid w:val="6F8257FF"/>
    <w:rsid w:val="6F974939"/>
    <w:rsid w:val="6FA3523A"/>
    <w:rsid w:val="6FA646DC"/>
    <w:rsid w:val="6FAB0240"/>
    <w:rsid w:val="6FAD7955"/>
    <w:rsid w:val="6FBA75C3"/>
    <w:rsid w:val="6FBF016D"/>
    <w:rsid w:val="6FBF2C2F"/>
    <w:rsid w:val="6FC1466F"/>
    <w:rsid w:val="6FE01518"/>
    <w:rsid w:val="6FE01EA1"/>
    <w:rsid w:val="6FE06F2B"/>
    <w:rsid w:val="6FE20EF3"/>
    <w:rsid w:val="6FE37A15"/>
    <w:rsid w:val="6FEE7840"/>
    <w:rsid w:val="6FEF1E66"/>
    <w:rsid w:val="6FFA69A3"/>
    <w:rsid w:val="70057710"/>
    <w:rsid w:val="700A3BDB"/>
    <w:rsid w:val="700C47ED"/>
    <w:rsid w:val="70155AD8"/>
    <w:rsid w:val="70174142"/>
    <w:rsid w:val="701E0D2B"/>
    <w:rsid w:val="70213A33"/>
    <w:rsid w:val="7023080C"/>
    <w:rsid w:val="70292379"/>
    <w:rsid w:val="702E2D34"/>
    <w:rsid w:val="702E6D96"/>
    <w:rsid w:val="703341BB"/>
    <w:rsid w:val="703A7312"/>
    <w:rsid w:val="703C426A"/>
    <w:rsid w:val="703E2519"/>
    <w:rsid w:val="70404D13"/>
    <w:rsid w:val="70445016"/>
    <w:rsid w:val="704D1A10"/>
    <w:rsid w:val="704E56CD"/>
    <w:rsid w:val="704F329F"/>
    <w:rsid w:val="704F6733"/>
    <w:rsid w:val="7054311F"/>
    <w:rsid w:val="70575B67"/>
    <w:rsid w:val="70586D4C"/>
    <w:rsid w:val="706C39AE"/>
    <w:rsid w:val="706D6681"/>
    <w:rsid w:val="707058A3"/>
    <w:rsid w:val="70736794"/>
    <w:rsid w:val="707A6A02"/>
    <w:rsid w:val="70854082"/>
    <w:rsid w:val="70870CED"/>
    <w:rsid w:val="70885C82"/>
    <w:rsid w:val="70894183"/>
    <w:rsid w:val="70924268"/>
    <w:rsid w:val="70984BC8"/>
    <w:rsid w:val="709A17D1"/>
    <w:rsid w:val="70A02B61"/>
    <w:rsid w:val="70AD6B74"/>
    <w:rsid w:val="70B25B48"/>
    <w:rsid w:val="70B77E7F"/>
    <w:rsid w:val="70B81518"/>
    <w:rsid w:val="70CC1ACD"/>
    <w:rsid w:val="70CC56DC"/>
    <w:rsid w:val="70CD5DE0"/>
    <w:rsid w:val="70DA4F31"/>
    <w:rsid w:val="70DE3112"/>
    <w:rsid w:val="70E02E50"/>
    <w:rsid w:val="70E310BD"/>
    <w:rsid w:val="70ED1C27"/>
    <w:rsid w:val="70F312AB"/>
    <w:rsid w:val="70F56E23"/>
    <w:rsid w:val="70F76CAF"/>
    <w:rsid w:val="70F83445"/>
    <w:rsid w:val="70FD505E"/>
    <w:rsid w:val="71035B9D"/>
    <w:rsid w:val="711134FE"/>
    <w:rsid w:val="71117C5D"/>
    <w:rsid w:val="71121875"/>
    <w:rsid w:val="71124E24"/>
    <w:rsid w:val="7121665F"/>
    <w:rsid w:val="7125629E"/>
    <w:rsid w:val="712676F2"/>
    <w:rsid w:val="712760CC"/>
    <w:rsid w:val="713C31D9"/>
    <w:rsid w:val="713E266D"/>
    <w:rsid w:val="71407D4F"/>
    <w:rsid w:val="714820BC"/>
    <w:rsid w:val="71490FA8"/>
    <w:rsid w:val="714942AA"/>
    <w:rsid w:val="714A2FBE"/>
    <w:rsid w:val="71502C27"/>
    <w:rsid w:val="71512087"/>
    <w:rsid w:val="71525978"/>
    <w:rsid w:val="71542C73"/>
    <w:rsid w:val="71550A68"/>
    <w:rsid w:val="716102E7"/>
    <w:rsid w:val="716303CF"/>
    <w:rsid w:val="716626E5"/>
    <w:rsid w:val="71662C9C"/>
    <w:rsid w:val="71671825"/>
    <w:rsid w:val="71676737"/>
    <w:rsid w:val="716D6DA3"/>
    <w:rsid w:val="717A3AD5"/>
    <w:rsid w:val="717B45E3"/>
    <w:rsid w:val="717D66BD"/>
    <w:rsid w:val="71826030"/>
    <w:rsid w:val="7187112E"/>
    <w:rsid w:val="718C2D07"/>
    <w:rsid w:val="718D3F98"/>
    <w:rsid w:val="718D486F"/>
    <w:rsid w:val="71921F10"/>
    <w:rsid w:val="719C676A"/>
    <w:rsid w:val="719D1099"/>
    <w:rsid w:val="719D23A1"/>
    <w:rsid w:val="719E2AA8"/>
    <w:rsid w:val="719F1F69"/>
    <w:rsid w:val="71B620B3"/>
    <w:rsid w:val="71B80CE6"/>
    <w:rsid w:val="71D05DE5"/>
    <w:rsid w:val="71D71D67"/>
    <w:rsid w:val="71D82D77"/>
    <w:rsid w:val="71E1106D"/>
    <w:rsid w:val="71F37A9B"/>
    <w:rsid w:val="71F667A7"/>
    <w:rsid w:val="71FF01BC"/>
    <w:rsid w:val="72014FE5"/>
    <w:rsid w:val="720D3EC1"/>
    <w:rsid w:val="721473FF"/>
    <w:rsid w:val="7216424D"/>
    <w:rsid w:val="721C0836"/>
    <w:rsid w:val="721C0A42"/>
    <w:rsid w:val="72207884"/>
    <w:rsid w:val="72242572"/>
    <w:rsid w:val="722C66EE"/>
    <w:rsid w:val="72315A46"/>
    <w:rsid w:val="723257FB"/>
    <w:rsid w:val="72395F0C"/>
    <w:rsid w:val="724031E0"/>
    <w:rsid w:val="72487FDE"/>
    <w:rsid w:val="724D5B69"/>
    <w:rsid w:val="724F3045"/>
    <w:rsid w:val="7254124D"/>
    <w:rsid w:val="72555AED"/>
    <w:rsid w:val="72571DFC"/>
    <w:rsid w:val="725C1D3C"/>
    <w:rsid w:val="725F4AE6"/>
    <w:rsid w:val="72645516"/>
    <w:rsid w:val="726C1961"/>
    <w:rsid w:val="7272787A"/>
    <w:rsid w:val="727446C5"/>
    <w:rsid w:val="727B434C"/>
    <w:rsid w:val="7285464E"/>
    <w:rsid w:val="72890794"/>
    <w:rsid w:val="728921AC"/>
    <w:rsid w:val="728F786A"/>
    <w:rsid w:val="72916CD2"/>
    <w:rsid w:val="72A122C0"/>
    <w:rsid w:val="72A66FD2"/>
    <w:rsid w:val="72A76D45"/>
    <w:rsid w:val="72A7740A"/>
    <w:rsid w:val="72A848C3"/>
    <w:rsid w:val="72AB25C8"/>
    <w:rsid w:val="72CB0518"/>
    <w:rsid w:val="72E338F2"/>
    <w:rsid w:val="72E4234F"/>
    <w:rsid w:val="72E840EA"/>
    <w:rsid w:val="72EC6871"/>
    <w:rsid w:val="72F051DD"/>
    <w:rsid w:val="72F3421D"/>
    <w:rsid w:val="72F37AE8"/>
    <w:rsid w:val="72F90EAF"/>
    <w:rsid w:val="72FB1895"/>
    <w:rsid w:val="72FE68FF"/>
    <w:rsid w:val="72FF231D"/>
    <w:rsid w:val="73150997"/>
    <w:rsid w:val="7316547C"/>
    <w:rsid w:val="73170A39"/>
    <w:rsid w:val="73180762"/>
    <w:rsid w:val="7318774A"/>
    <w:rsid w:val="731D5046"/>
    <w:rsid w:val="73276E31"/>
    <w:rsid w:val="73286F9E"/>
    <w:rsid w:val="732A3697"/>
    <w:rsid w:val="732D04A2"/>
    <w:rsid w:val="73362A20"/>
    <w:rsid w:val="733656A2"/>
    <w:rsid w:val="73377808"/>
    <w:rsid w:val="733A046E"/>
    <w:rsid w:val="733F4B17"/>
    <w:rsid w:val="73413BCF"/>
    <w:rsid w:val="73451317"/>
    <w:rsid w:val="734A50F3"/>
    <w:rsid w:val="734D75AB"/>
    <w:rsid w:val="735016E1"/>
    <w:rsid w:val="73552187"/>
    <w:rsid w:val="73565C88"/>
    <w:rsid w:val="735A056A"/>
    <w:rsid w:val="735B3DA0"/>
    <w:rsid w:val="7360060C"/>
    <w:rsid w:val="73651863"/>
    <w:rsid w:val="736D33AD"/>
    <w:rsid w:val="736F1B58"/>
    <w:rsid w:val="7372045F"/>
    <w:rsid w:val="73722A91"/>
    <w:rsid w:val="73757817"/>
    <w:rsid w:val="73757969"/>
    <w:rsid w:val="739170A1"/>
    <w:rsid w:val="73947862"/>
    <w:rsid w:val="73961591"/>
    <w:rsid w:val="739639A2"/>
    <w:rsid w:val="73965C20"/>
    <w:rsid w:val="739F26A7"/>
    <w:rsid w:val="73A326AC"/>
    <w:rsid w:val="73A4187D"/>
    <w:rsid w:val="73A675C8"/>
    <w:rsid w:val="73A9353A"/>
    <w:rsid w:val="73AB7D37"/>
    <w:rsid w:val="73AC3019"/>
    <w:rsid w:val="73BA7459"/>
    <w:rsid w:val="73BC3944"/>
    <w:rsid w:val="73BF2B13"/>
    <w:rsid w:val="73C111E7"/>
    <w:rsid w:val="73C44B15"/>
    <w:rsid w:val="73C67F99"/>
    <w:rsid w:val="73C90CCE"/>
    <w:rsid w:val="73D0454F"/>
    <w:rsid w:val="73D26CB2"/>
    <w:rsid w:val="73D41E68"/>
    <w:rsid w:val="73D86360"/>
    <w:rsid w:val="73D87499"/>
    <w:rsid w:val="73DD77BE"/>
    <w:rsid w:val="73E17E12"/>
    <w:rsid w:val="73ED0F6D"/>
    <w:rsid w:val="73EF63F7"/>
    <w:rsid w:val="73F1167A"/>
    <w:rsid w:val="73F443C3"/>
    <w:rsid w:val="73F47C82"/>
    <w:rsid w:val="73F53DE3"/>
    <w:rsid w:val="74024C8F"/>
    <w:rsid w:val="740648D9"/>
    <w:rsid w:val="740E7AAA"/>
    <w:rsid w:val="741607F4"/>
    <w:rsid w:val="74214294"/>
    <w:rsid w:val="74273885"/>
    <w:rsid w:val="742A41C3"/>
    <w:rsid w:val="742F7727"/>
    <w:rsid w:val="743110AD"/>
    <w:rsid w:val="74396DE8"/>
    <w:rsid w:val="743D1207"/>
    <w:rsid w:val="743D20CA"/>
    <w:rsid w:val="74426413"/>
    <w:rsid w:val="74451D35"/>
    <w:rsid w:val="74465767"/>
    <w:rsid w:val="74517A01"/>
    <w:rsid w:val="74525DA7"/>
    <w:rsid w:val="7455107B"/>
    <w:rsid w:val="745720B6"/>
    <w:rsid w:val="74582272"/>
    <w:rsid w:val="74586FD0"/>
    <w:rsid w:val="745E1F9B"/>
    <w:rsid w:val="746234E8"/>
    <w:rsid w:val="74717FAD"/>
    <w:rsid w:val="747867A2"/>
    <w:rsid w:val="7479137C"/>
    <w:rsid w:val="747E28B3"/>
    <w:rsid w:val="747F40FF"/>
    <w:rsid w:val="74812611"/>
    <w:rsid w:val="748151F8"/>
    <w:rsid w:val="74827540"/>
    <w:rsid w:val="748E1A65"/>
    <w:rsid w:val="74916662"/>
    <w:rsid w:val="74925736"/>
    <w:rsid w:val="74983BEF"/>
    <w:rsid w:val="74990145"/>
    <w:rsid w:val="749B6F68"/>
    <w:rsid w:val="749C0755"/>
    <w:rsid w:val="749F3D82"/>
    <w:rsid w:val="74A57EA0"/>
    <w:rsid w:val="74A959E9"/>
    <w:rsid w:val="74C072DA"/>
    <w:rsid w:val="74C30D17"/>
    <w:rsid w:val="74C52C1A"/>
    <w:rsid w:val="74C84B11"/>
    <w:rsid w:val="74CC18B8"/>
    <w:rsid w:val="74D05274"/>
    <w:rsid w:val="74D055C0"/>
    <w:rsid w:val="74E157EF"/>
    <w:rsid w:val="74E63507"/>
    <w:rsid w:val="74EE2A3F"/>
    <w:rsid w:val="74F361A1"/>
    <w:rsid w:val="74F80645"/>
    <w:rsid w:val="74F82A53"/>
    <w:rsid w:val="74F82D41"/>
    <w:rsid w:val="74FB76FB"/>
    <w:rsid w:val="75066D48"/>
    <w:rsid w:val="75072079"/>
    <w:rsid w:val="75073F78"/>
    <w:rsid w:val="75076F40"/>
    <w:rsid w:val="75077C90"/>
    <w:rsid w:val="750C1820"/>
    <w:rsid w:val="751D11F1"/>
    <w:rsid w:val="751D3B8F"/>
    <w:rsid w:val="751F0617"/>
    <w:rsid w:val="75225866"/>
    <w:rsid w:val="752F3BBE"/>
    <w:rsid w:val="753167ED"/>
    <w:rsid w:val="75345587"/>
    <w:rsid w:val="753721A1"/>
    <w:rsid w:val="753F08CD"/>
    <w:rsid w:val="753F69E4"/>
    <w:rsid w:val="75433664"/>
    <w:rsid w:val="75434336"/>
    <w:rsid w:val="7544222E"/>
    <w:rsid w:val="75445561"/>
    <w:rsid w:val="75454BE8"/>
    <w:rsid w:val="754755B0"/>
    <w:rsid w:val="754D0BCD"/>
    <w:rsid w:val="75517642"/>
    <w:rsid w:val="755545E8"/>
    <w:rsid w:val="75597D82"/>
    <w:rsid w:val="755B5CCC"/>
    <w:rsid w:val="755F09FD"/>
    <w:rsid w:val="75623492"/>
    <w:rsid w:val="75667918"/>
    <w:rsid w:val="75750C36"/>
    <w:rsid w:val="757A4879"/>
    <w:rsid w:val="757C53FA"/>
    <w:rsid w:val="75824122"/>
    <w:rsid w:val="758511EC"/>
    <w:rsid w:val="75932F9A"/>
    <w:rsid w:val="7595616D"/>
    <w:rsid w:val="759846FE"/>
    <w:rsid w:val="75A366F2"/>
    <w:rsid w:val="75A870BF"/>
    <w:rsid w:val="75AC693C"/>
    <w:rsid w:val="75B26FCE"/>
    <w:rsid w:val="75B41312"/>
    <w:rsid w:val="75B52929"/>
    <w:rsid w:val="75C33862"/>
    <w:rsid w:val="75C46D9E"/>
    <w:rsid w:val="75CD088E"/>
    <w:rsid w:val="75CF1A48"/>
    <w:rsid w:val="75D96BD9"/>
    <w:rsid w:val="75DA0FA8"/>
    <w:rsid w:val="75E83D18"/>
    <w:rsid w:val="75EE2B01"/>
    <w:rsid w:val="75EF145A"/>
    <w:rsid w:val="75EF5E81"/>
    <w:rsid w:val="75F13B8C"/>
    <w:rsid w:val="75F70EAE"/>
    <w:rsid w:val="75F7641E"/>
    <w:rsid w:val="75F81D25"/>
    <w:rsid w:val="75F96B33"/>
    <w:rsid w:val="76072D30"/>
    <w:rsid w:val="76080876"/>
    <w:rsid w:val="76085D47"/>
    <w:rsid w:val="76096376"/>
    <w:rsid w:val="76100A22"/>
    <w:rsid w:val="761562FB"/>
    <w:rsid w:val="761E39C0"/>
    <w:rsid w:val="76222DAB"/>
    <w:rsid w:val="76227C1B"/>
    <w:rsid w:val="762878D9"/>
    <w:rsid w:val="762C18CA"/>
    <w:rsid w:val="762E0205"/>
    <w:rsid w:val="76337308"/>
    <w:rsid w:val="76340C25"/>
    <w:rsid w:val="7638135D"/>
    <w:rsid w:val="76516649"/>
    <w:rsid w:val="76541A62"/>
    <w:rsid w:val="765B75D2"/>
    <w:rsid w:val="766664E0"/>
    <w:rsid w:val="767633AA"/>
    <w:rsid w:val="76766F2E"/>
    <w:rsid w:val="767674CF"/>
    <w:rsid w:val="767A1B45"/>
    <w:rsid w:val="768022D7"/>
    <w:rsid w:val="76807551"/>
    <w:rsid w:val="76856B69"/>
    <w:rsid w:val="768919E5"/>
    <w:rsid w:val="768B0C69"/>
    <w:rsid w:val="7690575B"/>
    <w:rsid w:val="769574B9"/>
    <w:rsid w:val="76975E50"/>
    <w:rsid w:val="769B01D8"/>
    <w:rsid w:val="769E2FB4"/>
    <w:rsid w:val="76A43E30"/>
    <w:rsid w:val="76A44C47"/>
    <w:rsid w:val="76A550A9"/>
    <w:rsid w:val="76A85CC3"/>
    <w:rsid w:val="76A86FB9"/>
    <w:rsid w:val="76BF38C2"/>
    <w:rsid w:val="76C16A00"/>
    <w:rsid w:val="76C27B4A"/>
    <w:rsid w:val="76C53BB5"/>
    <w:rsid w:val="76C86F8D"/>
    <w:rsid w:val="76D0329D"/>
    <w:rsid w:val="76D81366"/>
    <w:rsid w:val="76E10C19"/>
    <w:rsid w:val="76E16774"/>
    <w:rsid w:val="76EA3058"/>
    <w:rsid w:val="76EC5D1D"/>
    <w:rsid w:val="76ED5598"/>
    <w:rsid w:val="76F1727B"/>
    <w:rsid w:val="76F32A6A"/>
    <w:rsid w:val="76F43FAF"/>
    <w:rsid w:val="76F608FC"/>
    <w:rsid w:val="76F9470B"/>
    <w:rsid w:val="76FE38CE"/>
    <w:rsid w:val="76FE5B90"/>
    <w:rsid w:val="76FE7B8B"/>
    <w:rsid w:val="771546FD"/>
    <w:rsid w:val="772C470B"/>
    <w:rsid w:val="772F3A69"/>
    <w:rsid w:val="77361223"/>
    <w:rsid w:val="773D0319"/>
    <w:rsid w:val="77410978"/>
    <w:rsid w:val="7745406C"/>
    <w:rsid w:val="77455B26"/>
    <w:rsid w:val="77466791"/>
    <w:rsid w:val="77503875"/>
    <w:rsid w:val="775256CD"/>
    <w:rsid w:val="775A361F"/>
    <w:rsid w:val="775C1963"/>
    <w:rsid w:val="775C5C92"/>
    <w:rsid w:val="776648E6"/>
    <w:rsid w:val="776B31DD"/>
    <w:rsid w:val="776B3B53"/>
    <w:rsid w:val="77730EB1"/>
    <w:rsid w:val="77742070"/>
    <w:rsid w:val="777B30C5"/>
    <w:rsid w:val="7781559D"/>
    <w:rsid w:val="77902A1E"/>
    <w:rsid w:val="77956F8E"/>
    <w:rsid w:val="77964828"/>
    <w:rsid w:val="77A30037"/>
    <w:rsid w:val="77A8207B"/>
    <w:rsid w:val="77BD1AB2"/>
    <w:rsid w:val="77BE1E17"/>
    <w:rsid w:val="77C0357A"/>
    <w:rsid w:val="77C05E64"/>
    <w:rsid w:val="77C90F7B"/>
    <w:rsid w:val="77C973A5"/>
    <w:rsid w:val="77CC13F3"/>
    <w:rsid w:val="77CD4ED6"/>
    <w:rsid w:val="77D07E3E"/>
    <w:rsid w:val="77D10DAD"/>
    <w:rsid w:val="77E11319"/>
    <w:rsid w:val="77E217A1"/>
    <w:rsid w:val="77E71C59"/>
    <w:rsid w:val="77EF4AA9"/>
    <w:rsid w:val="77F20FC8"/>
    <w:rsid w:val="77F3304D"/>
    <w:rsid w:val="77F851DA"/>
    <w:rsid w:val="78010429"/>
    <w:rsid w:val="78041FF4"/>
    <w:rsid w:val="780A68B1"/>
    <w:rsid w:val="7817640D"/>
    <w:rsid w:val="7819510E"/>
    <w:rsid w:val="781A74A3"/>
    <w:rsid w:val="781B1965"/>
    <w:rsid w:val="781E7B5C"/>
    <w:rsid w:val="78225AC0"/>
    <w:rsid w:val="7829153D"/>
    <w:rsid w:val="78295210"/>
    <w:rsid w:val="782F60D0"/>
    <w:rsid w:val="782F62D4"/>
    <w:rsid w:val="78300CFC"/>
    <w:rsid w:val="78311E46"/>
    <w:rsid w:val="78373F68"/>
    <w:rsid w:val="78443E81"/>
    <w:rsid w:val="784A6D2E"/>
    <w:rsid w:val="784C3424"/>
    <w:rsid w:val="784E7D5F"/>
    <w:rsid w:val="78553813"/>
    <w:rsid w:val="785744A0"/>
    <w:rsid w:val="785946AD"/>
    <w:rsid w:val="78674445"/>
    <w:rsid w:val="786E6AD5"/>
    <w:rsid w:val="78726184"/>
    <w:rsid w:val="78746ADB"/>
    <w:rsid w:val="7878592A"/>
    <w:rsid w:val="788157DB"/>
    <w:rsid w:val="78815858"/>
    <w:rsid w:val="788B1BF1"/>
    <w:rsid w:val="788F70CC"/>
    <w:rsid w:val="78921C90"/>
    <w:rsid w:val="789235E4"/>
    <w:rsid w:val="78926EA9"/>
    <w:rsid w:val="789C1D16"/>
    <w:rsid w:val="78A422B0"/>
    <w:rsid w:val="78A83F91"/>
    <w:rsid w:val="78AC459D"/>
    <w:rsid w:val="78AD2707"/>
    <w:rsid w:val="78AF73B7"/>
    <w:rsid w:val="78B1650D"/>
    <w:rsid w:val="78CA1C71"/>
    <w:rsid w:val="78D356BB"/>
    <w:rsid w:val="78D477DA"/>
    <w:rsid w:val="78D51639"/>
    <w:rsid w:val="78DF3ADE"/>
    <w:rsid w:val="78E832A7"/>
    <w:rsid w:val="78F256F2"/>
    <w:rsid w:val="78F51BEA"/>
    <w:rsid w:val="78F71155"/>
    <w:rsid w:val="78F75EC5"/>
    <w:rsid w:val="78FD5542"/>
    <w:rsid w:val="790A1DDB"/>
    <w:rsid w:val="79122E64"/>
    <w:rsid w:val="791275E5"/>
    <w:rsid w:val="791C42B7"/>
    <w:rsid w:val="791E0780"/>
    <w:rsid w:val="79243507"/>
    <w:rsid w:val="79243CC5"/>
    <w:rsid w:val="792450F9"/>
    <w:rsid w:val="792B5C99"/>
    <w:rsid w:val="792E33BA"/>
    <w:rsid w:val="792F07C5"/>
    <w:rsid w:val="7933335F"/>
    <w:rsid w:val="79344804"/>
    <w:rsid w:val="79356CFF"/>
    <w:rsid w:val="79387D27"/>
    <w:rsid w:val="793E0E59"/>
    <w:rsid w:val="79401EF3"/>
    <w:rsid w:val="794713A8"/>
    <w:rsid w:val="79493F66"/>
    <w:rsid w:val="794B38FE"/>
    <w:rsid w:val="79544332"/>
    <w:rsid w:val="795D0587"/>
    <w:rsid w:val="79621677"/>
    <w:rsid w:val="79675931"/>
    <w:rsid w:val="796E6812"/>
    <w:rsid w:val="79723A8B"/>
    <w:rsid w:val="797978A4"/>
    <w:rsid w:val="797A00BE"/>
    <w:rsid w:val="798E1AEE"/>
    <w:rsid w:val="79940756"/>
    <w:rsid w:val="79986666"/>
    <w:rsid w:val="79987397"/>
    <w:rsid w:val="79997250"/>
    <w:rsid w:val="799B6432"/>
    <w:rsid w:val="799E7555"/>
    <w:rsid w:val="79A668C8"/>
    <w:rsid w:val="79A918C2"/>
    <w:rsid w:val="79A968DD"/>
    <w:rsid w:val="79AC1F28"/>
    <w:rsid w:val="79B27F47"/>
    <w:rsid w:val="79BB52DF"/>
    <w:rsid w:val="79BC5D14"/>
    <w:rsid w:val="79BE1F7C"/>
    <w:rsid w:val="79C35BDA"/>
    <w:rsid w:val="79C55129"/>
    <w:rsid w:val="79C726DC"/>
    <w:rsid w:val="79C81FDE"/>
    <w:rsid w:val="79CC5550"/>
    <w:rsid w:val="79CD540C"/>
    <w:rsid w:val="79CF3AB3"/>
    <w:rsid w:val="79D01358"/>
    <w:rsid w:val="79DA1682"/>
    <w:rsid w:val="79DC0EA9"/>
    <w:rsid w:val="79E2367E"/>
    <w:rsid w:val="79E41891"/>
    <w:rsid w:val="79F47CE9"/>
    <w:rsid w:val="79FA7460"/>
    <w:rsid w:val="7A1B386A"/>
    <w:rsid w:val="7A22532D"/>
    <w:rsid w:val="7A283B03"/>
    <w:rsid w:val="7A292907"/>
    <w:rsid w:val="7A2A0F00"/>
    <w:rsid w:val="7A2B22F4"/>
    <w:rsid w:val="7A316B40"/>
    <w:rsid w:val="7A32341B"/>
    <w:rsid w:val="7A381F48"/>
    <w:rsid w:val="7A3D3371"/>
    <w:rsid w:val="7A424CCF"/>
    <w:rsid w:val="7A4675B0"/>
    <w:rsid w:val="7A575B69"/>
    <w:rsid w:val="7A6B6C5E"/>
    <w:rsid w:val="7A6D4F88"/>
    <w:rsid w:val="7A6F4903"/>
    <w:rsid w:val="7A6F776C"/>
    <w:rsid w:val="7A71319F"/>
    <w:rsid w:val="7A727729"/>
    <w:rsid w:val="7A7840FF"/>
    <w:rsid w:val="7A7B25E1"/>
    <w:rsid w:val="7A820A93"/>
    <w:rsid w:val="7A84326F"/>
    <w:rsid w:val="7A851A91"/>
    <w:rsid w:val="7A9522CD"/>
    <w:rsid w:val="7AA22FFA"/>
    <w:rsid w:val="7AB07137"/>
    <w:rsid w:val="7AB26667"/>
    <w:rsid w:val="7ABA7E06"/>
    <w:rsid w:val="7ABD3582"/>
    <w:rsid w:val="7AC07D4C"/>
    <w:rsid w:val="7AC11A26"/>
    <w:rsid w:val="7AC17862"/>
    <w:rsid w:val="7AC2196F"/>
    <w:rsid w:val="7AC6646E"/>
    <w:rsid w:val="7AC75F5C"/>
    <w:rsid w:val="7ACB45FF"/>
    <w:rsid w:val="7ACD65BB"/>
    <w:rsid w:val="7AD35AF8"/>
    <w:rsid w:val="7AD62068"/>
    <w:rsid w:val="7AD85A3A"/>
    <w:rsid w:val="7AD96F3C"/>
    <w:rsid w:val="7ADC573A"/>
    <w:rsid w:val="7AE168D1"/>
    <w:rsid w:val="7AE3112C"/>
    <w:rsid w:val="7B074467"/>
    <w:rsid w:val="7B0B2884"/>
    <w:rsid w:val="7B102203"/>
    <w:rsid w:val="7B10727C"/>
    <w:rsid w:val="7B116D74"/>
    <w:rsid w:val="7B17462C"/>
    <w:rsid w:val="7B206860"/>
    <w:rsid w:val="7B221CF7"/>
    <w:rsid w:val="7B222F60"/>
    <w:rsid w:val="7B271D12"/>
    <w:rsid w:val="7B284C07"/>
    <w:rsid w:val="7B2A1176"/>
    <w:rsid w:val="7B304607"/>
    <w:rsid w:val="7B357A81"/>
    <w:rsid w:val="7B381D9E"/>
    <w:rsid w:val="7B3C282E"/>
    <w:rsid w:val="7B4057CA"/>
    <w:rsid w:val="7B466975"/>
    <w:rsid w:val="7B4968D4"/>
    <w:rsid w:val="7B5A229B"/>
    <w:rsid w:val="7B5B0E87"/>
    <w:rsid w:val="7B5E3F9F"/>
    <w:rsid w:val="7B61264F"/>
    <w:rsid w:val="7B631A08"/>
    <w:rsid w:val="7B661BD3"/>
    <w:rsid w:val="7B68000C"/>
    <w:rsid w:val="7B684C37"/>
    <w:rsid w:val="7B6C19BC"/>
    <w:rsid w:val="7B7535A3"/>
    <w:rsid w:val="7B771BAF"/>
    <w:rsid w:val="7B902AB4"/>
    <w:rsid w:val="7B9056E4"/>
    <w:rsid w:val="7BA0782E"/>
    <w:rsid w:val="7BA45C07"/>
    <w:rsid w:val="7BA80672"/>
    <w:rsid w:val="7BAB4237"/>
    <w:rsid w:val="7BAF5023"/>
    <w:rsid w:val="7BB649C3"/>
    <w:rsid w:val="7BB74AA2"/>
    <w:rsid w:val="7BBE269F"/>
    <w:rsid w:val="7BBF3C16"/>
    <w:rsid w:val="7BC03AAD"/>
    <w:rsid w:val="7BC343F1"/>
    <w:rsid w:val="7BCC3D0A"/>
    <w:rsid w:val="7BCC75C9"/>
    <w:rsid w:val="7BCD755E"/>
    <w:rsid w:val="7BD644FB"/>
    <w:rsid w:val="7BDA50C7"/>
    <w:rsid w:val="7BE658FA"/>
    <w:rsid w:val="7BEF25D0"/>
    <w:rsid w:val="7BF3191B"/>
    <w:rsid w:val="7BF42599"/>
    <w:rsid w:val="7BF45BEE"/>
    <w:rsid w:val="7BF501E6"/>
    <w:rsid w:val="7BF95883"/>
    <w:rsid w:val="7BFB5FAB"/>
    <w:rsid w:val="7C014355"/>
    <w:rsid w:val="7C0A19B7"/>
    <w:rsid w:val="7C0C37E4"/>
    <w:rsid w:val="7C0F117E"/>
    <w:rsid w:val="7C1249D9"/>
    <w:rsid w:val="7C13015C"/>
    <w:rsid w:val="7C1F7B8A"/>
    <w:rsid w:val="7C201BB7"/>
    <w:rsid w:val="7C224277"/>
    <w:rsid w:val="7C3537CB"/>
    <w:rsid w:val="7C365676"/>
    <w:rsid w:val="7C3934BE"/>
    <w:rsid w:val="7C451CB9"/>
    <w:rsid w:val="7C495A40"/>
    <w:rsid w:val="7C4A24B9"/>
    <w:rsid w:val="7C4C46BE"/>
    <w:rsid w:val="7C4E194F"/>
    <w:rsid w:val="7C5B7F8D"/>
    <w:rsid w:val="7C5D3A57"/>
    <w:rsid w:val="7C5F7D8B"/>
    <w:rsid w:val="7C671D4D"/>
    <w:rsid w:val="7C73385B"/>
    <w:rsid w:val="7C743354"/>
    <w:rsid w:val="7C775374"/>
    <w:rsid w:val="7C792E7A"/>
    <w:rsid w:val="7C82593F"/>
    <w:rsid w:val="7C8455A5"/>
    <w:rsid w:val="7C8B7A97"/>
    <w:rsid w:val="7C8E0DF5"/>
    <w:rsid w:val="7C941DE2"/>
    <w:rsid w:val="7C9633AB"/>
    <w:rsid w:val="7CA665EE"/>
    <w:rsid w:val="7CB34EB0"/>
    <w:rsid w:val="7CBB0826"/>
    <w:rsid w:val="7CBB7DD3"/>
    <w:rsid w:val="7CBF704E"/>
    <w:rsid w:val="7CC06DBF"/>
    <w:rsid w:val="7CC62DE7"/>
    <w:rsid w:val="7CC91901"/>
    <w:rsid w:val="7CCB7ABB"/>
    <w:rsid w:val="7CCD0D34"/>
    <w:rsid w:val="7CDE1B11"/>
    <w:rsid w:val="7CE021AF"/>
    <w:rsid w:val="7CE85D77"/>
    <w:rsid w:val="7CE91C8F"/>
    <w:rsid w:val="7CE94E2A"/>
    <w:rsid w:val="7CEF1CC9"/>
    <w:rsid w:val="7CF249D8"/>
    <w:rsid w:val="7CF3538A"/>
    <w:rsid w:val="7CF90428"/>
    <w:rsid w:val="7CFA342B"/>
    <w:rsid w:val="7CFC14F5"/>
    <w:rsid w:val="7CFE23DE"/>
    <w:rsid w:val="7D03404E"/>
    <w:rsid w:val="7D035470"/>
    <w:rsid w:val="7D0C5049"/>
    <w:rsid w:val="7D0F1429"/>
    <w:rsid w:val="7D186B6B"/>
    <w:rsid w:val="7D1B02B1"/>
    <w:rsid w:val="7D1C55E1"/>
    <w:rsid w:val="7D25138B"/>
    <w:rsid w:val="7D267240"/>
    <w:rsid w:val="7D275A39"/>
    <w:rsid w:val="7D2C4B0F"/>
    <w:rsid w:val="7D307119"/>
    <w:rsid w:val="7D321CF1"/>
    <w:rsid w:val="7D4036E8"/>
    <w:rsid w:val="7D4274BD"/>
    <w:rsid w:val="7D4C6D9B"/>
    <w:rsid w:val="7D4D3FF8"/>
    <w:rsid w:val="7D4E07D4"/>
    <w:rsid w:val="7D4F279A"/>
    <w:rsid w:val="7D527CFF"/>
    <w:rsid w:val="7D535AC1"/>
    <w:rsid w:val="7D581049"/>
    <w:rsid w:val="7D5844EC"/>
    <w:rsid w:val="7D5A4445"/>
    <w:rsid w:val="7D5E7FF6"/>
    <w:rsid w:val="7D5F66CB"/>
    <w:rsid w:val="7D6100C5"/>
    <w:rsid w:val="7D6168CC"/>
    <w:rsid w:val="7D623473"/>
    <w:rsid w:val="7D633FB4"/>
    <w:rsid w:val="7D661037"/>
    <w:rsid w:val="7D674EEF"/>
    <w:rsid w:val="7D6B694B"/>
    <w:rsid w:val="7D715D15"/>
    <w:rsid w:val="7D790775"/>
    <w:rsid w:val="7D790A33"/>
    <w:rsid w:val="7D7C31B4"/>
    <w:rsid w:val="7D7C44FE"/>
    <w:rsid w:val="7D7D01F5"/>
    <w:rsid w:val="7D7F73B6"/>
    <w:rsid w:val="7D8036DC"/>
    <w:rsid w:val="7D824BD3"/>
    <w:rsid w:val="7D857BE9"/>
    <w:rsid w:val="7D8A2B1D"/>
    <w:rsid w:val="7D8A3DE7"/>
    <w:rsid w:val="7D904E09"/>
    <w:rsid w:val="7D973CED"/>
    <w:rsid w:val="7D9D3004"/>
    <w:rsid w:val="7D9F7EC5"/>
    <w:rsid w:val="7DA62539"/>
    <w:rsid w:val="7DB1589D"/>
    <w:rsid w:val="7DB643FD"/>
    <w:rsid w:val="7DB772D6"/>
    <w:rsid w:val="7DBB0E79"/>
    <w:rsid w:val="7DC93F2C"/>
    <w:rsid w:val="7DDC1894"/>
    <w:rsid w:val="7DDD7882"/>
    <w:rsid w:val="7DE72EF5"/>
    <w:rsid w:val="7DED0DAF"/>
    <w:rsid w:val="7E024834"/>
    <w:rsid w:val="7E0955DC"/>
    <w:rsid w:val="7E0A0E4B"/>
    <w:rsid w:val="7E0B043A"/>
    <w:rsid w:val="7E0E75E3"/>
    <w:rsid w:val="7E11460B"/>
    <w:rsid w:val="7E1613FB"/>
    <w:rsid w:val="7E1620A0"/>
    <w:rsid w:val="7E1672EC"/>
    <w:rsid w:val="7E192225"/>
    <w:rsid w:val="7E19314D"/>
    <w:rsid w:val="7E1B4A9A"/>
    <w:rsid w:val="7E1F6943"/>
    <w:rsid w:val="7E217D89"/>
    <w:rsid w:val="7E236C24"/>
    <w:rsid w:val="7E260F5B"/>
    <w:rsid w:val="7E332266"/>
    <w:rsid w:val="7E377990"/>
    <w:rsid w:val="7E3B1916"/>
    <w:rsid w:val="7E3C32A3"/>
    <w:rsid w:val="7E3F0CA0"/>
    <w:rsid w:val="7E494F0E"/>
    <w:rsid w:val="7E4D0DD9"/>
    <w:rsid w:val="7E542485"/>
    <w:rsid w:val="7E562973"/>
    <w:rsid w:val="7E5723A5"/>
    <w:rsid w:val="7E573C3C"/>
    <w:rsid w:val="7E5D18E9"/>
    <w:rsid w:val="7E6720E6"/>
    <w:rsid w:val="7E686156"/>
    <w:rsid w:val="7E716EF5"/>
    <w:rsid w:val="7E7205F9"/>
    <w:rsid w:val="7E7D2F9E"/>
    <w:rsid w:val="7E7E22BC"/>
    <w:rsid w:val="7E7E6A4E"/>
    <w:rsid w:val="7E822A98"/>
    <w:rsid w:val="7E8A473D"/>
    <w:rsid w:val="7E8B1082"/>
    <w:rsid w:val="7E8C1F98"/>
    <w:rsid w:val="7E8E7B0D"/>
    <w:rsid w:val="7E9004CA"/>
    <w:rsid w:val="7E90141E"/>
    <w:rsid w:val="7E951596"/>
    <w:rsid w:val="7EA023D2"/>
    <w:rsid w:val="7EA04167"/>
    <w:rsid w:val="7EA11750"/>
    <w:rsid w:val="7EA14F37"/>
    <w:rsid w:val="7EAB124E"/>
    <w:rsid w:val="7EBB3D47"/>
    <w:rsid w:val="7EBB5CDD"/>
    <w:rsid w:val="7EBD7FBB"/>
    <w:rsid w:val="7EC55A09"/>
    <w:rsid w:val="7EC72AA9"/>
    <w:rsid w:val="7ED408C3"/>
    <w:rsid w:val="7ED442CE"/>
    <w:rsid w:val="7ED518D6"/>
    <w:rsid w:val="7ED67B29"/>
    <w:rsid w:val="7EDA58ED"/>
    <w:rsid w:val="7EDE507E"/>
    <w:rsid w:val="7EE86583"/>
    <w:rsid w:val="7EE90E58"/>
    <w:rsid w:val="7EEA3629"/>
    <w:rsid w:val="7EF72A9A"/>
    <w:rsid w:val="7EFA045F"/>
    <w:rsid w:val="7EFE1896"/>
    <w:rsid w:val="7EFF2996"/>
    <w:rsid w:val="7F010277"/>
    <w:rsid w:val="7F0D1D7E"/>
    <w:rsid w:val="7F0F1C74"/>
    <w:rsid w:val="7F1B5A1E"/>
    <w:rsid w:val="7F214DF2"/>
    <w:rsid w:val="7F2850DE"/>
    <w:rsid w:val="7F303C03"/>
    <w:rsid w:val="7F304FFA"/>
    <w:rsid w:val="7F39161F"/>
    <w:rsid w:val="7F394144"/>
    <w:rsid w:val="7F397DA6"/>
    <w:rsid w:val="7F3F078E"/>
    <w:rsid w:val="7F403D64"/>
    <w:rsid w:val="7F455F26"/>
    <w:rsid w:val="7F49761D"/>
    <w:rsid w:val="7F4B4F9D"/>
    <w:rsid w:val="7F4C4AA1"/>
    <w:rsid w:val="7F4F1169"/>
    <w:rsid w:val="7F507707"/>
    <w:rsid w:val="7F507A8E"/>
    <w:rsid w:val="7F521DBB"/>
    <w:rsid w:val="7F5519A4"/>
    <w:rsid w:val="7F5B6E84"/>
    <w:rsid w:val="7F6A2ADE"/>
    <w:rsid w:val="7F6E54DF"/>
    <w:rsid w:val="7F79005E"/>
    <w:rsid w:val="7F7910D6"/>
    <w:rsid w:val="7F79449B"/>
    <w:rsid w:val="7F7D15B3"/>
    <w:rsid w:val="7F7F5798"/>
    <w:rsid w:val="7F821AD6"/>
    <w:rsid w:val="7F826669"/>
    <w:rsid w:val="7F914898"/>
    <w:rsid w:val="7F95001B"/>
    <w:rsid w:val="7FA04391"/>
    <w:rsid w:val="7FA2488F"/>
    <w:rsid w:val="7FBB2BDD"/>
    <w:rsid w:val="7FC63A2F"/>
    <w:rsid w:val="7FC67AED"/>
    <w:rsid w:val="7FCA4B18"/>
    <w:rsid w:val="7FCB09AB"/>
    <w:rsid w:val="7FD70DE6"/>
    <w:rsid w:val="7FD90E29"/>
    <w:rsid w:val="7FDC6056"/>
    <w:rsid w:val="7FE91417"/>
    <w:rsid w:val="7FEB19C9"/>
    <w:rsid w:val="7FF01D2D"/>
    <w:rsid w:val="7FFC580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qFormat="1" w:unhideWhenUsed="0" w:uiPriority="99" w:semiHidden="0" w:name="envelope address"/>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semiHidden="0" w:name="endnote text"/>
    <w:lsdException w:qFormat="1" w:unhideWhenUsed="0" w:uiPriority="99" w:semiHidden="0" w:name="table of authorities"/>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7"/>
    <w:qFormat/>
    <w:uiPriority w:val="99"/>
    <w:pPr>
      <w:keepNext/>
      <w:keepLines/>
      <w:widowControl/>
      <w:spacing w:before="340" w:after="330" w:line="576" w:lineRule="auto"/>
      <w:jc w:val="left"/>
      <w:outlineLvl w:val="0"/>
    </w:pPr>
    <w:rPr>
      <w:b/>
      <w:bCs/>
      <w:kern w:val="44"/>
      <w:sz w:val="44"/>
      <w:szCs w:val="44"/>
    </w:rPr>
  </w:style>
  <w:style w:type="paragraph" w:styleId="4">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2">
    <w:name w:val="heading 3"/>
    <w:basedOn w:val="1"/>
    <w:next w:val="1"/>
    <w:link w:val="69"/>
    <w:qFormat/>
    <w:uiPriority w:val="99"/>
    <w:pPr>
      <w:keepNext/>
      <w:keepLines/>
      <w:spacing w:before="260" w:after="260" w:line="415" w:lineRule="auto"/>
      <w:outlineLvl w:val="2"/>
    </w:pPr>
    <w:rPr>
      <w:b/>
      <w:bCs/>
      <w:kern w:val="0"/>
      <w:sz w:val="32"/>
      <w:szCs w:val="32"/>
    </w:rPr>
  </w:style>
  <w:style w:type="paragraph" w:styleId="5">
    <w:name w:val="heading 4"/>
    <w:basedOn w:val="1"/>
    <w:next w:val="1"/>
    <w:link w:val="70"/>
    <w:qFormat/>
    <w:uiPriority w:val="99"/>
    <w:pPr>
      <w:keepNext/>
      <w:keepLines/>
      <w:spacing w:before="280" w:after="290" w:line="374" w:lineRule="auto"/>
      <w:outlineLvl w:val="3"/>
    </w:pPr>
    <w:rPr>
      <w:rFonts w:ascii="Arial" w:hAnsi="Arial" w:eastAsia="黑体"/>
      <w:b/>
      <w:bCs/>
      <w:kern w:val="0"/>
      <w:sz w:val="28"/>
      <w:szCs w:val="28"/>
    </w:rPr>
  </w:style>
  <w:style w:type="paragraph" w:styleId="6">
    <w:name w:val="heading 5"/>
    <w:basedOn w:val="1"/>
    <w:next w:val="1"/>
    <w:link w:val="71"/>
    <w:qFormat/>
    <w:uiPriority w:val="99"/>
    <w:pPr>
      <w:keepNext/>
      <w:keepLines/>
      <w:spacing w:before="280" w:after="290" w:line="376" w:lineRule="auto"/>
      <w:outlineLvl w:val="4"/>
    </w:pPr>
    <w:rPr>
      <w:rFonts w:ascii="Calibri" w:hAnsi="Calibri"/>
      <w:b/>
      <w:bCs/>
      <w:sz w:val="28"/>
      <w:szCs w:val="28"/>
    </w:rPr>
  </w:style>
  <w:style w:type="paragraph" w:styleId="7">
    <w:name w:val="heading 6"/>
    <w:basedOn w:val="1"/>
    <w:next w:val="1"/>
    <w:link w:val="72"/>
    <w:qFormat/>
    <w:uiPriority w:val="99"/>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8">
    <w:name w:val="heading 7"/>
    <w:basedOn w:val="1"/>
    <w:next w:val="1"/>
    <w:link w:val="73"/>
    <w:qFormat/>
    <w:uiPriority w:val="99"/>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9">
    <w:name w:val="heading 8"/>
    <w:basedOn w:val="1"/>
    <w:next w:val="1"/>
    <w:link w:val="74"/>
    <w:qFormat/>
    <w:uiPriority w:val="99"/>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0">
    <w:name w:val="heading 9"/>
    <w:basedOn w:val="1"/>
    <w:next w:val="1"/>
    <w:link w:val="75"/>
    <w:qFormat/>
    <w:uiPriority w:val="99"/>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Cs w:val="21"/>
    </w:rPr>
  </w:style>
  <w:style w:type="character" w:default="1" w:styleId="60">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toc 7"/>
    <w:basedOn w:val="1"/>
    <w:next w:val="1"/>
    <w:qFormat/>
    <w:uiPriority w:val="99"/>
    <w:pPr>
      <w:ind w:left="1260"/>
      <w:jc w:val="left"/>
    </w:pPr>
    <w:rPr>
      <w:sz w:val="18"/>
      <w:szCs w:val="18"/>
    </w:rPr>
  </w:style>
  <w:style w:type="paragraph" w:styleId="13">
    <w:name w:val="table of authorities"/>
    <w:basedOn w:val="1"/>
    <w:next w:val="1"/>
    <w:qFormat/>
    <w:uiPriority w:val="99"/>
    <w:pPr>
      <w:ind w:left="420" w:leftChars="200"/>
    </w:pPr>
    <w:rPr>
      <w:szCs w:val="20"/>
    </w:rPr>
  </w:style>
  <w:style w:type="paragraph" w:styleId="14">
    <w:name w:val="List Bullet 4"/>
    <w:basedOn w:val="1"/>
    <w:qFormat/>
    <w:uiPriority w:val="99"/>
    <w:pPr>
      <w:tabs>
        <w:tab w:val="left" w:pos="980"/>
      </w:tabs>
      <w:spacing w:beforeLines="50" w:afterLines="50" w:line="360" w:lineRule="auto"/>
      <w:ind w:left="980" w:hanging="420"/>
    </w:pPr>
    <w:rPr>
      <w:sz w:val="24"/>
    </w:rPr>
  </w:style>
  <w:style w:type="paragraph" w:styleId="15">
    <w:name w:val="List Number"/>
    <w:basedOn w:val="1"/>
    <w:qFormat/>
    <w:uiPriority w:val="99"/>
    <w:pPr>
      <w:tabs>
        <w:tab w:val="left" w:pos="360"/>
        <w:tab w:val="left" w:pos="567"/>
        <w:tab w:val="left" w:pos="840"/>
      </w:tabs>
      <w:ind w:left="567" w:hanging="567"/>
    </w:pPr>
    <w:rPr>
      <w:rFonts w:ascii="Calibri" w:hAnsi="Calibri"/>
      <w:sz w:val="28"/>
      <w:szCs w:val="22"/>
    </w:rPr>
  </w:style>
  <w:style w:type="paragraph" w:styleId="16">
    <w:name w:val="Normal Indent"/>
    <w:basedOn w:val="1"/>
    <w:link w:val="98"/>
    <w:qFormat/>
    <w:uiPriority w:val="99"/>
    <w:pPr>
      <w:widowControl/>
      <w:ind w:firstLine="420"/>
      <w:jc w:val="left"/>
    </w:pPr>
    <w:rPr>
      <w:rFonts w:ascii="Calibri" w:hAnsi="Calibri" w:cs="黑体"/>
      <w:szCs w:val="22"/>
    </w:rPr>
  </w:style>
  <w:style w:type="paragraph" w:styleId="17">
    <w:name w:val="caption"/>
    <w:basedOn w:val="1"/>
    <w:next w:val="1"/>
    <w:qFormat/>
    <w:uiPriority w:val="99"/>
    <w:pPr>
      <w:spacing w:before="152" w:after="160"/>
    </w:pPr>
    <w:rPr>
      <w:rFonts w:ascii="Arial" w:hAnsi="Arial" w:eastAsia="黑体" w:cs="Arial"/>
      <w:sz w:val="20"/>
      <w:szCs w:val="20"/>
    </w:rPr>
  </w:style>
  <w:style w:type="paragraph" w:styleId="18">
    <w:name w:val="List Bullet"/>
    <w:basedOn w:val="1"/>
    <w:qFormat/>
    <w:uiPriority w:val="99"/>
    <w:pPr>
      <w:spacing w:beforeLines="50" w:afterLines="50" w:line="360" w:lineRule="auto"/>
      <w:ind w:firstLine="482" w:firstLineChars="200"/>
    </w:pPr>
    <w:rPr>
      <w:rFonts w:ascii="宋体" w:hAnsi="宋体"/>
      <w:b/>
      <w:kern w:val="0"/>
      <w:sz w:val="24"/>
    </w:rPr>
  </w:style>
  <w:style w:type="paragraph" w:styleId="19">
    <w:name w:val="envelope address"/>
    <w:basedOn w:val="1"/>
    <w:qFormat/>
    <w:uiPriority w:val="99"/>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0">
    <w:name w:val="Document Map"/>
    <w:basedOn w:val="1"/>
    <w:link w:val="80"/>
    <w:qFormat/>
    <w:uiPriority w:val="99"/>
    <w:pPr>
      <w:shd w:val="clear" w:color="auto" w:fill="000080"/>
    </w:pPr>
  </w:style>
  <w:style w:type="paragraph" w:styleId="21">
    <w:name w:val="annotation text"/>
    <w:basedOn w:val="1"/>
    <w:link w:val="76"/>
    <w:qFormat/>
    <w:uiPriority w:val="99"/>
    <w:pPr>
      <w:jc w:val="left"/>
    </w:pPr>
  </w:style>
  <w:style w:type="paragraph" w:styleId="22">
    <w:name w:val="Salutation"/>
    <w:basedOn w:val="1"/>
    <w:next w:val="1"/>
    <w:link w:val="81"/>
    <w:qFormat/>
    <w:uiPriority w:val="99"/>
    <w:rPr>
      <w:kern w:val="0"/>
      <w:sz w:val="20"/>
    </w:rPr>
  </w:style>
  <w:style w:type="paragraph" w:styleId="23">
    <w:name w:val="Body Text 3"/>
    <w:basedOn w:val="1"/>
    <w:link w:val="82"/>
    <w:qFormat/>
    <w:uiPriority w:val="99"/>
    <w:pPr>
      <w:spacing w:beforeLines="50" w:afterLines="50" w:line="360" w:lineRule="auto"/>
    </w:pPr>
    <w:rPr>
      <w:kern w:val="0"/>
      <w:sz w:val="16"/>
      <w:szCs w:val="16"/>
    </w:rPr>
  </w:style>
  <w:style w:type="paragraph" w:styleId="24">
    <w:name w:val="Closing"/>
    <w:basedOn w:val="1"/>
    <w:link w:val="83"/>
    <w:qFormat/>
    <w:uiPriority w:val="99"/>
    <w:pPr>
      <w:ind w:left="100" w:leftChars="2100"/>
    </w:pPr>
    <w:rPr>
      <w:kern w:val="0"/>
      <w:sz w:val="20"/>
    </w:rPr>
  </w:style>
  <w:style w:type="paragraph" w:styleId="25">
    <w:name w:val="List Bullet 3"/>
    <w:basedOn w:val="1"/>
    <w:qFormat/>
    <w:uiPriority w:val="99"/>
    <w:pPr>
      <w:tabs>
        <w:tab w:val="left" w:pos="1200"/>
      </w:tabs>
      <w:ind w:left="1200" w:leftChars="400" w:hanging="360" w:hangingChars="200"/>
      <w:contextualSpacing/>
    </w:pPr>
    <w:rPr>
      <w:szCs w:val="20"/>
    </w:rPr>
  </w:style>
  <w:style w:type="paragraph" w:styleId="26">
    <w:name w:val="Body Text"/>
    <w:basedOn w:val="1"/>
    <w:next w:val="1"/>
    <w:link w:val="78"/>
    <w:qFormat/>
    <w:uiPriority w:val="99"/>
    <w:pPr>
      <w:widowControl/>
      <w:jc w:val="left"/>
    </w:pPr>
    <w:rPr>
      <w:kern w:val="0"/>
      <w:sz w:val="24"/>
      <w:szCs w:val="20"/>
    </w:rPr>
  </w:style>
  <w:style w:type="paragraph" w:styleId="27">
    <w:name w:val="Body Text Indent"/>
    <w:basedOn w:val="1"/>
    <w:link w:val="84"/>
    <w:qFormat/>
    <w:uiPriority w:val="99"/>
    <w:pPr>
      <w:spacing w:after="120"/>
      <w:ind w:left="420" w:leftChars="200"/>
    </w:pPr>
    <w:rPr>
      <w:kern w:val="0"/>
      <w:sz w:val="20"/>
    </w:rPr>
  </w:style>
  <w:style w:type="paragraph" w:styleId="28">
    <w:name w:val="List 2"/>
    <w:basedOn w:val="1"/>
    <w:qFormat/>
    <w:uiPriority w:val="99"/>
    <w:pPr>
      <w:spacing w:beforeLines="50" w:afterLines="50" w:line="360" w:lineRule="auto"/>
      <w:ind w:left="100" w:leftChars="200" w:hanging="200" w:hangingChars="200"/>
    </w:pPr>
    <w:rPr>
      <w:sz w:val="24"/>
    </w:rPr>
  </w:style>
  <w:style w:type="paragraph" w:styleId="29">
    <w:name w:val="Block Text"/>
    <w:basedOn w:val="1"/>
    <w:qFormat/>
    <w:uiPriority w:val="99"/>
    <w:pPr>
      <w:autoSpaceDE w:val="0"/>
      <w:autoSpaceDN w:val="0"/>
      <w:adjustRightInd w:val="0"/>
      <w:spacing w:line="360" w:lineRule="atLeast"/>
      <w:ind w:left="1418" w:right="1800" w:rightChars="857" w:firstLine="540"/>
    </w:pPr>
    <w:rPr>
      <w:rFonts w:ascii="宋体"/>
      <w:color w:val="000000"/>
      <w:kern w:val="0"/>
      <w:sz w:val="24"/>
    </w:rPr>
  </w:style>
  <w:style w:type="paragraph" w:styleId="30">
    <w:name w:val="toc 5"/>
    <w:basedOn w:val="1"/>
    <w:next w:val="1"/>
    <w:qFormat/>
    <w:uiPriority w:val="99"/>
    <w:pPr>
      <w:ind w:left="840"/>
      <w:jc w:val="left"/>
    </w:pPr>
    <w:rPr>
      <w:sz w:val="18"/>
      <w:szCs w:val="18"/>
    </w:rPr>
  </w:style>
  <w:style w:type="paragraph" w:styleId="31">
    <w:name w:val="toc 3"/>
    <w:basedOn w:val="1"/>
    <w:next w:val="1"/>
    <w:qFormat/>
    <w:uiPriority w:val="99"/>
    <w:pPr>
      <w:ind w:left="420"/>
      <w:jc w:val="left"/>
    </w:pPr>
    <w:rPr>
      <w:i/>
      <w:iCs/>
      <w:sz w:val="20"/>
      <w:szCs w:val="20"/>
    </w:rPr>
  </w:style>
  <w:style w:type="paragraph" w:styleId="32">
    <w:name w:val="Plain Text"/>
    <w:basedOn w:val="1"/>
    <w:link w:val="85"/>
    <w:qFormat/>
    <w:uiPriority w:val="0"/>
    <w:rPr>
      <w:rFonts w:ascii="宋体" w:hAnsi="Courier New"/>
      <w:kern w:val="0"/>
      <w:sz w:val="20"/>
      <w:szCs w:val="20"/>
    </w:rPr>
  </w:style>
  <w:style w:type="paragraph" w:styleId="33">
    <w:name w:val="toc 8"/>
    <w:basedOn w:val="1"/>
    <w:next w:val="1"/>
    <w:qFormat/>
    <w:uiPriority w:val="99"/>
    <w:pPr>
      <w:ind w:left="1470"/>
      <w:jc w:val="left"/>
    </w:pPr>
    <w:rPr>
      <w:sz w:val="18"/>
      <w:szCs w:val="18"/>
    </w:rPr>
  </w:style>
  <w:style w:type="paragraph" w:styleId="34">
    <w:name w:val="Date"/>
    <w:basedOn w:val="1"/>
    <w:next w:val="1"/>
    <w:link w:val="86"/>
    <w:qFormat/>
    <w:uiPriority w:val="99"/>
    <w:pPr>
      <w:ind w:left="100" w:leftChars="2500"/>
    </w:pPr>
    <w:rPr>
      <w:kern w:val="0"/>
      <w:sz w:val="20"/>
    </w:rPr>
  </w:style>
  <w:style w:type="paragraph" w:styleId="35">
    <w:name w:val="Body Text Indent 2"/>
    <w:basedOn w:val="1"/>
    <w:link w:val="87"/>
    <w:qFormat/>
    <w:uiPriority w:val="0"/>
    <w:pPr>
      <w:spacing w:line="360" w:lineRule="auto"/>
      <w:ind w:left="839" w:hanging="839" w:hangingChars="355"/>
    </w:pPr>
    <w:rPr>
      <w:b/>
      <w:kern w:val="0"/>
      <w:sz w:val="24"/>
    </w:rPr>
  </w:style>
  <w:style w:type="paragraph" w:styleId="36">
    <w:name w:val="endnote text"/>
    <w:basedOn w:val="1"/>
    <w:link w:val="176"/>
    <w:qFormat/>
    <w:uiPriority w:val="99"/>
    <w:pPr>
      <w:snapToGrid w:val="0"/>
      <w:jc w:val="left"/>
    </w:pPr>
    <w:rPr>
      <w:kern w:val="0"/>
      <w:sz w:val="20"/>
      <w:szCs w:val="20"/>
    </w:rPr>
  </w:style>
  <w:style w:type="paragraph" w:styleId="37">
    <w:name w:val="Balloon Text"/>
    <w:basedOn w:val="1"/>
    <w:link w:val="89"/>
    <w:qFormat/>
    <w:uiPriority w:val="99"/>
    <w:rPr>
      <w:kern w:val="0"/>
      <w:sz w:val="18"/>
      <w:szCs w:val="18"/>
    </w:rPr>
  </w:style>
  <w:style w:type="paragraph" w:styleId="38">
    <w:name w:val="footer"/>
    <w:basedOn w:val="1"/>
    <w:link w:val="90"/>
    <w:qFormat/>
    <w:uiPriority w:val="99"/>
    <w:pPr>
      <w:tabs>
        <w:tab w:val="center" w:pos="4153"/>
        <w:tab w:val="right" w:pos="8306"/>
      </w:tabs>
      <w:snapToGrid w:val="0"/>
      <w:jc w:val="left"/>
    </w:pPr>
    <w:rPr>
      <w:kern w:val="0"/>
      <w:sz w:val="18"/>
      <w:szCs w:val="18"/>
    </w:rPr>
  </w:style>
  <w:style w:type="paragraph" w:styleId="39">
    <w:name w:val="header"/>
    <w:basedOn w:val="1"/>
    <w:link w:val="92"/>
    <w:qFormat/>
    <w:uiPriority w:val="99"/>
    <w:pPr>
      <w:pBdr>
        <w:bottom w:val="single" w:color="auto" w:sz="6" w:space="1"/>
      </w:pBdr>
      <w:tabs>
        <w:tab w:val="center" w:pos="4153"/>
        <w:tab w:val="right" w:pos="8306"/>
      </w:tabs>
      <w:snapToGrid w:val="0"/>
      <w:jc w:val="center"/>
    </w:pPr>
    <w:rPr>
      <w:kern w:val="0"/>
      <w:sz w:val="18"/>
      <w:szCs w:val="18"/>
    </w:rPr>
  </w:style>
  <w:style w:type="paragraph" w:styleId="40">
    <w:name w:val="toc 1"/>
    <w:basedOn w:val="1"/>
    <w:next w:val="1"/>
    <w:qFormat/>
    <w:uiPriority w:val="99"/>
    <w:pPr>
      <w:tabs>
        <w:tab w:val="left" w:pos="840"/>
        <w:tab w:val="right" w:leader="dot" w:pos="8210"/>
      </w:tabs>
      <w:jc w:val="left"/>
    </w:pPr>
    <w:rPr>
      <w:rFonts w:ascii="仿宋_GB2312" w:hAnsi="宋体" w:eastAsia="仿宋_GB2312"/>
      <w:b/>
      <w:bCs/>
      <w:caps/>
      <w:sz w:val="32"/>
      <w:szCs w:val="32"/>
    </w:rPr>
  </w:style>
  <w:style w:type="paragraph" w:styleId="41">
    <w:name w:val="toc 4"/>
    <w:basedOn w:val="1"/>
    <w:next w:val="1"/>
    <w:qFormat/>
    <w:uiPriority w:val="99"/>
    <w:pPr>
      <w:ind w:left="630"/>
      <w:jc w:val="left"/>
    </w:pPr>
    <w:rPr>
      <w:sz w:val="18"/>
      <w:szCs w:val="18"/>
    </w:rPr>
  </w:style>
  <w:style w:type="paragraph" w:styleId="42">
    <w:name w:val="Subtitle"/>
    <w:basedOn w:val="1"/>
    <w:next w:val="1"/>
    <w:link w:val="93"/>
    <w:qFormat/>
    <w:uiPriority w:val="99"/>
    <w:pPr>
      <w:spacing w:before="240" w:after="60" w:line="312" w:lineRule="auto"/>
      <w:jc w:val="center"/>
      <w:outlineLvl w:val="1"/>
    </w:pPr>
    <w:rPr>
      <w:rFonts w:ascii="Cambria" w:hAnsi="Cambria"/>
      <w:b/>
      <w:bCs/>
      <w:kern w:val="28"/>
      <w:sz w:val="32"/>
      <w:szCs w:val="32"/>
    </w:rPr>
  </w:style>
  <w:style w:type="paragraph" w:styleId="43">
    <w:name w:val="List"/>
    <w:basedOn w:val="1"/>
    <w:qFormat/>
    <w:uiPriority w:val="99"/>
    <w:pPr>
      <w:ind w:left="420" w:hanging="420"/>
    </w:pPr>
    <w:rPr>
      <w:sz w:val="24"/>
      <w:szCs w:val="20"/>
    </w:rPr>
  </w:style>
  <w:style w:type="paragraph" w:styleId="44">
    <w:name w:val="toc 6"/>
    <w:basedOn w:val="1"/>
    <w:next w:val="1"/>
    <w:qFormat/>
    <w:uiPriority w:val="99"/>
    <w:pPr>
      <w:ind w:left="1050"/>
      <w:jc w:val="left"/>
    </w:pPr>
    <w:rPr>
      <w:sz w:val="18"/>
      <w:szCs w:val="18"/>
    </w:rPr>
  </w:style>
  <w:style w:type="paragraph" w:styleId="45">
    <w:name w:val="Body Text Indent 3"/>
    <w:basedOn w:val="1"/>
    <w:link w:val="94"/>
    <w:qFormat/>
    <w:uiPriority w:val="99"/>
    <w:pPr>
      <w:ind w:firstLine="480" w:firstLineChars="200"/>
    </w:pPr>
    <w:rPr>
      <w:rFonts w:ascii="幼圆" w:eastAsia="幼圆"/>
      <w:sz w:val="24"/>
      <w:szCs w:val="32"/>
    </w:rPr>
  </w:style>
  <w:style w:type="paragraph" w:styleId="46">
    <w:name w:val="table of figures"/>
    <w:basedOn w:val="1"/>
    <w:next w:val="1"/>
    <w:qFormat/>
    <w:uiPriority w:val="99"/>
    <w:pPr>
      <w:adjustRightInd w:val="0"/>
      <w:ind w:left="420" w:hanging="420"/>
      <w:jc w:val="left"/>
      <w:textAlignment w:val="baseline"/>
    </w:pPr>
    <w:rPr>
      <w:rFonts w:eastAsia="楷体_GB2312"/>
      <w:smallCaps/>
      <w:sz w:val="24"/>
      <w:szCs w:val="20"/>
    </w:rPr>
  </w:style>
  <w:style w:type="paragraph" w:styleId="47">
    <w:name w:val="toc 2"/>
    <w:basedOn w:val="1"/>
    <w:next w:val="1"/>
    <w:qFormat/>
    <w:uiPriority w:val="99"/>
    <w:pPr>
      <w:ind w:left="210"/>
      <w:jc w:val="left"/>
    </w:pPr>
    <w:rPr>
      <w:smallCaps/>
      <w:sz w:val="20"/>
      <w:szCs w:val="20"/>
    </w:rPr>
  </w:style>
  <w:style w:type="paragraph" w:styleId="48">
    <w:name w:val="toc 9"/>
    <w:basedOn w:val="1"/>
    <w:next w:val="1"/>
    <w:qFormat/>
    <w:uiPriority w:val="99"/>
    <w:pPr>
      <w:ind w:left="1680"/>
      <w:jc w:val="left"/>
    </w:pPr>
    <w:rPr>
      <w:sz w:val="18"/>
      <w:szCs w:val="18"/>
    </w:rPr>
  </w:style>
  <w:style w:type="paragraph" w:styleId="49">
    <w:name w:val="Body Text 2"/>
    <w:basedOn w:val="1"/>
    <w:link w:val="95"/>
    <w:qFormat/>
    <w:uiPriority w:val="99"/>
    <w:pPr>
      <w:jc w:val="center"/>
    </w:pPr>
    <w:rPr>
      <w:rFonts w:ascii="宋体" w:hAnsi="宋体"/>
      <w:sz w:val="24"/>
    </w:rPr>
  </w:style>
  <w:style w:type="paragraph" w:styleId="50">
    <w:name w:val="HTML Preformatted"/>
    <w:basedOn w:val="1"/>
    <w:link w:val="9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1">
    <w:name w:val="Normal (Web)"/>
    <w:basedOn w:val="1"/>
    <w:link w:val="128"/>
    <w:qFormat/>
    <w:uiPriority w:val="99"/>
    <w:pPr>
      <w:widowControl/>
      <w:spacing w:before="100" w:beforeAutospacing="1" w:after="100" w:afterAutospacing="1"/>
      <w:jc w:val="left"/>
    </w:pPr>
    <w:rPr>
      <w:rFonts w:ascii="宋体" w:hAnsi="宋体"/>
      <w:kern w:val="0"/>
      <w:sz w:val="24"/>
    </w:rPr>
  </w:style>
  <w:style w:type="paragraph" w:styleId="52">
    <w:name w:val="index 1"/>
    <w:basedOn w:val="1"/>
    <w:next w:val="1"/>
    <w:qFormat/>
    <w:uiPriority w:val="99"/>
  </w:style>
  <w:style w:type="paragraph" w:styleId="53">
    <w:name w:val="Title"/>
    <w:basedOn w:val="1"/>
    <w:next w:val="1"/>
    <w:link w:val="97"/>
    <w:qFormat/>
    <w:uiPriority w:val="99"/>
    <w:pPr>
      <w:spacing w:before="240" w:after="60"/>
      <w:jc w:val="center"/>
      <w:outlineLvl w:val="0"/>
    </w:pPr>
    <w:rPr>
      <w:rFonts w:ascii="Arial" w:hAnsi="Arial"/>
      <w:b/>
      <w:bCs/>
      <w:kern w:val="0"/>
      <w:sz w:val="32"/>
      <w:szCs w:val="32"/>
    </w:rPr>
  </w:style>
  <w:style w:type="paragraph" w:styleId="54">
    <w:name w:val="annotation subject"/>
    <w:basedOn w:val="21"/>
    <w:next w:val="21"/>
    <w:link w:val="77"/>
    <w:qFormat/>
    <w:uiPriority w:val="99"/>
    <w:rPr>
      <w:b/>
      <w:bCs/>
    </w:rPr>
  </w:style>
  <w:style w:type="paragraph" w:styleId="55">
    <w:name w:val="Body Text First Indent"/>
    <w:basedOn w:val="26"/>
    <w:link w:val="79"/>
    <w:qFormat/>
    <w:uiPriority w:val="0"/>
    <w:pPr>
      <w:widowControl w:val="0"/>
      <w:spacing w:after="120"/>
      <w:ind w:firstLine="420" w:firstLineChars="100"/>
      <w:jc w:val="both"/>
    </w:pPr>
    <w:rPr>
      <w:rFonts w:ascii="宋体"/>
      <w:color w:val="000000"/>
      <w:kern w:val="2"/>
      <w:sz w:val="21"/>
      <w:szCs w:val="32"/>
    </w:rPr>
  </w:style>
  <w:style w:type="paragraph" w:styleId="56">
    <w:name w:val="Body Text First Indent 2"/>
    <w:basedOn w:val="27"/>
    <w:link w:val="91"/>
    <w:qFormat/>
    <w:uiPriority w:val="99"/>
    <w:pPr>
      <w:ind w:firstLine="420" w:firstLineChars="200"/>
    </w:pPr>
    <w:rPr>
      <w:rFonts w:ascii="仿宋_GB2312" w:eastAsia="仿宋_GB2312"/>
      <w:color w:val="000000"/>
      <w:sz w:val="24"/>
    </w:rPr>
  </w:style>
  <w:style w:type="table" w:styleId="58">
    <w:name w:val="Table Grid"/>
    <w:basedOn w:val="5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9">
    <w:name w:val="Table Theme"/>
    <w:basedOn w:val="5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basedOn w:val="60"/>
    <w:qFormat/>
    <w:uiPriority w:val="22"/>
    <w:rPr>
      <w:rFonts w:cs="Times New Roman"/>
      <w:b/>
    </w:rPr>
  </w:style>
  <w:style w:type="character" w:styleId="62">
    <w:name w:val="page number"/>
    <w:basedOn w:val="60"/>
    <w:qFormat/>
    <w:uiPriority w:val="99"/>
    <w:rPr>
      <w:rFonts w:cs="Times New Roman"/>
    </w:rPr>
  </w:style>
  <w:style w:type="character" w:styleId="63">
    <w:name w:val="FollowedHyperlink"/>
    <w:basedOn w:val="60"/>
    <w:semiHidden/>
    <w:qFormat/>
    <w:uiPriority w:val="99"/>
    <w:rPr>
      <w:rFonts w:cs="Times New Roman"/>
      <w:color w:val="800080"/>
      <w:u w:val="single"/>
    </w:rPr>
  </w:style>
  <w:style w:type="character" w:styleId="64">
    <w:name w:val="Emphasis"/>
    <w:basedOn w:val="60"/>
    <w:qFormat/>
    <w:uiPriority w:val="99"/>
    <w:rPr>
      <w:rFonts w:cs="Times New Roman"/>
      <w:i/>
    </w:rPr>
  </w:style>
  <w:style w:type="character" w:styleId="65">
    <w:name w:val="Hyperlink"/>
    <w:basedOn w:val="60"/>
    <w:qFormat/>
    <w:uiPriority w:val="99"/>
    <w:rPr>
      <w:rFonts w:cs="Times New Roman"/>
      <w:color w:val="0000FF"/>
      <w:u w:val="single"/>
    </w:rPr>
  </w:style>
  <w:style w:type="character" w:styleId="66">
    <w:name w:val="annotation reference"/>
    <w:basedOn w:val="60"/>
    <w:qFormat/>
    <w:uiPriority w:val="99"/>
    <w:rPr>
      <w:rFonts w:cs="Times New Roman"/>
      <w:sz w:val="21"/>
    </w:rPr>
  </w:style>
  <w:style w:type="character" w:customStyle="1" w:styleId="67">
    <w:name w:val="标题 1 Char"/>
    <w:basedOn w:val="60"/>
    <w:link w:val="3"/>
    <w:qFormat/>
    <w:locked/>
    <w:uiPriority w:val="99"/>
    <w:rPr>
      <w:rFonts w:ascii="Times New Roman" w:hAnsi="Times New Roman" w:eastAsia="宋体"/>
      <w:b/>
      <w:kern w:val="44"/>
      <w:sz w:val="44"/>
    </w:rPr>
  </w:style>
  <w:style w:type="character" w:customStyle="1" w:styleId="68">
    <w:name w:val="标题 2 Char"/>
    <w:basedOn w:val="60"/>
    <w:link w:val="4"/>
    <w:qFormat/>
    <w:locked/>
    <w:uiPriority w:val="0"/>
    <w:rPr>
      <w:rFonts w:ascii="Arial" w:hAnsi="Arial" w:eastAsia="黑体"/>
      <w:b/>
      <w:sz w:val="32"/>
    </w:rPr>
  </w:style>
  <w:style w:type="character" w:customStyle="1" w:styleId="69">
    <w:name w:val="标题 3 Char"/>
    <w:basedOn w:val="60"/>
    <w:link w:val="2"/>
    <w:qFormat/>
    <w:locked/>
    <w:uiPriority w:val="99"/>
    <w:rPr>
      <w:rFonts w:ascii="Times New Roman" w:hAnsi="Times New Roman" w:eastAsia="宋体"/>
      <w:b/>
      <w:sz w:val="32"/>
    </w:rPr>
  </w:style>
  <w:style w:type="character" w:customStyle="1" w:styleId="70">
    <w:name w:val="标题 4 Char"/>
    <w:basedOn w:val="60"/>
    <w:link w:val="5"/>
    <w:qFormat/>
    <w:locked/>
    <w:uiPriority w:val="99"/>
    <w:rPr>
      <w:rFonts w:ascii="Arial" w:hAnsi="Arial" w:eastAsia="黑体"/>
      <w:b/>
      <w:sz w:val="28"/>
    </w:rPr>
  </w:style>
  <w:style w:type="character" w:customStyle="1" w:styleId="71">
    <w:name w:val="标题 5 Char"/>
    <w:basedOn w:val="60"/>
    <w:link w:val="6"/>
    <w:qFormat/>
    <w:locked/>
    <w:uiPriority w:val="99"/>
    <w:rPr>
      <w:rFonts w:ascii="Calibri" w:hAnsi="Calibri" w:cs="Times New Roman"/>
      <w:b/>
      <w:bCs/>
      <w:kern w:val="2"/>
      <w:sz w:val="28"/>
      <w:szCs w:val="28"/>
    </w:rPr>
  </w:style>
  <w:style w:type="character" w:customStyle="1" w:styleId="72">
    <w:name w:val="标题 6 Char"/>
    <w:basedOn w:val="60"/>
    <w:link w:val="7"/>
    <w:qFormat/>
    <w:locked/>
    <w:uiPriority w:val="99"/>
    <w:rPr>
      <w:rFonts w:ascii="Arial" w:hAnsi="Arial" w:eastAsia="黑体" w:cs="Times New Roman"/>
      <w:b/>
      <w:bCs/>
      <w:sz w:val="24"/>
      <w:szCs w:val="24"/>
    </w:rPr>
  </w:style>
  <w:style w:type="character" w:customStyle="1" w:styleId="73">
    <w:name w:val="标题 7 Char"/>
    <w:basedOn w:val="60"/>
    <w:link w:val="8"/>
    <w:qFormat/>
    <w:locked/>
    <w:uiPriority w:val="99"/>
    <w:rPr>
      <w:rFonts w:cs="Times New Roman"/>
      <w:b/>
      <w:bCs/>
      <w:sz w:val="24"/>
      <w:szCs w:val="24"/>
    </w:rPr>
  </w:style>
  <w:style w:type="character" w:customStyle="1" w:styleId="74">
    <w:name w:val="标题 8 Char"/>
    <w:basedOn w:val="60"/>
    <w:link w:val="9"/>
    <w:qFormat/>
    <w:locked/>
    <w:uiPriority w:val="99"/>
    <w:rPr>
      <w:rFonts w:ascii="Arial" w:hAnsi="Arial" w:eastAsia="黑体" w:cs="Times New Roman"/>
      <w:sz w:val="24"/>
      <w:szCs w:val="24"/>
    </w:rPr>
  </w:style>
  <w:style w:type="character" w:customStyle="1" w:styleId="75">
    <w:name w:val="标题 9 Char"/>
    <w:basedOn w:val="60"/>
    <w:link w:val="10"/>
    <w:qFormat/>
    <w:locked/>
    <w:uiPriority w:val="99"/>
    <w:rPr>
      <w:rFonts w:ascii="Arial" w:hAnsi="Arial" w:eastAsia="黑体" w:cs="Times New Roman"/>
      <w:sz w:val="21"/>
      <w:szCs w:val="21"/>
    </w:rPr>
  </w:style>
  <w:style w:type="character" w:customStyle="1" w:styleId="76">
    <w:name w:val="批注文字 Char"/>
    <w:basedOn w:val="60"/>
    <w:link w:val="21"/>
    <w:qFormat/>
    <w:locked/>
    <w:uiPriority w:val="99"/>
    <w:rPr>
      <w:kern w:val="2"/>
      <w:sz w:val="24"/>
    </w:rPr>
  </w:style>
  <w:style w:type="character" w:customStyle="1" w:styleId="77">
    <w:name w:val="批注主题 Char"/>
    <w:basedOn w:val="76"/>
    <w:link w:val="54"/>
    <w:qFormat/>
    <w:locked/>
    <w:uiPriority w:val="99"/>
    <w:rPr>
      <w:b/>
    </w:rPr>
  </w:style>
  <w:style w:type="character" w:customStyle="1" w:styleId="78">
    <w:name w:val="正文文本 Char"/>
    <w:basedOn w:val="60"/>
    <w:link w:val="26"/>
    <w:qFormat/>
    <w:locked/>
    <w:uiPriority w:val="99"/>
    <w:rPr>
      <w:rFonts w:ascii="Times New Roman" w:hAnsi="Times New Roman" w:eastAsia="宋体"/>
      <w:kern w:val="0"/>
      <w:sz w:val="20"/>
    </w:rPr>
  </w:style>
  <w:style w:type="character" w:customStyle="1" w:styleId="79">
    <w:name w:val="正文首行缩进 Char1"/>
    <w:basedOn w:val="78"/>
    <w:link w:val="55"/>
    <w:semiHidden/>
    <w:qFormat/>
    <w:locked/>
    <w:uiPriority w:val="0"/>
    <w:rPr>
      <w:rFonts w:cs="Times New Roman"/>
      <w:kern w:val="2"/>
      <w:sz w:val="24"/>
      <w:szCs w:val="24"/>
    </w:rPr>
  </w:style>
  <w:style w:type="character" w:customStyle="1" w:styleId="80">
    <w:name w:val="文档结构图 Char1"/>
    <w:basedOn w:val="60"/>
    <w:link w:val="20"/>
    <w:semiHidden/>
    <w:qFormat/>
    <w:locked/>
    <w:uiPriority w:val="99"/>
    <w:rPr>
      <w:rFonts w:ascii="宋体" w:cs="Times New Roman"/>
      <w:kern w:val="2"/>
      <w:sz w:val="18"/>
      <w:szCs w:val="18"/>
    </w:rPr>
  </w:style>
  <w:style w:type="character" w:customStyle="1" w:styleId="81">
    <w:name w:val="称呼 Char"/>
    <w:basedOn w:val="60"/>
    <w:link w:val="22"/>
    <w:qFormat/>
    <w:locked/>
    <w:uiPriority w:val="99"/>
    <w:rPr>
      <w:rFonts w:ascii="Times New Roman" w:hAnsi="Times New Roman" w:eastAsia="宋体"/>
      <w:sz w:val="24"/>
    </w:rPr>
  </w:style>
  <w:style w:type="character" w:customStyle="1" w:styleId="82">
    <w:name w:val="正文文本 3 Char2"/>
    <w:basedOn w:val="60"/>
    <w:link w:val="23"/>
    <w:semiHidden/>
    <w:qFormat/>
    <w:locked/>
    <w:uiPriority w:val="99"/>
    <w:rPr>
      <w:rFonts w:cs="Times New Roman"/>
      <w:kern w:val="2"/>
      <w:sz w:val="16"/>
      <w:szCs w:val="16"/>
    </w:rPr>
  </w:style>
  <w:style w:type="character" w:customStyle="1" w:styleId="83">
    <w:name w:val="结束语 Char"/>
    <w:basedOn w:val="60"/>
    <w:link w:val="24"/>
    <w:qFormat/>
    <w:locked/>
    <w:uiPriority w:val="99"/>
    <w:rPr>
      <w:rFonts w:ascii="Times New Roman" w:hAnsi="Times New Roman" w:eastAsia="宋体"/>
      <w:sz w:val="24"/>
    </w:rPr>
  </w:style>
  <w:style w:type="character" w:customStyle="1" w:styleId="84">
    <w:name w:val="正文文本缩进 Char"/>
    <w:basedOn w:val="60"/>
    <w:link w:val="27"/>
    <w:qFormat/>
    <w:locked/>
    <w:uiPriority w:val="99"/>
    <w:rPr>
      <w:sz w:val="24"/>
    </w:rPr>
  </w:style>
  <w:style w:type="character" w:customStyle="1" w:styleId="85">
    <w:name w:val="纯文本 Char2"/>
    <w:basedOn w:val="60"/>
    <w:link w:val="32"/>
    <w:qFormat/>
    <w:locked/>
    <w:uiPriority w:val="0"/>
    <w:rPr>
      <w:rFonts w:ascii="宋体" w:hAnsi="Courier New"/>
    </w:rPr>
  </w:style>
  <w:style w:type="character" w:customStyle="1" w:styleId="86">
    <w:name w:val="日期 Char2"/>
    <w:basedOn w:val="60"/>
    <w:link w:val="34"/>
    <w:qFormat/>
    <w:locked/>
    <w:uiPriority w:val="99"/>
    <w:rPr>
      <w:sz w:val="24"/>
    </w:rPr>
  </w:style>
  <w:style w:type="character" w:customStyle="1" w:styleId="87">
    <w:name w:val="正文文本缩进 2 Char"/>
    <w:basedOn w:val="60"/>
    <w:link w:val="35"/>
    <w:qFormat/>
    <w:locked/>
    <w:uiPriority w:val="0"/>
    <w:rPr>
      <w:rFonts w:ascii="Times New Roman" w:hAnsi="Times New Roman" w:eastAsia="宋体"/>
      <w:b/>
      <w:sz w:val="24"/>
    </w:rPr>
  </w:style>
  <w:style w:type="character" w:customStyle="1" w:styleId="88">
    <w:name w:val="尾注文本 Char2"/>
    <w:basedOn w:val="60"/>
    <w:link w:val="36"/>
    <w:semiHidden/>
    <w:qFormat/>
    <w:locked/>
    <w:uiPriority w:val="99"/>
    <w:rPr>
      <w:rFonts w:cs="Times New Roman"/>
      <w:kern w:val="2"/>
      <w:sz w:val="24"/>
      <w:szCs w:val="24"/>
    </w:rPr>
  </w:style>
  <w:style w:type="character" w:customStyle="1" w:styleId="89">
    <w:name w:val="批注框文本 Char"/>
    <w:basedOn w:val="60"/>
    <w:link w:val="37"/>
    <w:qFormat/>
    <w:locked/>
    <w:uiPriority w:val="99"/>
    <w:rPr>
      <w:rFonts w:ascii="Times New Roman" w:hAnsi="Times New Roman" w:eastAsia="宋体"/>
      <w:sz w:val="18"/>
    </w:rPr>
  </w:style>
  <w:style w:type="character" w:customStyle="1" w:styleId="90">
    <w:name w:val="页脚 Char"/>
    <w:basedOn w:val="60"/>
    <w:link w:val="38"/>
    <w:qFormat/>
    <w:locked/>
    <w:uiPriority w:val="99"/>
    <w:rPr>
      <w:sz w:val="18"/>
    </w:rPr>
  </w:style>
  <w:style w:type="character" w:customStyle="1" w:styleId="91">
    <w:name w:val="正文首行缩进 2 Char2"/>
    <w:basedOn w:val="84"/>
    <w:link w:val="56"/>
    <w:semiHidden/>
    <w:qFormat/>
    <w:locked/>
    <w:uiPriority w:val="99"/>
    <w:rPr>
      <w:rFonts w:cs="Times New Roman"/>
      <w:kern w:val="2"/>
      <w:szCs w:val="24"/>
    </w:rPr>
  </w:style>
  <w:style w:type="character" w:customStyle="1" w:styleId="92">
    <w:name w:val="页眉 Char"/>
    <w:basedOn w:val="60"/>
    <w:link w:val="39"/>
    <w:qFormat/>
    <w:locked/>
    <w:uiPriority w:val="99"/>
    <w:rPr>
      <w:sz w:val="18"/>
    </w:rPr>
  </w:style>
  <w:style w:type="character" w:customStyle="1" w:styleId="93">
    <w:name w:val="副标题 Char2"/>
    <w:basedOn w:val="60"/>
    <w:link w:val="42"/>
    <w:qFormat/>
    <w:locked/>
    <w:uiPriority w:val="99"/>
    <w:rPr>
      <w:rFonts w:ascii="Cambria" w:hAnsi="Cambria" w:cs="Times New Roman"/>
      <w:b/>
      <w:bCs/>
      <w:kern w:val="28"/>
      <w:sz w:val="32"/>
      <w:szCs w:val="32"/>
    </w:rPr>
  </w:style>
  <w:style w:type="character" w:customStyle="1" w:styleId="94">
    <w:name w:val="正文文本缩进 3 Char1"/>
    <w:basedOn w:val="60"/>
    <w:link w:val="45"/>
    <w:semiHidden/>
    <w:qFormat/>
    <w:locked/>
    <w:uiPriority w:val="99"/>
    <w:rPr>
      <w:rFonts w:cs="Times New Roman"/>
      <w:kern w:val="2"/>
      <w:sz w:val="16"/>
      <w:szCs w:val="16"/>
    </w:rPr>
  </w:style>
  <w:style w:type="character" w:customStyle="1" w:styleId="95">
    <w:name w:val="正文文本 2 Char1"/>
    <w:basedOn w:val="60"/>
    <w:link w:val="49"/>
    <w:semiHidden/>
    <w:qFormat/>
    <w:locked/>
    <w:uiPriority w:val="99"/>
    <w:rPr>
      <w:rFonts w:cs="Times New Roman"/>
      <w:kern w:val="2"/>
      <w:sz w:val="24"/>
      <w:szCs w:val="24"/>
    </w:rPr>
  </w:style>
  <w:style w:type="character" w:customStyle="1" w:styleId="96">
    <w:name w:val="HTML 预设格式 Char"/>
    <w:basedOn w:val="60"/>
    <w:link w:val="50"/>
    <w:qFormat/>
    <w:locked/>
    <w:uiPriority w:val="99"/>
    <w:rPr>
      <w:rFonts w:ascii="宋体" w:hAnsi="宋体" w:eastAsia="宋体"/>
      <w:kern w:val="0"/>
      <w:sz w:val="24"/>
    </w:rPr>
  </w:style>
  <w:style w:type="character" w:customStyle="1" w:styleId="97">
    <w:name w:val="标题 Char2"/>
    <w:basedOn w:val="60"/>
    <w:link w:val="53"/>
    <w:qFormat/>
    <w:locked/>
    <w:uiPriority w:val="99"/>
    <w:rPr>
      <w:rFonts w:ascii="Cambria" w:hAnsi="Cambria" w:cs="Times New Roman"/>
      <w:b/>
      <w:bCs/>
      <w:kern w:val="2"/>
      <w:sz w:val="32"/>
      <w:szCs w:val="32"/>
    </w:rPr>
  </w:style>
  <w:style w:type="character" w:customStyle="1" w:styleId="98">
    <w:name w:val="正文缩进 Char"/>
    <w:basedOn w:val="60"/>
    <w:link w:val="16"/>
    <w:qFormat/>
    <w:locked/>
    <w:uiPriority w:val="99"/>
    <w:rPr>
      <w:rFonts w:cs="Times New Roman"/>
    </w:rPr>
  </w:style>
  <w:style w:type="character" w:customStyle="1" w:styleId="99">
    <w:name w:val="纯文本 Char1"/>
    <w:qFormat/>
    <w:uiPriority w:val="99"/>
    <w:rPr>
      <w:rFonts w:ascii="宋体" w:hAnsi="Courier New" w:eastAsia="宋体"/>
      <w:sz w:val="21"/>
    </w:rPr>
  </w:style>
  <w:style w:type="character" w:customStyle="1" w:styleId="100">
    <w:name w:val="日期 Char"/>
    <w:qFormat/>
    <w:uiPriority w:val="99"/>
    <w:rPr>
      <w:rFonts w:ascii="仿宋体" w:eastAsia="仿宋体"/>
      <w:kern w:val="2"/>
      <w:sz w:val="24"/>
    </w:rPr>
  </w:style>
  <w:style w:type="character" w:customStyle="1" w:styleId="101">
    <w:name w:val="正文文本缩进 Char1"/>
    <w:qFormat/>
    <w:uiPriority w:val="99"/>
    <w:rPr>
      <w:rFonts w:ascii="Times New Roman" w:hAnsi="Times New Roman" w:eastAsia="宋体"/>
      <w:sz w:val="24"/>
    </w:rPr>
  </w:style>
  <w:style w:type="character" w:customStyle="1" w:styleId="102">
    <w:name w:val="font11"/>
    <w:qFormat/>
    <w:uiPriority w:val="99"/>
    <w:rPr>
      <w:rFonts w:ascii="仿宋_GB2312" w:eastAsia="仿宋_GB2312"/>
      <w:color w:val="000000"/>
      <w:sz w:val="22"/>
      <w:u w:val="none"/>
    </w:rPr>
  </w:style>
  <w:style w:type="character" w:customStyle="1" w:styleId="103">
    <w:name w:val="正文缩进 Char1"/>
    <w:qFormat/>
    <w:uiPriority w:val="99"/>
    <w:rPr>
      <w:rFonts w:eastAsia="宋体"/>
      <w:kern w:val="2"/>
      <w:sz w:val="24"/>
      <w:lang w:val="en-US" w:eastAsia="zh-CN"/>
    </w:rPr>
  </w:style>
  <w:style w:type="character" w:customStyle="1" w:styleId="104">
    <w:name w:val="p31"/>
    <w:qFormat/>
    <w:uiPriority w:val="99"/>
    <w:rPr>
      <w:sz w:val="20"/>
    </w:rPr>
  </w:style>
  <w:style w:type="character" w:customStyle="1" w:styleId="105">
    <w:name w:val="日期 Char1"/>
    <w:semiHidden/>
    <w:qFormat/>
    <w:uiPriority w:val="99"/>
    <w:rPr>
      <w:rFonts w:ascii="Times New Roman" w:hAnsi="Times New Roman" w:eastAsia="宋体"/>
      <w:sz w:val="24"/>
    </w:rPr>
  </w:style>
  <w:style w:type="character" w:customStyle="1" w:styleId="106">
    <w:name w:val="apple-converted-space"/>
    <w:qFormat/>
    <w:uiPriority w:val="99"/>
  </w:style>
  <w:style w:type="character" w:customStyle="1" w:styleId="107">
    <w:name w:val="纯文本 Char"/>
    <w:qFormat/>
    <w:uiPriority w:val="0"/>
    <w:rPr>
      <w:rFonts w:ascii="宋体" w:hAnsi="Courier New" w:eastAsia="宋体"/>
      <w:kern w:val="2"/>
      <w:sz w:val="21"/>
      <w:lang w:val="en-US" w:eastAsia="zh-CN"/>
    </w:rPr>
  </w:style>
  <w:style w:type="character" w:customStyle="1" w:styleId="108">
    <w:name w:val="hei"/>
    <w:basedOn w:val="60"/>
    <w:qFormat/>
    <w:uiPriority w:val="99"/>
    <w:rPr>
      <w:rFonts w:cs="Times New Roman"/>
    </w:rPr>
  </w:style>
  <w:style w:type="character" w:customStyle="1" w:styleId="109">
    <w:name w:val="列出段落 Char"/>
    <w:link w:val="110"/>
    <w:qFormat/>
    <w:locked/>
    <w:uiPriority w:val="99"/>
    <w:rPr>
      <w:kern w:val="2"/>
      <w:sz w:val="24"/>
    </w:rPr>
  </w:style>
  <w:style w:type="paragraph" w:customStyle="1" w:styleId="110">
    <w:name w:val="列出段落1"/>
    <w:basedOn w:val="1"/>
    <w:link w:val="109"/>
    <w:qFormat/>
    <w:uiPriority w:val="99"/>
    <w:pPr>
      <w:ind w:firstLine="420" w:firstLineChars="200"/>
    </w:pPr>
  </w:style>
  <w:style w:type="paragraph" w:customStyle="1" w:styleId="111">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2">
    <w:name w:val="0"/>
    <w:basedOn w:val="1"/>
    <w:qFormat/>
    <w:uiPriority w:val="99"/>
    <w:pPr>
      <w:widowControl/>
      <w:snapToGrid w:val="0"/>
    </w:pPr>
    <w:rPr>
      <w:kern w:val="0"/>
      <w:szCs w:val="21"/>
    </w:rPr>
  </w:style>
  <w:style w:type="paragraph" w:customStyle="1" w:styleId="113">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4">
    <w:name w:val="纯文本1"/>
    <w:basedOn w:val="1"/>
    <w:qFormat/>
    <w:uiPriority w:val="99"/>
    <w:pPr>
      <w:adjustRightInd w:val="0"/>
      <w:textAlignment w:val="baseline"/>
    </w:pPr>
    <w:rPr>
      <w:rFonts w:ascii="宋体" w:hAnsi="Courier New" w:eastAsia="楷体_GB2312"/>
      <w:sz w:val="26"/>
      <w:szCs w:val="20"/>
    </w:rPr>
  </w:style>
  <w:style w:type="paragraph" w:customStyle="1" w:styleId="115">
    <w:name w:val="xl83"/>
    <w:basedOn w:val="1"/>
    <w:qFormat/>
    <w:uiPriority w:val="99"/>
    <w:pPr>
      <w:widowControl/>
      <w:spacing w:before="100" w:beforeAutospacing="1" w:after="100" w:afterAutospacing="1"/>
      <w:jc w:val="center"/>
      <w:textAlignment w:val="center"/>
    </w:pPr>
    <w:rPr>
      <w:rFonts w:ascii="宋体" w:hAnsi="宋体" w:cs="宋体"/>
      <w:b/>
      <w:bCs/>
      <w:color w:val="000000"/>
      <w:kern w:val="0"/>
      <w:sz w:val="36"/>
      <w:szCs w:val="36"/>
    </w:rPr>
  </w:style>
  <w:style w:type="paragraph" w:customStyle="1" w:styleId="116">
    <w:name w:val="封面标准名称"/>
    <w:qFormat/>
    <w:uiPriority w:val="99"/>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7">
    <w:name w:val="Default Tex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8">
    <w:name w:val="默认段落字体 Para Char"/>
    <w:basedOn w:val="1"/>
    <w:qFormat/>
    <w:uiPriority w:val="99"/>
    <w:pPr>
      <w:adjustRightInd w:val="0"/>
      <w:spacing w:line="360" w:lineRule="auto"/>
    </w:pPr>
    <w:rPr>
      <w:rFonts w:ascii="宋体" w:hAnsi="宋体" w:cs="宋体"/>
      <w:kern w:val="0"/>
      <w:sz w:val="24"/>
      <w:szCs w:val="20"/>
    </w:rPr>
  </w:style>
  <w:style w:type="paragraph" w:customStyle="1" w:styleId="119">
    <w:name w:val="默认段落字体 Para Char Char Char Char"/>
    <w:basedOn w:val="1"/>
    <w:qFormat/>
    <w:uiPriority w:val="99"/>
  </w:style>
  <w:style w:type="paragraph" w:customStyle="1" w:styleId="120">
    <w:name w:val="text9"/>
    <w:basedOn w:val="1"/>
    <w:qFormat/>
    <w:uiPriority w:val="99"/>
    <w:pPr>
      <w:widowControl/>
      <w:spacing w:before="100" w:beforeAutospacing="1" w:after="100" w:afterAutospacing="1"/>
      <w:jc w:val="left"/>
    </w:pPr>
    <w:rPr>
      <w:rFonts w:ascii="宋体" w:hAnsi="宋体"/>
      <w:kern w:val="0"/>
      <w:sz w:val="24"/>
    </w:rPr>
  </w:style>
  <w:style w:type="paragraph" w:customStyle="1" w:styleId="121">
    <w:name w:val="正文无缩进"/>
    <w:basedOn w:val="1"/>
    <w:qFormat/>
    <w:uiPriority w:val="99"/>
    <w:pPr>
      <w:widowControl/>
      <w:autoSpaceDE w:val="0"/>
      <w:autoSpaceDN w:val="0"/>
      <w:spacing w:line="300" w:lineRule="auto"/>
      <w:textAlignment w:val="bottom"/>
    </w:pPr>
    <w:rPr>
      <w:rFonts w:eastAsia="楷体_GB2312"/>
      <w:szCs w:val="20"/>
    </w:rPr>
  </w:style>
  <w:style w:type="paragraph" w:customStyle="1" w:styleId="122">
    <w:name w:val="封面字体4"/>
    <w:basedOn w:val="1"/>
    <w:qFormat/>
    <w:uiPriority w:val="99"/>
    <w:pPr>
      <w:spacing w:line="240" w:lineRule="atLeast"/>
    </w:pPr>
    <w:rPr>
      <w:rFonts w:ascii="黑体" w:hAnsi="华文细黑" w:eastAsia="黑体" w:cs="Arial"/>
      <w:b/>
      <w:bCs/>
      <w:spacing w:val="100"/>
      <w:kern w:val="0"/>
      <w:sz w:val="44"/>
      <w:szCs w:val="28"/>
    </w:rPr>
  </w:style>
  <w:style w:type="paragraph" w:customStyle="1" w:styleId="123">
    <w:name w:val="Default Text:1"/>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124">
    <w:name w:val="纯文本2"/>
    <w:basedOn w:val="1"/>
    <w:qFormat/>
    <w:uiPriority w:val="99"/>
    <w:pPr>
      <w:adjustRightInd w:val="0"/>
      <w:textAlignment w:val="baseline"/>
    </w:pPr>
    <w:rPr>
      <w:rFonts w:ascii="宋体" w:hAnsi="Courier New" w:eastAsia="楷体_GB2312"/>
      <w:sz w:val="26"/>
      <w:szCs w:val="20"/>
    </w:rPr>
  </w:style>
  <w:style w:type="paragraph" w:customStyle="1" w:styleId="125">
    <w:name w:val="列出段落11"/>
    <w:basedOn w:val="1"/>
    <w:qFormat/>
    <w:uiPriority w:val="99"/>
    <w:pPr>
      <w:ind w:firstLine="420" w:firstLineChars="200"/>
    </w:pPr>
    <w:rPr>
      <w:rFonts w:ascii="Calibri" w:hAnsi="Calibri"/>
      <w:szCs w:val="22"/>
    </w:rPr>
  </w:style>
  <w:style w:type="paragraph" w:customStyle="1" w:styleId="126">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27">
    <w:name w:val="xl36"/>
    <w:basedOn w:val="1"/>
    <w:qFormat/>
    <w:uiPriority w:val="99"/>
    <w:pPr>
      <w:widowControl/>
      <w:spacing w:before="100" w:after="100"/>
      <w:jc w:val="center"/>
    </w:pPr>
    <w:rPr>
      <w:rFonts w:ascii="宋体" w:hAnsi="宋体"/>
      <w:kern w:val="0"/>
      <w:sz w:val="24"/>
      <w:szCs w:val="20"/>
    </w:rPr>
  </w:style>
  <w:style w:type="character" w:customStyle="1" w:styleId="128">
    <w:name w:val="普通(网站) Char"/>
    <w:link w:val="51"/>
    <w:qFormat/>
    <w:locked/>
    <w:uiPriority w:val="99"/>
    <w:rPr>
      <w:rFonts w:ascii="宋体" w:eastAsia="宋体"/>
      <w:sz w:val="24"/>
    </w:rPr>
  </w:style>
  <w:style w:type="paragraph" w:customStyle="1" w:styleId="129">
    <w:name w:val="封面字体3"/>
    <w:basedOn w:val="1"/>
    <w:qFormat/>
    <w:uiPriority w:val="99"/>
    <w:pPr>
      <w:spacing w:line="240" w:lineRule="atLeast"/>
    </w:pPr>
    <w:rPr>
      <w:rFonts w:ascii="黑体" w:hAnsi="华文细黑" w:eastAsia="黑体" w:cs="Arial"/>
      <w:bCs/>
      <w:spacing w:val="100"/>
      <w:kern w:val="0"/>
      <w:sz w:val="44"/>
      <w:szCs w:val="28"/>
    </w:rPr>
  </w:style>
  <w:style w:type="paragraph" w:customStyle="1" w:styleId="130">
    <w:name w:val="文档正文"/>
    <w:basedOn w:val="1"/>
    <w:qFormat/>
    <w:uiPriority w:val="99"/>
    <w:pPr>
      <w:adjustRightInd w:val="0"/>
      <w:spacing w:line="480" w:lineRule="atLeast"/>
      <w:ind w:firstLine="567"/>
      <w:textAlignment w:val="baseline"/>
    </w:pPr>
    <w:rPr>
      <w:rFonts w:ascii="仿宋_GB2312" w:eastAsia="仿宋_GB2312"/>
      <w:kern w:val="0"/>
      <w:sz w:val="28"/>
      <w:szCs w:val="20"/>
    </w:rPr>
  </w:style>
  <w:style w:type="paragraph" w:customStyle="1" w:styleId="131">
    <w:name w:val="修订1"/>
    <w:qFormat/>
    <w:uiPriority w:val="99"/>
    <w:rPr>
      <w:rFonts w:ascii="Times New Roman" w:hAnsi="Times New Roman" w:eastAsia="宋体" w:cs="Times New Roman"/>
      <w:kern w:val="2"/>
      <w:sz w:val="21"/>
      <w:szCs w:val="24"/>
      <w:lang w:val="en-US" w:eastAsia="zh-CN" w:bidi="ar-SA"/>
    </w:rPr>
  </w:style>
  <w:style w:type="paragraph" w:customStyle="1" w:styleId="132">
    <w:name w:val="2"/>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3">
    <w:name w:val="line14pj"/>
    <w:basedOn w:val="60"/>
    <w:qFormat/>
    <w:uiPriority w:val="99"/>
    <w:rPr>
      <w:rFonts w:cs="Times New Roman"/>
    </w:rPr>
  </w:style>
  <w:style w:type="character" w:customStyle="1" w:styleId="134">
    <w:name w:val="正文文本 2 Char"/>
    <w:qFormat/>
    <w:uiPriority w:val="99"/>
    <w:rPr>
      <w:rFonts w:ascii="宋体" w:eastAsia="宋体"/>
      <w:kern w:val="2"/>
      <w:sz w:val="24"/>
    </w:rPr>
  </w:style>
  <w:style w:type="character" w:customStyle="1" w:styleId="135">
    <w:name w:val="正文文本缩进 Char2"/>
    <w:qFormat/>
    <w:uiPriority w:val="99"/>
    <w:rPr>
      <w:rFonts w:ascii="宋体"/>
      <w:color w:val="000000"/>
      <w:sz w:val="32"/>
    </w:rPr>
  </w:style>
  <w:style w:type="character" w:customStyle="1" w:styleId="136">
    <w:name w:val="3zw1"/>
    <w:qFormat/>
    <w:uiPriority w:val="99"/>
    <w:rPr>
      <w:color w:val="000000"/>
      <w:sz w:val="21"/>
    </w:rPr>
  </w:style>
  <w:style w:type="character" w:customStyle="1" w:styleId="137">
    <w:name w:val="font101"/>
    <w:qFormat/>
    <w:uiPriority w:val="99"/>
    <w:rPr>
      <w:rFonts w:ascii="宋体" w:hAnsi="宋体" w:eastAsia="宋体"/>
      <w:color w:val="000000"/>
      <w:sz w:val="20"/>
      <w:u w:val="none"/>
    </w:rPr>
  </w:style>
  <w:style w:type="character" w:customStyle="1" w:styleId="138">
    <w:name w:val="批注框文本 Char1"/>
    <w:qFormat/>
    <w:locked/>
    <w:uiPriority w:val="99"/>
    <w:rPr>
      <w:kern w:val="2"/>
      <w:sz w:val="18"/>
    </w:rPr>
  </w:style>
  <w:style w:type="character" w:customStyle="1" w:styleId="139">
    <w:name w:val="正文首行缩进 2 Char"/>
    <w:qFormat/>
    <w:uiPriority w:val="99"/>
    <w:rPr>
      <w:rFonts w:ascii="仿宋_GB2312" w:eastAsia="仿宋_GB2312"/>
      <w:color w:val="000000"/>
      <w:sz w:val="24"/>
    </w:rPr>
  </w:style>
  <w:style w:type="character" w:customStyle="1" w:styleId="140">
    <w:name w:val="hang1"/>
    <w:basedOn w:val="60"/>
    <w:qFormat/>
    <w:uiPriority w:val="99"/>
    <w:rPr>
      <w:rFonts w:cs="Times New Roman"/>
    </w:rPr>
  </w:style>
  <w:style w:type="character" w:customStyle="1" w:styleId="141">
    <w:name w:val="param-name"/>
    <w:qFormat/>
    <w:uiPriority w:val="99"/>
  </w:style>
  <w:style w:type="character" w:customStyle="1" w:styleId="142">
    <w:name w:val="font21"/>
    <w:basedOn w:val="60"/>
    <w:qFormat/>
    <w:uiPriority w:val="99"/>
    <w:rPr>
      <w:rFonts w:ascii="宋体" w:hAnsi="宋体" w:eastAsia="宋体"/>
      <w:color w:val="000000"/>
      <w:sz w:val="24"/>
      <w:u w:val="none"/>
    </w:rPr>
  </w:style>
  <w:style w:type="character" w:customStyle="1" w:styleId="143">
    <w:name w:val="正文文本 Char2"/>
    <w:qFormat/>
    <w:uiPriority w:val="99"/>
    <w:rPr>
      <w:rFonts w:ascii="宋体"/>
      <w:color w:val="000000"/>
      <w:sz w:val="32"/>
    </w:rPr>
  </w:style>
  <w:style w:type="character" w:customStyle="1" w:styleId="144">
    <w:name w:val="段 Char"/>
    <w:link w:val="145"/>
    <w:qFormat/>
    <w:locked/>
    <w:uiPriority w:val="99"/>
    <w:rPr>
      <w:rFonts w:ascii="宋体" w:eastAsia="宋体"/>
      <w:kern w:val="2"/>
      <w:sz w:val="22"/>
      <w:lang w:val="en-US" w:eastAsia="zh-CN"/>
    </w:rPr>
  </w:style>
  <w:style w:type="paragraph" w:customStyle="1" w:styleId="145">
    <w:name w:val="段"/>
    <w:link w:val="144"/>
    <w:qFormat/>
    <w:uiPriority w:val="99"/>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character" w:customStyle="1" w:styleId="146">
    <w:name w:val="正文首行缩进 2 Char1"/>
    <w:basedOn w:val="101"/>
    <w:qFormat/>
    <w:uiPriority w:val="99"/>
    <w:rPr>
      <w:rFonts w:ascii="楷体_GB2312" w:eastAsia="楷体_GB2312" w:cs="Times New Roman"/>
      <w:kern w:val="2"/>
      <w:sz w:val="31"/>
      <w:szCs w:val="31"/>
    </w:rPr>
  </w:style>
  <w:style w:type="character" w:customStyle="1" w:styleId="147">
    <w:name w:val="正文文本 Char1"/>
    <w:qFormat/>
    <w:uiPriority w:val="99"/>
    <w:rPr>
      <w:rFonts w:ascii="楷体_GB2312" w:eastAsia="楷体_GB2312"/>
      <w:kern w:val="2"/>
      <w:sz w:val="28"/>
    </w:rPr>
  </w:style>
  <w:style w:type="character" w:customStyle="1" w:styleId="148">
    <w:name w:val="contentheaderrev1"/>
    <w:qFormat/>
    <w:uiPriority w:val="99"/>
    <w:rPr>
      <w:rFonts w:ascii="Arial" w:hAnsi="Arial"/>
      <w:b/>
      <w:color w:val="FFFFFF"/>
      <w:sz w:val="18"/>
      <w:u w:val="none"/>
    </w:rPr>
  </w:style>
  <w:style w:type="character" w:customStyle="1" w:styleId="149">
    <w:name w:val="text_12_black1"/>
    <w:qFormat/>
    <w:uiPriority w:val="99"/>
    <w:rPr>
      <w:rFonts w:ascii="??" w:hAnsi="??"/>
      <w:color w:val="333333"/>
      <w:sz w:val="18"/>
      <w:u w:val="none"/>
    </w:rPr>
  </w:style>
  <w:style w:type="character" w:customStyle="1" w:styleId="150">
    <w:name w:val="font51"/>
    <w:qFormat/>
    <w:uiPriority w:val="99"/>
    <w:rPr>
      <w:rFonts w:ascii="宋体" w:hAnsi="宋体" w:eastAsia="宋体"/>
      <w:b/>
      <w:color w:val="000000"/>
      <w:sz w:val="18"/>
      <w:u w:val="none"/>
    </w:rPr>
  </w:style>
  <w:style w:type="character" w:customStyle="1" w:styleId="151">
    <w:name w:val="副标题 Char1"/>
    <w:qFormat/>
    <w:uiPriority w:val="99"/>
    <w:rPr>
      <w:rFonts w:ascii="Cambria" w:hAnsi="Cambria"/>
      <w:b/>
      <w:kern w:val="28"/>
      <w:sz w:val="32"/>
    </w:rPr>
  </w:style>
  <w:style w:type="character" w:customStyle="1" w:styleId="152">
    <w:name w:val="unnamed11"/>
    <w:qFormat/>
    <w:uiPriority w:val="99"/>
    <w:rPr>
      <w:sz w:val="20"/>
    </w:rPr>
  </w:style>
  <w:style w:type="character" w:customStyle="1" w:styleId="153">
    <w:name w:val="ca-131"/>
    <w:qFormat/>
    <w:uiPriority w:val="99"/>
    <w:rPr>
      <w:rFonts w:ascii="Times New Roman" w:hAnsi="Times New Roman"/>
      <w:sz w:val="21"/>
    </w:rPr>
  </w:style>
  <w:style w:type="character" w:customStyle="1" w:styleId="154">
    <w:name w:val="正文文本 3 Char"/>
    <w:qFormat/>
    <w:uiPriority w:val="99"/>
    <w:rPr>
      <w:sz w:val="16"/>
    </w:rPr>
  </w:style>
  <w:style w:type="character" w:customStyle="1" w:styleId="155">
    <w:name w:val="z71"/>
    <w:qFormat/>
    <w:uiPriority w:val="99"/>
    <w:rPr>
      <w:spacing w:val="300"/>
      <w:sz w:val="18"/>
    </w:rPr>
  </w:style>
  <w:style w:type="character" w:customStyle="1" w:styleId="156">
    <w:name w:val="副标题 Char"/>
    <w:qFormat/>
    <w:uiPriority w:val="99"/>
    <w:rPr>
      <w:rFonts w:ascii="Cambria" w:hAnsi="Cambria"/>
      <w:b/>
      <w:kern w:val="28"/>
      <w:sz w:val="32"/>
    </w:rPr>
  </w:style>
  <w:style w:type="character" w:customStyle="1" w:styleId="157">
    <w:name w:val="ca-231"/>
    <w:qFormat/>
    <w:uiPriority w:val="99"/>
    <w:rPr>
      <w:rFonts w:ascii="宋体" w:hAnsi="宋体" w:eastAsia="宋体"/>
      <w:sz w:val="24"/>
    </w:rPr>
  </w:style>
  <w:style w:type="character" w:customStyle="1" w:styleId="158">
    <w:name w:val="ca-251"/>
    <w:qFormat/>
    <w:uiPriority w:val="99"/>
    <w:rPr>
      <w:rFonts w:ascii="Times New Roman" w:hAnsi="Times New Roman"/>
      <w:sz w:val="24"/>
    </w:rPr>
  </w:style>
  <w:style w:type="character" w:customStyle="1" w:styleId="159">
    <w:name w:val="正文文本 3 Char1"/>
    <w:qFormat/>
    <w:uiPriority w:val="99"/>
    <w:rPr>
      <w:kern w:val="2"/>
      <w:sz w:val="16"/>
    </w:rPr>
  </w:style>
  <w:style w:type="character" w:customStyle="1" w:styleId="160">
    <w:name w:val="标题 3 Char1"/>
    <w:qFormat/>
    <w:uiPriority w:val="99"/>
    <w:rPr>
      <w:b/>
      <w:kern w:val="2"/>
      <w:sz w:val="32"/>
    </w:rPr>
  </w:style>
  <w:style w:type="character" w:customStyle="1" w:styleId="161">
    <w:name w:val="本级3 Char"/>
    <w:link w:val="162"/>
    <w:qFormat/>
    <w:locked/>
    <w:uiPriority w:val="99"/>
    <w:rPr>
      <w:rFonts w:ascii="仿宋_GB2312" w:hAnsi="仿宋" w:eastAsia="仿宋_GB2312"/>
      <w:b/>
      <w:kern w:val="2"/>
      <w:sz w:val="24"/>
    </w:rPr>
  </w:style>
  <w:style w:type="paragraph" w:customStyle="1" w:styleId="162">
    <w:name w:val="本级3"/>
    <w:basedOn w:val="1"/>
    <w:next w:val="1"/>
    <w:link w:val="161"/>
    <w:qFormat/>
    <w:uiPriority w:val="99"/>
    <w:pPr>
      <w:keepNext/>
      <w:keepLines/>
      <w:tabs>
        <w:tab w:val="left" w:pos="567"/>
      </w:tabs>
      <w:spacing w:line="360" w:lineRule="auto"/>
      <w:ind w:left="1827" w:leftChars="100" w:right="100" w:rightChars="100" w:hanging="567"/>
      <w:outlineLvl w:val="2"/>
    </w:pPr>
    <w:rPr>
      <w:rFonts w:ascii="仿宋_GB2312" w:hAnsi="仿宋" w:eastAsia="仿宋_GB2312"/>
      <w:b/>
      <w:bCs/>
      <w:sz w:val="32"/>
    </w:rPr>
  </w:style>
  <w:style w:type="character" w:customStyle="1" w:styleId="163">
    <w:name w:val="正文文本缩进 3 Char"/>
    <w:qFormat/>
    <w:locked/>
    <w:uiPriority w:val="99"/>
    <w:rPr>
      <w:rFonts w:ascii="幼圆" w:eastAsia="幼圆"/>
      <w:kern w:val="2"/>
      <w:sz w:val="32"/>
    </w:rPr>
  </w:style>
  <w:style w:type="character" w:customStyle="1" w:styleId="164">
    <w:name w:val="首行缩进 Char Char1"/>
    <w:link w:val="165"/>
    <w:qFormat/>
    <w:locked/>
    <w:uiPriority w:val="99"/>
    <w:rPr>
      <w:sz w:val="24"/>
    </w:rPr>
  </w:style>
  <w:style w:type="paragraph" w:customStyle="1" w:styleId="165">
    <w:name w:val="首行缩进 Char"/>
    <w:basedOn w:val="1"/>
    <w:next w:val="16"/>
    <w:link w:val="164"/>
    <w:qFormat/>
    <w:uiPriority w:val="99"/>
    <w:pPr>
      <w:spacing w:line="300" w:lineRule="auto"/>
      <w:ind w:firstLine="420"/>
    </w:pPr>
    <w:rPr>
      <w:kern w:val="0"/>
      <w:sz w:val="24"/>
    </w:rPr>
  </w:style>
  <w:style w:type="character" w:customStyle="1" w:styleId="166">
    <w:name w:val="text_12_subject1"/>
    <w:qFormat/>
    <w:uiPriority w:val="99"/>
    <w:rPr>
      <w:rFonts w:ascii="??" w:hAnsi="??"/>
      <w:b/>
      <w:color w:val="006699"/>
      <w:sz w:val="18"/>
      <w:u w:val="none"/>
    </w:rPr>
  </w:style>
  <w:style w:type="character" w:customStyle="1" w:styleId="167">
    <w:name w:val="标题 Char1"/>
    <w:qFormat/>
    <w:uiPriority w:val="99"/>
    <w:rPr>
      <w:rFonts w:ascii="Cambria" w:hAnsi="Cambria"/>
      <w:b/>
      <w:kern w:val="2"/>
      <w:sz w:val="32"/>
    </w:rPr>
  </w:style>
  <w:style w:type="character" w:customStyle="1" w:styleId="168">
    <w:name w:val="常规 Char"/>
    <w:link w:val="169"/>
    <w:qFormat/>
    <w:locked/>
    <w:uiPriority w:val="99"/>
    <w:rPr>
      <w:rFonts w:ascii="Tahoma" w:hAnsi="Tahoma"/>
      <w:color w:val="000000"/>
      <w:kern w:val="2"/>
      <w:sz w:val="21"/>
    </w:rPr>
  </w:style>
  <w:style w:type="paragraph" w:customStyle="1" w:styleId="169">
    <w:name w:val="常规"/>
    <w:basedOn w:val="1"/>
    <w:link w:val="168"/>
    <w:qFormat/>
    <w:uiPriority w:val="99"/>
    <w:pPr>
      <w:spacing w:beforeLines="100" w:afterLines="100" w:line="360" w:lineRule="auto"/>
      <w:ind w:firstLine="560" w:firstLineChars="200"/>
      <w:jc w:val="center"/>
    </w:pPr>
    <w:rPr>
      <w:rFonts w:ascii="Tahoma" w:hAnsi="Tahoma"/>
      <w:color w:val="000000"/>
      <w:sz w:val="28"/>
      <w:szCs w:val="21"/>
    </w:rPr>
  </w:style>
  <w:style w:type="character" w:customStyle="1" w:styleId="170">
    <w:name w:val="文档结构图 Char"/>
    <w:qFormat/>
    <w:uiPriority w:val="99"/>
    <w:rPr>
      <w:kern w:val="2"/>
      <w:sz w:val="24"/>
      <w:shd w:val="clear" w:color="auto" w:fill="000080"/>
    </w:rPr>
  </w:style>
  <w:style w:type="character" w:customStyle="1" w:styleId="171">
    <w:name w:val="正文新 Char"/>
    <w:link w:val="172"/>
    <w:qFormat/>
    <w:locked/>
    <w:uiPriority w:val="99"/>
    <w:rPr>
      <w:rFonts w:ascii="宋体" w:eastAsia="宋体"/>
      <w:sz w:val="28"/>
    </w:rPr>
  </w:style>
  <w:style w:type="paragraph" w:customStyle="1" w:styleId="172">
    <w:name w:val="正文新"/>
    <w:basedOn w:val="1"/>
    <w:link w:val="171"/>
    <w:qFormat/>
    <w:uiPriority w:val="99"/>
    <w:pPr>
      <w:spacing w:line="360" w:lineRule="auto"/>
      <w:ind w:firstLine="200" w:firstLineChars="200"/>
      <w:jc w:val="left"/>
    </w:pPr>
    <w:rPr>
      <w:rFonts w:ascii="宋体" w:hAnsi="宋体"/>
      <w:kern w:val="0"/>
      <w:sz w:val="28"/>
      <w:szCs w:val="20"/>
    </w:rPr>
  </w:style>
  <w:style w:type="character" w:customStyle="1" w:styleId="173">
    <w:name w:val="font41"/>
    <w:qFormat/>
    <w:uiPriority w:val="99"/>
    <w:rPr>
      <w:rFonts w:ascii="宋体" w:hAnsi="宋体" w:eastAsia="宋体"/>
      <w:b/>
      <w:color w:val="000000"/>
      <w:sz w:val="20"/>
      <w:u w:val="none"/>
    </w:rPr>
  </w:style>
  <w:style w:type="character" w:customStyle="1" w:styleId="174">
    <w:name w:val="myp1111"/>
    <w:qFormat/>
    <w:uiPriority w:val="99"/>
    <w:rPr>
      <w:rFonts w:ascii="??" w:hAnsi="??"/>
      <w:color w:val="000000"/>
      <w:sz w:val="15"/>
      <w:u w:val="none"/>
    </w:rPr>
  </w:style>
  <w:style w:type="character" w:customStyle="1" w:styleId="175">
    <w:name w:val="尾注文本 Char1"/>
    <w:qFormat/>
    <w:uiPriority w:val="99"/>
    <w:rPr>
      <w:kern w:val="2"/>
      <w:sz w:val="24"/>
    </w:rPr>
  </w:style>
  <w:style w:type="character" w:customStyle="1" w:styleId="176">
    <w:name w:val="尾注文本 Char"/>
    <w:basedOn w:val="60"/>
    <w:link w:val="36"/>
    <w:qFormat/>
    <w:locked/>
    <w:uiPriority w:val="99"/>
    <w:rPr>
      <w:rFonts w:cs="Times New Roman"/>
    </w:rPr>
  </w:style>
  <w:style w:type="character" w:customStyle="1" w:styleId="177">
    <w:name w:val="font01"/>
    <w:basedOn w:val="60"/>
    <w:qFormat/>
    <w:uiPriority w:val="99"/>
    <w:rPr>
      <w:rFonts w:ascii="宋体" w:hAnsi="宋体" w:eastAsia="宋体" w:cs="宋体"/>
      <w:color w:val="000000"/>
      <w:sz w:val="24"/>
      <w:szCs w:val="24"/>
      <w:u w:val="none"/>
      <w:vertAlign w:val="superscript"/>
    </w:rPr>
  </w:style>
  <w:style w:type="character" w:customStyle="1" w:styleId="178">
    <w:name w:val="font61"/>
    <w:qFormat/>
    <w:uiPriority w:val="0"/>
    <w:rPr>
      <w:rFonts w:ascii="宋体" w:hAnsi="宋体" w:eastAsia="宋体"/>
      <w:b/>
      <w:color w:val="000000"/>
      <w:sz w:val="20"/>
      <w:u w:val="none"/>
    </w:rPr>
  </w:style>
  <w:style w:type="character" w:customStyle="1" w:styleId="179">
    <w:name w:val="正文缩进2格 Char"/>
    <w:link w:val="180"/>
    <w:qFormat/>
    <w:locked/>
    <w:uiPriority w:val="99"/>
    <w:rPr>
      <w:rFonts w:ascii="仿宋_GB2312" w:hAnsi="宋体" w:eastAsia="仿宋_GB2312"/>
      <w:kern w:val="2"/>
      <w:sz w:val="31"/>
    </w:rPr>
  </w:style>
  <w:style w:type="paragraph" w:customStyle="1" w:styleId="180">
    <w:name w:val="正文缩进2格"/>
    <w:basedOn w:val="1"/>
    <w:link w:val="179"/>
    <w:qFormat/>
    <w:uiPriority w:val="99"/>
    <w:pPr>
      <w:spacing w:line="600" w:lineRule="exact"/>
      <w:ind w:firstLine="639" w:firstLineChars="206"/>
    </w:pPr>
    <w:rPr>
      <w:rFonts w:ascii="仿宋_GB2312" w:hAnsi="宋体" w:eastAsia="仿宋_GB2312"/>
      <w:sz w:val="31"/>
      <w:szCs w:val="20"/>
    </w:rPr>
  </w:style>
  <w:style w:type="character" w:customStyle="1" w:styleId="181">
    <w:name w:val="word21"/>
    <w:qFormat/>
    <w:uiPriority w:val="99"/>
    <w:rPr>
      <w:b/>
      <w:color w:val="194D7C"/>
      <w:spacing w:val="400"/>
      <w:sz w:val="24"/>
    </w:rPr>
  </w:style>
  <w:style w:type="character" w:customStyle="1" w:styleId="182">
    <w:name w:val="content021"/>
    <w:qFormat/>
    <w:uiPriority w:val="99"/>
    <w:rPr>
      <w:color w:val="444444"/>
      <w:spacing w:val="330"/>
      <w:sz w:val="21"/>
      <w:u w:val="none"/>
    </w:rPr>
  </w:style>
  <w:style w:type="character" w:customStyle="1" w:styleId="183">
    <w:name w:val="Char Char5"/>
    <w:qFormat/>
    <w:uiPriority w:val="99"/>
    <w:rPr>
      <w:rFonts w:ascii="Times New Roman" w:hAnsi="Times New Roman" w:eastAsia="宋体"/>
      <w:sz w:val="18"/>
    </w:rPr>
  </w:style>
  <w:style w:type="character" w:customStyle="1" w:styleId="184">
    <w:name w:val="正文首行缩进 Char"/>
    <w:qFormat/>
    <w:uiPriority w:val="99"/>
    <w:rPr>
      <w:rFonts w:ascii="宋体"/>
      <w:color w:val="000000"/>
      <w:kern w:val="2"/>
      <w:sz w:val="32"/>
    </w:rPr>
  </w:style>
  <w:style w:type="character" w:customStyle="1" w:styleId="185">
    <w:name w:val="hei12"/>
    <w:basedOn w:val="60"/>
    <w:qFormat/>
    <w:uiPriority w:val="99"/>
    <w:rPr>
      <w:rFonts w:cs="Times New Roman"/>
    </w:rPr>
  </w:style>
  <w:style w:type="character" w:customStyle="1" w:styleId="186">
    <w:name w:val="ca-121"/>
    <w:qFormat/>
    <w:uiPriority w:val="0"/>
    <w:rPr>
      <w:rFonts w:ascii="宋体" w:hAnsi="宋体" w:eastAsia="宋体"/>
      <w:sz w:val="21"/>
    </w:rPr>
  </w:style>
  <w:style w:type="character" w:customStyle="1" w:styleId="187">
    <w:name w:val="font31"/>
    <w:qFormat/>
    <w:uiPriority w:val="99"/>
    <w:rPr>
      <w:rFonts w:ascii="宋体" w:hAnsi="宋体" w:eastAsia="宋体"/>
      <w:color w:val="000000"/>
      <w:sz w:val="18"/>
      <w:u w:val="none"/>
    </w:rPr>
  </w:style>
  <w:style w:type="character" w:customStyle="1" w:styleId="188">
    <w:name w:val="z21"/>
    <w:qFormat/>
    <w:uiPriority w:val="99"/>
    <w:rPr>
      <w:color w:val="000000"/>
      <w:spacing w:val="255"/>
      <w:sz w:val="18"/>
    </w:rPr>
  </w:style>
  <w:style w:type="character" w:customStyle="1" w:styleId="189">
    <w:name w:val="标题 Char"/>
    <w:qFormat/>
    <w:uiPriority w:val="99"/>
    <w:rPr>
      <w:rFonts w:ascii="Arial" w:hAnsi="Arial"/>
      <w:b/>
      <w:sz w:val="32"/>
    </w:rPr>
  </w:style>
  <w:style w:type="character" w:customStyle="1" w:styleId="190">
    <w:name w:val="样式 目录 2 + 宋体 Char"/>
    <w:link w:val="191"/>
    <w:qFormat/>
    <w:locked/>
    <w:uiPriority w:val="99"/>
    <w:rPr>
      <w:rFonts w:ascii="宋体" w:eastAsia="宋体"/>
      <w:sz w:val="28"/>
    </w:rPr>
  </w:style>
  <w:style w:type="paragraph" w:customStyle="1" w:styleId="191">
    <w:name w:val="样式 目录 2 + 宋体"/>
    <w:basedOn w:val="26"/>
    <w:next w:val="26"/>
    <w:link w:val="190"/>
    <w:qFormat/>
    <w:uiPriority w:val="99"/>
    <w:pPr>
      <w:widowControl w:val="0"/>
      <w:spacing w:after="120"/>
      <w:jc w:val="both"/>
    </w:pPr>
    <w:rPr>
      <w:rFonts w:ascii="宋体" w:hAnsi="宋体"/>
      <w:sz w:val="28"/>
    </w:rPr>
  </w:style>
  <w:style w:type="character" w:customStyle="1" w:styleId="192">
    <w:name w:val="abcde1"/>
    <w:qFormat/>
    <w:uiPriority w:val="99"/>
    <w:rPr>
      <w:spacing w:val="400"/>
      <w:sz w:val="26"/>
    </w:rPr>
  </w:style>
  <w:style w:type="paragraph" w:customStyle="1" w:styleId="193">
    <w:name w:val="Char1"/>
    <w:basedOn w:val="1"/>
    <w:qFormat/>
    <w:uiPriority w:val="99"/>
    <w:rPr>
      <w:rFonts w:ascii="Tahoma" w:hAnsi="Tahoma"/>
      <w:sz w:val="24"/>
      <w:szCs w:val="20"/>
    </w:rPr>
  </w:style>
  <w:style w:type="paragraph" w:customStyle="1" w:styleId="194">
    <w:name w:val="xl11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95">
    <w:name w:val="Char Char1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96">
    <w:name w:val="正文 New New"/>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97">
    <w:name w:val="样式3"/>
    <w:qFormat/>
    <w:uiPriority w:val="99"/>
    <w:pPr>
      <w:spacing w:line="300" w:lineRule="auto"/>
    </w:pPr>
    <w:rPr>
      <w:rFonts w:ascii="Times New Roman" w:hAnsi="Times New Roman" w:eastAsia="宋体" w:cs="Times New Roman"/>
      <w:lang w:val="en-US" w:eastAsia="zh-CN" w:bidi="ar-SA"/>
    </w:rPr>
  </w:style>
  <w:style w:type="paragraph" w:customStyle="1" w:styleId="198">
    <w:name w:val="xl90"/>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199">
    <w:name w:val="表项"/>
    <w:next w:val="200"/>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200">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01">
    <w:name w:val="xl43"/>
    <w:basedOn w:val="1"/>
    <w:qFormat/>
    <w:uiPriority w:val="99"/>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02">
    <w:name w:val="Block"/>
    <w:basedOn w:val="1"/>
    <w:next w:val="169"/>
    <w:qFormat/>
    <w:uiPriority w:val="99"/>
    <w:pPr>
      <w:tabs>
        <w:tab w:val="left" w:pos="0"/>
      </w:tabs>
    </w:pPr>
    <w:rPr>
      <w:rFonts w:ascii="Arial" w:hAnsi="Arial" w:eastAsia="楷体_GB2312"/>
      <w:color w:val="000080"/>
      <w:sz w:val="28"/>
      <w:szCs w:val="28"/>
    </w:rPr>
  </w:style>
  <w:style w:type="paragraph" w:customStyle="1" w:styleId="203">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204">
    <w:name w:val="样式 标题 5 + 段前: 0.5 行 段后: 0.5 行"/>
    <w:basedOn w:val="6"/>
    <w:qFormat/>
    <w:uiPriority w:val="99"/>
    <w:pPr>
      <w:tabs>
        <w:tab w:val="left" w:pos="2580"/>
      </w:tabs>
      <w:spacing w:beforeLines="50" w:afterLines="50" w:line="360" w:lineRule="auto"/>
      <w:ind w:left="2580" w:hanging="420"/>
    </w:pPr>
    <w:rPr>
      <w:rFonts w:ascii="Times New Roman" w:hAnsi="Times New Roman" w:eastAsia="黑体" w:cs="宋体"/>
      <w:b w:val="0"/>
      <w:kern w:val="0"/>
      <w:szCs w:val="20"/>
    </w:rPr>
  </w:style>
  <w:style w:type="paragraph" w:customStyle="1" w:styleId="205">
    <w:name w:val="样式5"/>
    <w:basedOn w:val="165"/>
    <w:qFormat/>
    <w:uiPriority w:val="99"/>
    <w:pPr>
      <w:snapToGrid w:val="0"/>
      <w:spacing w:line="360" w:lineRule="auto"/>
      <w:ind w:firstLine="456" w:firstLineChars="200"/>
      <w:jc w:val="left"/>
    </w:pPr>
    <w:rPr>
      <w:rFonts w:ascii="楷体_GB2312" w:hAnsi="楷体_GB2312" w:eastAsia="楷体_GB2312" w:cs="宋体"/>
      <w:b/>
      <w:spacing w:val="-6"/>
    </w:rPr>
  </w:style>
  <w:style w:type="paragraph" w:customStyle="1" w:styleId="206">
    <w:name w:val="样式 标题 3H3h3h31第二层条3Bold Headbh章标题1小标题level_3PIM 3Lev...2"/>
    <w:basedOn w:val="2"/>
    <w:qFormat/>
    <w:uiPriority w:val="99"/>
    <w:pPr>
      <w:tabs>
        <w:tab w:val="left" w:pos="1740"/>
      </w:tabs>
      <w:spacing w:beforeLines="50" w:afterLines="50" w:line="540" w:lineRule="auto"/>
      <w:ind w:left="1740" w:hanging="420"/>
    </w:pPr>
    <w:rPr>
      <w:rFonts w:ascii="宋体" w:hAnsi="宋体" w:eastAsia="黑体" w:cs="宋体"/>
      <w:b w:val="0"/>
      <w:szCs w:val="20"/>
    </w:rPr>
  </w:style>
  <w:style w:type="paragraph" w:customStyle="1" w:styleId="207">
    <w:name w:val="_Style 56"/>
    <w:basedOn w:val="1"/>
    <w:qFormat/>
    <w:uiPriority w:val="99"/>
    <w:pPr>
      <w:ind w:firstLine="420" w:firstLineChars="200"/>
    </w:pPr>
    <w:rPr>
      <w:rFonts w:ascii="Calibri" w:hAnsi="Calibri"/>
      <w:szCs w:val="22"/>
    </w:rPr>
  </w:style>
  <w:style w:type="paragraph" w:customStyle="1" w:styleId="208">
    <w:name w:val="列出段落2"/>
    <w:basedOn w:val="1"/>
    <w:qFormat/>
    <w:uiPriority w:val="99"/>
    <w:pPr>
      <w:ind w:firstLine="420" w:firstLineChars="200"/>
    </w:pPr>
  </w:style>
  <w:style w:type="paragraph" w:customStyle="1" w:styleId="209">
    <w:name w:val="样式 样式 标题 3H3h3h31Heading 3 - old3Heading 3 hidden2hh32Sect... + ..."/>
    <w:basedOn w:val="1"/>
    <w:qFormat/>
    <w:uiPriority w:val="99"/>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210">
    <w:name w:val="xl51"/>
    <w:basedOn w:val="1"/>
    <w:qFormat/>
    <w:uiPriority w:val="99"/>
    <w:pPr>
      <w:widowControl/>
      <w:pBdr>
        <w:top w:val="single" w:color="auto" w:sz="4" w:space="0"/>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11">
    <w:name w:val="CM2"/>
    <w:basedOn w:val="126"/>
    <w:next w:val="126"/>
    <w:qFormat/>
    <w:uiPriority w:val="99"/>
    <w:pPr>
      <w:spacing w:line="623" w:lineRule="atLeast"/>
    </w:pPr>
    <w:rPr>
      <w:rFonts w:ascii=".a..DD.." w:hAnsi="Times New Roman" w:eastAsia=".a..DD.." w:cs="Times New Roman"/>
      <w:color w:val="auto"/>
    </w:rPr>
  </w:style>
  <w:style w:type="paragraph" w:customStyle="1" w:styleId="212">
    <w:name w:val="Char1 Char Char Char"/>
    <w:basedOn w:val="1"/>
    <w:qFormat/>
    <w:uiPriority w:val="99"/>
    <w:rPr>
      <w:rFonts w:ascii="Tahoma" w:hAnsi="Tahoma"/>
      <w:sz w:val="24"/>
      <w:szCs w:val="20"/>
    </w:rPr>
  </w:style>
  <w:style w:type="paragraph" w:customStyle="1" w:styleId="213">
    <w:name w:val="zw_12_25"/>
    <w:basedOn w:val="1"/>
    <w:qFormat/>
    <w:uiPriority w:val="99"/>
    <w:pPr>
      <w:widowControl/>
      <w:spacing w:before="100" w:beforeAutospacing="1" w:after="100" w:afterAutospacing="1" w:line="300" w:lineRule="atLeast"/>
      <w:jc w:val="left"/>
    </w:pPr>
    <w:rPr>
      <w:color w:val="333399"/>
      <w:kern w:val="0"/>
      <w:sz w:val="23"/>
      <w:szCs w:val="23"/>
    </w:rPr>
  </w:style>
  <w:style w:type="paragraph" w:customStyle="1" w:styleId="214">
    <w:name w:val="样式 标题 4 + 段前: 0.5 行 段后: 0.5 行 行距: 多倍行距 1.57 字行"/>
    <w:basedOn w:val="5"/>
    <w:qFormat/>
    <w:uiPriority w:val="99"/>
    <w:pPr>
      <w:tabs>
        <w:tab w:val="left" w:pos="2160"/>
      </w:tabs>
      <w:spacing w:beforeLines="50" w:afterLines="50"/>
      <w:ind w:left="2160" w:hanging="420"/>
    </w:pPr>
    <w:rPr>
      <w:rFonts w:cs="宋体"/>
      <w:b w:val="0"/>
      <w:sz w:val="30"/>
      <w:szCs w:val="30"/>
    </w:rPr>
  </w:style>
  <w:style w:type="paragraph" w:customStyle="1" w:styleId="215">
    <w:name w:val="xl10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正文缩进2"/>
    <w:basedOn w:val="1"/>
    <w:qFormat/>
    <w:uiPriority w:val="99"/>
    <w:pPr>
      <w:spacing w:line="360" w:lineRule="auto"/>
      <w:ind w:firstLine="200" w:firstLineChars="200"/>
    </w:pPr>
  </w:style>
  <w:style w:type="paragraph" w:customStyle="1" w:styleId="217">
    <w:name w:val="打印正文1"/>
    <w:basedOn w:val="1"/>
    <w:qFormat/>
    <w:uiPriority w:val="99"/>
    <w:pPr>
      <w:tabs>
        <w:tab w:val="left" w:pos="705"/>
        <w:tab w:val="left" w:pos="1440"/>
      </w:tabs>
      <w:spacing w:line="480" w:lineRule="atLeast"/>
      <w:ind w:left="1440" w:hanging="360"/>
    </w:pPr>
    <w:rPr>
      <w:rFonts w:ascii="宋体" w:hAnsi="宋体"/>
      <w:bCs/>
      <w:spacing w:val="10"/>
      <w:kern w:val="28"/>
      <w:szCs w:val="21"/>
    </w:rPr>
  </w:style>
  <w:style w:type="paragraph" w:customStyle="1" w:styleId="218">
    <w:name w:val="表身（中）"/>
    <w:basedOn w:val="200"/>
    <w:qFormat/>
    <w:uiPriority w:val="99"/>
    <w:pPr>
      <w:jc w:val="center"/>
    </w:pPr>
  </w:style>
  <w:style w:type="paragraph" w:customStyle="1" w:styleId="219">
    <w:name w:val="项目编号1级"/>
    <w:basedOn w:val="216"/>
    <w:qFormat/>
    <w:uiPriority w:val="99"/>
    <w:pPr>
      <w:tabs>
        <w:tab w:val="left" w:pos="840"/>
      </w:tabs>
      <w:ind w:left="840" w:hanging="420" w:firstLineChars="0"/>
    </w:pPr>
  </w:style>
  <w:style w:type="paragraph" w:customStyle="1" w:styleId="220">
    <w:name w:val="一级无"/>
    <w:basedOn w:val="221"/>
    <w:qFormat/>
    <w:uiPriority w:val="99"/>
    <w:pPr>
      <w:spacing w:beforeLines="0" w:afterLines="0"/>
    </w:pPr>
    <w:rPr>
      <w:rFonts w:ascii="宋体" w:eastAsia="宋体"/>
    </w:rPr>
  </w:style>
  <w:style w:type="paragraph" w:customStyle="1" w:styleId="221">
    <w:name w:val="一级条标题"/>
    <w:next w:val="1"/>
    <w:qFormat/>
    <w:uiPriority w:val="99"/>
    <w:pPr>
      <w:spacing w:beforeLines="50" w:afterLines="50"/>
      <w:outlineLvl w:val="2"/>
    </w:pPr>
    <w:rPr>
      <w:rFonts w:ascii="黑体" w:hAnsi="Times New Roman" w:eastAsia="黑体" w:cs="Times New Roman"/>
      <w:sz w:val="21"/>
      <w:szCs w:val="21"/>
      <w:lang w:val="en-US" w:eastAsia="zh-CN" w:bidi="ar-SA"/>
    </w:rPr>
  </w:style>
  <w:style w:type="paragraph" w:customStyle="1" w:styleId="222">
    <w:name w:val="fou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3">
    <w:name w:val="text_12_black"/>
    <w:basedOn w:val="1"/>
    <w:qFormat/>
    <w:uiPriority w:val="99"/>
    <w:pPr>
      <w:widowControl/>
      <w:spacing w:before="100" w:beforeAutospacing="1" w:after="100" w:afterAutospacing="1" w:line="300" w:lineRule="atLeast"/>
      <w:jc w:val="left"/>
    </w:pPr>
    <w:rPr>
      <w:rFonts w:ascii="??" w:hAnsi="??" w:cs="宋体"/>
      <w:color w:val="333333"/>
      <w:kern w:val="0"/>
      <w:sz w:val="18"/>
      <w:szCs w:val="18"/>
    </w:rPr>
  </w:style>
  <w:style w:type="paragraph" w:customStyle="1" w:styleId="224">
    <w:name w:val="正"/>
    <w:basedOn w:val="1"/>
    <w:qFormat/>
    <w:uiPriority w:val="99"/>
    <w:pPr>
      <w:ind w:firstLine="525"/>
    </w:pPr>
    <w:rPr>
      <w:spacing w:val="20"/>
      <w:szCs w:val="20"/>
    </w:rPr>
  </w:style>
  <w:style w:type="paragraph" w:customStyle="1" w:styleId="225">
    <w:name w:val="公司名称"/>
    <w:basedOn w:val="1"/>
    <w:qFormat/>
    <w:uiPriority w:val="99"/>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226">
    <w:name w:val="样式11"/>
    <w:basedOn w:val="1"/>
    <w:qFormat/>
    <w:uiPriority w:val="99"/>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227">
    <w:name w:val="不缩进"/>
    <w:basedOn w:val="1"/>
    <w:qFormat/>
    <w:uiPriority w:val="99"/>
    <w:pPr>
      <w:spacing w:line="360" w:lineRule="auto"/>
      <w:jc w:val="center"/>
    </w:pPr>
    <w:rPr>
      <w:b/>
      <w:bCs/>
      <w:sz w:val="28"/>
      <w:szCs w:val="21"/>
    </w:rPr>
  </w:style>
  <w:style w:type="paragraph" w:customStyle="1" w:styleId="228">
    <w:name w:val="font6"/>
    <w:basedOn w:val="1"/>
    <w:qFormat/>
    <w:uiPriority w:val="99"/>
    <w:pPr>
      <w:widowControl/>
      <w:spacing w:before="100" w:beforeAutospacing="1" w:after="100" w:afterAutospacing="1"/>
      <w:jc w:val="left"/>
    </w:pPr>
    <w:rPr>
      <w:rFonts w:eastAsia="Arial Unicode MS"/>
      <w:kern w:val="0"/>
      <w:sz w:val="24"/>
    </w:rPr>
  </w:style>
  <w:style w:type="paragraph" w:customStyle="1" w:styleId="229">
    <w:name w:val="小标"/>
    <w:basedOn w:val="1"/>
    <w:qFormat/>
    <w:uiPriority w:val="99"/>
    <w:rPr>
      <w:rFonts w:ascii="黑体" w:eastAsia="黑体"/>
      <w:spacing w:val="20"/>
      <w:szCs w:val="20"/>
    </w:rPr>
  </w:style>
  <w:style w:type="paragraph" w:customStyle="1" w:styleId="230">
    <w:name w:val="xl1062"/>
    <w:basedOn w:val="1"/>
    <w:qFormat/>
    <w:uiPriority w:val="99"/>
    <w:pPr>
      <w:widowControl/>
      <w:spacing w:before="100" w:beforeAutospacing="1" w:after="100" w:afterAutospacing="1"/>
      <w:jc w:val="center"/>
    </w:pPr>
    <w:rPr>
      <w:rFonts w:ascii="宋体" w:hAnsi="宋体" w:cs="宋体"/>
      <w:b/>
      <w:bCs/>
      <w:kern w:val="0"/>
      <w:sz w:val="32"/>
      <w:szCs w:val="32"/>
    </w:rPr>
  </w:style>
  <w:style w:type="paragraph" w:customStyle="1" w:styleId="231">
    <w:name w:val="正文悬挂缩进4"/>
    <w:basedOn w:val="1"/>
    <w:qFormat/>
    <w:uiPriority w:val="99"/>
    <w:pPr>
      <w:spacing w:line="360" w:lineRule="auto"/>
      <w:ind w:left="839"/>
    </w:pPr>
  </w:style>
  <w:style w:type="paragraph" w:customStyle="1" w:styleId="232">
    <w:name w:val="xl10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233">
    <w:name w:val="警告"/>
    <w:basedOn w:val="1"/>
    <w:next w:val="169"/>
    <w:qFormat/>
    <w:uiPriority w:val="99"/>
    <w:pPr>
      <w:shd w:val="clear" w:color="auto" w:fill="FFD1D1"/>
      <w:tabs>
        <w:tab w:val="left" w:pos="360"/>
        <w:tab w:val="left" w:pos="1800"/>
      </w:tabs>
      <w:spacing w:beforeLines="100" w:afterLines="100"/>
      <w:ind w:left="425" w:hanging="425" w:firstLineChars="200"/>
      <w:jc w:val="left"/>
    </w:pPr>
    <w:rPr>
      <w:rFonts w:ascii="Tahoma" w:hAnsi="Tahoma" w:eastAsia="楷体_GB2312"/>
      <w:color w:val="000000"/>
      <w:sz w:val="28"/>
      <w:szCs w:val="21"/>
    </w:rPr>
  </w:style>
  <w:style w:type="paragraph" w:customStyle="1" w:styleId="234">
    <w:name w:val="样式 标题 1 + 非加粗 段前: 0.5 行 段后: 0.5 行"/>
    <w:basedOn w:val="3"/>
    <w:qFormat/>
    <w:uiPriority w:val="99"/>
    <w:pPr>
      <w:pageBreakBefore/>
      <w:widowControl w:val="0"/>
      <w:tabs>
        <w:tab w:val="left" w:pos="840"/>
      </w:tabs>
      <w:spacing w:beforeLines="50" w:afterLines="50" w:line="480" w:lineRule="auto"/>
      <w:ind w:left="840" w:hanging="360"/>
    </w:pPr>
    <w:rPr>
      <w:rFonts w:eastAsia="黑体" w:cs="宋体"/>
      <w:b w:val="0"/>
      <w:bCs w:val="0"/>
      <w:szCs w:val="20"/>
    </w:rPr>
  </w:style>
  <w:style w:type="paragraph" w:customStyle="1" w:styleId="235">
    <w:name w:val="xl106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236">
    <w:name w:val="样式 标题 1章节标题b1 + 段前: 6 磅"/>
    <w:basedOn w:val="3"/>
    <w:qFormat/>
    <w:uiPriority w:val="99"/>
    <w:pPr>
      <w:widowControl w:val="0"/>
      <w:tabs>
        <w:tab w:val="left" w:pos="1320"/>
        <w:tab w:val="left" w:pos="1740"/>
      </w:tabs>
      <w:spacing w:before="0" w:after="0" w:line="360" w:lineRule="auto"/>
      <w:jc w:val="both"/>
    </w:pPr>
    <w:rPr>
      <w:rFonts w:ascii="宋体" w:hAnsi="宋体" w:cs="宋体"/>
      <w:color w:val="000000"/>
      <w:kern w:val="2"/>
      <w:sz w:val="28"/>
      <w:szCs w:val="21"/>
    </w:rPr>
  </w:style>
  <w:style w:type="paragraph" w:customStyle="1" w:styleId="237">
    <w:name w:val="xl65"/>
    <w:basedOn w:val="1"/>
    <w:qFormat/>
    <w:uiPriority w:val="99"/>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kern w:val="0"/>
      <w:sz w:val="28"/>
      <w:szCs w:val="28"/>
    </w:rPr>
  </w:style>
  <w:style w:type="paragraph" w:customStyle="1" w:styleId="238">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9">
    <w:name w:val="样式 标题 + 段前: 0.5 行 段后: 0.5 行"/>
    <w:basedOn w:val="53"/>
    <w:qFormat/>
    <w:uiPriority w:val="99"/>
  </w:style>
  <w:style w:type="paragraph" w:customStyle="1" w:styleId="240">
    <w:name w:val="数字编号列项（二级）"/>
    <w:qFormat/>
    <w:uiPriority w:val="99"/>
    <w:pPr>
      <w:tabs>
        <w:tab w:val="left" w:pos="1260"/>
      </w:tabs>
      <w:ind w:left="1259" w:hanging="419"/>
      <w:jc w:val="both"/>
    </w:pPr>
    <w:rPr>
      <w:rFonts w:ascii="宋体" w:hAnsi="Times New Roman" w:eastAsia="宋体" w:cs="Times New Roman"/>
      <w:sz w:val="21"/>
      <w:lang w:val="en-US" w:eastAsia="zh-CN" w:bidi="ar-SA"/>
    </w:rPr>
  </w:style>
  <w:style w:type="paragraph" w:customStyle="1" w:styleId="241">
    <w:name w:val="xl8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42">
    <w:name w:val="xl10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43">
    <w:name w:val="表格标题1"/>
    <w:basedOn w:val="244"/>
    <w:qFormat/>
    <w:uiPriority w:val="99"/>
    <w:pPr>
      <w:tabs>
        <w:tab w:val="left" w:pos="1620"/>
      </w:tabs>
      <w:ind w:left="1620" w:leftChars="600" w:hanging="360" w:hangingChars="200"/>
      <w:jc w:val="both"/>
      <w:textAlignment w:val="bottom"/>
    </w:pPr>
    <w:rPr>
      <w:rFonts w:ascii="Times New Roman"/>
      <w:sz w:val="21"/>
      <w:szCs w:val="21"/>
    </w:rPr>
  </w:style>
  <w:style w:type="paragraph" w:customStyle="1" w:styleId="244">
    <w:name w:val="表格"/>
    <w:basedOn w:val="1"/>
    <w:qFormat/>
    <w:uiPriority w:val="99"/>
    <w:pPr>
      <w:adjustRightInd w:val="0"/>
      <w:spacing w:before="60" w:after="60"/>
      <w:jc w:val="center"/>
      <w:textAlignment w:val="baseline"/>
    </w:pPr>
    <w:rPr>
      <w:rFonts w:ascii="宋体"/>
      <w:kern w:val="0"/>
      <w:sz w:val="24"/>
      <w:szCs w:val="20"/>
    </w:rPr>
  </w:style>
  <w:style w:type="paragraph" w:customStyle="1" w:styleId="245">
    <w:name w:val="xl100"/>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6">
    <w:name w:val="xl29"/>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47">
    <w:name w:val="样式2"/>
    <w:basedOn w:val="1"/>
    <w:qFormat/>
    <w:uiPriority w:val="99"/>
    <w:pPr>
      <w:tabs>
        <w:tab w:val="left" w:pos="360"/>
      </w:tabs>
      <w:spacing w:line="360" w:lineRule="auto"/>
      <w:ind w:firstLine="174" w:firstLineChars="174"/>
      <w:jc w:val="left"/>
    </w:pPr>
    <w:rPr>
      <w:rFonts w:eastAsia="楷体_GB2312"/>
      <w:sz w:val="24"/>
      <w:szCs w:val="28"/>
    </w:rPr>
  </w:style>
  <w:style w:type="paragraph" w:customStyle="1" w:styleId="248">
    <w:name w:val="xl94"/>
    <w:basedOn w:val="1"/>
    <w:qFormat/>
    <w:uiPriority w:val="99"/>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样式 标题 2 + 段前: 0.5 行 段后: 0.5 行"/>
    <w:basedOn w:val="4"/>
    <w:qFormat/>
    <w:uiPriority w:val="99"/>
    <w:pPr>
      <w:tabs>
        <w:tab w:val="left" w:pos="1320"/>
      </w:tabs>
      <w:spacing w:beforeLines="50" w:afterLines="50" w:line="360" w:lineRule="auto"/>
      <w:jc w:val="left"/>
    </w:pPr>
    <w:rPr>
      <w:rFonts w:cs="宋体"/>
      <w:b w:val="0"/>
      <w:szCs w:val="20"/>
    </w:rPr>
  </w:style>
  <w:style w:type="paragraph" w:customStyle="1" w:styleId="250">
    <w:name w:val="正文1"/>
    <w:basedOn w:val="1"/>
    <w:qFormat/>
    <w:uiPriority w:val="99"/>
    <w:pPr>
      <w:spacing w:line="360" w:lineRule="auto"/>
      <w:ind w:firstLine="200" w:firstLineChars="200"/>
    </w:pPr>
  </w:style>
  <w:style w:type="paragraph" w:customStyle="1" w:styleId="251">
    <w:name w:val="xl41"/>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52">
    <w:name w:val="xl50"/>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53">
    <w:name w:val="小标题 1"/>
    <w:basedOn w:val="1"/>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254">
    <w:name w:val="xl119"/>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55">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56">
    <w:name w:val="xl39"/>
    <w:basedOn w:val="1"/>
    <w:qFormat/>
    <w:uiPriority w:val="99"/>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57">
    <w:name w:val="样式 标题 6 + 段前: 0.5 行 段后: 0.5 行"/>
    <w:basedOn w:val="7"/>
    <w:qFormat/>
    <w:uiPriority w:val="99"/>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258">
    <w:name w:val="xl98"/>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9">
    <w:name w:val="标准"/>
    <w:basedOn w:val="1"/>
    <w:qFormat/>
    <w:uiPriority w:val="99"/>
    <w:pPr>
      <w:autoSpaceDE w:val="0"/>
      <w:autoSpaceDN w:val="0"/>
      <w:adjustRightInd w:val="0"/>
      <w:ind w:firstLine="600"/>
      <w:textAlignment w:val="baseline"/>
    </w:pPr>
    <w:rPr>
      <w:kern w:val="0"/>
      <w:sz w:val="28"/>
      <w:szCs w:val="20"/>
    </w:rPr>
  </w:style>
  <w:style w:type="paragraph" w:customStyle="1" w:styleId="260">
    <w:name w:val="项目编号2级"/>
    <w:basedOn w:val="219"/>
    <w:qFormat/>
    <w:uiPriority w:val="99"/>
  </w:style>
  <w:style w:type="paragraph" w:customStyle="1" w:styleId="261">
    <w:name w:val="标题3"/>
    <w:basedOn w:val="1"/>
    <w:qFormat/>
    <w:uiPriority w:val="99"/>
    <w:pPr>
      <w:spacing w:beforeLines="50" w:afterLines="50" w:line="300" w:lineRule="exact"/>
    </w:pPr>
    <w:rPr>
      <w:b/>
      <w:bCs/>
    </w:rPr>
  </w:style>
  <w:style w:type="paragraph" w:customStyle="1" w:styleId="262">
    <w:name w:val="xl11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3">
    <w:name w:val="书目1"/>
    <w:basedOn w:val="1"/>
    <w:next w:val="1"/>
    <w:qFormat/>
    <w:uiPriority w:val="99"/>
    <w:pPr>
      <w:spacing w:line="360" w:lineRule="auto"/>
      <w:ind w:firstLine="200" w:firstLineChars="200"/>
      <w:jc w:val="left"/>
    </w:pPr>
    <w:rPr>
      <w:sz w:val="24"/>
    </w:rPr>
  </w:style>
  <w:style w:type="paragraph" w:customStyle="1" w:styleId="264">
    <w:name w:val="正文居中小5"/>
    <w:basedOn w:val="1"/>
    <w:qFormat/>
    <w:uiPriority w:val="99"/>
    <w:pPr>
      <w:spacing w:line="360" w:lineRule="auto"/>
      <w:jc w:val="center"/>
    </w:pPr>
    <w:rPr>
      <w:rFonts w:ascii="Arial" w:hAnsi="Arial"/>
      <w:sz w:val="18"/>
    </w:rPr>
  </w:style>
  <w:style w:type="paragraph" w:customStyle="1" w:styleId="265">
    <w:name w:val="样式 样式 标题 + 段前: 0.5 行 段后: 0.5 行 + 段前: 0.5 行 段后: 0.5 行"/>
    <w:basedOn w:val="239"/>
    <w:qFormat/>
    <w:uiPriority w:val="99"/>
    <w:pPr>
      <w:spacing w:beforeLines="50" w:afterLines="50" w:line="360" w:lineRule="auto"/>
    </w:pPr>
    <w:rPr>
      <w:rFonts w:eastAsia="黑体" w:cs="宋体"/>
      <w:sz w:val="72"/>
      <w:szCs w:val="20"/>
      <w:u w:val="double"/>
    </w:rPr>
  </w:style>
  <w:style w:type="paragraph" w:customStyle="1" w:styleId="266">
    <w:name w:val="Char111"/>
    <w:basedOn w:val="1"/>
    <w:qFormat/>
    <w:uiPriority w:val="99"/>
  </w:style>
  <w:style w:type="paragraph" w:customStyle="1" w:styleId="267">
    <w:name w:val="xl10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68">
    <w:name w:val="xl97"/>
    <w:basedOn w:val="1"/>
    <w:qFormat/>
    <w:uiPriority w:val="99"/>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269">
    <w:name w:val="Figure Description"/>
    <w:basedOn w:val="1"/>
    <w:next w:val="169"/>
    <w:qFormat/>
    <w:uiPriority w:val="99"/>
    <w:pPr>
      <w:keepNext/>
      <w:keepLines/>
      <w:spacing w:afterLines="100" w:line="360" w:lineRule="auto"/>
      <w:jc w:val="center"/>
    </w:pPr>
    <w:rPr>
      <w:rFonts w:ascii="Tahoma" w:hAnsi="Tahoma"/>
      <w:sz w:val="24"/>
    </w:rPr>
  </w:style>
  <w:style w:type="paragraph" w:customStyle="1" w:styleId="270">
    <w:name w:val="lgh排序1"/>
    <w:basedOn w:val="32"/>
    <w:qFormat/>
    <w:uiPriority w:val="99"/>
    <w:pPr>
      <w:tabs>
        <w:tab w:val="left" w:pos="360"/>
      </w:tabs>
      <w:spacing w:line="360" w:lineRule="auto"/>
      <w:ind w:firstLine="480" w:firstLineChars="200"/>
    </w:pPr>
    <w:rPr>
      <w:rFonts w:hAnsi="宋体"/>
      <w:sz w:val="24"/>
    </w:rPr>
  </w:style>
  <w:style w:type="paragraph" w:customStyle="1" w:styleId="271">
    <w:name w:val="Char21"/>
    <w:basedOn w:val="1"/>
    <w:qFormat/>
    <w:uiPriority w:val="99"/>
  </w:style>
  <w:style w:type="paragraph" w:customStyle="1" w:styleId="272">
    <w:name w:val="xl10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73">
    <w:name w:val="biaoti1"/>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4">
    <w:name w:val="xl76"/>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5">
    <w:name w:val="text_12_subject"/>
    <w:basedOn w:val="1"/>
    <w:qFormat/>
    <w:uiPriority w:val="99"/>
    <w:pPr>
      <w:widowControl/>
      <w:spacing w:before="100" w:beforeAutospacing="1" w:after="100" w:afterAutospacing="1"/>
      <w:jc w:val="left"/>
    </w:pPr>
    <w:rPr>
      <w:rFonts w:ascii="??" w:hAnsi="??" w:cs="宋体"/>
      <w:b/>
      <w:bCs/>
      <w:color w:val="006699"/>
      <w:kern w:val="0"/>
      <w:sz w:val="18"/>
      <w:szCs w:val="18"/>
    </w:rPr>
  </w:style>
  <w:style w:type="paragraph" w:customStyle="1" w:styleId="276">
    <w:name w:val="xl8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77">
    <w:name w:val="style2"/>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8">
    <w:name w:val="正文居中"/>
    <w:basedOn w:val="1"/>
    <w:next w:val="35"/>
    <w:qFormat/>
    <w:uiPriority w:val="99"/>
    <w:pPr>
      <w:adjustRightInd w:val="0"/>
      <w:snapToGrid w:val="0"/>
      <w:ind w:firstLine="480" w:firstLineChars="200"/>
    </w:pPr>
    <w:rPr>
      <w:rFonts w:ascii="宋体" w:hAnsi="宋体"/>
      <w:sz w:val="24"/>
    </w:rPr>
  </w:style>
  <w:style w:type="paragraph" w:customStyle="1" w:styleId="279">
    <w:name w:val="表格正文2"/>
    <w:basedOn w:val="1"/>
    <w:qFormat/>
    <w:uiPriority w:val="99"/>
    <w:pPr>
      <w:adjustRightInd w:val="0"/>
      <w:snapToGrid w:val="0"/>
      <w:spacing w:line="400" w:lineRule="atLeast"/>
      <w:jc w:val="left"/>
    </w:pPr>
    <w:rPr>
      <w:sz w:val="24"/>
      <w:szCs w:val="20"/>
    </w:rPr>
  </w:style>
  <w:style w:type="paragraph" w:customStyle="1" w:styleId="280">
    <w:name w:val="复选框1"/>
    <w:basedOn w:val="1"/>
    <w:qFormat/>
    <w:uiPriority w:val="99"/>
    <w:pPr>
      <w:widowControl/>
      <w:spacing w:before="360" w:after="360"/>
      <w:jc w:val="left"/>
    </w:pPr>
    <w:rPr>
      <w:kern w:val="0"/>
      <w:sz w:val="20"/>
      <w:szCs w:val="20"/>
    </w:rPr>
  </w:style>
  <w:style w:type="paragraph" w:customStyle="1" w:styleId="281">
    <w:name w:val="xl1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2">
    <w:name w:val="xl47"/>
    <w:basedOn w:val="1"/>
    <w:qFormat/>
    <w:uiPriority w:val="99"/>
    <w:pPr>
      <w:widowControl/>
      <w:spacing w:before="100" w:beforeAutospacing="1" w:after="100" w:afterAutospacing="1"/>
      <w:jc w:val="left"/>
    </w:pPr>
    <w:rPr>
      <w:rFonts w:ascii="Arial Unicode MS" w:hAnsi="Arial Unicode MS" w:eastAsia="Arial Unicode MS" w:cs="Arial Unicode MS"/>
      <w:b/>
      <w:bCs/>
      <w:kern w:val="0"/>
      <w:sz w:val="32"/>
      <w:szCs w:val="32"/>
    </w:rPr>
  </w:style>
  <w:style w:type="paragraph" w:customStyle="1" w:styleId="283">
    <w:name w:val="样式4"/>
    <w:basedOn w:val="1"/>
    <w:qFormat/>
    <w:uiPriority w:val="99"/>
    <w:pPr>
      <w:tabs>
        <w:tab w:val="left" w:pos="420"/>
      </w:tabs>
      <w:spacing w:line="440" w:lineRule="exact"/>
      <w:ind w:left="420" w:hanging="420"/>
      <w:jc w:val="left"/>
    </w:pPr>
    <w:rPr>
      <w:rFonts w:eastAsia="楷体_GB2312"/>
      <w:b/>
      <w:sz w:val="24"/>
    </w:rPr>
  </w:style>
  <w:style w:type="paragraph" w:customStyle="1" w:styleId="284">
    <w:name w:val="样式 标题 1 + 段前: 0.5 行 段后: 0.5 行"/>
    <w:basedOn w:val="3"/>
    <w:qFormat/>
    <w:uiPriority w:val="99"/>
    <w:pPr>
      <w:pageBreakBefore/>
      <w:widowControl w:val="0"/>
      <w:tabs>
        <w:tab w:val="left" w:pos="840"/>
      </w:tabs>
      <w:spacing w:beforeLines="50" w:afterLines="50" w:line="480" w:lineRule="auto"/>
      <w:ind w:left="840" w:hanging="360"/>
    </w:pPr>
    <w:rPr>
      <w:rFonts w:eastAsia="黑体" w:cs="宋体"/>
      <w:b w:val="0"/>
      <w:szCs w:val="20"/>
    </w:rPr>
  </w:style>
  <w:style w:type="paragraph" w:customStyle="1" w:styleId="285">
    <w:name w:val="xl1065"/>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86">
    <w:name w:val="font9"/>
    <w:basedOn w:val="1"/>
    <w:qFormat/>
    <w:uiPriority w:val="99"/>
    <w:pPr>
      <w:widowControl/>
      <w:spacing w:before="100" w:beforeAutospacing="1" w:after="100" w:afterAutospacing="1"/>
      <w:jc w:val="left"/>
    </w:pPr>
    <w:rPr>
      <w:rFonts w:eastAsia="Arial Unicode MS"/>
      <w:b/>
      <w:bCs/>
      <w:kern w:val="0"/>
      <w:sz w:val="32"/>
      <w:szCs w:val="32"/>
    </w:rPr>
  </w:style>
  <w:style w:type="paragraph" w:customStyle="1" w:styleId="287">
    <w:name w:val="文档结构图1"/>
    <w:basedOn w:val="1"/>
    <w:qFormat/>
    <w:uiPriority w:val="99"/>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288">
    <w:name w:val="xl31"/>
    <w:basedOn w:val="1"/>
    <w:qFormat/>
    <w:uiPriority w:val="99"/>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289">
    <w:name w:val="Char Char Char1 Char"/>
    <w:basedOn w:val="20"/>
    <w:qFormat/>
    <w:uiPriority w:val="99"/>
    <w:pPr>
      <w:adjustRightInd w:val="0"/>
      <w:spacing w:line="436" w:lineRule="exact"/>
      <w:ind w:left="357"/>
      <w:jc w:val="left"/>
      <w:outlineLvl w:val="3"/>
    </w:pPr>
    <w:rPr>
      <w:kern w:val="0"/>
      <w:sz w:val="20"/>
      <w:szCs w:val="20"/>
    </w:rPr>
  </w:style>
  <w:style w:type="paragraph" w:customStyle="1" w:styleId="290">
    <w:name w:val="Body Text 21"/>
    <w:basedOn w:val="1"/>
    <w:qFormat/>
    <w:uiPriority w:val="99"/>
    <w:pPr>
      <w:adjustRightInd w:val="0"/>
      <w:spacing w:line="240" w:lineRule="exact"/>
      <w:textAlignment w:val="baseline"/>
    </w:pPr>
    <w:rPr>
      <w:rFonts w:ascii="宋体"/>
      <w:kern w:val="0"/>
      <w:sz w:val="18"/>
      <w:szCs w:val="20"/>
    </w:rPr>
  </w:style>
  <w:style w:type="paragraph" w:customStyle="1" w:styleId="291">
    <w:name w:val="xl109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292">
    <w:name w:val="样式 样式 标题 2 + 段前: 0.5 行 段后: 0.5 行2 + 段前: 0.5 行 段后: 0.5 行"/>
    <w:basedOn w:val="293"/>
    <w:qFormat/>
    <w:uiPriority w:val="99"/>
    <w:pPr>
      <w:tabs>
        <w:tab w:val="left" w:pos="1320"/>
      </w:tabs>
    </w:pPr>
    <w:rPr>
      <w:b w:val="0"/>
    </w:rPr>
  </w:style>
  <w:style w:type="paragraph" w:customStyle="1" w:styleId="293">
    <w:name w:val="样式 标题 2 + 段前: 0.5 行 段后: 0.5 行2"/>
    <w:basedOn w:val="4"/>
    <w:qFormat/>
    <w:uiPriority w:val="99"/>
    <w:pPr>
      <w:tabs>
        <w:tab w:val="left" w:pos="1320"/>
      </w:tabs>
      <w:spacing w:beforeLines="50" w:afterLines="50" w:line="360" w:lineRule="auto"/>
      <w:jc w:val="left"/>
    </w:pPr>
    <w:rPr>
      <w:rFonts w:cs="宋体"/>
      <w:sz w:val="36"/>
      <w:szCs w:val="20"/>
    </w:rPr>
  </w:style>
  <w:style w:type="paragraph" w:customStyle="1" w:styleId="294">
    <w:name w:val="正文文本 21"/>
    <w:basedOn w:val="1"/>
    <w:qFormat/>
    <w:uiPriority w:val="99"/>
    <w:pPr>
      <w:adjustRightInd w:val="0"/>
      <w:spacing w:line="312" w:lineRule="atLeast"/>
      <w:ind w:firstLine="600"/>
      <w:textAlignment w:val="baseline"/>
    </w:pPr>
    <w:rPr>
      <w:rFonts w:ascii="宋体"/>
      <w:kern w:val="0"/>
      <w:sz w:val="28"/>
      <w:szCs w:val="20"/>
    </w:rPr>
  </w:style>
  <w:style w:type="paragraph" w:customStyle="1" w:styleId="295">
    <w:name w:val="Char2"/>
    <w:basedOn w:val="1"/>
    <w:qFormat/>
    <w:uiPriority w:val="99"/>
    <w:pPr>
      <w:jc w:val="center"/>
    </w:pPr>
    <w:rPr>
      <w:rFonts w:ascii="宋体" w:hAnsi="宋体"/>
      <w:b/>
      <w:szCs w:val="21"/>
    </w:rPr>
  </w:style>
  <w:style w:type="paragraph" w:customStyle="1" w:styleId="296">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7">
    <w:name w:val="英文标号正文"/>
    <w:basedOn w:val="1"/>
    <w:qFormat/>
    <w:uiPriority w:val="99"/>
    <w:pPr>
      <w:widowControl/>
      <w:tabs>
        <w:tab w:val="left" w:pos="425"/>
        <w:tab w:val="left" w:pos="1620"/>
      </w:tabs>
      <w:autoSpaceDE w:val="0"/>
      <w:autoSpaceDN w:val="0"/>
      <w:ind w:left="1620" w:leftChars="600" w:hanging="360" w:hangingChars="200"/>
    </w:pPr>
    <w:rPr>
      <w:kern w:val="0"/>
      <w:sz w:val="24"/>
      <w:szCs w:val="20"/>
    </w:rPr>
  </w:style>
  <w:style w:type="paragraph" w:customStyle="1" w:styleId="298">
    <w:name w:val="xl91"/>
    <w:basedOn w:val="1"/>
    <w:qFormat/>
    <w:uiPriority w:val="99"/>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299">
    <w:name w:val="font0"/>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300">
    <w:name w:val="xl10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0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2">
    <w:name w:val="xl103"/>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3">
    <w:name w:val="样式 标题 3H3h3h31第二层条3Bold Headbh章标题1小标题level_3PIM 3Lev..."/>
    <w:basedOn w:val="2"/>
    <w:qFormat/>
    <w:uiPriority w:val="99"/>
    <w:pPr>
      <w:tabs>
        <w:tab w:val="left" w:pos="1931"/>
      </w:tabs>
      <w:spacing w:before="156" w:after="156" w:line="360" w:lineRule="auto"/>
      <w:ind w:left="1418" w:hanging="567"/>
    </w:pPr>
    <w:rPr>
      <w:rFonts w:eastAsia="楷体_GB2312" w:cs="宋体"/>
      <w:sz w:val="44"/>
      <w:szCs w:val="20"/>
    </w:rPr>
  </w:style>
  <w:style w:type="paragraph" w:customStyle="1" w:styleId="304">
    <w:name w:val="样式 标题 4 + 段前: 0.5 行 段后: 0.5 行1"/>
    <w:basedOn w:val="5"/>
    <w:qFormat/>
    <w:uiPriority w:val="99"/>
    <w:pPr>
      <w:tabs>
        <w:tab w:val="left" w:pos="864"/>
      </w:tabs>
      <w:autoSpaceDE w:val="0"/>
      <w:spacing w:beforeLines="50" w:afterLines="50" w:line="360" w:lineRule="auto"/>
      <w:ind w:left="864" w:hanging="864"/>
    </w:pPr>
    <w:rPr>
      <w:rFonts w:ascii="仿宋_GB2312" w:eastAsia="仿宋_GB2312" w:cs="宋体"/>
      <w:sz w:val="30"/>
      <w:szCs w:val="20"/>
    </w:rPr>
  </w:style>
  <w:style w:type="paragraph" w:customStyle="1" w:styleId="3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30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307">
    <w:name w:val="font7"/>
    <w:basedOn w:val="1"/>
    <w:qFormat/>
    <w:uiPriority w:val="99"/>
    <w:pPr>
      <w:widowControl/>
      <w:spacing w:before="100" w:beforeAutospacing="1" w:after="100" w:afterAutospacing="1"/>
      <w:jc w:val="left"/>
    </w:pPr>
    <w:rPr>
      <w:rFonts w:ascii="宋体" w:hAnsi="宋体" w:cs="Arial Unicode MS"/>
      <w:kern w:val="0"/>
      <w:sz w:val="28"/>
      <w:szCs w:val="28"/>
    </w:rPr>
  </w:style>
  <w:style w:type="paragraph" w:customStyle="1" w:styleId="308">
    <w:name w:val="样式 标题 1H1Header1h1标题4L1bocLevel 1 Topic Heading标书1Secti..."/>
    <w:basedOn w:val="3"/>
    <w:qFormat/>
    <w:uiPriority w:val="99"/>
    <w:pPr>
      <w:pageBreakBefore/>
      <w:widowControl w:val="0"/>
      <w:tabs>
        <w:tab w:val="left" w:pos="425"/>
      </w:tabs>
      <w:spacing w:before="100" w:beforeAutospacing="1" w:afterLines="100" w:line="360" w:lineRule="auto"/>
      <w:ind w:left="425" w:hanging="425"/>
    </w:pPr>
    <w:rPr>
      <w:rFonts w:eastAsia="黑体" w:cs="宋体"/>
      <w:szCs w:val="20"/>
    </w:rPr>
  </w:style>
  <w:style w:type="paragraph" w:customStyle="1" w:styleId="309">
    <w:name w:val="Table Description"/>
    <w:next w:val="1"/>
    <w:qFormat/>
    <w:uiPriority w:val="99"/>
    <w:pPr>
      <w:keepNext/>
      <w:snapToGrid w:val="0"/>
      <w:spacing w:before="160" w:after="80"/>
      <w:ind w:left="1038"/>
      <w:jc w:val="center"/>
    </w:pPr>
    <w:rPr>
      <w:rFonts w:ascii="Arial" w:hAnsi="Arial" w:eastAsia="黑体" w:cs="Times New Roman"/>
      <w:sz w:val="18"/>
      <w:lang w:val="en-US" w:eastAsia="zh-CN" w:bidi="ar-SA"/>
    </w:rPr>
  </w:style>
  <w:style w:type="paragraph" w:customStyle="1" w:styleId="310">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311">
    <w:name w:val="xl124"/>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2">
    <w:name w:val="小四 段落 宋体 Char Char Char"/>
    <w:basedOn w:val="15"/>
    <w:qFormat/>
    <w:uiPriority w:val="99"/>
    <w:pPr>
      <w:tabs>
        <w:tab w:val="clear" w:pos="567"/>
      </w:tabs>
      <w:spacing w:line="360" w:lineRule="auto"/>
      <w:ind w:left="0" w:right="-33" w:firstLine="480" w:firstLineChars="200"/>
      <w:jc w:val="left"/>
    </w:pPr>
    <w:rPr>
      <w:rFonts w:ascii="Times New Roman" w:hAnsi="Times New Roman"/>
      <w:sz w:val="24"/>
      <w:szCs w:val="20"/>
    </w:rPr>
  </w:style>
  <w:style w:type="paragraph" w:customStyle="1" w:styleId="313">
    <w:name w:val="xl40"/>
    <w:basedOn w:val="1"/>
    <w:qFormat/>
    <w:uiPriority w:val="99"/>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314">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5">
    <w:name w:val="xl8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6">
    <w:name w:val="size12"/>
    <w:basedOn w:val="1"/>
    <w:qFormat/>
    <w:uiPriority w:val="99"/>
    <w:pPr>
      <w:widowControl/>
      <w:spacing w:before="100" w:beforeAutospacing="1" w:after="100" w:afterAutospacing="1" w:line="360" w:lineRule="auto"/>
      <w:jc w:val="left"/>
    </w:pPr>
    <w:rPr>
      <w:color w:val="000000"/>
      <w:kern w:val="0"/>
      <w:sz w:val="20"/>
      <w:szCs w:val="20"/>
    </w:rPr>
  </w:style>
  <w:style w:type="paragraph" w:customStyle="1" w:styleId="317">
    <w:name w:val="xl57"/>
    <w:basedOn w:val="1"/>
    <w:qFormat/>
    <w:uiPriority w:val="99"/>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18">
    <w:name w:val="xl10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19">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320">
    <w:name w:val="正文2"/>
    <w:qFormat/>
    <w:uiPriority w:val="99"/>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321">
    <w:name w:val="xl10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22">
    <w:name w:val="xl61"/>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323">
    <w:name w:val="样式 标题 2（x.x）节二级标题H2h2h212Header 2l2Level 2 HeadH2norm..."/>
    <w:basedOn w:val="4"/>
    <w:qFormat/>
    <w:uiPriority w:val="99"/>
    <w:pPr>
      <w:tabs>
        <w:tab w:val="left" w:pos="992"/>
      </w:tabs>
      <w:spacing w:before="100" w:beforeAutospacing="1"/>
      <w:ind w:left="992" w:hanging="567"/>
      <w:jc w:val="left"/>
    </w:pPr>
    <w:rPr>
      <w:rFonts w:eastAsia="楷体_GB2312" w:cs="宋体"/>
      <w:sz w:val="36"/>
      <w:szCs w:val="20"/>
    </w:rPr>
  </w:style>
  <w:style w:type="paragraph" w:customStyle="1" w:styleId="324">
    <w:name w:val="Document Map1"/>
    <w:basedOn w:val="1"/>
    <w:qFormat/>
    <w:uiPriority w:val="99"/>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325">
    <w:name w:val="xl1090"/>
    <w:basedOn w:val="1"/>
    <w:qFormat/>
    <w:uiPriority w:val="99"/>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26">
    <w:name w:val="xl86"/>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7">
    <w:name w:val="xl11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8">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329">
    <w:name w:val="Absatz2AL"/>
    <w:basedOn w:val="26"/>
    <w:next w:val="1"/>
    <w:qFormat/>
    <w:uiPriority w:val="99"/>
    <w:pPr>
      <w:overflowPunct w:val="0"/>
      <w:autoSpaceDE w:val="0"/>
      <w:autoSpaceDN w:val="0"/>
      <w:adjustRightInd w:val="0"/>
      <w:jc w:val="both"/>
      <w:textAlignment w:val="baseline"/>
    </w:pPr>
    <w:rPr>
      <w:rFonts w:eastAsia="楷体_GB2312"/>
    </w:rPr>
  </w:style>
  <w:style w:type="paragraph" w:customStyle="1" w:styleId="330">
    <w:name w:val="Item Step in Table"/>
    <w:basedOn w:val="1"/>
    <w:qFormat/>
    <w:uiPriority w:val="99"/>
    <w:pPr>
      <w:tabs>
        <w:tab w:val="left" w:pos="420"/>
      </w:tabs>
      <w:ind w:left="420" w:hanging="420"/>
      <w:jc w:val="left"/>
    </w:pPr>
    <w:rPr>
      <w:rFonts w:ascii="Tahoma" w:hAnsi="Tahoma"/>
      <w:sz w:val="28"/>
      <w:szCs w:val="21"/>
    </w:rPr>
  </w:style>
  <w:style w:type="paragraph" w:customStyle="1" w:styleId="331">
    <w:name w:val="WPS Plain"/>
    <w:qFormat/>
    <w:uiPriority w:val="99"/>
    <w:rPr>
      <w:rFonts w:ascii="Times New Roman" w:hAnsi="Times New Roman" w:eastAsia="宋体" w:cs="Times New Roman"/>
      <w:lang w:val="en-US" w:eastAsia="zh-CN" w:bidi="ar-SA"/>
    </w:rPr>
  </w:style>
  <w:style w:type="paragraph" w:customStyle="1" w:styleId="332">
    <w:name w:val="xl120"/>
    <w:basedOn w:val="1"/>
    <w:qFormat/>
    <w:uiPriority w:val="99"/>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33">
    <w:name w:val="Char Char Char Char1"/>
    <w:basedOn w:val="1"/>
    <w:qFormat/>
    <w:uiPriority w:val="99"/>
    <w:rPr>
      <w:rFonts w:ascii="仿宋_GB2312" w:eastAsia="仿宋_GB2312"/>
      <w:b/>
      <w:sz w:val="32"/>
      <w:szCs w:val="32"/>
    </w:rPr>
  </w:style>
  <w:style w:type="paragraph" w:customStyle="1" w:styleId="334">
    <w:name w:val="样式 标题 3 + 段前: 0.5 行 段后: 0.5 行"/>
    <w:basedOn w:val="2"/>
    <w:qFormat/>
    <w:uiPriority w:val="99"/>
    <w:pPr>
      <w:tabs>
        <w:tab w:val="left" w:pos="720"/>
      </w:tabs>
      <w:spacing w:before="100" w:beforeAutospacing="1" w:after="100" w:afterAutospacing="1" w:line="360" w:lineRule="auto"/>
    </w:pPr>
    <w:rPr>
      <w:rFonts w:ascii="Arial" w:hAnsi="Arial" w:eastAsia="黑体" w:cs="宋体"/>
      <w:b w:val="0"/>
      <w:sz w:val="28"/>
      <w:szCs w:val="20"/>
    </w:rPr>
  </w:style>
  <w:style w:type="paragraph" w:customStyle="1" w:styleId="335">
    <w:name w:val="xl10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336">
    <w:name w:val="xl64"/>
    <w:basedOn w:val="1"/>
    <w:qFormat/>
    <w:uiPriority w:val="99"/>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337">
    <w:name w:val="xl110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38">
    <w:name w:val="xl23"/>
    <w:basedOn w:val="1"/>
    <w:qFormat/>
    <w:uiPriority w:val="99"/>
    <w:pPr>
      <w:widowControl/>
      <w:spacing w:before="100" w:beforeAutospacing="1" w:after="100" w:afterAutospacing="1"/>
      <w:jc w:val="center"/>
    </w:pPr>
    <w:rPr>
      <w:rFonts w:eastAsia="Arial Unicode MS"/>
      <w:kern w:val="0"/>
      <w:szCs w:val="21"/>
    </w:rPr>
  </w:style>
  <w:style w:type="paragraph" w:customStyle="1" w:styleId="339">
    <w:name w:val="首行缩进:  2 字符2"/>
    <w:basedOn w:val="1"/>
    <w:qFormat/>
    <w:uiPriority w:val="99"/>
    <w:pPr>
      <w:adjustRightInd w:val="0"/>
      <w:snapToGrid w:val="0"/>
      <w:spacing w:line="360" w:lineRule="auto"/>
      <w:ind w:firstLine="480" w:firstLineChars="200"/>
    </w:pPr>
    <w:rPr>
      <w:rFonts w:ascii="宋体" w:hAnsi="宋体" w:cs="宋体"/>
      <w:sz w:val="24"/>
    </w:rPr>
  </w:style>
  <w:style w:type="paragraph" w:customStyle="1" w:styleId="340">
    <w:name w:val="CM3"/>
    <w:basedOn w:val="126"/>
    <w:next w:val="126"/>
    <w:qFormat/>
    <w:uiPriority w:val="99"/>
    <w:pPr>
      <w:spacing w:line="626" w:lineRule="atLeast"/>
    </w:pPr>
    <w:rPr>
      <w:rFonts w:ascii=".a..DD.." w:hAnsi="Times New Roman" w:eastAsia=".a..DD.." w:cs="Times New Roman"/>
      <w:color w:val="auto"/>
    </w:rPr>
  </w:style>
  <w:style w:type="paragraph" w:customStyle="1" w:styleId="341">
    <w:name w:val="xl1085"/>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42">
    <w:name w:val="Figure"/>
    <w:basedOn w:val="1"/>
    <w:next w:val="269"/>
    <w:qFormat/>
    <w:uiPriority w:val="99"/>
    <w:pPr>
      <w:keepNext/>
      <w:ind w:left="1701"/>
    </w:pPr>
  </w:style>
  <w:style w:type="paragraph" w:customStyle="1" w:styleId="343">
    <w:name w:val="项目编号一级"/>
    <w:basedOn w:val="1"/>
    <w:qFormat/>
    <w:uiPriority w:val="99"/>
    <w:pPr>
      <w:tabs>
        <w:tab w:val="left" w:pos="900"/>
      </w:tabs>
      <w:spacing w:line="360" w:lineRule="auto"/>
      <w:ind w:left="900" w:hanging="420"/>
    </w:pPr>
  </w:style>
  <w:style w:type="paragraph" w:customStyle="1" w:styleId="344">
    <w:name w:val="xl1097"/>
    <w:basedOn w:val="1"/>
    <w:qFormat/>
    <w:uiPriority w:val="99"/>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45">
    <w:name w:val="四级条标题"/>
    <w:basedOn w:val="346"/>
    <w:next w:val="1"/>
    <w:qFormat/>
    <w:uiPriority w:val="99"/>
    <w:pPr>
      <w:outlineLvl w:val="5"/>
    </w:pPr>
  </w:style>
  <w:style w:type="paragraph" w:customStyle="1" w:styleId="346">
    <w:name w:val="三级条标题"/>
    <w:basedOn w:val="347"/>
    <w:next w:val="1"/>
    <w:qFormat/>
    <w:uiPriority w:val="99"/>
    <w:pPr>
      <w:outlineLvl w:val="4"/>
    </w:pPr>
  </w:style>
  <w:style w:type="paragraph" w:customStyle="1" w:styleId="347">
    <w:name w:val="二级条标题"/>
    <w:basedOn w:val="221"/>
    <w:next w:val="1"/>
    <w:qFormat/>
    <w:uiPriority w:val="99"/>
    <w:pPr>
      <w:outlineLvl w:val="3"/>
    </w:pPr>
  </w:style>
  <w:style w:type="paragraph" w:customStyle="1" w:styleId="348">
    <w:name w:val="Char"/>
    <w:basedOn w:val="1"/>
    <w:qFormat/>
    <w:uiPriority w:val="99"/>
    <w:rPr>
      <w:rFonts w:ascii="Tahoma" w:hAnsi="Tahoma" w:cs="仿宋_GB2312"/>
      <w:sz w:val="24"/>
      <w:szCs w:val="28"/>
    </w:rPr>
  </w:style>
  <w:style w:type="paragraph" w:customStyle="1" w:styleId="349">
    <w:name w:val="样式 标题 4 + 段前: 0.5 行 段后: 0.5 行"/>
    <w:basedOn w:val="5"/>
    <w:qFormat/>
    <w:uiPriority w:val="99"/>
    <w:pPr>
      <w:tabs>
        <w:tab w:val="left" w:pos="360"/>
        <w:tab w:val="left" w:pos="1620"/>
      </w:tabs>
      <w:spacing w:before="100" w:beforeAutospacing="1" w:after="100" w:afterAutospacing="1" w:line="360" w:lineRule="auto"/>
      <w:ind w:left="1620" w:leftChars="600" w:hanging="360" w:hangingChars="200"/>
    </w:pPr>
    <w:rPr>
      <w:rFonts w:cs="宋体"/>
      <w:b w:val="0"/>
      <w:sz w:val="24"/>
      <w:szCs w:val="20"/>
    </w:rPr>
  </w:style>
  <w:style w:type="paragraph" w:customStyle="1" w:styleId="350">
    <w:name w:val="font5"/>
    <w:basedOn w:val="1"/>
    <w:qFormat/>
    <w:uiPriority w:val="99"/>
    <w:pPr>
      <w:widowControl/>
      <w:spacing w:before="100" w:beforeAutospacing="1" w:after="100" w:afterAutospacing="1"/>
      <w:jc w:val="left"/>
    </w:pPr>
    <w:rPr>
      <w:rFonts w:ascii="宋体" w:hAnsi="宋体" w:cs="Arial Unicode MS"/>
      <w:kern w:val="0"/>
      <w:sz w:val="18"/>
      <w:szCs w:val="18"/>
    </w:rPr>
  </w:style>
  <w:style w:type="paragraph" w:customStyle="1" w:styleId="351">
    <w:name w:val="正文(单倍行距)"/>
    <w:basedOn w:val="1"/>
    <w:qFormat/>
    <w:uiPriority w:val="99"/>
    <w:pPr>
      <w:adjustRightInd w:val="0"/>
      <w:snapToGrid w:val="0"/>
      <w:jc w:val="center"/>
    </w:pPr>
  </w:style>
  <w:style w:type="paragraph" w:customStyle="1" w:styleId="352">
    <w:name w:val="xl44"/>
    <w:basedOn w:val="1"/>
    <w:qFormat/>
    <w:uiPriority w:val="99"/>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353">
    <w:name w:val="xl68"/>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354">
    <w:name w:val="样式 首行缩进:  0.85 厘米 段前: 2.5 磅 段后: 6 磅 行距: 1.5 倍行距"/>
    <w:basedOn w:val="1"/>
    <w:qFormat/>
    <w:uiPriority w:val="99"/>
    <w:pPr>
      <w:spacing w:before="50" w:after="120" w:line="360" w:lineRule="auto"/>
      <w:ind w:firstLine="480"/>
    </w:pPr>
    <w:rPr>
      <w:rFonts w:cs="宋体"/>
      <w:sz w:val="24"/>
      <w:szCs w:val="20"/>
    </w:rPr>
  </w:style>
  <w:style w:type="paragraph" w:customStyle="1" w:styleId="355">
    <w:name w:val="Char Char Char Char"/>
    <w:basedOn w:val="1"/>
    <w:qFormat/>
    <w:uiPriority w:val="99"/>
    <w:pPr>
      <w:tabs>
        <w:tab w:val="left" w:pos="360"/>
      </w:tabs>
      <w:ind w:firstLine="420" w:firstLineChars="150"/>
    </w:pPr>
    <w:rPr>
      <w:rFonts w:ascii="Arial" w:hAnsi="Arial" w:cs="Arial"/>
      <w:sz w:val="20"/>
      <w:szCs w:val="20"/>
    </w:rPr>
  </w:style>
  <w:style w:type="paragraph" w:customStyle="1" w:styleId="356">
    <w:name w:val="编号列项（三级）"/>
    <w:qFormat/>
    <w:uiPriority w:val="99"/>
    <w:pPr>
      <w:tabs>
        <w:tab w:val="left" w:pos="0"/>
      </w:tabs>
      <w:ind w:left="1679" w:hanging="420"/>
    </w:pPr>
    <w:rPr>
      <w:rFonts w:ascii="宋体" w:hAnsi="Times New Roman" w:eastAsia="宋体" w:cs="Times New Roman"/>
      <w:sz w:val="21"/>
      <w:lang w:val="en-US" w:eastAsia="zh-CN" w:bidi="ar-SA"/>
    </w:rPr>
  </w:style>
  <w:style w:type="paragraph" w:customStyle="1" w:styleId="357">
    <w:name w:val="Item Step"/>
    <w:basedOn w:val="1"/>
    <w:qFormat/>
    <w:uiPriority w:val="99"/>
    <w:pPr>
      <w:widowControl/>
      <w:tabs>
        <w:tab w:val="left" w:pos="567"/>
      </w:tabs>
      <w:spacing w:afterLines="50"/>
      <w:ind w:left="987" w:hanging="420"/>
      <w:jc w:val="left"/>
    </w:pPr>
    <w:rPr>
      <w:rFonts w:ascii="Tahoma" w:hAnsi="Tahoma"/>
      <w:sz w:val="28"/>
      <w:szCs w:val="21"/>
    </w:rPr>
  </w:style>
  <w:style w:type="paragraph" w:customStyle="1" w:styleId="358">
    <w:name w:val="xl77"/>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9">
    <w:name w:val="xl10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60">
    <w:name w:val="large"/>
    <w:basedOn w:val="1"/>
    <w:qFormat/>
    <w:uiPriority w:val="99"/>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361">
    <w:name w:val="xl1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362">
    <w:name w:val="章标题"/>
    <w:next w:val="1"/>
    <w:qFormat/>
    <w:uiPriority w:val="99"/>
    <w:pPr>
      <w:spacing w:beforeLines="100" w:afterLines="100"/>
      <w:jc w:val="both"/>
      <w:outlineLvl w:val="1"/>
    </w:pPr>
    <w:rPr>
      <w:rFonts w:ascii="黑体" w:hAnsi="Times New Roman" w:eastAsia="黑体" w:cs="Times New Roman"/>
      <w:sz w:val="21"/>
      <w:lang w:val="en-US" w:eastAsia="zh-CN" w:bidi="ar-SA"/>
    </w:rPr>
  </w:style>
  <w:style w:type="paragraph" w:customStyle="1" w:styleId="363">
    <w:name w:val="xl96"/>
    <w:basedOn w:val="1"/>
    <w:qFormat/>
    <w:uiPriority w:val="99"/>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364">
    <w:name w:val="Char Char Char Char2"/>
    <w:basedOn w:val="1"/>
    <w:qFormat/>
    <w:uiPriority w:val="99"/>
    <w:pPr>
      <w:spacing w:line="360" w:lineRule="auto"/>
      <w:ind w:firstLine="200" w:firstLineChars="200"/>
      <w:jc w:val="left"/>
    </w:pPr>
    <w:rPr>
      <w:rFonts w:ascii="仿宋_GB2312" w:eastAsia="仿宋_GB2312"/>
      <w:b/>
      <w:sz w:val="32"/>
      <w:szCs w:val="32"/>
    </w:rPr>
  </w:style>
  <w:style w:type="paragraph" w:customStyle="1" w:styleId="365">
    <w:name w:val="Char11"/>
    <w:basedOn w:val="1"/>
    <w:qFormat/>
    <w:uiPriority w:val="99"/>
  </w:style>
  <w:style w:type="paragraph" w:customStyle="1" w:styleId="366">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67">
    <w:name w:val="列表 21"/>
    <w:basedOn w:val="1"/>
    <w:qFormat/>
    <w:uiPriority w:val="99"/>
    <w:pPr>
      <w:ind w:left="100" w:leftChars="200" w:hanging="200" w:hangingChars="200"/>
    </w:pPr>
  </w:style>
  <w:style w:type="paragraph" w:customStyle="1" w:styleId="368">
    <w:name w:val="正文悬挂缩进6"/>
    <w:basedOn w:val="231"/>
    <w:qFormat/>
    <w:uiPriority w:val="99"/>
    <w:pPr>
      <w:tabs>
        <w:tab w:val="left" w:pos="1259"/>
      </w:tabs>
      <w:ind w:left="600" w:leftChars="600"/>
    </w:pPr>
  </w:style>
  <w:style w:type="paragraph" w:customStyle="1" w:styleId="369">
    <w:name w:val="xl82"/>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70">
    <w:name w:val="xl93"/>
    <w:basedOn w:val="1"/>
    <w:qFormat/>
    <w:uiPriority w:val="99"/>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1">
    <w:name w:val="1"/>
    <w:basedOn w:val="39"/>
    <w:qFormat/>
    <w:uiPriority w:val="99"/>
    <w:pPr>
      <w:pBdr>
        <w:bottom w:val="none" w:color="auto" w:sz="0" w:space="0"/>
      </w:pBdr>
    </w:pPr>
    <w:rPr>
      <w:rFonts w:ascii="Calibri" w:hAnsi="Calibri" w:eastAsia="华文新魏"/>
      <w:sz w:val="21"/>
      <w:szCs w:val="20"/>
    </w:rPr>
  </w:style>
  <w:style w:type="paragraph" w:customStyle="1" w:styleId="372">
    <w:name w:val="我的正文格式"/>
    <w:basedOn w:val="1"/>
    <w:next w:val="1"/>
    <w:qFormat/>
    <w:uiPriority w:val="99"/>
    <w:pPr>
      <w:snapToGrid w:val="0"/>
      <w:spacing w:line="288" w:lineRule="auto"/>
      <w:ind w:left="540" w:hanging="540" w:hangingChars="225"/>
    </w:pPr>
    <w:rPr>
      <w:sz w:val="24"/>
    </w:rPr>
  </w:style>
  <w:style w:type="paragraph" w:customStyle="1" w:styleId="373">
    <w:name w:val="版权所有"/>
    <w:basedOn w:val="1"/>
    <w:qFormat/>
    <w:uiPriority w:val="99"/>
    <w:pPr>
      <w:spacing w:beforeLines="100" w:afterLines="100" w:line="360" w:lineRule="auto"/>
    </w:pPr>
    <w:rPr>
      <w:rFonts w:ascii="Arial" w:hAnsi="Arial" w:eastAsia="黑体"/>
      <w:b/>
      <w:sz w:val="30"/>
      <w:u w:val="single"/>
    </w:rPr>
  </w:style>
  <w:style w:type="paragraph" w:customStyle="1" w:styleId="374">
    <w:name w:val="xl58"/>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8"/>
      <w:szCs w:val="28"/>
    </w:rPr>
  </w:style>
  <w:style w:type="paragraph" w:customStyle="1" w:styleId="375">
    <w:name w:val="样式 标题 2 + 段前: 0.5 行 段后: 0.5 行1"/>
    <w:basedOn w:val="4"/>
    <w:qFormat/>
    <w:uiPriority w:val="99"/>
    <w:pPr>
      <w:tabs>
        <w:tab w:val="left" w:pos="576"/>
      </w:tabs>
      <w:spacing w:beforeLines="50" w:afterLines="50" w:line="360" w:lineRule="auto"/>
      <w:ind w:left="576" w:hanging="576"/>
      <w:jc w:val="left"/>
    </w:pPr>
    <w:rPr>
      <w:rFonts w:ascii="仿宋_GB2312" w:eastAsia="仿宋_GB2312" w:cs="宋体"/>
      <w:sz w:val="36"/>
      <w:szCs w:val="20"/>
    </w:rPr>
  </w:style>
  <w:style w:type="paragraph" w:customStyle="1" w:styleId="376">
    <w:name w:val="xl10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377">
    <w:name w:val="xl10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78">
    <w:name w:val="日期1"/>
    <w:basedOn w:val="1"/>
    <w:next w:val="1"/>
    <w:qFormat/>
    <w:uiPriority w:val="99"/>
    <w:pPr>
      <w:adjustRightInd w:val="0"/>
      <w:spacing w:line="360" w:lineRule="atLeast"/>
      <w:textAlignment w:val="baseline"/>
    </w:pPr>
    <w:rPr>
      <w:rFonts w:ascii="宋体"/>
      <w:kern w:val="0"/>
      <w:sz w:val="28"/>
      <w:szCs w:val="20"/>
    </w:rPr>
  </w:style>
  <w:style w:type="paragraph" w:customStyle="1" w:styleId="379">
    <w:name w:val="xl46"/>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80">
    <w:name w:val="xl106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81">
    <w:name w:val="CM20"/>
    <w:basedOn w:val="126"/>
    <w:next w:val="126"/>
    <w:qFormat/>
    <w:uiPriority w:val="99"/>
    <w:pPr>
      <w:spacing w:after="115"/>
    </w:pPr>
    <w:rPr>
      <w:rFonts w:ascii=".a..DD.." w:hAnsi="Times New Roman" w:eastAsia=".a..DD.." w:cs="Times New Roman"/>
      <w:color w:val="auto"/>
    </w:rPr>
  </w:style>
  <w:style w:type="paragraph" w:customStyle="1" w:styleId="382">
    <w:name w:val="xl33"/>
    <w:basedOn w:val="1"/>
    <w:qFormat/>
    <w:uiPriority w:val="99"/>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383">
    <w:name w:val="样式 样式 标题 2 + 段前: 0.5 行 段后: 0.5 行 + 段前: 0.5 行 段后: 0.5 行"/>
    <w:basedOn w:val="249"/>
    <w:qFormat/>
    <w:uiPriority w:val="99"/>
    <w:pPr>
      <w:spacing w:beforeLines="0" w:beforeAutospacing="1" w:afterLines="0" w:afterAutospacing="1"/>
      <w:ind w:left="576" w:hanging="576"/>
    </w:pPr>
    <w:rPr>
      <w:bCs w:val="0"/>
    </w:rPr>
  </w:style>
  <w:style w:type="paragraph" w:customStyle="1" w:styleId="384">
    <w:name w:val="xl1078"/>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85">
    <w:name w:val="表格标题2"/>
    <w:basedOn w:val="1"/>
    <w:qFormat/>
    <w:uiPriority w:val="99"/>
    <w:pPr>
      <w:tabs>
        <w:tab w:val="left" w:pos="1620"/>
      </w:tabs>
      <w:adjustRightInd w:val="0"/>
      <w:spacing w:before="60" w:after="60"/>
      <w:ind w:left="1620" w:leftChars="600" w:hanging="360" w:hangingChars="200"/>
      <w:textAlignment w:val="bottom"/>
    </w:pPr>
    <w:rPr>
      <w:kern w:val="0"/>
      <w:szCs w:val="21"/>
    </w:rPr>
  </w:style>
  <w:style w:type="paragraph" w:customStyle="1" w:styleId="386">
    <w:name w:val="表文"/>
    <w:basedOn w:val="1"/>
    <w:qFormat/>
    <w:uiPriority w:val="99"/>
    <w:pPr>
      <w:spacing w:line="300" w:lineRule="auto"/>
      <w:jc w:val="center"/>
      <w:textAlignment w:val="baseline"/>
    </w:pPr>
    <w:rPr>
      <w:kern w:val="0"/>
      <w:szCs w:val="20"/>
    </w:rPr>
  </w:style>
  <w:style w:type="paragraph" w:customStyle="1" w:styleId="387">
    <w:name w:val="xl53"/>
    <w:basedOn w:val="1"/>
    <w:qFormat/>
    <w:uiPriority w:val="99"/>
    <w:pPr>
      <w:widowControl/>
      <w:pBdr>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88">
    <w:name w:val="Paragraphe 3"/>
    <w:qFormat/>
    <w:uiPriority w:val="99"/>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389">
    <w:name w:val="样式1"/>
    <w:basedOn w:val="1"/>
    <w:qFormat/>
    <w:uiPriority w:val="99"/>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390">
    <w:name w:val="xl109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91">
    <w:name w:val="样式 样式 标题 5 + 段前: 0.5 行 段后: 0.5 行 + 段前: 0.5 行 段后: 0.5 行"/>
    <w:basedOn w:val="204"/>
    <w:qFormat/>
    <w:uiPriority w:val="99"/>
    <w:rPr>
      <w:bCs w:val="0"/>
    </w:rPr>
  </w:style>
  <w:style w:type="paragraph" w:customStyle="1" w:styleId="392">
    <w:name w:val="样式 标题 3H3h3h31第二层条3Bold Headbh章标题1小标题level_3PIM 3Lev...1"/>
    <w:basedOn w:val="2"/>
    <w:qFormat/>
    <w:uiPriority w:val="99"/>
    <w:pPr>
      <w:tabs>
        <w:tab w:val="left" w:pos="1740"/>
      </w:tabs>
      <w:spacing w:beforeLines="50" w:afterLines="50" w:line="360" w:lineRule="auto"/>
      <w:ind w:left="1740" w:hanging="420"/>
    </w:pPr>
    <w:rPr>
      <w:rFonts w:ascii="Arial" w:hAnsi="Arial" w:eastAsia="黑体" w:cs="宋体"/>
      <w:b w:val="0"/>
      <w:szCs w:val="20"/>
    </w:rPr>
  </w:style>
  <w:style w:type="paragraph" w:customStyle="1" w:styleId="393">
    <w:name w:val="xl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4">
    <w:name w:val="xl7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5">
    <w:name w:val="_Style 385"/>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97">
    <w:name w:val="表格2"/>
    <w:basedOn w:val="1"/>
    <w:qFormat/>
    <w:uiPriority w:val="99"/>
    <w:pPr>
      <w:snapToGrid w:val="0"/>
      <w:jc w:val="center"/>
    </w:pPr>
    <w:rPr>
      <w:rFonts w:ascii="Arial" w:hAnsi="Arial" w:cs="Arial"/>
      <w:kern w:val="0"/>
      <w:sz w:val="24"/>
    </w:rPr>
  </w:style>
  <w:style w:type="paragraph" w:customStyle="1" w:styleId="398">
    <w:name w:val="xl49"/>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99">
    <w:name w:val="xl105"/>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00">
    <w:name w:val="标题2"/>
    <w:basedOn w:val="1"/>
    <w:qFormat/>
    <w:uiPriority w:val="99"/>
    <w:pPr>
      <w:spacing w:beforeLines="50" w:afterLines="50" w:line="300" w:lineRule="exact"/>
    </w:pPr>
    <w:rPr>
      <w:b/>
      <w:bCs/>
    </w:rPr>
  </w:style>
  <w:style w:type="paragraph" w:customStyle="1" w:styleId="401">
    <w:name w:val="xl10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02">
    <w:name w:val="Normal1"/>
    <w:next w:val="1"/>
    <w:qFormat/>
    <w:uiPriority w:val="99"/>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403">
    <w:name w:val="xl45"/>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4">
    <w:name w:val="xl109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5">
    <w:name w:val="xl35"/>
    <w:basedOn w:val="1"/>
    <w:qFormat/>
    <w:uiPriority w:val="99"/>
    <w:pPr>
      <w:widowControl/>
      <w:pBdr>
        <w:top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6">
    <w:name w:val="xl60"/>
    <w:basedOn w:val="1"/>
    <w:qFormat/>
    <w:uiPriority w:val="99"/>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407">
    <w:name w:val="小四 段落 宋体 Char Char"/>
    <w:basedOn w:val="312"/>
    <w:qFormat/>
    <w:uiPriority w:val="99"/>
  </w:style>
  <w:style w:type="paragraph" w:customStyle="1" w:styleId="408">
    <w:name w:val="标书正文"/>
    <w:basedOn w:val="1"/>
    <w:qFormat/>
    <w:uiPriority w:val="99"/>
    <w:pPr>
      <w:spacing w:line="360" w:lineRule="auto"/>
      <w:ind w:firstLine="497" w:firstLineChars="207"/>
    </w:pPr>
    <w:rPr>
      <w:sz w:val="24"/>
      <w:szCs w:val="20"/>
    </w:rPr>
  </w:style>
  <w:style w:type="paragraph" w:customStyle="1" w:styleId="409">
    <w:name w:val="_Style 20"/>
    <w:basedOn w:val="1"/>
    <w:qFormat/>
    <w:uiPriority w:val="99"/>
    <w:rPr>
      <w:rFonts w:ascii="Tahoma" w:hAnsi="Tahoma"/>
      <w:sz w:val="24"/>
      <w:szCs w:val="20"/>
    </w:rPr>
  </w:style>
  <w:style w:type="paragraph" w:customStyle="1" w:styleId="410">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411">
    <w:name w:val="四级无"/>
    <w:basedOn w:val="345"/>
    <w:qFormat/>
    <w:uiPriority w:val="99"/>
    <w:pPr>
      <w:tabs>
        <w:tab w:val="left" w:pos="360"/>
      </w:tabs>
      <w:spacing w:beforeLines="0" w:afterLines="0"/>
    </w:pPr>
    <w:rPr>
      <w:rFonts w:ascii="宋体" w:eastAsia="宋体"/>
    </w:rPr>
  </w:style>
  <w:style w:type="paragraph" w:customStyle="1" w:styleId="412">
    <w:name w:val="Char Char1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13">
    <w:name w:val="Char3"/>
    <w:basedOn w:val="1"/>
    <w:qFormat/>
    <w:uiPriority w:val="99"/>
    <w:rPr>
      <w:rFonts w:ascii="Tahoma" w:hAnsi="Tahoma" w:cs="仿宋_GB2312"/>
      <w:sz w:val="24"/>
      <w:szCs w:val="28"/>
    </w:rPr>
  </w:style>
  <w:style w:type="paragraph" w:customStyle="1" w:styleId="414">
    <w:name w:val="xl10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15">
    <w:name w:val="xl3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16">
    <w:name w:val="xl10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17">
    <w:name w:val="xl67"/>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418">
    <w:name w:val="样式 首行缩进:  2 字符2 + 居中"/>
    <w:basedOn w:val="339"/>
    <w:qFormat/>
    <w:uiPriority w:val="99"/>
    <w:pPr>
      <w:adjustRightInd/>
      <w:snapToGrid/>
      <w:ind w:firstLine="0" w:firstLineChars="0"/>
      <w:jc w:val="center"/>
    </w:pPr>
    <w:rPr>
      <w:sz w:val="28"/>
      <w:szCs w:val="20"/>
    </w:rPr>
  </w:style>
  <w:style w:type="paragraph" w:customStyle="1" w:styleId="419">
    <w:name w:val="xl118"/>
    <w:basedOn w:val="1"/>
    <w:qFormat/>
    <w:uiPriority w:val="99"/>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20">
    <w:name w:val="xl106"/>
    <w:basedOn w:val="1"/>
    <w:qFormat/>
    <w:uiPriority w:val="99"/>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421">
    <w:name w:val="xl9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2">
    <w:name w:val="±í????¸ñÎ"/>
    <w:basedOn w:val="1"/>
    <w:qFormat/>
    <w:uiPriority w:val="99"/>
    <w:pPr>
      <w:widowControl/>
      <w:tabs>
        <w:tab w:val="decimal" w:pos="0"/>
      </w:tabs>
      <w:overflowPunct w:val="0"/>
      <w:autoSpaceDE w:val="0"/>
      <w:autoSpaceDN w:val="0"/>
      <w:adjustRightInd w:val="0"/>
      <w:textAlignment w:val="baseline"/>
    </w:pPr>
    <w:rPr>
      <w:kern w:val="0"/>
      <w:sz w:val="24"/>
      <w:szCs w:val="20"/>
    </w:rPr>
  </w:style>
  <w:style w:type="paragraph" w:customStyle="1" w:styleId="423">
    <w:name w:val="Char Char Char Char Char Char Char1"/>
    <w:basedOn w:val="1"/>
    <w:qFormat/>
    <w:uiPriority w:val="99"/>
  </w:style>
  <w:style w:type="paragraph" w:customStyle="1" w:styleId="424">
    <w:name w:val="pa-13"/>
    <w:basedOn w:val="1"/>
    <w:qFormat/>
    <w:uiPriority w:val="99"/>
    <w:pPr>
      <w:widowControl/>
      <w:spacing w:line="240" w:lineRule="atLeast"/>
    </w:pPr>
    <w:rPr>
      <w:rFonts w:ascii="宋体" w:hAnsi="宋体" w:cs="宋体"/>
      <w:kern w:val="0"/>
      <w:sz w:val="24"/>
    </w:rPr>
  </w:style>
  <w:style w:type="paragraph" w:customStyle="1" w:styleId="425">
    <w:name w:val="xl1063"/>
    <w:basedOn w:val="1"/>
    <w:qFormat/>
    <w:uiPriority w:val="99"/>
    <w:pPr>
      <w:widowControl/>
      <w:spacing w:before="100" w:beforeAutospacing="1" w:after="100" w:afterAutospacing="1"/>
      <w:jc w:val="center"/>
    </w:pPr>
    <w:rPr>
      <w:rFonts w:ascii="宋体" w:hAnsi="宋体" w:cs="宋体"/>
      <w:b/>
      <w:bCs/>
      <w:kern w:val="0"/>
      <w:sz w:val="24"/>
    </w:rPr>
  </w:style>
  <w:style w:type="paragraph" w:customStyle="1" w:styleId="426">
    <w:name w:val="xl55"/>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27">
    <w:name w:val="列出段落3"/>
    <w:basedOn w:val="1"/>
    <w:qFormat/>
    <w:uiPriority w:val="99"/>
    <w:pPr>
      <w:ind w:firstLine="420" w:firstLineChars="200"/>
    </w:pPr>
    <w:rPr>
      <w:szCs w:val="20"/>
    </w:rPr>
  </w:style>
  <w:style w:type="paragraph" w:customStyle="1" w:styleId="428">
    <w:name w:val="(1)"/>
    <w:basedOn w:val="1"/>
    <w:qFormat/>
    <w:uiPriority w:val="99"/>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429">
    <w:name w:val="目录"/>
    <w:basedOn w:val="1"/>
    <w:qFormat/>
    <w:uiPriority w:val="99"/>
    <w:pPr>
      <w:widowControl/>
      <w:jc w:val="center"/>
    </w:pPr>
    <w:rPr>
      <w:rFonts w:ascii="宋体"/>
      <w:b/>
      <w:kern w:val="0"/>
      <w:sz w:val="36"/>
      <w:szCs w:val="20"/>
    </w:rPr>
  </w:style>
  <w:style w:type="paragraph" w:customStyle="1" w:styleId="430">
    <w:name w:val="xl37"/>
    <w:basedOn w:val="1"/>
    <w:qFormat/>
    <w:uiPriority w:val="99"/>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31">
    <w:name w:val="xl1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2">
    <w:name w:val="xl114"/>
    <w:basedOn w:val="1"/>
    <w:qFormat/>
    <w:uiPriority w:val="99"/>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433">
    <w:name w:val="xl52"/>
    <w:basedOn w:val="1"/>
    <w:qFormat/>
    <w:uiPriority w:val="99"/>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34">
    <w:name w:val="三级无"/>
    <w:basedOn w:val="346"/>
    <w:qFormat/>
    <w:uiPriority w:val="99"/>
    <w:pPr>
      <w:spacing w:beforeLines="0" w:afterLines="0"/>
    </w:pPr>
    <w:rPr>
      <w:rFonts w:ascii="宋体" w:eastAsia="宋体"/>
    </w:rPr>
  </w:style>
  <w:style w:type="paragraph" w:customStyle="1" w:styleId="435">
    <w:name w:val="xl10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36">
    <w:name w:val="xl10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37">
    <w:name w:val="xl127"/>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8">
    <w:name w:val="xl10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39">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40">
    <w:name w:val="xl63"/>
    <w:basedOn w:val="1"/>
    <w:qFormat/>
    <w:uiPriority w:val="99"/>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441">
    <w:name w:val="xl27"/>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42">
    <w:name w:val="表格1"/>
    <w:basedOn w:val="1"/>
    <w:qFormat/>
    <w:uiPriority w:val="99"/>
    <w:pPr>
      <w:tabs>
        <w:tab w:val="left" w:pos="203"/>
      </w:tabs>
      <w:spacing w:before="40" w:after="40"/>
      <w:jc w:val="center"/>
    </w:pPr>
    <w:rPr>
      <w:b/>
      <w:sz w:val="28"/>
      <w:szCs w:val="20"/>
    </w:rPr>
  </w:style>
  <w:style w:type="paragraph" w:customStyle="1" w:styleId="443">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444">
    <w:name w:val="xl123"/>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5">
    <w:name w:val="font8"/>
    <w:basedOn w:val="1"/>
    <w:qFormat/>
    <w:uiPriority w:val="99"/>
    <w:pPr>
      <w:widowControl/>
      <w:spacing w:before="100" w:beforeAutospacing="1" w:after="100" w:afterAutospacing="1"/>
      <w:jc w:val="left"/>
    </w:pPr>
    <w:rPr>
      <w:rFonts w:ascii="宋体" w:hAnsi="宋体" w:cs="Arial Unicode MS"/>
      <w:b/>
      <w:bCs/>
      <w:kern w:val="0"/>
      <w:sz w:val="32"/>
      <w:szCs w:val="32"/>
    </w:rPr>
  </w:style>
  <w:style w:type="paragraph" w:styleId="446">
    <w:name w:val="List Paragraph"/>
    <w:basedOn w:val="1"/>
    <w:qFormat/>
    <w:uiPriority w:val="99"/>
    <w:pPr>
      <w:ind w:firstLine="420" w:firstLineChars="200"/>
    </w:pPr>
    <w:rPr>
      <w:rFonts w:ascii="宋体" w:hAnsi="宋体" w:cs="宋体"/>
      <w:bCs/>
      <w:color w:val="000000"/>
      <w:kern w:val="0"/>
      <w:sz w:val="24"/>
      <w:u w:val="single"/>
    </w:rPr>
  </w:style>
  <w:style w:type="paragraph" w:customStyle="1" w:styleId="447">
    <w:name w:val="xl1105"/>
    <w:basedOn w:val="1"/>
    <w:qFormat/>
    <w:uiPriority w:val="99"/>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48">
    <w:name w:val="xl1075"/>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449">
    <w:name w:val="Char Char Char"/>
    <w:basedOn w:val="1"/>
    <w:qFormat/>
    <w:uiPriority w:val="99"/>
    <w:rPr>
      <w:rFonts w:ascii="Tahoma" w:hAnsi="Tahoma" w:cs="Angsana New"/>
      <w:sz w:val="24"/>
      <w:szCs w:val="20"/>
    </w:rPr>
  </w:style>
  <w:style w:type="paragraph" w:customStyle="1" w:styleId="450">
    <w:name w:val="xl10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51">
    <w:name w:val="文档控制号等"/>
    <w:basedOn w:val="1"/>
    <w:qFormat/>
    <w:uiPriority w:val="99"/>
    <w:pPr>
      <w:spacing w:line="360" w:lineRule="auto"/>
      <w:jc w:val="left"/>
    </w:pPr>
  </w:style>
  <w:style w:type="paragraph" w:customStyle="1" w:styleId="452">
    <w:name w:val="xl25"/>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53">
    <w:name w:val="xl62"/>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454">
    <w:name w:val="书目11"/>
    <w:basedOn w:val="1"/>
    <w:next w:val="1"/>
    <w:qFormat/>
    <w:uiPriority w:val="99"/>
    <w:pPr>
      <w:spacing w:line="360" w:lineRule="auto"/>
      <w:ind w:firstLine="200" w:firstLineChars="200"/>
      <w:jc w:val="left"/>
    </w:pPr>
    <w:rPr>
      <w:sz w:val="24"/>
    </w:rPr>
  </w:style>
  <w:style w:type="paragraph" w:customStyle="1" w:styleId="455">
    <w:name w:val="模版正文"/>
    <w:basedOn w:val="1"/>
    <w:qFormat/>
    <w:uiPriority w:val="99"/>
    <w:pPr>
      <w:widowControl/>
      <w:adjustRightInd w:val="0"/>
      <w:snapToGrid w:val="0"/>
      <w:spacing w:line="440" w:lineRule="exact"/>
      <w:ind w:firstLine="200" w:firstLineChars="200"/>
      <w:jc w:val="left"/>
    </w:pPr>
    <w:rPr>
      <w:rFonts w:ascii="仿宋" w:hAnsi="仿宋" w:cs="宋体"/>
      <w:sz w:val="28"/>
      <w:szCs w:val="20"/>
    </w:rPr>
  </w:style>
  <w:style w:type="paragraph" w:customStyle="1" w:styleId="456">
    <w:name w:val="xl121"/>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457">
    <w:name w:val="样式 左  4 字符 首行缩进:  2 字符"/>
    <w:basedOn w:val="1"/>
    <w:qFormat/>
    <w:uiPriority w:val="99"/>
    <w:pPr>
      <w:spacing w:beforeLines="50" w:afterLines="50"/>
      <w:ind w:left="400" w:leftChars="400" w:firstLine="200" w:firstLineChars="200"/>
    </w:pPr>
    <w:rPr>
      <w:rFonts w:cs="宋体"/>
      <w:szCs w:val="20"/>
    </w:rPr>
  </w:style>
  <w:style w:type="paragraph" w:customStyle="1" w:styleId="458">
    <w:name w:val="xl88"/>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459">
    <w:name w:val="xl38"/>
    <w:basedOn w:val="1"/>
    <w:qFormat/>
    <w:uiPriority w:val="99"/>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60">
    <w:name w:val="xl84"/>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1">
    <w:name w:val="xl102"/>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2">
    <w:name w:val="表格侧编号"/>
    <w:next w:val="1"/>
    <w:qFormat/>
    <w:uiPriority w:val="99"/>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463">
    <w:name w:val="default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464">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465">
    <w:name w:val="xl101"/>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6">
    <w:name w:val="Item List Char"/>
    <w:qFormat/>
    <w:uiPriority w:val="99"/>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467">
    <w:name w:val="xl104"/>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8">
    <w:name w:val="xl107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69">
    <w:name w:val="xl56"/>
    <w:basedOn w:val="1"/>
    <w:qFormat/>
    <w:uiPriority w:val="99"/>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70">
    <w:name w:val="Char Char Char 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71">
    <w:name w:val="内文"/>
    <w:qFormat/>
    <w:uiPriority w:val="99"/>
    <w:pPr>
      <w:widowControl w:val="0"/>
      <w:autoSpaceDE w:val="0"/>
      <w:autoSpaceDN w:val="0"/>
      <w:adjustRightInd w:val="0"/>
      <w:jc w:val="both"/>
    </w:pPr>
    <w:rPr>
      <w:rFonts w:ascii="宋体" w:hAnsi="Times New Roman" w:eastAsia="宋体" w:cs="Times New Roman"/>
      <w:color w:val="000000"/>
      <w:sz w:val="24"/>
      <w:lang w:val="en-US" w:eastAsia="zh-CN" w:bidi="ar-SA"/>
    </w:rPr>
  </w:style>
  <w:style w:type="paragraph" w:customStyle="1" w:styleId="472">
    <w:name w:val="标题1"/>
    <w:basedOn w:val="3"/>
    <w:qFormat/>
    <w:uiPriority w:val="99"/>
    <w:pPr>
      <w:widowControl w:val="0"/>
      <w:tabs>
        <w:tab w:val="left" w:pos="839"/>
      </w:tabs>
      <w:adjustRightInd w:val="0"/>
      <w:spacing w:before="0" w:after="0" w:line="360" w:lineRule="auto"/>
      <w:ind w:left="1276" w:hanging="425"/>
      <w:textAlignment w:val="baseline"/>
    </w:pPr>
    <w:rPr>
      <w:rFonts w:ascii="黑体" w:hAnsi="宋体" w:eastAsia="黑体"/>
      <w:bCs w:val="0"/>
      <w:kern w:val="11"/>
      <w:sz w:val="28"/>
      <w:szCs w:val="20"/>
    </w:rPr>
  </w:style>
  <w:style w:type="paragraph" w:customStyle="1" w:styleId="473">
    <w:name w:val="五级条标题"/>
    <w:basedOn w:val="345"/>
    <w:next w:val="1"/>
    <w:qFormat/>
    <w:uiPriority w:val="99"/>
    <w:pPr>
      <w:outlineLvl w:val="6"/>
    </w:pPr>
  </w:style>
  <w:style w:type="paragraph" w:customStyle="1" w:styleId="474">
    <w:name w:val="xl107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475">
    <w:name w:val="xl10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76">
    <w:name w:val="font10"/>
    <w:basedOn w:val="1"/>
    <w:qFormat/>
    <w:uiPriority w:val="99"/>
    <w:pPr>
      <w:widowControl/>
      <w:spacing w:before="100" w:beforeAutospacing="1" w:after="100" w:afterAutospacing="1"/>
      <w:jc w:val="left"/>
    </w:pPr>
    <w:rPr>
      <w:rFonts w:eastAsia="Arial Unicode MS"/>
      <w:kern w:val="0"/>
      <w:sz w:val="28"/>
      <w:szCs w:val="28"/>
    </w:rPr>
  </w:style>
  <w:style w:type="paragraph" w:customStyle="1" w:styleId="477">
    <w:name w:val="tll"/>
    <w:basedOn w:val="1"/>
    <w:qFormat/>
    <w:uiPriority w:val="99"/>
    <w:pPr>
      <w:autoSpaceDE w:val="0"/>
      <w:autoSpaceDN w:val="0"/>
      <w:adjustRightInd w:val="0"/>
      <w:jc w:val="left"/>
      <w:textAlignment w:val="baseline"/>
    </w:pPr>
    <w:rPr>
      <w:rFonts w:ascii="仿宋_GB2312" w:hAnsi="Arial" w:eastAsia="仿宋_GB2312"/>
      <w:kern w:val="0"/>
      <w:szCs w:val="21"/>
    </w:rPr>
  </w:style>
  <w:style w:type="paragraph" w:customStyle="1" w:styleId="478">
    <w:name w:val="xl115"/>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47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paragraph" w:customStyle="1" w:styleId="480">
    <w:name w:val="xl92"/>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481">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kern w:val="0"/>
      <w:sz w:val="20"/>
      <w:szCs w:val="20"/>
    </w:rPr>
  </w:style>
  <w:style w:type="paragraph" w:customStyle="1" w:styleId="482">
    <w:name w:val="pa-10"/>
    <w:basedOn w:val="1"/>
    <w:qFormat/>
    <w:uiPriority w:val="99"/>
    <w:pPr>
      <w:widowControl/>
      <w:spacing w:line="280" w:lineRule="atLeast"/>
    </w:pPr>
    <w:rPr>
      <w:rFonts w:ascii="宋体" w:hAnsi="宋体" w:cs="宋体"/>
      <w:kern w:val="0"/>
      <w:sz w:val="24"/>
    </w:rPr>
  </w:style>
  <w:style w:type="paragraph" w:customStyle="1" w:styleId="483">
    <w:name w:val="TOC 标题1"/>
    <w:basedOn w:val="3"/>
    <w:next w:val="1"/>
    <w:qFormat/>
    <w:uiPriority w:val="99"/>
    <w:pPr>
      <w:tabs>
        <w:tab w:val="left" w:pos="1320"/>
        <w:tab w:val="left" w:pos="1740"/>
      </w:tabs>
      <w:spacing w:before="480" w:after="0" w:line="276" w:lineRule="auto"/>
      <w:outlineLvl w:val="9"/>
    </w:pPr>
    <w:rPr>
      <w:rFonts w:ascii="Cambria" w:hAnsi="Cambria"/>
      <w:color w:val="365F91"/>
      <w:kern w:val="0"/>
      <w:sz w:val="28"/>
      <w:szCs w:val="28"/>
    </w:rPr>
  </w:style>
  <w:style w:type="paragraph" w:customStyle="1" w:styleId="484">
    <w:name w:val="xl85"/>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85">
    <w:name w:val="xl110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486">
    <w:name w:val="xl111"/>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7">
    <w:name w:val="表格标题3"/>
    <w:basedOn w:val="385"/>
    <w:qFormat/>
    <w:uiPriority w:val="99"/>
    <w:pPr>
      <w:tabs>
        <w:tab w:val="left" w:pos="570"/>
        <w:tab w:val="left" w:pos="720"/>
        <w:tab w:val="clear" w:pos="1620"/>
      </w:tabs>
      <w:ind w:left="570" w:hanging="570"/>
    </w:pPr>
  </w:style>
  <w:style w:type="paragraph" w:customStyle="1" w:styleId="488">
    <w:name w:val="xl110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489">
    <w:name w:val="xl1089"/>
    <w:basedOn w:val="1"/>
    <w:qFormat/>
    <w:uiPriority w:val="99"/>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90">
    <w:name w:val="xl122"/>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1">
    <w:name w:val="xl32"/>
    <w:basedOn w:val="1"/>
    <w:qFormat/>
    <w:uiPriority w:val="99"/>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92">
    <w:name w:val="xl70"/>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493">
    <w:name w:val="二级无"/>
    <w:basedOn w:val="347"/>
    <w:qFormat/>
    <w:uiPriority w:val="99"/>
    <w:pPr>
      <w:spacing w:beforeLines="0" w:afterLines="0"/>
    </w:pPr>
    <w:rPr>
      <w:rFonts w:ascii="宋体" w:eastAsia="宋体"/>
    </w:rPr>
  </w:style>
  <w:style w:type="paragraph" w:customStyle="1" w:styleId="494">
    <w:name w:val="xl99"/>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5">
    <w:name w:val="xl34"/>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96">
    <w:name w:val="xl109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97">
    <w:name w:val="xl110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98">
    <w:name w:val="xl10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99">
    <w:name w:val="节标题"/>
    <w:basedOn w:val="1"/>
    <w:qFormat/>
    <w:uiPriority w:val="99"/>
    <w:pPr>
      <w:widowControl/>
      <w:spacing w:line="289" w:lineRule="atLeast"/>
      <w:jc w:val="center"/>
      <w:textAlignment w:val="baseline"/>
    </w:pPr>
    <w:rPr>
      <w:color w:val="000000"/>
      <w:kern w:val="0"/>
      <w:sz w:val="28"/>
      <w:szCs w:val="20"/>
      <w:u w:color="000000"/>
    </w:rPr>
  </w:style>
  <w:style w:type="paragraph" w:customStyle="1" w:styleId="500">
    <w:name w:val="xl7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01">
    <w:name w:val="xl109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02">
    <w:name w:val="xl48"/>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03">
    <w:name w:val="Char Char Char Char Char Char Char"/>
    <w:basedOn w:val="1"/>
    <w:qFormat/>
    <w:uiPriority w:val="99"/>
  </w:style>
  <w:style w:type="paragraph" w:customStyle="1" w:styleId="504">
    <w:name w:val="字母编号列项（一级）"/>
    <w:qFormat/>
    <w:uiPriority w:val="99"/>
    <w:pPr>
      <w:tabs>
        <w:tab w:val="left" w:pos="840"/>
      </w:tabs>
      <w:ind w:left="839" w:hanging="419"/>
      <w:jc w:val="both"/>
    </w:pPr>
    <w:rPr>
      <w:rFonts w:ascii="宋体" w:hAnsi="Times New Roman" w:eastAsia="宋体" w:cs="Times New Roman"/>
      <w:sz w:val="21"/>
      <w:lang w:val="en-US" w:eastAsia="zh-CN" w:bidi="ar-SA"/>
    </w:rPr>
  </w:style>
  <w:style w:type="paragraph" w:customStyle="1" w:styleId="505">
    <w:name w:val="Bullet 1"/>
    <w:qFormat/>
    <w:uiPriority w:val="99"/>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506">
    <w:name w:val="xl59"/>
    <w:basedOn w:val="1"/>
    <w:qFormat/>
    <w:uiPriority w:val="99"/>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507">
    <w:name w:val="xl54"/>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508">
    <w:name w:val="xl107"/>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09">
    <w:name w:val="正文3号仿宋"/>
    <w:basedOn w:val="1"/>
    <w:link w:val="510"/>
    <w:qFormat/>
    <w:uiPriority w:val="99"/>
    <w:pPr>
      <w:adjustRightInd w:val="0"/>
      <w:spacing w:line="360" w:lineRule="auto"/>
      <w:ind w:firstLine="480" w:firstLineChars="200"/>
      <w:textAlignment w:val="baseline"/>
    </w:pPr>
    <w:rPr>
      <w:rFonts w:ascii="宋体" w:hAnsi="宋体"/>
      <w:kern w:val="0"/>
      <w:sz w:val="24"/>
    </w:rPr>
  </w:style>
  <w:style w:type="character" w:customStyle="1" w:styleId="510">
    <w:name w:val="正文3号仿宋 Char"/>
    <w:link w:val="509"/>
    <w:qFormat/>
    <w:locked/>
    <w:uiPriority w:val="99"/>
    <w:rPr>
      <w:rFonts w:ascii="宋体" w:eastAsia="宋体"/>
      <w:sz w:val="24"/>
    </w:rPr>
  </w:style>
  <w:style w:type="paragraph" w:customStyle="1" w:styleId="511">
    <w:name w:val="段落小标题"/>
    <w:basedOn w:val="1"/>
    <w:link w:val="512"/>
    <w:qFormat/>
    <w:uiPriority w:val="99"/>
    <w:pPr>
      <w:adjustRightInd w:val="0"/>
      <w:spacing w:line="360" w:lineRule="auto"/>
      <w:ind w:firstLine="510"/>
      <w:jc w:val="left"/>
      <w:textAlignment w:val="baseline"/>
    </w:pPr>
    <w:rPr>
      <w:rFonts w:ascii="仿宋" w:hAnsi="仿宋" w:eastAsia="仿宋"/>
      <w:b/>
      <w:kern w:val="0"/>
      <w:sz w:val="32"/>
      <w:szCs w:val="32"/>
    </w:rPr>
  </w:style>
  <w:style w:type="character" w:customStyle="1" w:styleId="512">
    <w:name w:val="段落小标题 Char"/>
    <w:link w:val="511"/>
    <w:qFormat/>
    <w:locked/>
    <w:uiPriority w:val="99"/>
    <w:rPr>
      <w:rFonts w:ascii="仿宋" w:hAnsi="仿宋" w:eastAsia="仿宋"/>
      <w:b/>
      <w:sz w:val="32"/>
    </w:rPr>
  </w:style>
  <w:style w:type="character" w:customStyle="1" w:styleId="513">
    <w:name w:val="正文（缩进） Char"/>
    <w:link w:val="514"/>
    <w:qFormat/>
    <w:locked/>
    <w:uiPriority w:val="99"/>
    <w:rPr>
      <w:rFonts w:ascii="宋体" w:eastAsia="宋体"/>
      <w:sz w:val="24"/>
    </w:rPr>
  </w:style>
  <w:style w:type="paragraph" w:customStyle="1" w:styleId="514">
    <w:name w:val="正文（缩进）"/>
    <w:basedOn w:val="1"/>
    <w:link w:val="513"/>
    <w:qFormat/>
    <w:uiPriority w:val="99"/>
    <w:pPr>
      <w:widowControl/>
      <w:spacing w:beforeLines="50" w:afterLines="50" w:line="360" w:lineRule="auto"/>
      <w:ind w:firstLine="480" w:firstLineChars="200"/>
      <w:jc w:val="left"/>
    </w:pPr>
    <w:rPr>
      <w:rFonts w:ascii="宋体" w:hAnsi="宋体"/>
      <w:kern w:val="0"/>
      <w:sz w:val="24"/>
    </w:rPr>
  </w:style>
  <w:style w:type="paragraph" w:customStyle="1" w:styleId="515">
    <w:name w:val="采购内容"/>
    <w:basedOn w:val="1"/>
    <w:qFormat/>
    <w:uiPriority w:val="99"/>
    <w:rPr>
      <w:rFonts w:ascii="仿宋" w:hAnsi="仿宋" w:eastAsia="仿宋"/>
    </w:rPr>
  </w:style>
  <w:style w:type="character" w:customStyle="1" w:styleId="516">
    <w:name w:val="font71"/>
    <w:basedOn w:val="60"/>
    <w:qFormat/>
    <w:uiPriority w:val="0"/>
    <w:rPr>
      <w:rFonts w:hint="default" w:ascii="楷体" w:hAnsi="楷体" w:eastAsia="楷体" w:cs="楷体"/>
      <w:color w:val="000000"/>
      <w:sz w:val="20"/>
      <w:szCs w:val="20"/>
      <w:u w:val="none"/>
    </w:rPr>
  </w:style>
  <w:style w:type="character" w:customStyle="1" w:styleId="517">
    <w:name w:val="bookmark-item"/>
    <w:basedOn w:val="60"/>
    <w:qFormat/>
    <w:uiPriority w:val="0"/>
  </w:style>
  <w:style w:type="character" w:customStyle="1" w:styleId="518">
    <w:name w:val="sub"/>
    <w:basedOn w:val="60"/>
    <w:qFormat/>
    <w:uiPriority w:val="0"/>
  </w:style>
  <w:style w:type="paragraph" w:customStyle="1" w:styleId="519">
    <w:name w:val="采购正文"/>
    <w:basedOn w:val="1"/>
    <w:link w:val="522"/>
    <w:qFormat/>
    <w:uiPriority w:val="0"/>
    <w:pPr>
      <w:snapToGrid w:val="0"/>
      <w:spacing w:line="560" w:lineRule="exact"/>
      <w:ind w:firstLine="480" w:firstLineChars="200"/>
    </w:pPr>
    <w:rPr>
      <w:rFonts w:ascii="仿宋" w:hAnsi="仿宋" w:eastAsia="仿宋"/>
      <w:sz w:val="24"/>
    </w:rPr>
  </w:style>
  <w:style w:type="paragraph" w:customStyle="1" w:styleId="520">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21">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522">
    <w:name w:val="采购正文 Char"/>
    <w:basedOn w:val="60"/>
    <w:link w:val="519"/>
    <w:qFormat/>
    <w:uiPriority w:val="0"/>
    <w:rPr>
      <w:rFonts w:ascii="仿宋" w:hAnsi="仿宋" w:eastAsia="仿宋"/>
      <w:kern w:val="2"/>
      <w:sz w:val="24"/>
      <w:szCs w:val="24"/>
    </w:rPr>
  </w:style>
  <w:style w:type="paragraph" w:customStyle="1" w:styleId="523">
    <w:name w:val="WG标题2"/>
    <w:basedOn w:val="1"/>
    <w:qFormat/>
    <w:uiPriority w:val="0"/>
    <w:pPr>
      <w:autoSpaceDE w:val="0"/>
      <w:autoSpaceDN w:val="0"/>
      <w:adjustRightInd w:val="0"/>
      <w:spacing w:before="60" w:after="60" w:line="360" w:lineRule="exact"/>
      <w:textAlignment w:val="baseline"/>
      <w:outlineLvl w:val="1"/>
    </w:pPr>
    <w:rPr>
      <w:rFonts w:eastAsia="黑体" w:cs="宋体"/>
      <w:color w:val="000000"/>
      <w:kern w:val="20"/>
      <w:sz w:val="28"/>
      <w:szCs w:val="20"/>
    </w:rPr>
  </w:style>
  <w:style w:type="paragraph" w:customStyle="1" w:styleId="524">
    <w:name w:val="List Paragraph1"/>
    <w:basedOn w:val="1"/>
    <w:qFormat/>
    <w:uiPriority w:val="99"/>
    <w:pPr>
      <w:ind w:firstLine="420" w:firstLineChars="200"/>
    </w:pPr>
  </w:style>
  <w:style w:type="paragraph" w:customStyle="1" w:styleId="525">
    <w:name w:val="采购二级"/>
    <w:basedOn w:val="1"/>
    <w:qFormat/>
    <w:uiPriority w:val="0"/>
    <w:pPr>
      <w:snapToGrid w:val="0"/>
      <w:spacing w:line="560" w:lineRule="exact"/>
      <w:ind w:firstLine="480" w:firstLineChars="200"/>
      <w:outlineLvl w:val="1"/>
    </w:pPr>
    <w:rPr>
      <w:rFonts w:ascii="仿宋" w:hAnsi="仿宋" w:eastAsia="仿宋"/>
      <w:b/>
      <w:kern w:val="0"/>
      <w:sz w:val="24"/>
      <w:szCs w:val="24"/>
    </w:rPr>
  </w:style>
  <w:style w:type="paragraph" w:customStyle="1" w:styleId="526">
    <w:name w:val="K&amp;W heading 2"/>
    <w:basedOn w:val="1"/>
    <w:qFormat/>
    <w:uiPriority w:val="0"/>
    <w:pPr>
      <w:tabs>
        <w:tab w:val="left" w:pos="817"/>
      </w:tabs>
      <w:spacing w:after="360" w:line="320" w:lineRule="exact"/>
      <w:outlineLvl w:val="1"/>
    </w:pPr>
    <w:rPr>
      <w:rFonts w:ascii="Arial" w:hAnsi="Arial" w:eastAsia="楷体_GB2312"/>
      <w:color w:val="000000"/>
      <w:kern w:val="0"/>
      <w:sz w:val="24"/>
      <w:szCs w:val="20"/>
      <w:lang w:eastAsia="en-US"/>
    </w:rPr>
  </w:style>
  <w:style w:type="character" w:customStyle="1" w:styleId="527">
    <w:name w:val="NormalCharacter"/>
    <w:link w:val="528"/>
    <w:qFormat/>
    <w:uiPriority w:val="0"/>
    <w:rPr>
      <w:rFonts w:ascii="Times New Roman" w:hAnsi="Times New Roman" w:eastAsia="宋体"/>
      <w:kern w:val="2"/>
      <w:sz w:val="21"/>
      <w:szCs w:val="24"/>
      <w:lang w:val="en-US" w:eastAsia="zh-CN" w:bidi="ar-SA"/>
    </w:rPr>
  </w:style>
  <w:style w:type="paragraph" w:customStyle="1" w:styleId="528">
    <w:name w:val="UserStyle_2"/>
    <w:basedOn w:val="1"/>
    <w:link w:val="527"/>
    <w:qFormat/>
    <w:uiPriority w:val="0"/>
    <w:pPr>
      <w:jc w:val="both"/>
      <w:textAlignment w:val="baseline"/>
    </w:pPr>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342C8A-963F-4A39-80D8-9ABA029E618C}">
  <ds:schemaRefs/>
</ds:datastoreItem>
</file>

<file path=docProps/app.xml><?xml version="1.0" encoding="utf-8"?>
<Properties xmlns="http://schemas.openxmlformats.org/officeDocument/2006/extended-properties" xmlns:vt="http://schemas.openxmlformats.org/officeDocument/2006/docPropsVTypes">
  <Template>Normal</Template>
  <Company>注册单位=China</Company>
  <Pages>57</Pages>
  <Words>33035</Words>
  <Characters>34782</Characters>
  <Lines>214</Lines>
  <Paragraphs>60</Paragraphs>
  <TotalTime>33</TotalTime>
  <ScaleCrop>false</ScaleCrop>
  <LinksUpToDate>false</LinksUpToDate>
  <CharactersWithSpaces>36295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2020-03-20T11:28:00Z</dcterms:created>
  <dc:creator>微软用户</dc:creator>
  <cp:lastModifiedBy>Administrator</cp:lastModifiedBy>
  <cp:lastPrinted>2021-09-18T04:56:00Z</cp:lastPrinted>
  <dcterms:modified xsi:type="dcterms:W3CDTF">2021-10-13T11:30:46Z</dcterms:modified>
  <dc:title>_</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0A8D3A5F060B416DBA4767A4B15CC8A8</vt:lpwstr>
  </property>
</Properties>
</file>