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40" w:lineRule="exact"/>
        <w:ind w:left="0" w:right="0" w:firstLine="0"/>
        <w:jc w:val="center"/>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b/>
          <w:bCs/>
          <w:kern w:val="0"/>
          <w:sz w:val="32"/>
          <w:szCs w:val="32"/>
          <w:lang w:val="en-US" w:eastAsia="zh-CN" w:bidi="ar"/>
        </w:rPr>
        <w:t>葡萄镇木纳尔社区乡村振兴示范村建设项目设备采购及安装第二包成交结果公告</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仿宋" w:cs="sans-serif"/>
          <w:i w:val="0"/>
          <w:iCs w:val="0"/>
          <w:caps w:val="0"/>
          <w:color w:val="000000"/>
          <w:spacing w:val="0"/>
          <w:sz w:val="24"/>
          <w:szCs w:val="24"/>
          <w:lang w:val="en-US" w:eastAsia="zh-CN"/>
        </w:rPr>
      </w:pPr>
      <w:r>
        <w:rPr>
          <w:rStyle w:val="10"/>
          <w:rFonts w:hint="eastAsia" w:ascii="宋体" w:hAnsi="宋体" w:eastAsia="宋体" w:cs="宋体"/>
          <w:i w:val="0"/>
          <w:iCs w:val="0"/>
          <w:caps w:val="0"/>
          <w:color w:val="000000"/>
          <w:spacing w:val="0"/>
          <w:sz w:val="24"/>
          <w:szCs w:val="24"/>
        </w:rPr>
        <w:t>一</w:t>
      </w:r>
      <w:r>
        <w:rPr>
          <w:rStyle w:val="10"/>
          <w:rFonts w:ascii="仿宋" w:hAnsi="仿宋" w:eastAsia="仿宋" w:cs="仿宋"/>
          <w:i w:val="0"/>
          <w:iCs w:val="0"/>
          <w:caps w:val="0"/>
          <w:color w:val="000000"/>
          <w:spacing w:val="0"/>
          <w:sz w:val="28"/>
          <w:szCs w:val="28"/>
        </w:rPr>
        <w:t>、项目编号：</w:t>
      </w:r>
      <w:r>
        <w:rPr>
          <w:rFonts w:hint="eastAsia" w:ascii="仿宋" w:hAnsi="仿宋" w:eastAsia="仿宋" w:cs="仿宋"/>
          <w:i w:val="0"/>
          <w:iCs w:val="0"/>
          <w:caps w:val="0"/>
          <w:color w:val="000000"/>
          <w:spacing w:val="0"/>
          <w:sz w:val="28"/>
          <w:szCs w:val="28"/>
        </w:rPr>
        <w:t>HYZB2022-（Z）13</w:t>
      </w:r>
      <w:r>
        <w:rPr>
          <w:rFonts w:hint="eastAsia" w:ascii="仿宋" w:hAnsi="仿宋" w:eastAsia="仿宋" w:cs="仿宋"/>
          <w:i w:val="0"/>
          <w:iCs w:val="0"/>
          <w:caps w:val="0"/>
          <w:color w:val="000000"/>
          <w:spacing w:val="0"/>
          <w:sz w:val="28"/>
          <w:szCs w:val="28"/>
          <w:lang w:val="en-US" w:eastAsia="zh-CN"/>
        </w:rPr>
        <w:t>-2</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40" w:lineRule="exact"/>
        <w:ind w:left="0" w:right="0" w:firstLine="0"/>
        <w:textAlignment w:val="auto"/>
        <w:rPr>
          <w:rFonts w:hint="eastAsia" w:ascii="sans-serif" w:hAnsi="sans-serif" w:eastAsia="仿宋" w:cs="sans-serif"/>
          <w:i w:val="0"/>
          <w:iCs w:val="0"/>
          <w:caps w:val="0"/>
          <w:color w:val="000000"/>
          <w:spacing w:val="0"/>
          <w:sz w:val="24"/>
          <w:szCs w:val="24"/>
          <w:lang w:eastAsia="zh-CN"/>
        </w:rPr>
      </w:pPr>
      <w:r>
        <w:rPr>
          <w:rStyle w:val="10"/>
          <w:rFonts w:hint="eastAsia" w:ascii="仿宋" w:hAnsi="仿宋" w:eastAsia="仿宋" w:cs="仿宋"/>
          <w:i w:val="0"/>
          <w:iCs w:val="0"/>
          <w:caps w:val="0"/>
          <w:color w:val="000000"/>
          <w:spacing w:val="0"/>
          <w:sz w:val="28"/>
          <w:szCs w:val="28"/>
        </w:rPr>
        <w:t>二、项目名称：</w:t>
      </w:r>
      <w:r>
        <w:rPr>
          <w:rFonts w:hint="eastAsia" w:ascii="仿宋" w:hAnsi="仿宋" w:eastAsia="仿宋" w:cs="仿宋"/>
          <w:i w:val="0"/>
          <w:iCs w:val="0"/>
          <w:caps w:val="0"/>
          <w:color w:val="000000"/>
          <w:spacing w:val="0"/>
          <w:sz w:val="28"/>
          <w:szCs w:val="28"/>
        </w:rPr>
        <w:t>葡萄镇木纳尔社区乡村振兴示范村建设项目设备采购及安装</w:t>
      </w:r>
      <w:r>
        <w:rPr>
          <w:rFonts w:hint="eastAsia" w:ascii="仿宋" w:hAnsi="仿宋" w:eastAsia="仿宋" w:cs="仿宋"/>
          <w:i w:val="0"/>
          <w:iCs w:val="0"/>
          <w:caps w:val="0"/>
          <w:color w:val="000000"/>
          <w:spacing w:val="0"/>
          <w:sz w:val="28"/>
          <w:szCs w:val="28"/>
          <w:lang w:eastAsia="zh-CN"/>
        </w:rPr>
        <w:t>第二包</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Style w:val="10"/>
          <w:rFonts w:hint="eastAsia" w:ascii="仿宋" w:hAnsi="仿宋" w:eastAsia="仿宋" w:cs="仿宋"/>
          <w:i w:val="0"/>
          <w:iCs w:val="0"/>
          <w:caps w:val="0"/>
          <w:color w:val="000000"/>
          <w:spacing w:val="0"/>
          <w:sz w:val="28"/>
          <w:szCs w:val="28"/>
        </w:rPr>
        <w:t>三、中标（成交）信息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1.中标结果</w:t>
      </w:r>
    </w:p>
    <w:tbl>
      <w:tblPr>
        <w:tblStyle w:val="7"/>
        <w:tblW w:w="9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0"/>
        <w:gridCol w:w="2550"/>
        <w:gridCol w:w="1065"/>
        <w:gridCol w:w="750"/>
        <w:gridCol w:w="645"/>
        <w:gridCol w:w="975"/>
        <w:gridCol w:w="1185"/>
        <w:gridCol w:w="1073"/>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序号</w:t>
            </w:r>
          </w:p>
        </w:tc>
        <w:tc>
          <w:tcPr>
            <w:tcW w:w="25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标项名称</w:t>
            </w:r>
          </w:p>
        </w:tc>
        <w:tc>
          <w:tcPr>
            <w:tcW w:w="10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规格型号</w:t>
            </w:r>
          </w:p>
        </w:tc>
        <w:tc>
          <w:tcPr>
            <w:tcW w:w="7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数量</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单位</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总价（元）</w:t>
            </w:r>
          </w:p>
        </w:tc>
        <w:tc>
          <w:tcPr>
            <w:tcW w:w="11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中标供应商名称</w:t>
            </w:r>
          </w:p>
        </w:tc>
        <w:tc>
          <w:tcPr>
            <w:tcW w:w="107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中标供应商地址</w:t>
            </w:r>
          </w:p>
        </w:tc>
        <w:tc>
          <w:tcPr>
            <w:tcW w:w="92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仿宋" w:hAnsi="仿宋" w:eastAsia="仿宋" w:cs="仿宋"/>
                <w:i w:val="0"/>
                <w:iCs w:val="0"/>
                <w:caps w:val="0"/>
                <w:color w:val="000000"/>
                <w:spacing w:val="0"/>
                <w:sz w:val="28"/>
                <w:szCs w:val="28"/>
              </w:rPr>
              <w:t>1</w:t>
            </w:r>
          </w:p>
        </w:tc>
        <w:tc>
          <w:tcPr>
            <w:tcW w:w="25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225" w:afterAutospacing="0" w:line="340" w:lineRule="exact"/>
              <w:ind w:left="0" w:right="0" w:firstLine="0"/>
              <w:textAlignment w:val="auto"/>
              <w:rPr>
                <w:rFonts w:hint="default" w:ascii="Calibri" w:hAnsi="Calibri" w:cs="Calibri"/>
                <w:sz w:val="28"/>
                <w:szCs w:val="28"/>
              </w:rPr>
            </w:pPr>
            <w:r>
              <w:rPr>
                <w:rFonts w:hint="default" w:ascii="Calibri" w:hAnsi="Calibri" w:eastAsia="仿宋" w:cs="Calibri"/>
                <w:i w:val="0"/>
                <w:iCs w:val="0"/>
                <w:caps w:val="0"/>
                <w:color w:val="000000"/>
                <w:spacing w:val="0"/>
                <w:sz w:val="28"/>
                <w:szCs w:val="28"/>
              </w:rPr>
              <w:t>葡萄镇木纳尔社区乡村振兴示范村建设项目设备采购及安装第</w:t>
            </w:r>
            <w:r>
              <w:rPr>
                <w:rFonts w:hint="default" w:ascii="Calibri" w:hAnsi="Calibri" w:eastAsia="仿宋" w:cs="Calibri"/>
                <w:i w:val="0"/>
                <w:iCs w:val="0"/>
                <w:caps w:val="0"/>
                <w:color w:val="000000"/>
                <w:spacing w:val="0"/>
                <w:sz w:val="28"/>
                <w:szCs w:val="28"/>
                <w:lang w:eastAsia="zh-CN"/>
              </w:rPr>
              <w:t>二</w:t>
            </w:r>
            <w:r>
              <w:rPr>
                <w:rFonts w:hint="default" w:ascii="Calibri" w:hAnsi="Calibri" w:eastAsia="仿宋" w:cs="Calibri"/>
                <w:i w:val="0"/>
                <w:iCs w:val="0"/>
                <w:caps w:val="0"/>
                <w:color w:val="000000"/>
                <w:spacing w:val="0"/>
                <w:sz w:val="28"/>
                <w:szCs w:val="28"/>
              </w:rPr>
              <w:t>包</w:t>
            </w:r>
          </w:p>
        </w:tc>
        <w:tc>
          <w:tcPr>
            <w:tcW w:w="10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sz w:val="28"/>
                <w:szCs w:val="28"/>
              </w:rPr>
            </w:pPr>
            <w:r>
              <w:rPr>
                <w:rFonts w:hint="default" w:ascii="Calibri" w:hAnsi="Calibri" w:eastAsia="仿宋" w:cs="Calibri"/>
                <w:sz w:val="28"/>
                <w:szCs w:val="28"/>
              </w:rPr>
              <w:t>采购及安装</w:t>
            </w:r>
            <w:r>
              <w:rPr>
                <w:rFonts w:hint="default" w:ascii="Calibri" w:hAnsi="Calibri" w:eastAsia="仿宋" w:cs="Calibri"/>
                <w:sz w:val="28"/>
                <w:szCs w:val="28"/>
                <w:lang w:eastAsia="zh-CN"/>
              </w:rPr>
              <w:t>扫地车</w:t>
            </w:r>
            <w:r>
              <w:rPr>
                <w:rFonts w:hint="default" w:ascii="Calibri" w:hAnsi="Calibri" w:eastAsia="仿宋" w:cs="Calibri"/>
                <w:sz w:val="28"/>
                <w:szCs w:val="28"/>
                <w:lang w:val="en-US" w:eastAsia="zh-CN"/>
              </w:rPr>
              <w:t>1辆、垃圾桶200个</w:t>
            </w:r>
          </w:p>
        </w:tc>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sz w:val="28"/>
                <w:szCs w:val="28"/>
              </w:rPr>
            </w:pPr>
            <w:r>
              <w:rPr>
                <w:rFonts w:hint="default" w:ascii="Calibri" w:hAnsi="Calibri" w:eastAsia="仿宋" w:cs="Calibri"/>
                <w:i w:val="0"/>
                <w:iCs w:val="0"/>
                <w:caps w:val="0"/>
                <w:color w:val="000000"/>
                <w:spacing w:val="0"/>
                <w:sz w:val="28"/>
                <w:szCs w:val="28"/>
              </w:rPr>
              <w:t>1</w:t>
            </w:r>
          </w:p>
        </w:tc>
        <w:tc>
          <w:tcPr>
            <w:tcW w:w="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sz w:val="28"/>
                <w:szCs w:val="28"/>
              </w:rPr>
            </w:pPr>
            <w:r>
              <w:rPr>
                <w:rFonts w:hint="default" w:ascii="Calibri" w:hAnsi="Calibri" w:eastAsia="仿宋" w:cs="Calibri"/>
                <w:i w:val="0"/>
                <w:iCs w:val="0"/>
                <w:caps w:val="0"/>
                <w:color w:val="000000"/>
                <w:spacing w:val="0"/>
                <w:sz w:val="28"/>
                <w:szCs w:val="28"/>
              </w:rPr>
              <w:t>批</w:t>
            </w:r>
          </w:p>
        </w:tc>
        <w:tc>
          <w:tcPr>
            <w:tcW w:w="97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eastAsiaTheme="minorEastAsia"/>
                <w:sz w:val="28"/>
                <w:szCs w:val="28"/>
                <w:lang w:val="en-US" w:eastAsia="zh-CN"/>
              </w:rPr>
            </w:pPr>
            <w:r>
              <w:rPr>
                <w:rFonts w:hint="eastAsia" w:ascii="Calibri" w:hAnsi="Calibri" w:cs="Calibri"/>
                <w:sz w:val="28"/>
                <w:szCs w:val="28"/>
                <w:lang w:val="en-US" w:eastAsia="zh-CN"/>
              </w:rPr>
              <w:t>595000.00</w:t>
            </w:r>
          </w:p>
        </w:tc>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sz w:val="28"/>
                <w:szCs w:val="28"/>
              </w:rPr>
            </w:pPr>
            <w:r>
              <w:rPr>
                <w:rFonts w:hint="default" w:ascii="Calibri" w:hAnsi="Calibri" w:eastAsia="仿宋" w:cs="Calibri"/>
                <w:b w:val="0"/>
                <w:bCs w:val="0"/>
                <w:color w:val="auto"/>
                <w:sz w:val="28"/>
                <w:szCs w:val="28"/>
                <w:lang w:val="en-US" w:eastAsia="zh-CN"/>
              </w:rPr>
              <w:t>吐鲁番市居美乐商贸有限公司</w:t>
            </w:r>
          </w:p>
        </w:tc>
        <w:tc>
          <w:tcPr>
            <w:tcW w:w="107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eastAsiaTheme="minorEastAsia"/>
                <w:sz w:val="28"/>
                <w:szCs w:val="28"/>
                <w:lang w:val="en-US" w:eastAsia="zh-CN"/>
              </w:rPr>
            </w:pPr>
            <w:r>
              <w:rPr>
                <w:rFonts w:hint="default" w:ascii="Calibri" w:hAnsi="Calibri" w:eastAsia="仿宋" w:cs="Calibri"/>
                <w:b w:val="0"/>
                <w:bCs w:val="0"/>
                <w:color w:val="auto"/>
                <w:sz w:val="28"/>
                <w:szCs w:val="28"/>
                <w:lang w:val="en-US" w:eastAsia="zh-CN"/>
              </w:rPr>
              <w:t>新疆吐鲁番市高昌区示范区海昌建材市场第四排4号商铺</w:t>
            </w:r>
          </w:p>
        </w:tc>
        <w:tc>
          <w:tcPr>
            <w:tcW w:w="9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Calibri" w:hAnsi="Calibri" w:cs="Calibri"/>
                <w:sz w:val="28"/>
                <w:szCs w:val="28"/>
              </w:rPr>
            </w:pPr>
            <w:r>
              <w:rPr>
                <w:rFonts w:hint="default" w:ascii="Calibri" w:hAnsi="Calibri" w:eastAsia="仿宋" w:cs="Calibri"/>
                <w:b w:val="0"/>
                <w:bCs w:val="0"/>
                <w:color w:val="auto"/>
                <w:sz w:val="28"/>
                <w:szCs w:val="28"/>
                <w:lang w:val="en-US" w:eastAsia="zh-CN"/>
              </w:rPr>
              <w:t>91650402333036466Y</w:t>
            </w:r>
          </w:p>
        </w:tc>
      </w:tr>
    </w:tbl>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0"/>
        <w:jc w:val="both"/>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四、</w:t>
      </w:r>
      <w:r>
        <w:rPr>
          <w:rStyle w:val="10"/>
          <w:rFonts w:hint="eastAsia" w:ascii="仿宋" w:hAnsi="仿宋" w:eastAsia="仿宋" w:cs="仿宋"/>
          <w:i w:val="0"/>
          <w:iCs w:val="0"/>
          <w:caps w:val="0"/>
          <w:color w:val="000000"/>
          <w:spacing w:val="0"/>
          <w:sz w:val="28"/>
          <w:szCs w:val="28"/>
        </w:rPr>
        <w:t>主要标的信息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货物类主要标的信息：</w:t>
      </w:r>
    </w:p>
    <w:tbl>
      <w:tblPr>
        <w:tblStyle w:val="8"/>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210"/>
        <w:gridCol w:w="1200"/>
        <w:gridCol w:w="1590"/>
        <w:gridCol w:w="126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序号</w:t>
            </w:r>
          </w:p>
        </w:tc>
        <w:tc>
          <w:tcPr>
            <w:tcW w:w="321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default"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8"/>
                <w:szCs w:val="28"/>
              </w:rPr>
              <w:t>标项名称</w:t>
            </w:r>
          </w:p>
        </w:tc>
        <w:tc>
          <w:tcPr>
            <w:tcW w:w="120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标的名称</w:t>
            </w:r>
          </w:p>
        </w:tc>
        <w:tc>
          <w:tcPr>
            <w:tcW w:w="159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品牌</w:t>
            </w:r>
          </w:p>
        </w:tc>
        <w:tc>
          <w:tcPr>
            <w:tcW w:w="126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履约期限</w:t>
            </w:r>
          </w:p>
        </w:tc>
        <w:tc>
          <w:tcPr>
            <w:tcW w:w="153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val="en-US" w:eastAsia="zh-CN"/>
              </w:rPr>
            </w:pPr>
            <w:r>
              <w:rPr>
                <w:rFonts w:hint="eastAsia" w:ascii="仿宋" w:hAnsi="仿宋" w:eastAsia="仿宋" w:cs="仿宋"/>
                <w:i w:val="0"/>
                <w:iCs w:val="0"/>
                <w:caps w:val="0"/>
                <w:color w:val="000000"/>
                <w:spacing w:val="0"/>
                <w:sz w:val="27"/>
                <w:szCs w:val="27"/>
                <w:vertAlign w:val="baseline"/>
                <w:lang w:val="en-US" w:eastAsia="zh-CN"/>
              </w:rPr>
              <w:t>1</w:t>
            </w:r>
          </w:p>
        </w:tc>
        <w:tc>
          <w:tcPr>
            <w:tcW w:w="3210"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225" w:afterAutospacing="0" w:line="340" w:lineRule="exact"/>
              <w:ind w:left="0" w:leftChars="0" w:right="0" w:rightChars="0" w:firstLine="0" w:firstLineChars="0"/>
              <w:jc w:val="center"/>
              <w:textAlignment w:val="auto"/>
              <w:rPr>
                <w:rFonts w:hint="default"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8"/>
                <w:szCs w:val="28"/>
              </w:rPr>
              <w:t>葡萄镇木纳尔社区乡村振兴示范村建设项目设备采购及安装第</w:t>
            </w:r>
            <w:r>
              <w:rPr>
                <w:rFonts w:hint="eastAsia" w:ascii="仿宋" w:hAnsi="仿宋" w:eastAsia="仿宋" w:cs="仿宋"/>
                <w:i w:val="0"/>
                <w:iCs w:val="0"/>
                <w:caps w:val="0"/>
                <w:color w:val="000000"/>
                <w:spacing w:val="0"/>
                <w:sz w:val="28"/>
                <w:szCs w:val="28"/>
                <w:lang w:eastAsia="zh-CN"/>
              </w:rPr>
              <w:t>二</w:t>
            </w:r>
            <w:r>
              <w:rPr>
                <w:rFonts w:hint="eastAsia" w:ascii="仿宋" w:hAnsi="仿宋" w:eastAsia="仿宋" w:cs="仿宋"/>
                <w:i w:val="0"/>
                <w:iCs w:val="0"/>
                <w:caps w:val="0"/>
                <w:color w:val="000000"/>
                <w:spacing w:val="0"/>
                <w:sz w:val="28"/>
                <w:szCs w:val="28"/>
              </w:rPr>
              <w:t>包</w:t>
            </w:r>
          </w:p>
        </w:tc>
        <w:tc>
          <w:tcPr>
            <w:tcW w:w="120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default" w:ascii="仿宋" w:hAnsi="仿宋" w:eastAsia="仿宋" w:cs="仿宋"/>
                <w:i w:val="0"/>
                <w:iCs w:val="0"/>
                <w:caps w:val="0"/>
                <w:color w:val="000000"/>
                <w:spacing w:val="0"/>
                <w:sz w:val="27"/>
                <w:szCs w:val="27"/>
                <w:vertAlign w:val="baseline"/>
              </w:rPr>
            </w:pPr>
            <w:r>
              <w:rPr>
                <w:rFonts w:hint="eastAsia" w:ascii="仿宋" w:hAnsi="仿宋" w:eastAsia="仿宋" w:cs="仿宋"/>
              </w:rPr>
              <w:t>采购及安装</w:t>
            </w:r>
            <w:r>
              <w:rPr>
                <w:rFonts w:hint="eastAsia" w:ascii="仿宋" w:hAnsi="仿宋" w:eastAsia="仿宋" w:cs="仿宋"/>
                <w:lang w:eastAsia="zh-CN"/>
              </w:rPr>
              <w:t>扫地车</w:t>
            </w:r>
            <w:r>
              <w:rPr>
                <w:rFonts w:hint="eastAsia" w:ascii="仿宋" w:hAnsi="仿宋" w:eastAsia="仿宋" w:cs="仿宋"/>
                <w:lang w:val="en-US" w:eastAsia="zh-CN"/>
              </w:rPr>
              <w:t>1辆、垃圾桶200个</w:t>
            </w:r>
          </w:p>
        </w:tc>
        <w:tc>
          <w:tcPr>
            <w:tcW w:w="159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eastAsia" w:ascii="仿宋" w:hAnsi="仿宋" w:eastAsia="仿宋" w:cs="仿宋"/>
                <w:i w:val="0"/>
                <w:iCs w:val="0"/>
                <w:caps w:val="0"/>
                <w:color w:val="000000"/>
                <w:spacing w:val="0"/>
                <w:sz w:val="27"/>
                <w:szCs w:val="27"/>
                <w:vertAlign w:val="baseline"/>
                <w:lang w:eastAsia="zh-CN"/>
              </w:rPr>
            </w:pPr>
            <w:r>
              <w:rPr>
                <w:rFonts w:hint="eastAsia" w:ascii="仿宋" w:hAnsi="仿宋" w:eastAsia="仿宋" w:cs="仿宋"/>
                <w:i w:val="0"/>
                <w:iCs w:val="0"/>
                <w:caps w:val="0"/>
                <w:color w:val="000000"/>
                <w:spacing w:val="0"/>
                <w:sz w:val="27"/>
                <w:szCs w:val="27"/>
                <w:vertAlign w:val="baseline"/>
                <w:lang w:eastAsia="zh-CN"/>
              </w:rPr>
              <w:t>程力威牌</w:t>
            </w:r>
          </w:p>
        </w:tc>
        <w:tc>
          <w:tcPr>
            <w:tcW w:w="126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default" w:ascii="仿宋" w:hAnsi="仿宋" w:eastAsia="仿宋" w:cs="仿宋"/>
                <w:i w:val="0"/>
                <w:iCs w:val="0"/>
                <w:caps w:val="0"/>
                <w:color w:val="000000"/>
                <w:spacing w:val="0"/>
                <w:sz w:val="27"/>
                <w:szCs w:val="27"/>
                <w:vertAlign w:val="baseline"/>
                <w:lang w:val="en-US" w:eastAsia="zh-CN"/>
              </w:rPr>
            </w:pPr>
            <w:r>
              <w:rPr>
                <w:rFonts w:hint="eastAsia" w:ascii="仿宋" w:hAnsi="仿宋" w:eastAsia="仿宋" w:cs="仿宋"/>
                <w:i w:val="0"/>
                <w:iCs w:val="0"/>
                <w:caps w:val="0"/>
                <w:color w:val="000000"/>
                <w:spacing w:val="0"/>
                <w:sz w:val="27"/>
                <w:szCs w:val="27"/>
                <w:vertAlign w:val="baseline"/>
                <w:lang w:val="en-US" w:eastAsia="zh-CN"/>
              </w:rPr>
              <w:t>10天</w:t>
            </w:r>
            <w:bookmarkStart w:id="0" w:name="_GoBack"/>
            <w:bookmarkEnd w:id="0"/>
          </w:p>
        </w:tc>
        <w:tc>
          <w:tcPr>
            <w:tcW w:w="1530"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right="0"/>
              <w:jc w:val="center"/>
              <w:textAlignment w:val="auto"/>
              <w:rPr>
                <w:rFonts w:hint="default" w:ascii="仿宋" w:hAnsi="仿宋" w:eastAsia="仿宋" w:cs="仿宋"/>
                <w:i w:val="0"/>
                <w:iCs w:val="0"/>
                <w:caps w:val="0"/>
                <w:color w:val="000000"/>
                <w:spacing w:val="0"/>
                <w:sz w:val="27"/>
                <w:szCs w:val="27"/>
                <w:vertAlign w:val="baseline"/>
              </w:rPr>
            </w:pPr>
            <w:r>
              <w:rPr>
                <w:rFonts w:hint="eastAsia" w:ascii="仿宋" w:hAnsi="仿宋" w:eastAsia="仿宋" w:cs="仿宋"/>
                <w:i w:val="0"/>
                <w:iCs w:val="0"/>
                <w:caps w:val="0"/>
                <w:color w:val="000000"/>
                <w:spacing w:val="0"/>
                <w:sz w:val="27"/>
                <w:szCs w:val="27"/>
                <w:vertAlign w:val="baseline"/>
                <w:lang w:eastAsia="zh-CN"/>
              </w:rPr>
              <w:t>详见采购文件</w:t>
            </w:r>
          </w:p>
        </w:tc>
      </w:tr>
    </w:tbl>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仿宋" w:hAnsi="仿宋" w:eastAsia="仿宋" w:cs="仿宋"/>
          <w:i w:val="0"/>
          <w:iCs w:val="0"/>
          <w:caps w:val="0"/>
          <w:color w:val="000000"/>
          <w:spacing w:val="0"/>
          <w:sz w:val="27"/>
          <w:szCs w:val="27"/>
        </w:rPr>
      </w:pP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0"/>
        <w:jc w:val="both"/>
        <w:textAlignment w:val="auto"/>
        <w:rPr>
          <w:rFonts w:hint="default" w:ascii="sans-serif" w:hAnsi="sans-serif" w:eastAsia="sans-serif" w:cs="sans-serif"/>
          <w:i w:val="0"/>
          <w:iCs w:val="0"/>
          <w:caps w:val="0"/>
          <w:color w:val="000000"/>
          <w:spacing w:val="0"/>
          <w:sz w:val="24"/>
          <w:szCs w:val="24"/>
        </w:rPr>
      </w:pPr>
      <w:r>
        <w:rPr>
          <w:rStyle w:val="10"/>
          <w:rFonts w:hint="eastAsia" w:ascii="仿宋" w:hAnsi="仿宋" w:eastAsia="仿宋" w:cs="仿宋"/>
          <w:i w:val="0"/>
          <w:iCs w:val="0"/>
          <w:caps w:val="0"/>
          <w:color w:val="000000"/>
          <w:spacing w:val="0"/>
          <w:sz w:val="28"/>
          <w:szCs w:val="28"/>
        </w:rPr>
        <w:t>五、评审专家名单：</w:t>
      </w:r>
      <w:r>
        <w:rPr>
          <w:rFonts w:hint="eastAsia" w:ascii="仿宋" w:hAnsi="仿宋" w:eastAsia="仿宋" w:cs="仿宋"/>
          <w:i w:val="0"/>
          <w:iCs w:val="0"/>
          <w:caps w:val="0"/>
          <w:color w:val="000000"/>
          <w:spacing w:val="0"/>
          <w:sz w:val="28"/>
          <w:szCs w:val="28"/>
          <w:lang w:eastAsia="zh-CN"/>
        </w:rPr>
        <w:t>周永军</w:t>
      </w:r>
      <w:r>
        <w:rPr>
          <w:rFonts w:hint="eastAsia" w:ascii="仿宋" w:hAnsi="仿宋" w:eastAsia="仿宋" w:cs="仿宋"/>
          <w:i w:val="0"/>
          <w:iCs w:val="0"/>
          <w:caps w:val="0"/>
          <w:color w:val="000000"/>
          <w:spacing w:val="0"/>
          <w:sz w:val="28"/>
          <w:szCs w:val="28"/>
        </w:rPr>
        <w:t>（组长）、</w:t>
      </w:r>
      <w:r>
        <w:rPr>
          <w:rFonts w:hint="eastAsia" w:ascii="仿宋" w:hAnsi="仿宋" w:eastAsia="仿宋" w:cs="仿宋"/>
          <w:i w:val="0"/>
          <w:iCs w:val="0"/>
          <w:caps w:val="0"/>
          <w:color w:val="000000"/>
          <w:spacing w:val="0"/>
          <w:sz w:val="28"/>
          <w:szCs w:val="28"/>
          <w:lang w:eastAsia="zh-CN"/>
        </w:rPr>
        <w:t>朱华</w:t>
      </w:r>
      <w:r>
        <w:rPr>
          <w:rFonts w:hint="eastAsia" w:ascii="仿宋" w:hAnsi="仿宋" w:eastAsia="仿宋" w:cs="仿宋"/>
          <w:i w:val="0"/>
          <w:iCs w:val="0"/>
          <w:caps w:val="0"/>
          <w:color w:val="000000"/>
          <w:spacing w:val="0"/>
          <w:sz w:val="28"/>
          <w:szCs w:val="28"/>
        </w:rPr>
        <w:t>、刘飞、</w:t>
      </w:r>
      <w:r>
        <w:rPr>
          <w:rFonts w:hint="eastAsia" w:ascii="仿宋" w:hAnsi="仿宋" w:eastAsia="仿宋" w:cs="仿宋"/>
          <w:i w:val="0"/>
          <w:iCs w:val="0"/>
          <w:caps w:val="0"/>
          <w:color w:val="000000"/>
          <w:spacing w:val="0"/>
          <w:sz w:val="28"/>
          <w:szCs w:val="28"/>
          <w:lang w:eastAsia="zh-CN"/>
        </w:rPr>
        <w:t>李荣</w:t>
      </w:r>
      <w:r>
        <w:rPr>
          <w:rFonts w:hint="eastAsia" w:ascii="仿宋" w:hAnsi="仿宋" w:eastAsia="仿宋" w:cs="仿宋"/>
          <w:i w:val="0"/>
          <w:iCs w:val="0"/>
          <w:caps w:val="0"/>
          <w:color w:val="000000"/>
          <w:spacing w:val="0"/>
          <w:sz w:val="28"/>
          <w:szCs w:val="28"/>
        </w:rPr>
        <w:t>、许少伟（业主代表）。</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0"/>
        <w:jc w:val="both"/>
        <w:textAlignment w:val="auto"/>
        <w:rPr>
          <w:rFonts w:hint="default" w:ascii="sans-serif" w:hAnsi="sans-serif" w:eastAsia="sans-serif" w:cs="sans-serif"/>
          <w:i w:val="0"/>
          <w:iCs w:val="0"/>
          <w:caps w:val="0"/>
          <w:color w:val="000000"/>
          <w:spacing w:val="0"/>
          <w:sz w:val="24"/>
          <w:szCs w:val="24"/>
        </w:rPr>
      </w:pPr>
      <w:r>
        <w:rPr>
          <w:rStyle w:val="10"/>
          <w:rFonts w:hint="eastAsia" w:ascii="仿宋" w:hAnsi="仿宋" w:eastAsia="仿宋" w:cs="仿宋"/>
          <w:i w:val="0"/>
          <w:iCs w:val="0"/>
          <w:caps w:val="0"/>
          <w:color w:val="000000"/>
          <w:spacing w:val="0"/>
          <w:sz w:val="28"/>
          <w:szCs w:val="28"/>
        </w:rPr>
        <w:t>六、代理服务收费标准及金额：</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1.代理服务收费标准：参照计价格【2002】1980号及发改办价格【2003】857号相关文件由中标人支付,支付方式为电汇或转账。</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仿宋" w:cs="sans-serif"/>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8"/>
          <w:szCs w:val="28"/>
        </w:rPr>
        <w:t>2.代理服务收费金额（元）：</w:t>
      </w:r>
      <w:r>
        <w:rPr>
          <w:rFonts w:hint="eastAsia" w:ascii="仿宋" w:hAnsi="仿宋" w:eastAsia="仿宋" w:cs="仿宋"/>
          <w:i w:val="0"/>
          <w:iCs w:val="0"/>
          <w:caps w:val="0"/>
          <w:color w:val="000000"/>
          <w:spacing w:val="0"/>
          <w:sz w:val="28"/>
          <w:szCs w:val="28"/>
          <w:lang w:val="en-US" w:eastAsia="zh-CN"/>
        </w:rPr>
        <w:t>8900.00</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0"/>
        <w:jc w:val="both"/>
        <w:textAlignment w:val="auto"/>
        <w:rPr>
          <w:rFonts w:hint="default" w:ascii="sans-serif" w:hAnsi="sans-serif" w:eastAsia="sans-serif" w:cs="sans-serif"/>
          <w:i w:val="0"/>
          <w:iCs w:val="0"/>
          <w:caps w:val="0"/>
          <w:color w:val="000000"/>
          <w:spacing w:val="0"/>
          <w:sz w:val="24"/>
          <w:szCs w:val="24"/>
        </w:rPr>
      </w:pPr>
      <w:r>
        <w:rPr>
          <w:rStyle w:val="10"/>
          <w:rFonts w:hint="eastAsia" w:ascii="仿宋" w:hAnsi="仿宋" w:eastAsia="仿宋" w:cs="仿宋"/>
          <w:i w:val="0"/>
          <w:iCs w:val="0"/>
          <w:caps w:val="0"/>
          <w:color w:val="000000"/>
          <w:spacing w:val="0"/>
          <w:sz w:val="28"/>
          <w:szCs w:val="28"/>
        </w:rPr>
        <w:t>七、公告期限</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555"/>
        <w:jc w:val="both"/>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自本公告发布之日起1个工作日。</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40" w:lineRule="exact"/>
        <w:ind w:left="0" w:right="0" w:firstLine="0"/>
        <w:jc w:val="both"/>
        <w:textAlignment w:val="auto"/>
        <w:rPr>
          <w:rFonts w:hint="default" w:ascii="sans-serif" w:hAnsi="sans-serif" w:eastAsia="sans-serif" w:cs="sans-serif"/>
          <w:i w:val="0"/>
          <w:iCs w:val="0"/>
          <w:caps w:val="0"/>
          <w:color w:val="000000"/>
          <w:spacing w:val="0"/>
          <w:sz w:val="24"/>
          <w:szCs w:val="24"/>
        </w:rPr>
      </w:pPr>
      <w:r>
        <w:rPr>
          <w:rStyle w:val="10"/>
          <w:rFonts w:hint="eastAsia" w:ascii="仿宋" w:hAnsi="仿宋" w:eastAsia="仿宋" w:cs="仿宋"/>
          <w:i w:val="0"/>
          <w:iCs w:val="0"/>
          <w:caps w:val="0"/>
          <w:color w:val="000000"/>
          <w:spacing w:val="0"/>
          <w:sz w:val="28"/>
          <w:szCs w:val="28"/>
        </w:rPr>
        <w:t>八、对本次公告内容提出询问，请按以下方式联系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称：吐鲁番市高昌区葡萄镇人民政府</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址：吐鲁番市高昌区葡萄镇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联系方式：13649958100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称：吐鲁番市华域天恒工程管理有限公司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址：吐鲁番市高昌区示范区和平街11幢2层201号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联系方式：13699902201</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3.项目联系方式</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项目联系人：张莉</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电 话：13699902201</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60" w:lineRule="exact"/>
        <w:ind w:left="0" w:leftChars="0" w:right="0" w:firstLine="420" w:firstLineChars="150"/>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3640" w:firstLineChars="13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吐鲁番市华域天恒工程管理有限公司</w:t>
      </w:r>
    </w:p>
    <w:p>
      <w:pPr>
        <w:keepNext w:val="0"/>
        <w:keepLines w:val="0"/>
        <w:pageBreakBefore w:val="0"/>
        <w:kinsoku/>
        <w:wordWrap/>
        <w:overflowPunct/>
        <w:topLinePunct w:val="0"/>
        <w:autoSpaceDE/>
        <w:autoSpaceDN/>
        <w:bidi w:val="0"/>
        <w:adjustRightInd/>
        <w:snapToGrid/>
        <w:spacing w:line="360" w:lineRule="exact"/>
        <w:ind w:firstLine="4760" w:firstLineChars="1700"/>
        <w:textAlignment w:val="auto"/>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2022年06月09日</w:t>
      </w: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rPr>
          <w:rFonts w:hint="eastAsia" w:ascii="仿宋" w:hAnsi="仿宋" w:eastAsia="仿宋" w:cs="仿宋"/>
          <w:i w:val="0"/>
          <w:iCs w:val="0"/>
          <w:caps w:val="0"/>
          <w:color w:val="auto"/>
          <w:spacing w:val="0"/>
          <w:sz w:val="28"/>
          <w:szCs w:val="28"/>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center"/>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jc w:val="both"/>
        <w:rPr>
          <w:rFonts w:hint="eastAsia" w:ascii="仿宋" w:hAnsi="仿宋" w:eastAsia="仿宋" w:cs="仿宋"/>
          <w:i w:val="0"/>
          <w:iCs w:val="0"/>
          <w:caps w:val="0"/>
          <w:color w:val="auto"/>
          <w:spacing w:val="0"/>
          <w:sz w:val="32"/>
          <w:szCs w:val="32"/>
          <w:lang w:val="en-US" w:eastAsia="zh-CN"/>
        </w:rPr>
      </w:pPr>
    </w:p>
    <w:p>
      <w:pPr>
        <w:pStyle w:val="2"/>
        <w:ind w:left="0" w:leftChars="0" w:firstLine="0" w:firstLineChars="0"/>
        <w:rPr>
          <w:rFonts w:hint="eastAsia" w:ascii="仿宋" w:hAnsi="仿宋" w:eastAsia="仿宋" w:cs="仿宋"/>
          <w:i w:val="0"/>
          <w:iCs w:val="0"/>
          <w:caps w:val="0"/>
          <w:color w:val="auto"/>
          <w:spacing w:val="0"/>
          <w:sz w:val="28"/>
          <w:szCs w:val="28"/>
          <w:lang w:val="en-US" w:eastAsia="zh-CN"/>
        </w:rPr>
      </w:pPr>
    </w:p>
    <w:p>
      <w:pPr>
        <w:pStyle w:val="2"/>
        <w:ind w:left="0" w:leftChars="0" w:firstLine="0" w:firstLineChars="0"/>
        <w:rPr>
          <w:rFonts w:hint="eastAsia" w:ascii="仿宋" w:hAnsi="仿宋" w:eastAsia="仿宋" w:cs="仿宋"/>
          <w:i w:val="0"/>
          <w:iCs w:val="0"/>
          <w:caps w:val="0"/>
          <w:color w:val="auto"/>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zODAxMGQ0NzVmMzI2YmQ5OTg0ZWMzMzBhZTFlNzYifQ=="/>
  </w:docVars>
  <w:rsids>
    <w:rsidRoot w:val="06EB32C2"/>
    <w:rsid w:val="06B71D57"/>
    <w:rsid w:val="06EB32C2"/>
    <w:rsid w:val="0DB11D13"/>
    <w:rsid w:val="13DF2A2F"/>
    <w:rsid w:val="14D80C8E"/>
    <w:rsid w:val="15C32D4D"/>
    <w:rsid w:val="16813C07"/>
    <w:rsid w:val="168941DD"/>
    <w:rsid w:val="16C12461"/>
    <w:rsid w:val="17500878"/>
    <w:rsid w:val="1A2B2530"/>
    <w:rsid w:val="1ABF4C80"/>
    <w:rsid w:val="1E7626C6"/>
    <w:rsid w:val="26EC61AA"/>
    <w:rsid w:val="2D2422B6"/>
    <w:rsid w:val="37DC4B0C"/>
    <w:rsid w:val="3A1B1099"/>
    <w:rsid w:val="3A30480D"/>
    <w:rsid w:val="3FAE70CB"/>
    <w:rsid w:val="43F2425B"/>
    <w:rsid w:val="4BA65E77"/>
    <w:rsid w:val="4C1003D7"/>
    <w:rsid w:val="4CCF7646"/>
    <w:rsid w:val="55143C0D"/>
    <w:rsid w:val="5C3B52EF"/>
    <w:rsid w:val="618175CF"/>
    <w:rsid w:val="63600428"/>
    <w:rsid w:val="66CC0334"/>
    <w:rsid w:val="677800F7"/>
    <w:rsid w:val="695F3B76"/>
    <w:rsid w:val="69675804"/>
    <w:rsid w:val="6BC16B8E"/>
    <w:rsid w:val="6CAA7886"/>
    <w:rsid w:val="6D9E3B4B"/>
    <w:rsid w:val="6FEB3791"/>
    <w:rsid w:val="71214847"/>
    <w:rsid w:val="775001A1"/>
    <w:rsid w:val="7A8F50E7"/>
    <w:rsid w:val="7F6B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Black" w:hAnsi="Arial Black"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1"/>
    <w:basedOn w:val="1"/>
    <w:qFormat/>
    <w:uiPriority w:val="0"/>
    <w:pPr>
      <w:spacing w:before="156" w:beforeLines="50" w:after="156" w:afterLines="50" w:line="0" w:lineRule="atLeast"/>
      <w:ind w:firstLine="480" w:firstLineChars="200"/>
    </w:pPr>
    <w:rPr>
      <w:sz w:val="24"/>
      <w:szCs w:val="24"/>
    </w:rPr>
  </w:style>
  <w:style w:type="paragraph" w:styleId="4">
    <w:name w:val="Normal Indent"/>
    <w:basedOn w:val="1"/>
    <w:next w:val="5"/>
    <w:qFormat/>
    <w:uiPriority w:val="0"/>
    <w:pPr>
      <w:ind w:firstLine="200" w:firstLineChars="200"/>
    </w:pPr>
  </w:style>
  <w:style w:type="paragraph" w:styleId="5">
    <w:name w:val="toa heading"/>
    <w:basedOn w:val="1"/>
    <w:next w:val="1"/>
    <w:qFormat/>
    <w:uiPriority w:val="0"/>
    <w:pPr>
      <w:spacing w:before="120"/>
    </w:pPr>
    <w:rPr>
      <w:rFonts w:ascii="Cambria" w:hAnsi="Cambria" w:cs="Times New Roman"/>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TML Sample"/>
    <w:basedOn w:val="9"/>
    <w:qFormat/>
    <w:uiPriority w:val="0"/>
    <w:rPr>
      <w:rFonts w:ascii="Courier New" w:hAnsi="Courier New"/>
    </w:rPr>
  </w:style>
  <w:style w:type="character" w:customStyle="1" w:styleId="12">
    <w:name w:val="bookmark-item"/>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626</Words>
  <Characters>728</Characters>
  <Lines>0</Lines>
  <Paragraphs>0</Paragraphs>
  <TotalTime>9</TotalTime>
  <ScaleCrop>false</ScaleCrop>
  <LinksUpToDate>false</LinksUpToDate>
  <CharactersWithSpaces>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2021-06-23T03:15:00Z</dcterms:created>
  <dc:creator>86180</dc:creator>
  <cp:lastModifiedBy>Administrator</cp:lastModifiedBy>
  <cp:lastPrinted>2022-05-17T09:47:00Z</cp:lastPrinted>
  <dcterms:modified xsi:type="dcterms:W3CDTF">2022-06-09T04:47:10Z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398FF22DB8F64DA592613F66AD7CA658</vt:lpwstr>
  </property>
</Properties>
</file>