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第一包、第五包、第六包：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56"/>
        <w:gridCol w:w="6851"/>
      </w:tblGrid>
      <w:tr w:rsidR="002E04E4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评审项目</w:t>
            </w:r>
          </w:p>
        </w:tc>
        <w:tc>
          <w:tcPr>
            <w:tcW w:w="1156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分值</w:t>
            </w:r>
          </w:p>
        </w:tc>
        <w:tc>
          <w:tcPr>
            <w:tcW w:w="6851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评分标准说明</w:t>
            </w:r>
          </w:p>
        </w:tc>
      </w:tr>
      <w:tr w:rsidR="002E04E4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价格</w:t>
            </w:r>
            <w:r>
              <w:rPr>
                <w:rFonts w:ascii="Arial" w:hAnsi="宋体" w:cs="Arial" w:hint="eastAsia"/>
                <w:sz w:val="24"/>
                <w:szCs w:val="24"/>
              </w:rPr>
              <w:t>因素</w:t>
            </w:r>
          </w:p>
        </w:tc>
        <w:tc>
          <w:tcPr>
            <w:tcW w:w="1156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vAlign w:val="center"/>
          </w:tcPr>
          <w:p w:rsidR="002E04E4" w:rsidRDefault="002E04E4" w:rsidP="000F11C3">
            <w:pPr>
              <w:spacing w:line="40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报价得分</w:t>
            </w:r>
            <w:r>
              <w:rPr>
                <w:rFonts w:ascii="Arial" w:hAnsi="Arial" w:cs="Arial"/>
                <w:bCs/>
                <w:sz w:val="24"/>
                <w:szCs w:val="24"/>
              </w:rPr>
              <w:t>=</w:t>
            </w:r>
            <w:r>
              <w:rPr>
                <w:rFonts w:ascii="Arial" w:hAnsi="Arial" w:cs="Arial"/>
                <w:bCs/>
                <w:sz w:val="24"/>
                <w:szCs w:val="24"/>
              </w:rPr>
              <w:t>（评标基准价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报价）</w:t>
            </w:r>
            <w:r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%×100</w:t>
            </w:r>
          </w:p>
          <w:p w:rsidR="002E04E4" w:rsidRDefault="002E04E4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采用低价优先法计算，即满足采购文件要求且投标价格最低的投标报价为评标基准价，其价格为满分（保留小数点后两位）</w:t>
            </w:r>
          </w:p>
        </w:tc>
      </w:tr>
      <w:tr w:rsidR="002E04E4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商务部分</w:t>
            </w:r>
            <w:r>
              <w:rPr>
                <w:rFonts w:ascii="Arial" w:hAnsi="Arial" w:cs="Arial" w:hint="eastAsia"/>
                <w:sz w:val="24"/>
                <w:szCs w:val="24"/>
              </w:rPr>
              <w:t>25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企业业绩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近三年具有类似项目业绩，有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宋体" w:cs="Arial"/>
                <w:sz w:val="24"/>
                <w:szCs w:val="24"/>
              </w:rPr>
              <w:t>项得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/>
                <w:sz w:val="24"/>
                <w:szCs w:val="24"/>
              </w:rPr>
              <w:t>分，最多得</w:t>
            </w: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/>
                <w:sz w:val="24"/>
                <w:szCs w:val="24"/>
              </w:rPr>
              <w:t>分（以中标通知书或合同协议书为准）。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售后服务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售后服务体系</w:t>
            </w:r>
            <w:r>
              <w:rPr>
                <w:rFonts w:cs="Calibri" w:hint="eastAsia"/>
                <w:sz w:val="24"/>
                <w:szCs w:val="24"/>
              </w:rPr>
              <w:t>：</w:t>
            </w:r>
          </w:p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视企业承诺的工作方案、售后服务网点分布、技术全面性等方面进行评分。</w:t>
            </w:r>
            <w:r>
              <w:rPr>
                <w:rFonts w:cs="Calibri" w:hint="eastAsia"/>
                <w:sz w:val="24"/>
                <w:szCs w:val="24"/>
              </w:rPr>
              <w:t>①</w:t>
            </w:r>
            <w:r>
              <w:rPr>
                <w:rFonts w:cs="Calibri"/>
                <w:sz w:val="24"/>
                <w:szCs w:val="24"/>
              </w:rPr>
              <w:t>供应商须提供完善售后服务方案，内容完整详细，符合项目实际情况得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</w:t>
            </w:r>
            <w:r>
              <w:rPr>
                <w:rFonts w:cs="Calibri"/>
                <w:sz w:val="24"/>
                <w:szCs w:val="24"/>
              </w:rPr>
              <w:t>；</w:t>
            </w:r>
          </w:p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②</w:t>
            </w:r>
            <w:r>
              <w:rPr>
                <w:rFonts w:cs="Calibri"/>
                <w:sz w:val="24"/>
                <w:szCs w:val="24"/>
              </w:rPr>
              <w:t>供应商</w:t>
            </w:r>
            <w:r>
              <w:rPr>
                <w:rFonts w:cs="Calibri" w:hint="eastAsia"/>
                <w:sz w:val="24"/>
                <w:szCs w:val="24"/>
              </w:rPr>
              <w:t>具有</w:t>
            </w:r>
            <w:r>
              <w:rPr>
                <w:rFonts w:cs="Calibri"/>
                <w:sz w:val="24"/>
                <w:szCs w:val="24"/>
              </w:rPr>
              <w:t>售后服务能力</w:t>
            </w:r>
            <w:r>
              <w:rPr>
                <w:rFonts w:cs="Calibri" w:hint="eastAsia"/>
                <w:sz w:val="24"/>
                <w:szCs w:val="24"/>
              </w:rPr>
              <w:t>，</w:t>
            </w:r>
            <w:r>
              <w:rPr>
                <w:rFonts w:cs="Calibri"/>
                <w:sz w:val="24"/>
                <w:szCs w:val="24"/>
              </w:rPr>
              <w:t>需提供承诺书，承诺书内容完整、符合项目要求得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</w:t>
            </w:r>
            <w:r>
              <w:rPr>
                <w:rFonts w:cs="Calibri"/>
                <w:sz w:val="24"/>
                <w:szCs w:val="24"/>
              </w:rPr>
              <w:t>；</w:t>
            </w:r>
          </w:p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③</w:t>
            </w:r>
            <w:r>
              <w:rPr>
                <w:rFonts w:cs="Calibri"/>
                <w:sz w:val="24"/>
                <w:szCs w:val="24"/>
              </w:rPr>
              <w:t>制造商在中国境内设有备品备件库（</w:t>
            </w: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分）；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未提供证明材料不得分。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pStyle w:val="a5"/>
              <w:ind w:firstLineChars="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维修响应时间</w:t>
            </w:r>
            <w:r>
              <w:rPr>
                <w:rFonts w:cs="Calibri" w:hint="eastAsia"/>
                <w:sz w:val="24"/>
                <w:szCs w:val="24"/>
              </w:rPr>
              <w:t>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</w:t>
            </w:r>
            <w:r>
              <w:rPr>
                <w:rFonts w:cs="Calibri"/>
                <w:sz w:val="24"/>
                <w:szCs w:val="24"/>
              </w:rPr>
              <w:t>：根据投标文件承诺及响应时间</w:t>
            </w:r>
            <w:r>
              <w:rPr>
                <w:rFonts w:cs="Calibri" w:hint="eastAsia"/>
                <w:sz w:val="24"/>
                <w:szCs w:val="24"/>
              </w:rPr>
              <w:t>优于</w:t>
            </w:r>
            <w:r>
              <w:rPr>
                <w:rFonts w:cs="Calibri"/>
                <w:sz w:val="24"/>
                <w:szCs w:val="24"/>
              </w:rPr>
              <w:t>招标文件要求得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分</w:t>
            </w:r>
            <w:r>
              <w:rPr>
                <w:rFonts w:cs="Calibri" w:hint="eastAsia"/>
                <w:sz w:val="24"/>
                <w:szCs w:val="24"/>
              </w:rPr>
              <w:t>，</w:t>
            </w:r>
            <w:r>
              <w:rPr>
                <w:rFonts w:cs="Calibri"/>
                <w:sz w:val="24"/>
                <w:szCs w:val="24"/>
              </w:rPr>
              <w:t>否则不得分。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维修能力</w:t>
            </w:r>
            <w:r>
              <w:rPr>
                <w:rFonts w:cs="Calibri" w:hint="eastAsia"/>
                <w:sz w:val="24"/>
                <w:szCs w:val="24"/>
              </w:rPr>
              <w:t>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</w:t>
            </w:r>
            <w:r>
              <w:rPr>
                <w:rFonts w:cs="Calibri"/>
                <w:sz w:val="24"/>
                <w:szCs w:val="24"/>
              </w:rPr>
              <w:t>：根据投标人提供证明维修能力的资料</w:t>
            </w:r>
            <w:r>
              <w:rPr>
                <w:rFonts w:cs="Calibri" w:hint="eastAsia"/>
                <w:sz w:val="24"/>
                <w:szCs w:val="24"/>
              </w:rPr>
              <w:t>进行评判，包括：相应场所，人员配置、人员资历、经验及能力证明等，机制健全、零备件供应及时保障措施完备、人员整体能力较强</w:t>
            </w:r>
            <w:r>
              <w:rPr>
                <w:rFonts w:cs="Calibri"/>
                <w:sz w:val="24"/>
                <w:szCs w:val="24"/>
              </w:rPr>
              <w:t>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分，未提供证明材料不得分。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应急预案（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分）：由投标人根据采购人实际情况提供相适应的方案，根据方案的合理性、适用性及可操作性进行评分。符合要求得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针对本项目制定出培训计划、培训方式、培训内容、培训目标、培训费用等，建议合理、可行性强，承诺完善完整的得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分，否则不得分。</w:t>
            </w:r>
            <w:r>
              <w:rPr>
                <w:rFonts w:cs="Calibri" w:hint="eastAsia"/>
                <w:sz w:val="24"/>
                <w:szCs w:val="24"/>
              </w:rPr>
              <w:t xml:space="preserve"> </w:t>
            </w:r>
          </w:p>
        </w:tc>
      </w:tr>
      <w:tr w:rsidR="002E04E4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技术部分</w:t>
            </w:r>
            <w:r>
              <w:rPr>
                <w:rFonts w:ascii="Arial" w:hAnsi="Arial" w:cs="Arial" w:hint="eastAsia"/>
                <w:sz w:val="24"/>
                <w:szCs w:val="24"/>
              </w:rPr>
              <w:t>40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技术符合程度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10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技术符合程度：每低于技术规格中任一条性能要求的扣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/>
                <w:sz w:val="24"/>
                <w:szCs w:val="24"/>
              </w:rPr>
              <w:t>分。扣完为止。（第三部分条款逐条对应在技术偏离表中，并附检测报告）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实施方案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根据投标人对本项目的理解以及项目实施方案，包括但不限于：</w:t>
            </w:r>
            <w:r>
              <w:rPr>
                <w:rFonts w:ascii="Arial" w:hAnsi="宋体" w:cs="Arial" w:hint="eastAsia"/>
                <w:sz w:val="24"/>
                <w:szCs w:val="24"/>
              </w:rPr>
              <w:t>1</w:t>
            </w:r>
            <w:r>
              <w:rPr>
                <w:rFonts w:ascii="Arial" w:hAnsi="宋体" w:cs="Arial" w:hint="eastAsia"/>
                <w:sz w:val="24"/>
                <w:szCs w:val="24"/>
              </w:rPr>
              <w:t>、为本项目组建项目组，配置至少包括项目负责人、技术负责人等专业人员，人员具有相关项目经验及能力，提供证明材料；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 w:hint="eastAsia"/>
                <w:sz w:val="24"/>
                <w:szCs w:val="24"/>
              </w:rPr>
              <w:t>、针对</w:t>
            </w:r>
            <w:r>
              <w:rPr>
                <w:rFonts w:ascii="Arial" w:hAnsi="宋体" w:cs="Arial"/>
                <w:sz w:val="24"/>
                <w:szCs w:val="24"/>
              </w:rPr>
              <w:t>所投产品生产质量的保证措施、供货进度的安排、相关人员配置、服务承诺、设备验收等方面进行评审。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上述内容完整详细、全面、可行、符合项目要求的得</w:t>
            </w:r>
            <w:r>
              <w:rPr>
                <w:rFonts w:ascii="Arial" w:hAnsi="宋体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 w:hint="eastAsia"/>
                <w:sz w:val="24"/>
                <w:szCs w:val="24"/>
              </w:rPr>
              <w:t>分，每存在一处缺漏或不详实的扣</w:t>
            </w:r>
            <w:r>
              <w:rPr>
                <w:rFonts w:ascii="Arial" w:hAnsi="宋体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 w:hint="eastAsia"/>
                <w:sz w:val="24"/>
                <w:szCs w:val="24"/>
              </w:rPr>
              <w:t>分，扣完为止，未提供不得分。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注：以上人员须提供投标截至前在投标人企业近</w:t>
            </w:r>
            <w:r>
              <w:rPr>
                <w:rFonts w:ascii="Arial" w:hAnsi="宋体" w:cs="Arial" w:hint="eastAsia"/>
                <w:sz w:val="24"/>
                <w:szCs w:val="24"/>
              </w:rPr>
              <w:t>6</w:t>
            </w:r>
            <w:r>
              <w:rPr>
                <w:rFonts w:ascii="Arial" w:hAnsi="宋体" w:cs="Arial" w:hint="eastAsia"/>
                <w:sz w:val="24"/>
                <w:szCs w:val="24"/>
              </w:rPr>
              <w:t>个月的社保缴纳证明，并加盖投标人公章。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样品评审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材质：根据样品材质进行评分满分</w:t>
            </w:r>
            <w:r>
              <w:rPr>
                <w:rFonts w:ascii="Arial" w:hAnsi="宋体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 w:hint="eastAsia"/>
                <w:sz w:val="24"/>
                <w:szCs w:val="24"/>
              </w:rPr>
              <w:t>分，材质完全符合技术标准要求，有一项不符合技术标准的扣</w:t>
            </w:r>
            <w:r>
              <w:rPr>
                <w:rFonts w:ascii="Arial" w:hAnsi="宋体" w:cs="Arial" w:hint="eastAsia"/>
                <w:sz w:val="24"/>
                <w:szCs w:val="24"/>
              </w:rPr>
              <w:t>1</w:t>
            </w:r>
            <w:r>
              <w:rPr>
                <w:rFonts w:ascii="Arial" w:hAnsi="宋体" w:cs="Arial" w:hint="eastAsia"/>
                <w:sz w:val="24"/>
                <w:szCs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</w:rPr>
              <w:t>工艺：根据样品制作工艺（样品做工精细程度）进行评分满分</w:t>
            </w:r>
            <w:r>
              <w:rPr>
                <w:rFonts w:ascii="Arial" w:hAnsi="Arial" w:cs="Arial" w:hint="eastAsia"/>
                <w:sz w:val="24"/>
              </w:rPr>
              <w:t>8</w:t>
            </w:r>
            <w:r>
              <w:rPr>
                <w:rFonts w:ascii="Arial" w:hAnsi="Arial" w:cs="Arial" w:hint="eastAsia"/>
                <w:sz w:val="24"/>
              </w:rPr>
              <w:t>分，工艺完全符合技术标准要求，有一项不符合技术标准的扣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</w:rPr>
              <w:t>外观：根据样品外观进行评分满分</w:t>
            </w:r>
            <w:r>
              <w:rPr>
                <w:rFonts w:ascii="Arial" w:hAnsi="Arial" w:cs="Arial" w:hint="eastAsia"/>
                <w:sz w:val="24"/>
              </w:rPr>
              <w:t>6</w:t>
            </w:r>
            <w:r>
              <w:rPr>
                <w:rFonts w:ascii="Arial" w:hAnsi="Arial" w:cs="Arial" w:hint="eastAsia"/>
                <w:sz w:val="24"/>
              </w:rPr>
              <w:t>分，外观、尺寸、规格完全符合技术标准要求、有一项不符合技术标准的扣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</w:tbl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第二包：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56"/>
        <w:gridCol w:w="6851"/>
      </w:tblGrid>
      <w:tr w:rsidR="002E04E4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评审项目</w:t>
            </w:r>
          </w:p>
        </w:tc>
        <w:tc>
          <w:tcPr>
            <w:tcW w:w="1156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分值</w:t>
            </w:r>
          </w:p>
        </w:tc>
        <w:tc>
          <w:tcPr>
            <w:tcW w:w="6851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评分标准说明</w:t>
            </w:r>
          </w:p>
        </w:tc>
      </w:tr>
      <w:tr w:rsidR="002E04E4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价格</w:t>
            </w:r>
            <w:r>
              <w:rPr>
                <w:rFonts w:ascii="Arial" w:hAnsi="宋体" w:cs="Arial" w:hint="eastAsia"/>
                <w:sz w:val="24"/>
                <w:szCs w:val="24"/>
              </w:rPr>
              <w:t>因素</w:t>
            </w:r>
          </w:p>
        </w:tc>
        <w:tc>
          <w:tcPr>
            <w:tcW w:w="1156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vAlign w:val="center"/>
          </w:tcPr>
          <w:p w:rsidR="002E04E4" w:rsidRDefault="002E04E4" w:rsidP="000F11C3">
            <w:pPr>
              <w:spacing w:line="40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报价得分</w:t>
            </w:r>
            <w:r>
              <w:rPr>
                <w:rFonts w:ascii="Arial" w:hAnsi="Arial" w:cs="Arial"/>
                <w:bCs/>
                <w:sz w:val="24"/>
                <w:szCs w:val="24"/>
              </w:rPr>
              <w:t>=</w:t>
            </w:r>
            <w:r>
              <w:rPr>
                <w:rFonts w:ascii="Arial" w:hAnsi="Arial" w:cs="Arial"/>
                <w:bCs/>
                <w:sz w:val="24"/>
                <w:szCs w:val="24"/>
              </w:rPr>
              <w:t>（评标基准价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报价）</w:t>
            </w:r>
            <w:r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%×100</w:t>
            </w:r>
          </w:p>
          <w:p w:rsidR="002E04E4" w:rsidRDefault="002E04E4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采用低价优先法计算，即满足采购文件要求且投标价格最低的投标报价为评标基准价，其价格为满分（保留小数点后两位）</w:t>
            </w:r>
          </w:p>
        </w:tc>
      </w:tr>
      <w:tr w:rsidR="002E04E4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商务部分</w:t>
            </w:r>
            <w:r>
              <w:rPr>
                <w:rFonts w:ascii="Arial" w:hAnsi="Arial" w:cs="Arial" w:hint="eastAsia"/>
                <w:sz w:val="24"/>
                <w:szCs w:val="24"/>
              </w:rPr>
              <w:t>25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企业业绩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近三年具有类似项目业绩，有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宋体" w:cs="Arial"/>
                <w:sz w:val="24"/>
                <w:szCs w:val="24"/>
              </w:rPr>
              <w:t>项得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/>
                <w:sz w:val="24"/>
                <w:szCs w:val="24"/>
              </w:rPr>
              <w:t>分，最多得</w:t>
            </w: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/>
                <w:sz w:val="24"/>
                <w:szCs w:val="24"/>
              </w:rPr>
              <w:t>分（以中标通知书或合同协议书为准）。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售后服务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售后服务体系</w:t>
            </w:r>
            <w:r>
              <w:rPr>
                <w:rFonts w:cs="Calibri" w:hint="eastAsia"/>
                <w:sz w:val="24"/>
                <w:szCs w:val="24"/>
              </w:rPr>
              <w:t>：</w:t>
            </w:r>
          </w:p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视企业承诺的工作方案、售后服务网点分布、技术全面性等方面进行评分。</w:t>
            </w:r>
            <w:r>
              <w:rPr>
                <w:rFonts w:cs="Calibri" w:hint="eastAsia"/>
                <w:sz w:val="24"/>
                <w:szCs w:val="24"/>
              </w:rPr>
              <w:t>①</w:t>
            </w:r>
            <w:r>
              <w:rPr>
                <w:rFonts w:cs="Calibri"/>
                <w:sz w:val="24"/>
                <w:szCs w:val="24"/>
              </w:rPr>
              <w:t>供应商须提供完善售后服务方案，内容完整详细，符合项目实际情况得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</w:t>
            </w:r>
            <w:r>
              <w:rPr>
                <w:rFonts w:cs="Calibri"/>
                <w:sz w:val="24"/>
                <w:szCs w:val="24"/>
              </w:rPr>
              <w:t>；</w:t>
            </w:r>
          </w:p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②</w:t>
            </w:r>
            <w:r>
              <w:rPr>
                <w:rFonts w:cs="Calibri"/>
                <w:sz w:val="24"/>
                <w:szCs w:val="24"/>
              </w:rPr>
              <w:t>供应商</w:t>
            </w:r>
            <w:r>
              <w:rPr>
                <w:rFonts w:cs="Calibri" w:hint="eastAsia"/>
                <w:sz w:val="24"/>
                <w:szCs w:val="24"/>
              </w:rPr>
              <w:t>具有</w:t>
            </w:r>
            <w:r>
              <w:rPr>
                <w:rFonts w:cs="Calibri"/>
                <w:sz w:val="24"/>
                <w:szCs w:val="24"/>
              </w:rPr>
              <w:t>售后服务能力</w:t>
            </w:r>
            <w:r>
              <w:rPr>
                <w:rFonts w:cs="Calibri" w:hint="eastAsia"/>
                <w:sz w:val="24"/>
                <w:szCs w:val="24"/>
              </w:rPr>
              <w:t>，</w:t>
            </w:r>
            <w:r>
              <w:rPr>
                <w:rFonts w:cs="Calibri"/>
                <w:sz w:val="24"/>
                <w:szCs w:val="24"/>
              </w:rPr>
              <w:t>需提供承诺书，承诺书内容完整、符合项目要求得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</w:t>
            </w:r>
            <w:r>
              <w:rPr>
                <w:rFonts w:cs="Calibri"/>
                <w:sz w:val="24"/>
                <w:szCs w:val="24"/>
              </w:rPr>
              <w:t>；</w:t>
            </w:r>
          </w:p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③</w:t>
            </w:r>
            <w:r>
              <w:rPr>
                <w:rFonts w:cs="Calibri"/>
                <w:sz w:val="24"/>
                <w:szCs w:val="24"/>
              </w:rPr>
              <w:t>制造商在中国境内设有备品备件库（</w:t>
            </w: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分）；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未提供证明材料不得分。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pStyle w:val="a5"/>
              <w:ind w:firstLineChars="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维修响应时间</w:t>
            </w:r>
            <w:r>
              <w:rPr>
                <w:rFonts w:cs="Calibri" w:hint="eastAsia"/>
                <w:sz w:val="24"/>
                <w:szCs w:val="24"/>
              </w:rPr>
              <w:t>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</w:t>
            </w:r>
            <w:r>
              <w:rPr>
                <w:rFonts w:cs="Calibri"/>
                <w:sz w:val="24"/>
                <w:szCs w:val="24"/>
              </w:rPr>
              <w:t>：根据投标文件承诺及响应时间</w:t>
            </w:r>
            <w:r>
              <w:rPr>
                <w:rFonts w:cs="Calibri" w:hint="eastAsia"/>
                <w:sz w:val="24"/>
                <w:szCs w:val="24"/>
              </w:rPr>
              <w:t>优于</w:t>
            </w:r>
            <w:r>
              <w:rPr>
                <w:rFonts w:cs="Calibri"/>
                <w:sz w:val="24"/>
                <w:szCs w:val="24"/>
              </w:rPr>
              <w:t>招标文件要求得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分</w:t>
            </w:r>
            <w:r>
              <w:rPr>
                <w:rFonts w:cs="Calibri" w:hint="eastAsia"/>
                <w:sz w:val="24"/>
                <w:szCs w:val="24"/>
              </w:rPr>
              <w:t>，</w:t>
            </w:r>
            <w:r>
              <w:rPr>
                <w:rFonts w:cs="Calibri"/>
                <w:sz w:val="24"/>
                <w:szCs w:val="24"/>
              </w:rPr>
              <w:t>否则不得分。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维修能力</w:t>
            </w:r>
            <w:r>
              <w:rPr>
                <w:rFonts w:cs="Calibri" w:hint="eastAsia"/>
                <w:sz w:val="24"/>
                <w:szCs w:val="24"/>
              </w:rPr>
              <w:t>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</w:t>
            </w:r>
            <w:r>
              <w:rPr>
                <w:rFonts w:cs="Calibri"/>
                <w:sz w:val="24"/>
                <w:szCs w:val="24"/>
              </w:rPr>
              <w:t>：根据投标人提供证明维修能力的资料</w:t>
            </w:r>
            <w:r>
              <w:rPr>
                <w:rFonts w:cs="Calibri" w:hint="eastAsia"/>
                <w:sz w:val="24"/>
                <w:szCs w:val="24"/>
              </w:rPr>
              <w:t>进行评判，包括：相应场所，人员配置、人员资历、经验及能力证明等，机制健全、零备件供应及时保障措施完备、人员整体能力较强</w:t>
            </w:r>
            <w:r>
              <w:rPr>
                <w:rFonts w:cs="Calibri"/>
                <w:sz w:val="24"/>
                <w:szCs w:val="24"/>
              </w:rPr>
              <w:t>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分，未提供证明材料不得分。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应急预案（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分）：由投标人根据采购人实际情况提供相适应的方案，根据方案的合理性、适用性及可操作性进行评分。符合要求得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分，否则不得分。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针对本项目制定出培训计划、培训方式、培训内容、培训目标、培训费用等，建议合理、可行性强，承诺完善完整的得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分，否则不得分。</w:t>
            </w:r>
            <w:r>
              <w:rPr>
                <w:rFonts w:cs="Calibri" w:hint="eastAsia"/>
                <w:sz w:val="24"/>
                <w:szCs w:val="24"/>
              </w:rPr>
              <w:t xml:space="preserve"> </w:t>
            </w:r>
          </w:p>
        </w:tc>
      </w:tr>
      <w:tr w:rsidR="002E04E4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技术部分</w:t>
            </w:r>
            <w:r>
              <w:rPr>
                <w:rFonts w:ascii="Arial" w:hAnsi="Arial" w:cs="Arial" w:hint="eastAsia"/>
                <w:sz w:val="24"/>
                <w:szCs w:val="24"/>
              </w:rPr>
              <w:t>40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技术符合程度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10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技术符合程度：每低于技术规格中任一条性能要求的扣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/>
                <w:sz w:val="24"/>
                <w:szCs w:val="24"/>
              </w:rPr>
              <w:t>分。扣完为止。（第三部分条款逐条对应在技术偏离表中，并附检测报告）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lastRenderedPageBreak/>
              <w:t>实施方案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根据投标人对本项目的理解以及项目实施方案，包括但不限于：</w:t>
            </w:r>
            <w:r>
              <w:rPr>
                <w:rFonts w:ascii="Arial" w:hAnsi="宋体" w:cs="Arial" w:hint="eastAsia"/>
                <w:sz w:val="24"/>
                <w:szCs w:val="24"/>
              </w:rPr>
              <w:t>1</w:t>
            </w:r>
            <w:r>
              <w:rPr>
                <w:rFonts w:ascii="Arial" w:hAnsi="宋体" w:cs="Arial" w:hint="eastAsia"/>
                <w:sz w:val="24"/>
                <w:szCs w:val="24"/>
              </w:rPr>
              <w:t>、为本项目组建项目组，配置至少包括项目负责人、技术负责人等专业人员，人员具有相关项目经验及能力，提供证明材料；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 w:hint="eastAsia"/>
                <w:sz w:val="24"/>
                <w:szCs w:val="24"/>
              </w:rPr>
              <w:t>、针对</w:t>
            </w:r>
            <w:r>
              <w:rPr>
                <w:rFonts w:ascii="Arial" w:hAnsi="宋体" w:cs="Arial"/>
                <w:sz w:val="24"/>
                <w:szCs w:val="24"/>
              </w:rPr>
              <w:t>所投产品生产质量的保证措施、供货进度的安排、相关人员配置、服务承诺、设备验收等方面进行评审。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上述内容完整详细、全面、可行、符合项目要求的得</w:t>
            </w:r>
            <w:r>
              <w:rPr>
                <w:rFonts w:ascii="Arial" w:hAnsi="宋体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 w:hint="eastAsia"/>
                <w:sz w:val="24"/>
                <w:szCs w:val="24"/>
              </w:rPr>
              <w:t>分，每存在一处缺漏或不详实的扣</w:t>
            </w:r>
            <w:r>
              <w:rPr>
                <w:rFonts w:ascii="Arial" w:hAnsi="宋体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 w:hint="eastAsia"/>
                <w:sz w:val="24"/>
                <w:szCs w:val="24"/>
              </w:rPr>
              <w:t>分，扣完为止，未提供不得分。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注：以上人员须提供投标截至前在投标人企业近</w:t>
            </w:r>
            <w:r>
              <w:rPr>
                <w:rFonts w:ascii="Arial" w:hAnsi="宋体" w:cs="Arial" w:hint="eastAsia"/>
                <w:sz w:val="24"/>
                <w:szCs w:val="24"/>
              </w:rPr>
              <w:t>6</w:t>
            </w:r>
            <w:r>
              <w:rPr>
                <w:rFonts w:ascii="Arial" w:hAnsi="宋体" w:cs="Arial" w:hint="eastAsia"/>
                <w:sz w:val="24"/>
                <w:szCs w:val="24"/>
              </w:rPr>
              <w:t>个月的社保缴纳证明，并加盖投标人公章。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样品评审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材质：根据样品材质进行评分满分</w:t>
            </w:r>
            <w:r>
              <w:rPr>
                <w:rFonts w:ascii="Arial" w:hAnsi="宋体" w:cs="Arial" w:hint="eastAsia"/>
                <w:sz w:val="24"/>
                <w:szCs w:val="24"/>
              </w:rPr>
              <w:t>6</w:t>
            </w:r>
            <w:r>
              <w:rPr>
                <w:rFonts w:ascii="Arial" w:hAnsi="宋体" w:cs="Arial" w:hint="eastAsia"/>
                <w:sz w:val="24"/>
                <w:szCs w:val="24"/>
              </w:rPr>
              <w:t>分，材质完全符合技术标准要求，有一项不符合技术标准的扣</w:t>
            </w:r>
            <w:r>
              <w:rPr>
                <w:rFonts w:ascii="Arial" w:hAnsi="宋体" w:cs="Arial" w:hint="eastAsia"/>
                <w:sz w:val="24"/>
                <w:szCs w:val="24"/>
              </w:rPr>
              <w:t>1</w:t>
            </w:r>
            <w:r>
              <w:rPr>
                <w:rFonts w:ascii="Arial" w:hAnsi="宋体" w:cs="Arial" w:hint="eastAsia"/>
                <w:sz w:val="24"/>
                <w:szCs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</w:rPr>
              <w:t>工艺：根据样品制作工艺（样品做工精细程度）进行评分满分</w:t>
            </w:r>
            <w:r>
              <w:rPr>
                <w:rFonts w:ascii="Arial" w:hAnsi="Arial" w:cs="Arial" w:hint="eastAsia"/>
                <w:sz w:val="24"/>
              </w:rPr>
              <w:t>6</w:t>
            </w:r>
            <w:r>
              <w:rPr>
                <w:rFonts w:ascii="Arial" w:hAnsi="Arial" w:cs="Arial" w:hint="eastAsia"/>
                <w:sz w:val="24"/>
              </w:rPr>
              <w:t>分，工艺完全符合技术标准要求，有一项不符合技术标准的扣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5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</w:rPr>
              <w:t>外观：根据样品外观进行评分满分</w:t>
            </w:r>
            <w:r>
              <w:rPr>
                <w:rFonts w:ascii="Arial" w:hAnsi="Arial" w:cs="Arial" w:hint="eastAsia"/>
                <w:sz w:val="24"/>
              </w:rPr>
              <w:t>5</w:t>
            </w:r>
            <w:r>
              <w:rPr>
                <w:rFonts w:ascii="Arial" w:hAnsi="Arial" w:cs="Arial" w:hint="eastAsia"/>
                <w:sz w:val="24"/>
              </w:rPr>
              <w:t>分，外观、尺寸、规格完全符合技术标准要求、有一项不符合技术标准的扣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2E04E4" w:rsidTr="000F11C3">
        <w:trPr>
          <w:cantSplit/>
          <w:trHeight w:val="100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现场测试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5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测试样品：防暴盾牌（加强型）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评标委员会根据现场样品测试结果进行评审，样品性能符合技术要求且经测试盾牌没有洞穿现象的得</w:t>
            </w:r>
            <w:r>
              <w:rPr>
                <w:rFonts w:ascii="Arial" w:hAnsi="宋体" w:cs="Arial" w:hint="eastAsia"/>
                <w:sz w:val="24"/>
                <w:szCs w:val="24"/>
              </w:rPr>
              <w:t>5</w:t>
            </w:r>
            <w:r>
              <w:rPr>
                <w:rFonts w:ascii="Arial" w:hAnsi="宋体" w:cs="Arial" w:hint="eastAsia"/>
                <w:sz w:val="24"/>
                <w:szCs w:val="24"/>
              </w:rPr>
              <w:t>分，否则不得分。</w:t>
            </w:r>
          </w:p>
        </w:tc>
      </w:tr>
    </w:tbl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bookmarkStart w:id="0" w:name="_GoBack"/>
      <w:bookmarkEnd w:id="0"/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第三包：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56"/>
        <w:gridCol w:w="6851"/>
      </w:tblGrid>
      <w:tr w:rsidR="002E04E4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评审项目</w:t>
            </w:r>
          </w:p>
        </w:tc>
        <w:tc>
          <w:tcPr>
            <w:tcW w:w="1156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分值</w:t>
            </w:r>
          </w:p>
        </w:tc>
        <w:tc>
          <w:tcPr>
            <w:tcW w:w="6851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评分标准说明</w:t>
            </w:r>
          </w:p>
        </w:tc>
      </w:tr>
      <w:tr w:rsidR="002E04E4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价格</w:t>
            </w:r>
            <w:r>
              <w:rPr>
                <w:rFonts w:ascii="Arial" w:hAnsi="宋体" w:cs="Arial" w:hint="eastAsia"/>
                <w:sz w:val="24"/>
                <w:szCs w:val="24"/>
              </w:rPr>
              <w:t>因素</w:t>
            </w:r>
          </w:p>
        </w:tc>
        <w:tc>
          <w:tcPr>
            <w:tcW w:w="1156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vAlign w:val="center"/>
          </w:tcPr>
          <w:p w:rsidR="002E04E4" w:rsidRDefault="002E04E4" w:rsidP="000F11C3">
            <w:pPr>
              <w:spacing w:line="40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报价得分</w:t>
            </w:r>
            <w:r>
              <w:rPr>
                <w:rFonts w:ascii="Arial" w:hAnsi="Arial" w:cs="Arial"/>
                <w:bCs/>
                <w:sz w:val="24"/>
                <w:szCs w:val="24"/>
              </w:rPr>
              <w:t>=</w:t>
            </w:r>
            <w:r>
              <w:rPr>
                <w:rFonts w:ascii="Arial" w:hAnsi="Arial" w:cs="Arial"/>
                <w:bCs/>
                <w:sz w:val="24"/>
                <w:szCs w:val="24"/>
              </w:rPr>
              <w:t>（评标基准价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报价）</w:t>
            </w:r>
            <w:r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%×100</w:t>
            </w:r>
          </w:p>
          <w:p w:rsidR="002E04E4" w:rsidRDefault="002E04E4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采用低价优先法计算，即满足采购文件要求且投标价格最低的投标报价为评标基准价，其价格为满分（保留小数点后两位）</w:t>
            </w:r>
          </w:p>
        </w:tc>
      </w:tr>
      <w:tr w:rsidR="002E04E4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商务部分</w:t>
            </w:r>
            <w:r>
              <w:rPr>
                <w:rFonts w:ascii="Arial" w:hAnsi="Arial" w:cs="Arial" w:hint="eastAsia"/>
                <w:sz w:val="24"/>
                <w:szCs w:val="24"/>
              </w:rPr>
              <w:t>25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企业业绩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近三年具有类似项目业绩，有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宋体" w:cs="Arial"/>
                <w:sz w:val="24"/>
                <w:szCs w:val="24"/>
              </w:rPr>
              <w:t>项得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/>
                <w:sz w:val="24"/>
                <w:szCs w:val="24"/>
              </w:rPr>
              <w:t>分，最多得</w:t>
            </w: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/>
                <w:sz w:val="24"/>
                <w:szCs w:val="24"/>
              </w:rPr>
              <w:t>分（以中标通知书或合同协议书为准）。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售后服务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售后服务体系</w:t>
            </w:r>
            <w:r>
              <w:rPr>
                <w:rFonts w:cs="Calibri" w:hint="eastAsia"/>
                <w:sz w:val="24"/>
                <w:szCs w:val="24"/>
              </w:rPr>
              <w:t>：</w:t>
            </w:r>
          </w:p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视企业承诺的工作方案、售后服务网点分布、技术全面性等方面进行评分。</w:t>
            </w:r>
            <w:r>
              <w:rPr>
                <w:rFonts w:cs="Calibri" w:hint="eastAsia"/>
                <w:sz w:val="24"/>
                <w:szCs w:val="24"/>
              </w:rPr>
              <w:t>①</w:t>
            </w:r>
            <w:r>
              <w:rPr>
                <w:rFonts w:cs="Calibri"/>
                <w:sz w:val="24"/>
                <w:szCs w:val="24"/>
              </w:rPr>
              <w:t>供应商须提供完善售后服务方案，内容完整详细，符合项目实际情况得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</w:t>
            </w:r>
            <w:r>
              <w:rPr>
                <w:rFonts w:cs="Calibri"/>
                <w:sz w:val="24"/>
                <w:szCs w:val="24"/>
              </w:rPr>
              <w:t>；</w:t>
            </w:r>
          </w:p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②</w:t>
            </w:r>
            <w:r>
              <w:rPr>
                <w:rFonts w:cs="Calibri"/>
                <w:sz w:val="24"/>
                <w:szCs w:val="24"/>
              </w:rPr>
              <w:t>供应商</w:t>
            </w:r>
            <w:r>
              <w:rPr>
                <w:rFonts w:cs="Calibri" w:hint="eastAsia"/>
                <w:sz w:val="24"/>
                <w:szCs w:val="24"/>
              </w:rPr>
              <w:t>具有</w:t>
            </w:r>
            <w:r>
              <w:rPr>
                <w:rFonts w:cs="Calibri"/>
                <w:sz w:val="24"/>
                <w:szCs w:val="24"/>
              </w:rPr>
              <w:t>售后服务能力</w:t>
            </w:r>
            <w:r>
              <w:rPr>
                <w:rFonts w:cs="Calibri" w:hint="eastAsia"/>
                <w:sz w:val="24"/>
                <w:szCs w:val="24"/>
              </w:rPr>
              <w:t>，</w:t>
            </w:r>
            <w:r>
              <w:rPr>
                <w:rFonts w:cs="Calibri"/>
                <w:sz w:val="24"/>
                <w:szCs w:val="24"/>
              </w:rPr>
              <w:t>需提供承诺书，承诺书内容完整、符合项目要求得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</w:t>
            </w:r>
            <w:r>
              <w:rPr>
                <w:rFonts w:cs="Calibri"/>
                <w:sz w:val="24"/>
                <w:szCs w:val="24"/>
              </w:rPr>
              <w:t>；</w:t>
            </w:r>
          </w:p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③</w:t>
            </w:r>
            <w:r>
              <w:rPr>
                <w:rFonts w:cs="Calibri"/>
                <w:sz w:val="24"/>
                <w:szCs w:val="24"/>
              </w:rPr>
              <w:t>制造商在中国境内设有备品备件库（</w:t>
            </w: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分）；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未提供证明材料不得分。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pStyle w:val="a5"/>
              <w:ind w:firstLineChars="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维修响应时间</w:t>
            </w:r>
            <w:r>
              <w:rPr>
                <w:rFonts w:cs="Calibri" w:hint="eastAsia"/>
                <w:sz w:val="24"/>
                <w:szCs w:val="24"/>
              </w:rPr>
              <w:t>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</w:t>
            </w:r>
            <w:r>
              <w:rPr>
                <w:rFonts w:cs="Calibri"/>
                <w:sz w:val="24"/>
                <w:szCs w:val="24"/>
              </w:rPr>
              <w:t>：根据投标文件承诺及响应时间</w:t>
            </w:r>
            <w:r>
              <w:rPr>
                <w:rFonts w:cs="Calibri" w:hint="eastAsia"/>
                <w:sz w:val="24"/>
                <w:szCs w:val="24"/>
              </w:rPr>
              <w:t>优于</w:t>
            </w:r>
            <w:r>
              <w:rPr>
                <w:rFonts w:cs="Calibri"/>
                <w:sz w:val="24"/>
                <w:szCs w:val="24"/>
              </w:rPr>
              <w:t>招标文件要求得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分</w:t>
            </w:r>
            <w:r>
              <w:rPr>
                <w:rFonts w:cs="Calibri" w:hint="eastAsia"/>
                <w:sz w:val="24"/>
                <w:szCs w:val="24"/>
              </w:rPr>
              <w:t>，</w:t>
            </w:r>
            <w:r>
              <w:rPr>
                <w:rFonts w:cs="Calibri"/>
                <w:sz w:val="24"/>
                <w:szCs w:val="24"/>
              </w:rPr>
              <w:t>否则不得分。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维修能力</w:t>
            </w:r>
            <w:r>
              <w:rPr>
                <w:rFonts w:cs="Calibri" w:hint="eastAsia"/>
                <w:sz w:val="24"/>
                <w:szCs w:val="24"/>
              </w:rPr>
              <w:t>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</w:t>
            </w:r>
            <w:r>
              <w:rPr>
                <w:rFonts w:cs="Calibri"/>
                <w:sz w:val="24"/>
                <w:szCs w:val="24"/>
              </w:rPr>
              <w:t>：根据投标人提供证明维修能力的资料</w:t>
            </w:r>
            <w:r>
              <w:rPr>
                <w:rFonts w:cs="Calibri" w:hint="eastAsia"/>
                <w:sz w:val="24"/>
                <w:szCs w:val="24"/>
              </w:rPr>
              <w:t>进行评判，包括：相应场所，人员配置、人员资历、经验及能力证明等，机制健全、零备件供应及时保障措施完备、人员整体能力较强</w:t>
            </w:r>
            <w:r>
              <w:rPr>
                <w:rFonts w:cs="Calibri"/>
                <w:sz w:val="24"/>
                <w:szCs w:val="24"/>
              </w:rPr>
              <w:t>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分，未提供证明材料不得分。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应急预案（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分）：由投标人根据采购人实际情况提供相适应的方案，根据方案的合理性、适用性及可操作性进行评分。符合要求得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分，否则不得分。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针对本项目制定出培训计划、培训方式、培训内容、培训目标、培训费用等，建议合理、可行性强，承诺完善完整的得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分，否则不得分。</w:t>
            </w:r>
            <w:r>
              <w:rPr>
                <w:rFonts w:cs="Calibri" w:hint="eastAsia"/>
                <w:sz w:val="24"/>
                <w:szCs w:val="24"/>
              </w:rPr>
              <w:t xml:space="preserve"> </w:t>
            </w:r>
          </w:p>
        </w:tc>
      </w:tr>
      <w:tr w:rsidR="002E04E4" w:rsidTr="000F11C3">
        <w:trPr>
          <w:cantSplit/>
          <w:trHeight w:val="67"/>
          <w:jc w:val="center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技术部分</w:t>
            </w:r>
            <w:r>
              <w:rPr>
                <w:rFonts w:ascii="Arial" w:hAnsi="Arial" w:cs="Arial" w:hint="eastAsia"/>
                <w:sz w:val="24"/>
                <w:szCs w:val="24"/>
              </w:rPr>
              <w:t>40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技术符合程度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10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技术符合程度：每低于技术规格中任一条性能要求的扣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/>
                <w:sz w:val="24"/>
                <w:szCs w:val="24"/>
              </w:rPr>
              <w:t>分。扣完为止。（第三部分条款逐条对应在技术偏离表中，并附检测报告）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实施方案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根据投标人对本项目的理解以及项目实施方案，包括但不限于：</w:t>
            </w:r>
            <w:r>
              <w:rPr>
                <w:rFonts w:ascii="Arial" w:hAnsi="宋体" w:cs="Arial" w:hint="eastAsia"/>
                <w:sz w:val="24"/>
                <w:szCs w:val="24"/>
              </w:rPr>
              <w:t>1</w:t>
            </w:r>
            <w:r>
              <w:rPr>
                <w:rFonts w:ascii="Arial" w:hAnsi="宋体" w:cs="Arial" w:hint="eastAsia"/>
                <w:sz w:val="24"/>
                <w:szCs w:val="24"/>
              </w:rPr>
              <w:t>、为本项目组建项目组，配置至少包括项目负责人、技术负责人等专业人员，人员具有相关项目经验及能力，提供证明材料；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 w:hint="eastAsia"/>
                <w:sz w:val="24"/>
                <w:szCs w:val="24"/>
              </w:rPr>
              <w:t>、针对</w:t>
            </w:r>
            <w:r>
              <w:rPr>
                <w:rFonts w:ascii="Arial" w:hAnsi="宋体" w:cs="Arial"/>
                <w:sz w:val="24"/>
                <w:szCs w:val="24"/>
              </w:rPr>
              <w:t>所投产品生产质量的保证措施、供货进度的安排、相关人员配置、服务承诺、设备验收等方面进行评审。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上述内容完整详细、全面、可行、符合项目要求的得</w:t>
            </w:r>
            <w:r>
              <w:rPr>
                <w:rFonts w:ascii="Arial" w:hAnsi="宋体" w:cs="Arial" w:hint="eastAsia"/>
                <w:sz w:val="24"/>
                <w:szCs w:val="24"/>
              </w:rPr>
              <w:t>6</w:t>
            </w:r>
            <w:r>
              <w:rPr>
                <w:rFonts w:ascii="Arial" w:hAnsi="宋体" w:cs="Arial" w:hint="eastAsia"/>
                <w:sz w:val="24"/>
                <w:szCs w:val="24"/>
              </w:rPr>
              <w:t>分，每存在一处缺漏或不详实的扣</w:t>
            </w:r>
            <w:r>
              <w:rPr>
                <w:rFonts w:ascii="Arial" w:hAnsi="宋体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 w:hint="eastAsia"/>
                <w:sz w:val="24"/>
                <w:szCs w:val="24"/>
              </w:rPr>
              <w:t>分，扣完为止，未提供不得分。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注：以上人员须提供投标截至前在投标人企业近</w:t>
            </w:r>
            <w:r>
              <w:rPr>
                <w:rFonts w:ascii="Arial" w:hAnsi="宋体" w:cs="Arial" w:hint="eastAsia"/>
                <w:sz w:val="24"/>
                <w:szCs w:val="24"/>
              </w:rPr>
              <w:t>6</w:t>
            </w:r>
            <w:r>
              <w:rPr>
                <w:rFonts w:ascii="Arial" w:hAnsi="宋体" w:cs="Arial" w:hint="eastAsia"/>
                <w:sz w:val="24"/>
                <w:szCs w:val="24"/>
              </w:rPr>
              <w:t>个月的社保缴纳证明，并加盖投标人公章。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样品评审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5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材质：根据样品材质进行评分满分</w:t>
            </w:r>
            <w:r>
              <w:rPr>
                <w:rFonts w:ascii="Arial" w:hAnsi="宋体" w:cs="Arial" w:hint="eastAsia"/>
                <w:sz w:val="24"/>
                <w:szCs w:val="24"/>
              </w:rPr>
              <w:t>5</w:t>
            </w:r>
            <w:r>
              <w:rPr>
                <w:rFonts w:ascii="Arial" w:hAnsi="宋体" w:cs="Arial" w:hint="eastAsia"/>
                <w:sz w:val="24"/>
                <w:szCs w:val="24"/>
              </w:rPr>
              <w:t>分，材质完全符合技术标准要求，有一项不符合技术标准的扣</w:t>
            </w:r>
            <w:r>
              <w:rPr>
                <w:rFonts w:ascii="Arial" w:hAnsi="宋体" w:cs="Arial" w:hint="eastAsia"/>
                <w:sz w:val="24"/>
                <w:szCs w:val="24"/>
              </w:rPr>
              <w:t>1</w:t>
            </w:r>
            <w:r>
              <w:rPr>
                <w:rFonts w:ascii="Arial" w:hAnsi="宋体" w:cs="Arial" w:hint="eastAsia"/>
                <w:sz w:val="24"/>
                <w:szCs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5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</w:rPr>
              <w:t>工艺：根据样品制作工艺（样品做工精细程度）进行评分满分</w:t>
            </w:r>
            <w:r>
              <w:rPr>
                <w:rFonts w:ascii="Arial" w:hAnsi="Arial" w:cs="Arial" w:hint="eastAsia"/>
                <w:sz w:val="24"/>
              </w:rPr>
              <w:t>5</w:t>
            </w:r>
            <w:r>
              <w:rPr>
                <w:rFonts w:ascii="Arial" w:hAnsi="Arial" w:cs="Arial" w:hint="eastAsia"/>
                <w:sz w:val="24"/>
              </w:rPr>
              <w:t>分，工艺完全符合技术标准要求，有一项不符合技术标准的扣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4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</w:rPr>
              <w:t>外观：根据样品外观进行评分满分</w:t>
            </w:r>
            <w:r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分，外观、尺寸、规格完全符合技术标准要求、有一项不符合技术标准的扣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现场测试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10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测试样品：防弹衣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评标委员会根据现场样品测试结果进行评审，样品性能符合技术要求且经测试防弹衣有效阻断弹头的得</w:t>
            </w:r>
            <w:r>
              <w:rPr>
                <w:rFonts w:ascii="Arial" w:hAnsi="宋体" w:cs="Arial" w:hint="eastAsia"/>
                <w:sz w:val="24"/>
                <w:szCs w:val="24"/>
              </w:rPr>
              <w:t>5</w:t>
            </w:r>
            <w:r>
              <w:rPr>
                <w:rFonts w:ascii="Arial" w:hAnsi="宋体" w:cs="Arial" w:hint="eastAsia"/>
                <w:sz w:val="24"/>
                <w:szCs w:val="24"/>
              </w:rPr>
              <w:t>分，否则不得分。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测试样品：防弹盾牌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评标委员会根据现场样品测试结果进行评审，样品性能符合技术要求且经测试防弹盾牌应阻断弹头，且背面主体防弹材料无脱落、观察窗等连接部件无脱落的得</w:t>
            </w:r>
            <w:r>
              <w:rPr>
                <w:rFonts w:ascii="Arial" w:hAnsi="宋体" w:cs="Arial" w:hint="eastAsia"/>
                <w:sz w:val="24"/>
                <w:szCs w:val="24"/>
              </w:rPr>
              <w:t>5</w:t>
            </w:r>
            <w:r>
              <w:rPr>
                <w:rFonts w:ascii="Arial" w:hAnsi="宋体" w:cs="Arial" w:hint="eastAsia"/>
                <w:sz w:val="24"/>
                <w:szCs w:val="24"/>
              </w:rPr>
              <w:t>分，否则不得分。</w:t>
            </w:r>
          </w:p>
        </w:tc>
      </w:tr>
    </w:tbl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lastRenderedPageBreak/>
        <w:t>第四包：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28"/>
        <w:gridCol w:w="6851"/>
      </w:tblGrid>
      <w:tr w:rsidR="002E04E4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评审项目</w:t>
            </w:r>
          </w:p>
        </w:tc>
        <w:tc>
          <w:tcPr>
            <w:tcW w:w="1128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分值</w:t>
            </w:r>
          </w:p>
        </w:tc>
        <w:tc>
          <w:tcPr>
            <w:tcW w:w="6851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评分标准说明</w:t>
            </w:r>
          </w:p>
        </w:tc>
      </w:tr>
      <w:tr w:rsidR="002E04E4" w:rsidTr="000F11C3">
        <w:trPr>
          <w:trHeight w:val="67"/>
          <w:jc w:val="center"/>
        </w:trPr>
        <w:tc>
          <w:tcPr>
            <w:tcW w:w="1242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价格</w:t>
            </w:r>
            <w:r>
              <w:rPr>
                <w:rFonts w:ascii="Arial" w:hAnsi="宋体" w:cs="Arial" w:hint="eastAsia"/>
                <w:sz w:val="24"/>
                <w:szCs w:val="24"/>
              </w:rPr>
              <w:t>因素</w:t>
            </w:r>
          </w:p>
        </w:tc>
        <w:tc>
          <w:tcPr>
            <w:tcW w:w="1128" w:type="dxa"/>
            <w:vAlign w:val="center"/>
          </w:tcPr>
          <w:p w:rsidR="002E04E4" w:rsidRDefault="002E04E4" w:rsidP="000F11C3">
            <w:pPr>
              <w:snapToGrid w:val="0"/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vAlign w:val="center"/>
          </w:tcPr>
          <w:p w:rsidR="002E04E4" w:rsidRDefault="002E04E4" w:rsidP="000F11C3">
            <w:pPr>
              <w:spacing w:line="40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报价得分</w:t>
            </w:r>
            <w:r>
              <w:rPr>
                <w:rFonts w:ascii="Arial" w:hAnsi="Arial" w:cs="Arial"/>
                <w:bCs/>
                <w:sz w:val="24"/>
                <w:szCs w:val="24"/>
              </w:rPr>
              <w:t>=</w:t>
            </w:r>
            <w:r>
              <w:rPr>
                <w:rFonts w:ascii="Arial" w:hAnsi="Arial" w:cs="Arial"/>
                <w:bCs/>
                <w:sz w:val="24"/>
                <w:szCs w:val="24"/>
              </w:rPr>
              <w:t>（评标基准价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报价）</w:t>
            </w:r>
            <w:r>
              <w:rPr>
                <w:rFonts w:ascii="Arial" w:hAnsi="Arial" w:cs="Arial"/>
                <w:bCs/>
                <w:sz w:val="24"/>
                <w:szCs w:val="24"/>
              </w:rPr>
              <w:t>×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35</w:t>
            </w:r>
            <w:r>
              <w:rPr>
                <w:rFonts w:ascii="Arial" w:hAnsi="Arial" w:cs="Arial"/>
                <w:bCs/>
                <w:sz w:val="24"/>
                <w:szCs w:val="24"/>
              </w:rPr>
              <w:t>%×100</w:t>
            </w:r>
          </w:p>
          <w:p w:rsidR="002E04E4" w:rsidRDefault="002E04E4" w:rsidP="000F11C3">
            <w:pPr>
              <w:snapToGrid w:val="0"/>
              <w:jc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采用低价优先法计算，即满足采购文件要求且投标价格最低的投标报价为评标基准价，其价格为满分（保留小数点后两位）</w:t>
            </w:r>
          </w:p>
        </w:tc>
      </w:tr>
      <w:tr w:rsidR="002E04E4" w:rsidTr="000F11C3">
        <w:trPr>
          <w:cantSplit/>
          <w:trHeight w:val="67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商务部分</w:t>
            </w:r>
            <w:r>
              <w:rPr>
                <w:rFonts w:ascii="Arial" w:hAnsi="Arial" w:cs="Arial" w:hint="eastAsia"/>
                <w:sz w:val="24"/>
                <w:szCs w:val="24"/>
              </w:rPr>
              <w:t>25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企业业绩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近三年具有类似项目业绩，有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宋体" w:cs="Arial"/>
                <w:sz w:val="24"/>
                <w:szCs w:val="24"/>
              </w:rPr>
              <w:t>项得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/>
                <w:sz w:val="24"/>
                <w:szCs w:val="24"/>
              </w:rPr>
              <w:t>分，最多得</w:t>
            </w: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/>
                <w:sz w:val="24"/>
                <w:szCs w:val="24"/>
              </w:rPr>
              <w:t>分（以中标通知书或合同协议书为准）。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售后服务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售后服务体系</w:t>
            </w:r>
            <w:r>
              <w:rPr>
                <w:rFonts w:cs="Calibri" w:hint="eastAsia"/>
                <w:sz w:val="24"/>
                <w:szCs w:val="24"/>
              </w:rPr>
              <w:t>：</w:t>
            </w:r>
          </w:p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视企业承诺的工作方案、售后服务网点分布、技术全面性等方面进行评分。</w:t>
            </w:r>
            <w:r>
              <w:rPr>
                <w:rFonts w:cs="Calibri" w:hint="eastAsia"/>
                <w:sz w:val="24"/>
                <w:szCs w:val="24"/>
              </w:rPr>
              <w:t>①</w:t>
            </w:r>
            <w:r>
              <w:rPr>
                <w:rFonts w:cs="Calibri"/>
                <w:sz w:val="24"/>
                <w:szCs w:val="24"/>
              </w:rPr>
              <w:t>供应商须提供完善售后服务方案，内容完整详细，符合项目实际情况得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</w:t>
            </w:r>
            <w:r>
              <w:rPr>
                <w:rFonts w:cs="Calibri"/>
                <w:sz w:val="24"/>
                <w:szCs w:val="24"/>
              </w:rPr>
              <w:t>；</w:t>
            </w:r>
          </w:p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②</w:t>
            </w:r>
            <w:r>
              <w:rPr>
                <w:rFonts w:cs="Calibri"/>
                <w:sz w:val="24"/>
                <w:szCs w:val="24"/>
              </w:rPr>
              <w:t>供应商</w:t>
            </w:r>
            <w:r>
              <w:rPr>
                <w:rFonts w:cs="Calibri" w:hint="eastAsia"/>
                <w:sz w:val="24"/>
                <w:szCs w:val="24"/>
              </w:rPr>
              <w:t>具有</w:t>
            </w:r>
            <w:r>
              <w:rPr>
                <w:rFonts w:cs="Calibri"/>
                <w:sz w:val="24"/>
                <w:szCs w:val="24"/>
              </w:rPr>
              <w:t>售后服务能力</w:t>
            </w:r>
            <w:r>
              <w:rPr>
                <w:rFonts w:cs="Calibri" w:hint="eastAsia"/>
                <w:sz w:val="24"/>
                <w:szCs w:val="24"/>
              </w:rPr>
              <w:t>，</w:t>
            </w:r>
            <w:r>
              <w:rPr>
                <w:rFonts w:cs="Calibri"/>
                <w:sz w:val="24"/>
                <w:szCs w:val="24"/>
              </w:rPr>
              <w:t>需提供承诺书，承诺书内容完整、符合项目要求得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</w:t>
            </w:r>
            <w:r>
              <w:rPr>
                <w:rFonts w:cs="Calibri"/>
                <w:sz w:val="24"/>
                <w:szCs w:val="24"/>
              </w:rPr>
              <w:t>；</w:t>
            </w:r>
          </w:p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③</w:t>
            </w:r>
            <w:r>
              <w:rPr>
                <w:rFonts w:cs="Calibri"/>
                <w:sz w:val="24"/>
                <w:szCs w:val="24"/>
              </w:rPr>
              <w:t>制造商在中国境内设有备品备件库（</w:t>
            </w: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分）；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未提供证明材料不得分。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pStyle w:val="a5"/>
              <w:ind w:firstLineChars="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维修响应时间</w:t>
            </w:r>
            <w:r>
              <w:rPr>
                <w:rFonts w:cs="Calibri" w:hint="eastAsia"/>
                <w:sz w:val="24"/>
                <w:szCs w:val="24"/>
              </w:rPr>
              <w:t>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</w:t>
            </w:r>
            <w:r>
              <w:rPr>
                <w:rFonts w:cs="Calibri"/>
                <w:sz w:val="24"/>
                <w:szCs w:val="24"/>
              </w:rPr>
              <w:t>：根据投标文件承诺及响应时间</w:t>
            </w:r>
            <w:r>
              <w:rPr>
                <w:rFonts w:cs="Calibri" w:hint="eastAsia"/>
                <w:sz w:val="24"/>
                <w:szCs w:val="24"/>
              </w:rPr>
              <w:t>优于</w:t>
            </w:r>
            <w:r>
              <w:rPr>
                <w:rFonts w:cs="Calibri"/>
                <w:sz w:val="24"/>
                <w:szCs w:val="24"/>
              </w:rPr>
              <w:t>招标文件要求得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分</w:t>
            </w:r>
            <w:r>
              <w:rPr>
                <w:rFonts w:cs="Calibri" w:hint="eastAsia"/>
                <w:sz w:val="24"/>
                <w:szCs w:val="24"/>
              </w:rPr>
              <w:t>，</w:t>
            </w:r>
            <w:r>
              <w:rPr>
                <w:rFonts w:cs="Calibri"/>
                <w:sz w:val="24"/>
                <w:szCs w:val="24"/>
              </w:rPr>
              <w:t>否则不得分。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维修能力</w:t>
            </w:r>
            <w:r>
              <w:rPr>
                <w:rFonts w:cs="Calibri" w:hint="eastAsia"/>
                <w:sz w:val="24"/>
                <w:szCs w:val="24"/>
              </w:rPr>
              <w:t>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</w:t>
            </w:r>
            <w:r>
              <w:rPr>
                <w:rFonts w:cs="Calibri"/>
                <w:sz w:val="24"/>
                <w:szCs w:val="24"/>
              </w:rPr>
              <w:t>：根据投标人提供证明维修能力的资料</w:t>
            </w:r>
            <w:r>
              <w:rPr>
                <w:rFonts w:cs="Calibri" w:hint="eastAsia"/>
                <w:sz w:val="24"/>
                <w:szCs w:val="24"/>
              </w:rPr>
              <w:t>进行评判，包括：相应场所，人员配置、人员资历、经验及能力证明等，机制健全、零备件供应及时保障措施完备、人员整体能力较强</w:t>
            </w:r>
            <w:r>
              <w:rPr>
                <w:rFonts w:cs="Calibri"/>
                <w:sz w:val="24"/>
                <w:szCs w:val="24"/>
              </w:rPr>
              <w:t>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分，未提供证明材料不得分。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应急预案（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分）：由投标人根据采购人实际情况提供相适应的方案，根据方案的合理性、适用性及可操作性进行评分。符合要求得</w:t>
            </w:r>
            <w:r>
              <w:rPr>
                <w:rFonts w:cs="Calibri" w:hint="eastAsia"/>
                <w:sz w:val="24"/>
                <w:szCs w:val="24"/>
              </w:rPr>
              <w:t>3</w:t>
            </w:r>
            <w:r>
              <w:rPr>
                <w:rFonts w:cs="Calibri" w:hint="eastAsia"/>
                <w:sz w:val="24"/>
                <w:szCs w:val="24"/>
              </w:rPr>
              <w:t>分，否则不得分。</w:t>
            </w:r>
          </w:p>
        </w:tc>
      </w:tr>
      <w:tr w:rsidR="002E04E4" w:rsidTr="000F11C3">
        <w:trPr>
          <w:cantSplit/>
          <w:trHeight w:val="361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rPr>
                <w:rFonts w:cs="Calibri" w:hint="eastAsia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</w:rPr>
              <w:t>针对本项目制定出培训计划、培训方式、培训内容、培训目标、培训费用等，建议合理、可行性强，承诺完善完整的得</w:t>
            </w:r>
            <w:r>
              <w:rPr>
                <w:rFonts w:cs="Calibri" w:hint="eastAsia"/>
                <w:sz w:val="24"/>
                <w:szCs w:val="24"/>
              </w:rPr>
              <w:t>2</w:t>
            </w:r>
            <w:r>
              <w:rPr>
                <w:rFonts w:cs="Calibri" w:hint="eastAsia"/>
                <w:sz w:val="24"/>
                <w:szCs w:val="24"/>
              </w:rPr>
              <w:t>分，否则不得分。</w:t>
            </w:r>
            <w:r>
              <w:rPr>
                <w:rFonts w:cs="Calibri" w:hint="eastAsia"/>
                <w:sz w:val="24"/>
                <w:szCs w:val="24"/>
              </w:rPr>
              <w:t xml:space="preserve"> </w:t>
            </w:r>
          </w:p>
        </w:tc>
      </w:tr>
      <w:tr w:rsidR="002E04E4" w:rsidTr="000F11C3">
        <w:trPr>
          <w:cantSplit/>
          <w:trHeight w:val="387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技术部分</w:t>
            </w:r>
            <w:r>
              <w:rPr>
                <w:rFonts w:ascii="Arial" w:hAnsi="Arial" w:cs="Arial" w:hint="eastAsia"/>
                <w:sz w:val="24"/>
                <w:szCs w:val="24"/>
              </w:rPr>
              <w:t>40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</w:tr>
      <w:tr w:rsidR="002E04E4" w:rsidTr="000F11C3">
        <w:trPr>
          <w:cantSplit/>
          <w:trHeight w:val="70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技术符合程度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10</w:t>
            </w:r>
            <w:r>
              <w:rPr>
                <w:rFonts w:ascii="Arial" w:hAnsi="宋体" w:cs="Arial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技术符合程度：每低于技术规格中任一条性能要求的扣</w:t>
            </w: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/>
                <w:sz w:val="24"/>
                <w:szCs w:val="24"/>
              </w:rPr>
              <w:t>分。扣完为止。（第三部分条款逐条对应在技术偏离表中，并附检测报告）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实施方案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根据投标人对本项目的理解以及项目实施方案，包括但不限于：</w:t>
            </w:r>
            <w:r>
              <w:rPr>
                <w:rFonts w:ascii="Arial" w:hAnsi="宋体" w:cs="Arial" w:hint="eastAsia"/>
                <w:sz w:val="24"/>
                <w:szCs w:val="24"/>
              </w:rPr>
              <w:t>1</w:t>
            </w:r>
            <w:r>
              <w:rPr>
                <w:rFonts w:ascii="Arial" w:hAnsi="宋体" w:cs="Arial" w:hint="eastAsia"/>
                <w:sz w:val="24"/>
                <w:szCs w:val="24"/>
              </w:rPr>
              <w:t>、为本项目组建项目组，配置至少包括项目负责人、技术负责人等专业人员，人员具有相关项目经验及能力，提供证明材料；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 w:hint="eastAsia"/>
                <w:sz w:val="24"/>
                <w:szCs w:val="24"/>
              </w:rPr>
              <w:t>、针对</w:t>
            </w:r>
            <w:r>
              <w:rPr>
                <w:rFonts w:ascii="Arial" w:hAnsi="宋体" w:cs="Arial"/>
                <w:sz w:val="24"/>
                <w:szCs w:val="24"/>
              </w:rPr>
              <w:t>所投产品生产质量的保证措施、供货进度的安排、相关人员配置、服务承诺、设备验收等方面进行评审。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/>
                <w:sz w:val="24"/>
                <w:szCs w:val="24"/>
              </w:rPr>
              <w:t>上述内容完整详细、全面、可行、符合项目要求的得</w:t>
            </w:r>
            <w:r>
              <w:rPr>
                <w:rFonts w:ascii="Arial" w:hAnsi="宋体" w:cs="Arial" w:hint="eastAsia"/>
                <w:sz w:val="24"/>
                <w:szCs w:val="24"/>
              </w:rPr>
              <w:t>8</w:t>
            </w:r>
            <w:r>
              <w:rPr>
                <w:rFonts w:ascii="Arial" w:hAnsi="宋体" w:cs="Arial" w:hint="eastAsia"/>
                <w:sz w:val="24"/>
                <w:szCs w:val="24"/>
              </w:rPr>
              <w:t>分，每存在一处缺漏或不详实的扣</w:t>
            </w:r>
            <w:r>
              <w:rPr>
                <w:rFonts w:ascii="Arial" w:hAnsi="宋体" w:cs="Arial" w:hint="eastAsia"/>
                <w:sz w:val="24"/>
                <w:szCs w:val="24"/>
              </w:rPr>
              <w:t>2</w:t>
            </w:r>
            <w:r>
              <w:rPr>
                <w:rFonts w:ascii="Arial" w:hAnsi="宋体" w:cs="Arial" w:hint="eastAsia"/>
                <w:sz w:val="24"/>
                <w:szCs w:val="24"/>
              </w:rPr>
              <w:t>分，扣完为止，未提供不得分。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注：以上人员须提供投标截至前在投标人企业近</w:t>
            </w:r>
            <w:r>
              <w:rPr>
                <w:rFonts w:ascii="Arial" w:hAnsi="宋体" w:cs="Arial" w:hint="eastAsia"/>
                <w:sz w:val="24"/>
                <w:szCs w:val="24"/>
              </w:rPr>
              <w:t>6</w:t>
            </w:r>
            <w:r>
              <w:rPr>
                <w:rFonts w:ascii="Arial" w:hAnsi="宋体" w:cs="Arial" w:hint="eastAsia"/>
                <w:sz w:val="24"/>
                <w:szCs w:val="24"/>
              </w:rPr>
              <w:t>个月的社保缴纳证明，并加盖投标人公章。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样品评审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材质：根据样品材质进行评分满分</w:t>
            </w:r>
            <w:r>
              <w:rPr>
                <w:rFonts w:ascii="Arial" w:hAnsi="宋体" w:cs="Arial" w:hint="eastAsia"/>
                <w:sz w:val="24"/>
                <w:szCs w:val="24"/>
              </w:rPr>
              <w:t>6</w:t>
            </w:r>
            <w:r>
              <w:rPr>
                <w:rFonts w:ascii="Arial" w:hAnsi="宋体" w:cs="Arial" w:hint="eastAsia"/>
                <w:sz w:val="24"/>
                <w:szCs w:val="24"/>
              </w:rPr>
              <w:t>分，材质完全符合技术标准要求，有一项不符合技术标准的扣</w:t>
            </w:r>
            <w:r>
              <w:rPr>
                <w:rFonts w:ascii="Arial" w:hAnsi="宋体" w:cs="Arial" w:hint="eastAsia"/>
                <w:sz w:val="24"/>
                <w:szCs w:val="24"/>
              </w:rPr>
              <w:t>1</w:t>
            </w:r>
            <w:r>
              <w:rPr>
                <w:rFonts w:ascii="Arial" w:hAnsi="宋体" w:cs="Arial" w:hint="eastAsia"/>
                <w:sz w:val="24"/>
                <w:szCs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</w:rPr>
              <w:t>工艺：根据样品制作工艺（样品做工精细程度）进行评分满分</w:t>
            </w:r>
            <w:r>
              <w:rPr>
                <w:rFonts w:ascii="Arial" w:hAnsi="Arial" w:cs="Arial" w:hint="eastAsia"/>
                <w:sz w:val="24"/>
              </w:rPr>
              <w:t>6</w:t>
            </w:r>
            <w:r>
              <w:rPr>
                <w:rFonts w:ascii="Arial" w:hAnsi="Arial" w:cs="Arial" w:hint="eastAsia"/>
                <w:sz w:val="24"/>
              </w:rPr>
              <w:t>分，工艺完全符合技术标准要求，有一项不符合技术标准的扣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5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</w:rPr>
              <w:t>外观：根据样品外观进行评分满分</w:t>
            </w:r>
            <w:r>
              <w:rPr>
                <w:rFonts w:ascii="Arial" w:hAnsi="Arial" w:cs="Arial" w:hint="eastAsia"/>
                <w:sz w:val="24"/>
              </w:rPr>
              <w:t>5</w:t>
            </w:r>
            <w:r>
              <w:rPr>
                <w:rFonts w:ascii="Arial" w:hAnsi="Arial" w:cs="Arial" w:hint="eastAsia"/>
                <w:sz w:val="24"/>
              </w:rPr>
              <w:t>分，外观、尺寸、规格完全符合技术标准要求、有一项不符合技术标准的扣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分，扣完为止；</w:t>
            </w:r>
          </w:p>
        </w:tc>
      </w:tr>
      <w:tr w:rsidR="002E04E4" w:rsidTr="000F11C3">
        <w:trPr>
          <w:cantSplit/>
          <w:trHeight w:val="5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现场测试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5</w:t>
            </w:r>
            <w:r>
              <w:rPr>
                <w:rFonts w:ascii="Arial" w:hAnsi="Arial" w:cs="Arial" w:hint="eastAsia"/>
                <w:sz w:val="24"/>
                <w:szCs w:val="24"/>
              </w:rPr>
              <w:t>分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测试样品：警用肩灯</w:t>
            </w:r>
          </w:p>
          <w:p w:rsidR="002E04E4" w:rsidRDefault="002E04E4" w:rsidP="000F11C3">
            <w:pPr>
              <w:widowControl/>
              <w:textAlignment w:val="center"/>
              <w:rPr>
                <w:rFonts w:ascii="Arial" w:hAnsi="宋体" w:cs="Arial" w:hint="eastAsia"/>
                <w:sz w:val="24"/>
                <w:szCs w:val="24"/>
              </w:rPr>
            </w:pPr>
            <w:r>
              <w:rPr>
                <w:rFonts w:ascii="Arial" w:hAnsi="宋体" w:cs="Arial" w:hint="eastAsia"/>
                <w:sz w:val="24"/>
                <w:szCs w:val="24"/>
              </w:rPr>
              <w:t>评标委员会根据现场样品测试结果进行评审，样品性能符合技术要求且经测试浸泡结束后，</w:t>
            </w:r>
            <w:proofErr w:type="gramStart"/>
            <w:r>
              <w:rPr>
                <w:rFonts w:ascii="Arial" w:hAnsi="宋体" w:cs="Arial" w:hint="eastAsia"/>
                <w:sz w:val="24"/>
                <w:szCs w:val="24"/>
              </w:rPr>
              <w:t>肩灯可以</w:t>
            </w:r>
            <w:proofErr w:type="gramEnd"/>
            <w:r>
              <w:rPr>
                <w:rFonts w:ascii="Arial" w:hAnsi="宋体" w:cs="Arial" w:hint="eastAsia"/>
                <w:sz w:val="24"/>
                <w:szCs w:val="24"/>
              </w:rPr>
              <w:t>正常使用的得</w:t>
            </w:r>
            <w:r>
              <w:rPr>
                <w:rFonts w:ascii="Arial" w:hAnsi="宋体" w:cs="Arial" w:hint="eastAsia"/>
                <w:sz w:val="24"/>
                <w:szCs w:val="24"/>
              </w:rPr>
              <w:t>5</w:t>
            </w:r>
            <w:r>
              <w:rPr>
                <w:rFonts w:ascii="Arial" w:hAnsi="宋体" w:cs="Arial" w:hint="eastAsia"/>
                <w:sz w:val="24"/>
                <w:szCs w:val="24"/>
              </w:rPr>
              <w:t>分，否则不得分。</w:t>
            </w:r>
          </w:p>
        </w:tc>
      </w:tr>
    </w:tbl>
    <w:p w:rsidR="002E04E4" w:rsidRDefault="002E04E4" w:rsidP="002E04E4">
      <w:pPr>
        <w:ind w:firstLineChars="200" w:firstLine="482"/>
        <w:rPr>
          <w:rFonts w:ascii="Arial" w:hAnsi="Arial" w:cs="Arial" w:hint="eastAsia"/>
          <w:b/>
          <w:sz w:val="24"/>
          <w:szCs w:val="24"/>
        </w:rPr>
      </w:pPr>
    </w:p>
    <w:p w:rsidR="00B9194B" w:rsidRPr="002E04E4" w:rsidRDefault="00B9194B"/>
    <w:sectPr w:rsidR="00B9194B" w:rsidRPr="002E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4A" w:rsidRDefault="00281A4A" w:rsidP="002E04E4">
      <w:r>
        <w:separator/>
      </w:r>
    </w:p>
  </w:endnote>
  <w:endnote w:type="continuationSeparator" w:id="0">
    <w:p w:rsidR="00281A4A" w:rsidRDefault="00281A4A" w:rsidP="002E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4A" w:rsidRDefault="00281A4A" w:rsidP="002E04E4">
      <w:r>
        <w:separator/>
      </w:r>
    </w:p>
  </w:footnote>
  <w:footnote w:type="continuationSeparator" w:id="0">
    <w:p w:rsidR="00281A4A" w:rsidRDefault="00281A4A" w:rsidP="002E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00"/>
    <w:rsid w:val="00281A4A"/>
    <w:rsid w:val="002E04E4"/>
    <w:rsid w:val="00706600"/>
    <w:rsid w:val="00B9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4E4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2E04E4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列出段落 Char"/>
    <w:link w:val="a5"/>
    <w:uiPriority w:val="34"/>
    <w:qFormat/>
    <w:rsid w:val="002E04E4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4E4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2E04E4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列出段落 Char"/>
    <w:link w:val="a5"/>
    <w:uiPriority w:val="34"/>
    <w:qFormat/>
    <w:rsid w:val="002E04E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孔健</dc:creator>
  <cp:keywords/>
  <dc:description/>
  <cp:lastModifiedBy>孔健</cp:lastModifiedBy>
  <cp:revision>2</cp:revision>
  <dcterms:created xsi:type="dcterms:W3CDTF">2022-07-18T04:52:00Z</dcterms:created>
  <dcterms:modified xsi:type="dcterms:W3CDTF">2022-07-18T04:54:00Z</dcterms:modified>
</cp:coreProperties>
</file>