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仿宋" w:cs="宋体"/>
          <w:b/>
          <w:bCs w:val="0"/>
          <w:color w:val="333333"/>
          <w:kern w:val="0"/>
          <w:sz w:val="32"/>
          <w:szCs w:val="32"/>
          <w:shd w:val="clear" w:fill="FFFFFF"/>
          <w:lang w:val="en-US" w:eastAsia="zh-CN" w:bidi="ar"/>
        </w:rPr>
      </w:pPr>
      <w:r>
        <w:rPr>
          <w:rFonts w:hint="eastAsia" w:ascii="宋体" w:hAnsi="宋体" w:eastAsia="仿宋" w:cs="宋体"/>
          <w:b/>
          <w:bCs w:val="0"/>
          <w:color w:val="333333"/>
          <w:kern w:val="0"/>
          <w:sz w:val="32"/>
          <w:szCs w:val="32"/>
          <w:shd w:val="clear" w:fill="FFFFFF"/>
          <w:lang w:val="en-US" w:eastAsia="zh-CN" w:bidi="ar"/>
        </w:rPr>
        <w:t>关于哈密市智慧政务（“互联网+”及信息技术综合应用工程）一期电子政务外网机房扩容采购项目的变更公告</w:t>
      </w:r>
    </w:p>
    <w:p>
      <w:pPr>
        <w:numPr>
          <w:ilvl w:val="0"/>
          <w:numId w:val="1"/>
        </w:numP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bCs w:val="0"/>
          <w:color w:val="333333"/>
          <w:kern w:val="0"/>
          <w:sz w:val="24"/>
          <w:szCs w:val="24"/>
          <w:shd w:val="clear" w:fill="FFFFFF"/>
          <w:lang w:val="en-US" w:eastAsia="zh-CN" w:bidi="ar"/>
        </w:rPr>
        <w:t>采购项目名称</w:t>
      </w:r>
      <w:r>
        <w:rPr>
          <w:rFonts w:hint="eastAsia" w:ascii="宋体" w:hAnsi="宋体" w:eastAsia="仿宋" w:cs="宋体"/>
          <w:b w:val="0"/>
          <w:bCs/>
          <w:color w:val="333333"/>
          <w:kern w:val="0"/>
          <w:sz w:val="24"/>
          <w:szCs w:val="24"/>
          <w:shd w:val="clear" w:fill="FFFFFF"/>
          <w:lang w:val="en-US" w:eastAsia="zh-CN" w:bidi="ar"/>
        </w:rPr>
        <w:t>：</w:t>
      </w:r>
      <w:r>
        <w:rPr>
          <w:rFonts w:hint="eastAsia" w:ascii="仿宋" w:hAnsi="仿宋" w:eastAsia="仿宋" w:cs="仿宋"/>
          <w:color w:val="000000"/>
          <w:kern w:val="0"/>
          <w:sz w:val="24"/>
          <w:szCs w:val="24"/>
          <w:shd w:val="clear" w:fill="FFFFFF"/>
          <w:lang w:val="en-US" w:eastAsia="zh-CN" w:bidi="ar"/>
        </w:rPr>
        <w:t>哈密市智慧政务（“互联网+”及信息技术综合应用工程）一期电子政务外网机房扩容采购项目</w:t>
      </w:r>
    </w:p>
    <w:p>
      <w:pPr>
        <w:numPr>
          <w:ilvl w:val="0"/>
          <w:numId w:val="1"/>
        </w:numP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bCs w:val="0"/>
          <w:color w:val="333333"/>
          <w:kern w:val="0"/>
          <w:sz w:val="24"/>
          <w:szCs w:val="24"/>
          <w:shd w:val="clear" w:fill="FFFFFF"/>
          <w:lang w:val="en-US" w:eastAsia="zh-CN" w:bidi="ar"/>
        </w:rPr>
        <w:t>采购项目编号</w:t>
      </w:r>
      <w:r>
        <w:rPr>
          <w:rFonts w:hint="eastAsia" w:ascii="宋体" w:hAnsi="宋体" w:eastAsia="仿宋" w:cs="宋体"/>
          <w:b w:val="0"/>
          <w:bCs/>
          <w:color w:val="333333"/>
          <w:kern w:val="0"/>
          <w:sz w:val="24"/>
          <w:szCs w:val="24"/>
          <w:shd w:val="clear" w:fill="FFFFFF"/>
          <w:lang w:val="en-US" w:eastAsia="zh-CN" w:bidi="ar"/>
        </w:rPr>
        <w:t>：XHYJ-HMCG-2020-006</w:t>
      </w:r>
    </w:p>
    <w:p>
      <w:pPr>
        <w:numPr>
          <w:ilvl w:val="0"/>
          <w:numId w:val="1"/>
        </w:numP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bCs w:val="0"/>
          <w:color w:val="333333"/>
          <w:kern w:val="0"/>
          <w:sz w:val="24"/>
          <w:szCs w:val="24"/>
          <w:shd w:val="clear" w:fill="FFFFFF"/>
          <w:lang w:val="en-US" w:eastAsia="zh-CN" w:bidi="ar"/>
        </w:rPr>
        <w:t>原采购公告发布日期</w:t>
      </w:r>
      <w:r>
        <w:rPr>
          <w:rFonts w:hint="eastAsia" w:ascii="宋体" w:hAnsi="宋体" w:eastAsia="仿宋" w:cs="宋体"/>
          <w:b w:val="0"/>
          <w:bCs/>
          <w:color w:val="333333"/>
          <w:kern w:val="0"/>
          <w:sz w:val="24"/>
          <w:szCs w:val="24"/>
          <w:shd w:val="clear" w:fill="FFFFFF"/>
          <w:lang w:val="en-US" w:eastAsia="zh-CN" w:bidi="ar"/>
        </w:rPr>
        <w:t>：2020年09月04日</w:t>
      </w:r>
    </w:p>
    <w:p>
      <w:pPr>
        <w:numPr>
          <w:ilvl w:val="0"/>
          <w:numId w:val="1"/>
        </w:numP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bCs w:val="0"/>
          <w:color w:val="333333"/>
          <w:kern w:val="0"/>
          <w:sz w:val="24"/>
          <w:szCs w:val="24"/>
          <w:shd w:val="clear" w:fill="FFFFFF"/>
          <w:lang w:val="en-US" w:eastAsia="zh-CN" w:bidi="ar"/>
        </w:rPr>
        <w:t>更正理由</w:t>
      </w:r>
      <w:r>
        <w:rPr>
          <w:rFonts w:hint="eastAsia" w:ascii="宋体" w:hAnsi="宋体" w:eastAsia="仿宋" w:cs="宋体"/>
          <w:b w:val="0"/>
          <w:bCs/>
          <w:color w:val="333333"/>
          <w:kern w:val="0"/>
          <w:sz w:val="24"/>
          <w:szCs w:val="24"/>
          <w:shd w:val="clear" w:fill="FFFFFF"/>
          <w:lang w:val="en-US" w:eastAsia="zh-CN" w:bidi="ar"/>
        </w:rPr>
        <w:t>：因为疫情原因，现对原公告中供应商报名时需提供的资料内容进行修改。</w:t>
      </w:r>
    </w:p>
    <w:p>
      <w:pPr>
        <w:numPr>
          <w:ilvl w:val="0"/>
          <w:numId w:val="1"/>
        </w:numPr>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bCs w:val="0"/>
          <w:color w:val="333333"/>
          <w:kern w:val="0"/>
          <w:sz w:val="28"/>
          <w:szCs w:val="28"/>
          <w:shd w:val="clear" w:fill="FFFFFF"/>
          <w:lang w:val="en-US" w:eastAsia="zh-CN" w:bidi="ar"/>
        </w:rPr>
        <w:t>更正事项</w:t>
      </w:r>
      <w:r>
        <w:rPr>
          <w:rFonts w:hint="eastAsia" w:ascii="宋体" w:hAnsi="宋体" w:eastAsia="仿宋" w:cs="宋体"/>
          <w:b w:val="0"/>
          <w:bCs/>
          <w:color w:val="333333"/>
          <w:kern w:val="0"/>
          <w:sz w:val="28"/>
          <w:szCs w:val="28"/>
          <w:shd w:val="clear" w:fill="FFFFFF"/>
          <w:lang w:val="en-US" w:eastAsia="zh-CN" w:bidi="ar"/>
        </w:rPr>
        <w:t>：</w:t>
      </w:r>
      <w:bookmarkStart w:id="0" w:name="_GoBack"/>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635"/>
        <w:gridCol w:w="3051"/>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jc w:val="center"/>
              <w:rPr>
                <w:rFonts w:hint="eastAsia" w:ascii="宋体" w:hAnsi="宋体" w:eastAsia="仿宋" w:cs="宋体"/>
                <w:b w:val="0"/>
                <w:bCs/>
                <w:color w:val="333333"/>
                <w:kern w:val="0"/>
                <w:sz w:val="28"/>
                <w:szCs w:val="28"/>
                <w:shd w:val="clear" w:fill="FFFFFF"/>
                <w:vertAlign w:val="baseline"/>
                <w:lang w:val="en-US" w:eastAsia="zh-CN" w:bidi="ar"/>
              </w:rPr>
            </w:pPr>
            <w:r>
              <w:rPr>
                <w:rFonts w:hint="eastAsia" w:ascii="宋体" w:hAnsi="宋体" w:eastAsia="仿宋" w:cs="宋体"/>
                <w:b w:val="0"/>
                <w:bCs/>
                <w:color w:val="333333"/>
                <w:kern w:val="0"/>
                <w:sz w:val="28"/>
                <w:szCs w:val="28"/>
                <w:shd w:val="clear" w:fill="FFFFFF"/>
                <w:vertAlign w:val="baseline"/>
                <w:lang w:val="en-US" w:eastAsia="zh-CN" w:bidi="ar"/>
              </w:rPr>
              <w:t>序号</w:t>
            </w:r>
          </w:p>
        </w:tc>
        <w:tc>
          <w:tcPr>
            <w:tcW w:w="1973" w:type="dxa"/>
            <w:vAlign w:val="center"/>
          </w:tcPr>
          <w:p>
            <w:pPr>
              <w:numPr>
                <w:ilvl w:val="0"/>
                <w:numId w:val="0"/>
              </w:numPr>
              <w:jc w:val="center"/>
              <w:rPr>
                <w:rFonts w:hint="eastAsia" w:ascii="宋体" w:hAnsi="宋体" w:eastAsia="仿宋" w:cs="宋体"/>
                <w:b w:val="0"/>
                <w:bCs/>
                <w:color w:val="333333"/>
                <w:kern w:val="0"/>
                <w:sz w:val="28"/>
                <w:szCs w:val="28"/>
                <w:shd w:val="clear" w:fill="FFFFFF"/>
                <w:vertAlign w:val="baseline"/>
                <w:lang w:val="en-US" w:eastAsia="zh-CN" w:bidi="ar"/>
              </w:rPr>
            </w:pPr>
            <w:r>
              <w:rPr>
                <w:rFonts w:hint="eastAsia" w:ascii="宋体" w:hAnsi="宋体" w:eastAsia="仿宋" w:cs="宋体"/>
                <w:b w:val="0"/>
                <w:bCs/>
                <w:color w:val="333333"/>
                <w:kern w:val="0"/>
                <w:sz w:val="28"/>
                <w:szCs w:val="28"/>
                <w:shd w:val="clear" w:fill="FFFFFF"/>
                <w:vertAlign w:val="baseline"/>
                <w:lang w:val="en-US" w:eastAsia="zh-CN" w:bidi="ar"/>
              </w:rPr>
              <w:t>更正事项</w:t>
            </w:r>
          </w:p>
        </w:tc>
        <w:tc>
          <w:tcPr>
            <w:tcW w:w="2665" w:type="dxa"/>
            <w:vAlign w:val="center"/>
          </w:tcPr>
          <w:p>
            <w:pPr>
              <w:numPr>
                <w:ilvl w:val="0"/>
                <w:numId w:val="0"/>
              </w:numPr>
              <w:jc w:val="center"/>
              <w:rPr>
                <w:rFonts w:hint="eastAsia" w:ascii="宋体" w:hAnsi="宋体" w:eastAsia="仿宋" w:cs="宋体"/>
                <w:b w:val="0"/>
                <w:bCs/>
                <w:color w:val="333333"/>
                <w:kern w:val="0"/>
                <w:sz w:val="28"/>
                <w:szCs w:val="28"/>
                <w:shd w:val="clear" w:fill="FFFFFF"/>
                <w:vertAlign w:val="baseline"/>
                <w:lang w:val="en-US" w:eastAsia="zh-CN" w:bidi="ar"/>
              </w:rPr>
            </w:pPr>
            <w:r>
              <w:rPr>
                <w:rFonts w:hint="eastAsia" w:ascii="宋体" w:hAnsi="宋体" w:eastAsia="仿宋" w:cs="宋体"/>
                <w:b w:val="0"/>
                <w:bCs/>
                <w:color w:val="333333"/>
                <w:kern w:val="0"/>
                <w:sz w:val="28"/>
                <w:szCs w:val="28"/>
                <w:shd w:val="clear" w:fill="FFFFFF"/>
                <w:vertAlign w:val="baseline"/>
                <w:lang w:val="en-US" w:eastAsia="zh-CN" w:bidi="ar"/>
              </w:rPr>
              <w:t>更正前内容</w:t>
            </w:r>
          </w:p>
        </w:tc>
        <w:tc>
          <w:tcPr>
            <w:tcW w:w="2986" w:type="dxa"/>
            <w:vAlign w:val="center"/>
          </w:tcPr>
          <w:p>
            <w:pPr>
              <w:numPr>
                <w:ilvl w:val="0"/>
                <w:numId w:val="0"/>
              </w:numPr>
              <w:jc w:val="center"/>
              <w:rPr>
                <w:rFonts w:hint="eastAsia" w:ascii="宋体" w:hAnsi="宋体" w:eastAsia="仿宋" w:cs="宋体"/>
                <w:b w:val="0"/>
                <w:bCs/>
                <w:color w:val="333333"/>
                <w:kern w:val="0"/>
                <w:sz w:val="28"/>
                <w:szCs w:val="28"/>
                <w:shd w:val="clear" w:fill="FFFFFF"/>
                <w:vertAlign w:val="baseline"/>
                <w:lang w:val="en-US" w:eastAsia="zh-CN" w:bidi="ar"/>
              </w:rPr>
            </w:pPr>
            <w:r>
              <w:rPr>
                <w:rFonts w:hint="eastAsia" w:ascii="宋体" w:hAnsi="宋体" w:eastAsia="仿宋" w:cs="宋体"/>
                <w:b w:val="0"/>
                <w:bCs/>
                <w:color w:val="333333"/>
                <w:kern w:val="0"/>
                <w:sz w:val="28"/>
                <w:szCs w:val="28"/>
                <w:shd w:val="clear" w:fill="FFFFFF"/>
                <w:vertAlign w:val="baseline"/>
                <w:lang w:val="en-US" w:eastAsia="zh-CN" w:bidi="ar"/>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jc w:val="center"/>
              <w:rPr>
                <w:rFonts w:hint="default"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1</w:t>
            </w:r>
          </w:p>
        </w:tc>
        <w:tc>
          <w:tcPr>
            <w:tcW w:w="1973" w:type="dxa"/>
            <w:vAlign w:val="center"/>
          </w:tcPr>
          <w:p>
            <w:pPr>
              <w:numPr>
                <w:ilvl w:val="0"/>
                <w:numId w:val="0"/>
              </w:numPr>
              <w:jc w:val="center"/>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二、申请人的资格要求</w:t>
            </w:r>
          </w:p>
        </w:tc>
        <w:tc>
          <w:tcPr>
            <w:tcW w:w="2665" w:type="dxa"/>
            <w:vAlign w:val="center"/>
          </w:tcPr>
          <w:p>
            <w:pPr>
              <w:numPr>
                <w:ilvl w:val="0"/>
                <w:numId w:val="0"/>
              </w:numPr>
              <w:jc w:val="center"/>
              <w:rPr>
                <w:rFonts w:hint="eastAsia" w:ascii="宋体" w:hAnsi="宋体" w:eastAsia="仿宋" w:cs="宋体"/>
                <w:b w:val="0"/>
                <w:bCs/>
                <w:color w:val="333333"/>
                <w:kern w:val="0"/>
                <w:sz w:val="21"/>
                <w:szCs w:val="21"/>
                <w:shd w:val="clear" w:fill="FFFFFF"/>
                <w:lang w:val="en-US" w:eastAsia="zh-CN" w:bidi="ar"/>
              </w:rPr>
            </w:pPr>
            <w:r>
              <w:rPr>
                <w:rFonts w:hint="eastAsia" w:ascii="宋体" w:hAnsi="宋体" w:eastAsia="仿宋" w:cs="宋体"/>
                <w:b w:val="0"/>
                <w:bCs/>
                <w:color w:val="333333"/>
                <w:kern w:val="0"/>
                <w:sz w:val="21"/>
                <w:szCs w:val="21"/>
                <w:shd w:val="clear" w:fill="FFFFFF"/>
                <w:lang w:val="en-US" w:eastAsia="zh-CN" w:bidi="ar"/>
              </w:rPr>
              <w:t>1.满足《中华人民共和国政府采购法》第二十二条规定；</w:t>
            </w:r>
          </w:p>
          <w:p>
            <w:pPr>
              <w:numPr>
                <w:ilvl w:val="0"/>
                <w:numId w:val="0"/>
              </w:numPr>
              <w:jc w:val="center"/>
              <w:rPr>
                <w:rFonts w:hint="eastAsia" w:ascii="宋体" w:hAnsi="宋体" w:eastAsia="仿宋" w:cs="宋体"/>
                <w:b w:val="0"/>
                <w:bCs/>
                <w:color w:val="333333"/>
                <w:kern w:val="0"/>
                <w:sz w:val="21"/>
                <w:szCs w:val="21"/>
                <w:shd w:val="clear" w:fill="FFFFFF"/>
                <w:lang w:val="en-US" w:eastAsia="zh-CN" w:bidi="ar"/>
              </w:rPr>
            </w:pPr>
            <w:r>
              <w:rPr>
                <w:rFonts w:hint="eastAsia" w:ascii="宋体" w:hAnsi="宋体" w:eastAsia="仿宋" w:cs="宋体"/>
                <w:b w:val="0"/>
                <w:bCs/>
                <w:color w:val="333333"/>
                <w:kern w:val="0"/>
                <w:sz w:val="21"/>
                <w:szCs w:val="21"/>
                <w:shd w:val="clear" w:fill="FFFFFF"/>
                <w:lang w:val="en-US" w:eastAsia="zh-CN" w:bidi="ar"/>
              </w:rPr>
              <w:t>2.落实政府采购政策需满足的资格要求：无</w:t>
            </w:r>
          </w:p>
          <w:p>
            <w:pPr>
              <w:numPr>
                <w:ilvl w:val="0"/>
                <w:numId w:val="0"/>
              </w:numPr>
              <w:jc w:val="center"/>
              <w:rPr>
                <w:rFonts w:hint="eastAsia" w:ascii="宋体" w:hAnsi="宋体" w:eastAsia="仿宋" w:cs="宋体"/>
                <w:b w:val="0"/>
                <w:bCs/>
                <w:color w:val="333333"/>
                <w:kern w:val="0"/>
                <w:sz w:val="21"/>
                <w:szCs w:val="21"/>
                <w:shd w:val="clear" w:fill="FFFFFF"/>
                <w:lang w:val="en-US" w:eastAsia="zh-CN" w:bidi="ar"/>
              </w:rPr>
            </w:pPr>
            <w:r>
              <w:rPr>
                <w:rFonts w:hint="eastAsia" w:ascii="宋体" w:hAnsi="宋体" w:eastAsia="仿宋" w:cs="宋体"/>
                <w:b w:val="0"/>
                <w:bCs/>
                <w:color w:val="333333"/>
                <w:kern w:val="0"/>
                <w:sz w:val="21"/>
                <w:szCs w:val="21"/>
                <w:shd w:val="clear" w:fill="FFFFFF"/>
                <w:lang w:val="en-US" w:eastAsia="zh-CN" w:bidi="ar"/>
              </w:rPr>
              <w:t>3.本项目对供应商的资格要求：1、提供合法有效的法人营业执照；2、提供2019年度的财务报告或财务报表；3、根据项目需求提供履行合同所必需的设备和专业技术能力的证明材料或加盖单位章的书面承诺函；4、有依法缴纳税收和社会保障资金的良好纪录，提供近三个月(2020年6月-2020年8月)单位缴纳税收证明原件及被授权人和项目负责人近三个月(2020年6月-2020年8月)的社保缴纳证明原件；5、提供参加本次政府采购活动前3年内在经营活动中没有重大违法记录的书面承诺函并加盖单位章；6、根据《财政部关于在政府采购活动中查询及使用信用记录有关问题的通知》（财库﹝2016﹞125号）的要求，凡拟参加本次招标项目的投标人，不得被列入“信用中国”网站（ www.creditchina.gov.cn）失信被执行人和重大税收违法案件当事人名单。</w:t>
            </w:r>
          </w:p>
          <w:p>
            <w:pPr>
              <w:numPr>
                <w:ilvl w:val="0"/>
                <w:numId w:val="0"/>
              </w:numPr>
              <w:jc w:val="center"/>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1"/>
                <w:szCs w:val="21"/>
                <w:shd w:val="clear" w:fill="FFFFFF"/>
                <w:lang w:val="en-US" w:eastAsia="zh-CN" w:bidi="ar"/>
              </w:rPr>
              <w:t>以上资料需报名时提交原件查验，加盖公章的复印件一份留存招标代理机构。</w:t>
            </w:r>
          </w:p>
        </w:tc>
        <w:tc>
          <w:tcPr>
            <w:tcW w:w="2986" w:type="dxa"/>
            <w:vAlign w:val="center"/>
          </w:tcPr>
          <w:p>
            <w:pPr>
              <w:numPr>
                <w:ilvl w:val="0"/>
                <w:numId w:val="0"/>
              </w:numPr>
              <w:jc w:val="center"/>
              <w:rPr>
                <w:rFonts w:hint="eastAsia" w:ascii="宋体" w:hAnsi="宋体" w:eastAsia="仿宋" w:cs="宋体"/>
                <w:b w:val="0"/>
                <w:bCs/>
                <w:color w:val="333333"/>
                <w:kern w:val="0"/>
                <w:sz w:val="21"/>
                <w:szCs w:val="21"/>
                <w:shd w:val="clear" w:fill="FFFFFF"/>
                <w:lang w:val="en-US" w:eastAsia="zh-CN" w:bidi="ar"/>
              </w:rPr>
            </w:pPr>
            <w:r>
              <w:rPr>
                <w:rFonts w:hint="eastAsia" w:ascii="宋体" w:hAnsi="宋体" w:eastAsia="仿宋" w:cs="宋体"/>
                <w:b w:val="0"/>
                <w:bCs/>
                <w:color w:val="333333"/>
                <w:kern w:val="0"/>
                <w:sz w:val="21"/>
                <w:szCs w:val="21"/>
                <w:shd w:val="clear" w:fill="FFFFFF"/>
                <w:lang w:val="en-US" w:eastAsia="zh-CN" w:bidi="ar"/>
              </w:rPr>
              <w:t>1.满足《中华人民共和国政府采购法》第二十二条规定；</w:t>
            </w:r>
          </w:p>
          <w:p>
            <w:pPr>
              <w:numPr>
                <w:ilvl w:val="0"/>
                <w:numId w:val="0"/>
              </w:numPr>
              <w:jc w:val="center"/>
              <w:rPr>
                <w:rFonts w:hint="eastAsia" w:ascii="宋体" w:hAnsi="宋体" w:eastAsia="仿宋" w:cs="宋体"/>
                <w:b w:val="0"/>
                <w:bCs/>
                <w:color w:val="333333"/>
                <w:kern w:val="0"/>
                <w:sz w:val="21"/>
                <w:szCs w:val="21"/>
                <w:shd w:val="clear" w:fill="FFFFFF"/>
                <w:lang w:val="en-US" w:eastAsia="zh-CN" w:bidi="ar"/>
              </w:rPr>
            </w:pPr>
            <w:r>
              <w:rPr>
                <w:rFonts w:hint="eastAsia" w:ascii="宋体" w:hAnsi="宋体" w:eastAsia="仿宋" w:cs="宋体"/>
                <w:b w:val="0"/>
                <w:bCs/>
                <w:color w:val="333333"/>
                <w:kern w:val="0"/>
                <w:sz w:val="21"/>
                <w:szCs w:val="21"/>
                <w:shd w:val="clear" w:fill="FFFFFF"/>
                <w:lang w:val="en-US" w:eastAsia="zh-CN" w:bidi="ar"/>
              </w:rPr>
              <w:t>2.落实政府采购政策需满足的资格要求：无</w:t>
            </w:r>
          </w:p>
          <w:p>
            <w:pPr>
              <w:numPr>
                <w:ilvl w:val="0"/>
                <w:numId w:val="0"/>
              </w:numPr>
              <w:jc w:val="center"/>
              <w:rPr>
                <w:rFonts w:hint="eastAsia" w:ascii="宋体" w:hAnsi="宋体" w:eastAsia="仿宋" w:cs="宋体"/>
                <w:b w:val="0"/>
                <w:bCs/>
                <w:color w:val="333333"/>
                <w:kern w:val="0"/>
                <w:sz w:val="21"/>
                <w:szCs w:val="21"/>
                <w:shd w:val="clear" w:fill="FFFFFF"/>
                <w:lang w:val="en-US" w:eastAsia="zh-CN" w:bidi="ar"/>
              </w:rPr>
            </w:pPr>
            <w:r>
              <w:rPr>
                <w:rFonts w:hint="eastAsia" w:ascii="宋体" w:hAnsi="宋体" w:eastAsia="仿宋" w:cs="宋体"/>
                <w:b w:val="0"/>
                <w:bCs/>
                <w:color w:val="333333"/>
                <w:kern w:val="0"/>
                <w:sz w:val="21"/>
                <w:szCs w:val="21"/>
                <w:shd w:val="clear" w:fill="FFFFFF"/>
                <w:lang w:val="en-US" w:eastAsia="zh-CN" w:bidi="ar"/>
              </w:rPr>
              <w:t>3.本项目对供应商的资格要求：1、提供合法有效的法人营业执照；2、提供2019年度的财务报告或财务报表；3、根据项目需求提供履行合同所必需的设备和专业技术能力的证明材料或加盖单位章的书面承诺函；4、有依法缴纳税收和社会保障资金的良好纪录，提供近三个月(2020年6月-2020年8月)单位缴纳税收证明原件；5、提供参加本次政府采购活动前3年内在经营活动中没有重大违法记录的书面承诺函并加盖单位章；6、根据《财政部关于在政府采购活动中查询及使用信用记录有关问题的通知》（财库﹝2016﹞125号）的要求，凡拟参加本次招标项目的投标人，不得被列入“信用中国”网站（ www.creditchina.gov.cn）失信被执行人和重大税收违法案件当事人名单。</w:t>
            </w:r>
          </w:p>
          <w:p>
            <w:pPr>
              <w:numPr>
                <w:ilvl w:val="0"/>
                <w:numId w:val="0"/>
              </w:numPr>
              <w:jc w:val="center"/>
              <w:rPr>
                <w:rFonts w:hint="eastAsia" w:ascii="宋体" w:hAnsi="宋体" w:eastAsia="仿宋" w:cs="宋体"/>
                <w:b w:val="0"/>
                <w:bCs/>
                <w:color w:val="333333"/>
                <w:kern w:val="0"/>
                <w:sz w:val="28"/>
                <w:szCs w:val="28"/>
                <w:shd w:val="clear" w:fill="FFFFFF"/>
                <w:vertAlign w:val="baseline"/>
                <w:lang w:val="en-US" w:eastAsia="zh-CN" w:bidi="ar"/>
              </w:rPr>
            </w:pPr>
            <w:r>
              <w:rPr>
                <w:rFonts w:hint="eastAsia" w:ascii="宋体" w:hAnsi="宋体" w:eastAsia="仿宋" w:cs="宋体"/>
                <w:b w:val="0"/>
                <w:bCs/>
                <w:color w:val="333333"/>
                <w:kern w:val="0"/>
                <w:sz w:val="21"/>
                <w:szCs w:val="21"/>
                <w:shd w:val="clear" w:fill="FFFFFF"/>
                <w:lang w:val="en-US" w:eastAsia="zh-CN" w:bidi="ar"/>
              </w:rPr>
              <w:t>以上资料需报名时提交原件或加盖公章的复印件查验，加盖公章的复印件一份留存招标代理机构。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jc w:val="center"/>
              <w:rPr>
                <w:rFonts w:hint="default"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2</w:t>
            </w:r>
          </w:p>
        </w:tc>
        <w:tc>
          <w:tcPr>
            <w:tcW w:w="1973" w:type="dxa"/>
            <w:vAlign w:val="center"/>
          </w:tcPr>
          <w:p>
            <w:pPr>
              <w:numPr>
                <w:ilvl w:val="0"/>
                <w:numId w:val="0"/>
              </w:numPr>
              <w:jc w:val="center"/>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三、获取采购文件</w:t>
            </w:r>
          </w:p>
        </w:tc>
        <w:tc>
          <w:tcPr>
            <w:tcW w:w="2665" w:type="dxa"/>
            <w:vAlign w:val="center"/>
          </w:tcPr>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时间：2020年09月04日至2020年09月11日，每天上午09:30至12:00，下午16:00至19:30（北京时间，法定节假日除外）</w:t>
            </w:r>
          </w:p>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地点：哈密市伊州区建设东路20号院</w:t>
            </w:r>
          </w:p>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方式：线下获取</w:t>
            </w:r>
          </w:p>
          <w:p>
            <w:pPr>
              <w:numPr>
                <w:ilvl w:val="0"/>
                <w:numId w:val="0"/>
              </w:numPr>
              <w:jc w:val="center"/>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售价（元）：200</w:t>
            </w:r>
          </w:p>
        </w:tc>
        <w:tc>
          <w:tcPr>
            <w:tcW w:w="2986" w:type="dxa"/>
            <w:vAlign w:val="center"/>
          </w:tcPr>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时间：2020年09月08日至2020年09月12日，每天上午09:30至12:00，下午16:00至19:30（北京时间，法定节假日除外）</w:t>
            </w:r>
          </w:p>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地点：哈密市伊州区建设东路20号院</w:t>
            </w:r>
          </w:p>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方式：线下获取</w:t>
            </w:r>
          </w:p>
          <w:p>
            <w:pPr>
              <w:numPr>
                <w:ilvl w:val="0"/>
                <w:numId w:val="0"/>
              </w:numPr>
              <w:jc w:val="center"/>
              <w:rPr>
                <w:rFonts w:hint="eastAsia" w:ascii="宋体" w:hAnsi="宋体" w:eastAsia="仿宋" w:cs="宋体"/>
                <w:b w:val="0"/>
                <w:bCs/>
                <w:color w:val="333333"/>
                <w:kern w:val="0"/>
                <w:sz w:val="28"/>
                <w:szCs w:val="28"/>
                <w:shd w:val="clear" w:fill="FFFFFF"/>
                <w:vertAlign w:val="baseline"/>
                <w:lang w:val="en-US" w:eastAsia="zh-CN" w:bidi="ar"/>
              </w:rPr>
            </w:pPr>
            <w:r>
              <w:rPr>
                <w:rFonts w:hint="eastAsia" w:ascii="宋体" w:hAnsi="宋体" w:eastAsia="仿宋" w:cs="宋体"/>
                <w:b w:val="0"/>
                <w:bCs/>
                <w:color w:val="333333"/>
                <w:kern w:val="0"/>
                <w:sz w:val="24"/>
                <w:szCs w:val="24"/>
                <w:shd w:val="clear" w:fill="FFFFFF"/>
                <w:lang w:val="en-US" w:eastAsia="zh-CN" w:bidi="ar"/>
              </w:rPr>
              <w:t>售价（元）：200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numPr>
                <w:ilvl w:val="0"/>
                <w:numId w:val="0"/>
              </w:numPr>
              <w:jc w:val="center"/>
              <w:rPr>
                <w:rFonts w:hint="default"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3</w:t>
            </w:r>
          </w:p>
        </w:tc>
        <w:tc>
          <w:tcPr>
            <w:tcW w:w="1973" w:type="dxa"/>
            <w:vAlign w:val="center"/>
          </w:tcPr>
          <w:p>
            <w:pPr>
              <w:numPr>
                <w:ilvl w:val="0"/>
                <w:numId w:val="0"/>
              </w:numPr>
              <w:jc w:val="center"/>
              <w:rPr>
                <w:rFonts w:hint="default"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采购文件</w:t>
            </w:r>
          </w:p>
        </w:tc>
        <w:tc>
          <w:tcPr>
            <w:tcW w:w="2665" w:type="dxa"/>
            <w:vAlign w:val="center"/>
          </w:tcPr>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开标时供应商按采购文件提供的营业执照及各项证书为原件</w:t>
            </w:r>
          </w:p>
        </w:tc>
        <w:tc>
          <w:tcPr>
            <w:tcW w:w="2986" w:type="dxa"/>
            <w:vAlign w:val="center"/>
          </w:tcPr>
          <w:p>
            <w:pPr>
              <w:numPr>
                <w:ilvl w:val="0"/>
                <w:numId w:val="0"/>
              </w:numPr>
              <w:jc w:val="center"/>
              <w:rPr>
                <w:rFonts w:hint="eastAsia" w:ascii="宋体" w:hAnsi="宋体" w:eastAsia="仿宋" w:cs="宋体"/>
                <w:b w:val="0"/>
                <w:bCs/>
                <w:color w:val="333333"/>
                <w:kern w:val="0"/>
                <w:sz w:val="24"/>
                <w:szCs w:val="24"/>
                <w:shd w:val="clear" w:fill="FFFFFF"/>
                <w:lang w:val="en-US" w:eastAsia="zh-CN" w:bidi="ar"/>
              </w:rPr>
            </w:pPr>
            <w:r>
              <w:rPr>
                <w:rFonts w:hint="eastAsia" w:ascii="宋体" w:hAnsi="宋体" w:eastAsia="仿宋" w:cs="宋体"/>
                <w:b w:val="0"/>
                <w:bCs/>
                <w:color w:val="333333"/>
                <w:kern w:val="0"/>
                <w:sz w:val="24"/>
                <w:szCs w:val="24"/>
                <w:shd w:val="clear" w:fill="FFFFFF"/>
                <w:lang w:val="en-US" w:eastAsia="zh-CN" w:bidi="ar"/>
              </w:rPr>
              <w:t>因疫情原因，开标时供应商按采购文件提供的营业执照及各项证件须为原件或加盖公章的复印件。</w:t>
            </w:r>
          </w:p>
        </w:tc>
      </w:tr>
    </w:tbl>
    <w:p>
      <w:pPr>
        <w:numPr>
          <w:ilvl w:val="0"/>
          <w:numId w:val="1"/>
        </w:numPr>
        <w:ind w:left="0" w:leftChars="0" w:firstLine="0" w:firstLineChars="0"/>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bCs w:val="0"/>
          <w:color w:val="333333"/>
          <w:kern w:val="0"/>
          <w:sz w:val="28"/>
          <w:szCs w:val="28"/>
          <w:shd w:val="clear" w:fill="FFFFFF"/>
          <w:lang w:val="en-US" w:eastAsia="zh-CN" w:bidi="ar"/>
        </w:rPr>
        <w:t>其他事项</w:t>
      </w:r>
      <w:r>
        <w:rPr>
          <w:rFonts w:hint="eastAsia" w:ascii="宋体" w:hAnsi="宋体" w:eastAsia="仿宋" w:cs="宋体"/>
          <w:b w:val="0"/>
          <w:bCs/>
          <w:color w:val="333333"/>
          <w:kern w:val="0"/>
          <w:sz w:val="28"/>
          <w:szCs w:val="28"/>
          <w:shd w:val="clear" w:fill="FFFFFF"/>
          <w:lang w:val="en-US" w:eastAsia="zh-CN" w:bidi="ar"/>
        </w:rPr>
        <w:t>：其他内容不变</w:t>
      </w:r>
    </w:p>
    <w:p>
      <w:pPr>
        <w:numPr>
          <w:ilvl w:val="0"/>
          <w:numId w:val="1"/>
        </w:numPr>
        <w:ind w:left="0" w:leftChars="0" w:firstLine="0" w:firstLineChars="0"/>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bCs w:val="0"/>
          <w:color w:val="333333"/>
          <w:kern w:val="0"/>
          <w:sz w:val="28"/>
          <w:szCs w:val="28"/>
          <w:shd w:val="clear" w:fill="FFFFFF"/>
          <w:lang w:val="en-US" w:eastAsia="zh-CN" w:bidi="ar"/>
        </w:rPr>
        <w:t>联系方式</w:t>
      </w:r>
      <w:r>
        <w:rPr>
          <w:rFonts w:hint="eastAsia" w:ascii="宋体" w:hAnsi="宋体" w:eastAsia="仿宋" w:cs="宋体"/>
          <w:b w:val="0"/>
          <w:bCs/>
          <w:color w:val="333333"/>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leftChars="0" w:right="0" w:firstLine="420" w:firstLineChars="150"/>
        <w:jc w:val="left"/>
        <w:textAlignment w:val="auto"/>
        <w:rPr>
          <w:rFonts w:hint="eastAsia" w:ascii="仿宋" w:hAnsi="仿宋" w:eastAsia="仿宋" w:cs="仿宋"/>
          <w:b w:val="0"/>
          <w:bCs/>
          <w:color w:val="000000"/>
          <w:kern w:val="0"/>
          <w:sz w:val="28"/>
          <w:szCs w:val="28"/>
          <w:shd w:val="clear" w:fill="FFFFFF"/>
          <w:lang w:val="en-US" w:eastAsia="zh-CN" w:bidi="ar"/>
        </w:rPr>
      </w:pPr>
      <w:r>
        <w:rPr>
          <w:rFonts w:hint="eastAsia" w:ascii="仿宋" w:hAnsi="仿宋" w:eastAsia="仿宋" w:cs="仿宋"/>
          <w:b w:val="0"/>
          <w:bCs/>
          <w:color w:val="000000"/>
          <w:kern w:val="0"/>
          <w:sz w:val="28"/>
          <w:szCs w:val="28"/>
          <w:shd w:val="clear" w:fill="FFFFFF"/>
          <w:lang w:val="en-US" w:eastAsia="zh-CN" w:bidi="ar"/>
        </w:rPr>
        <w:t>1、采购单位：中共哈密市委员会网络安全和信息化领导小组办公室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291" w:firstLineChars="104"/>
        <w:jc w:val="left"/>
        <w:textAlignment w:val="auto"/>
        <w:rPr>
          <w:rFonts w:hint="default"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采购单位地址：</w:t>
      </w:r>
      <w:r>
        <w:rPr>
          <w:rFonts w:hint="eastAsia" w:ascii="仿宋" w:hAnsi="仿宋" w:eastAsia="仿宋" w:cs="仿宋"/>
          <w:b w:val="0"/>
          <w:bCs/>
          <w:color w:val="000000"/>
          <w:kern w:val="0"/>
          <w:sz w:val="28"/>
          <w:szCs w:val="28"/>
          <w:shd w:val="clear" w:fill="FFFFFF"/>
          <w:lang w:val="en-US" w:eastAsia="zh-CN" w:bidi="ar"/>
        </w:rPr>
        <w:t>哈密市新民六路司法局综合楼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291" w:firstLineChars="104"/>
        <w:jc w:val="left"/>
        <w:textAlignment w:val="auto"/>
        <w:rPr>
          <w:rFonts w:hint="default" w:ascii="仿宋" w:hAnsi="仿宋" w:eastAsia="仿宋" w:cs="仿宋"/>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采购单位联系电话：</w:t>
      </w:r>
      <w:r>
        <w:rPr>
          <w:rFonts w:hint="eastAsia" w:ascii="仿宋" w:hAnsi="仿宋" w:eastAsia="仿宋" w:cs="仿宋"/>
          <w:b w:val="0"/>
          <w:bCs/>
          <w:color w:val="000000"/>
          <w:kern w:val="0"/>
          <w:sz w:val="28"/>
          <w:szCs w:val="28"/>
          <w:shd w:val="clear" w:fill="FFFFFF"/>
          <w:lang w:val="en-US" w:eastAsia="zh-CN" w:bidi="ar"/>
        </w:rPr>
        <w:t>0902-7265622</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291" w:firstLineChars="104"/>
        <w:jc w:val="left"/>
        <w:textAlignment w:val="auto"/>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2、代理机构名称：新疆新华远景工程造价咨询有限公司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b w:val="0"/>
          <w:bCs/>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代理机构地址：</w:t>
      </w:r>
      <w:r>
        <w:rPr>
          <w:rFonts w:hint="eastAsia" w:ascii="仿宋" w:hAnsi="仿宋" w:eastAsia="仿宋" w:cs="仿宋"/>
          <w:b w:val="0"/>
          <w:bCs/>
          <w:color w:val="000000"/>
          <w:kern w:val="0"/>
          <w:sz w:val="28"/>
          <w:szCs w:val="28"/>
          <w:shd w:val="clear" w:fill="FFFFFF"/>
          <w:lang w:val="en-US" w:eastAsia="zh-CN" w:bidi="ar"/>
        </w:rPr>
        <w:t>新疆哈密市伊州区建设东路20号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default" w:ascii="仿宋" w:hAnsi="仿宋" w:eastAsia="仿宋" w:cs="仿宋"/>
          <w:color w:val="000000"/>
          <w:kern w:val="0"/>
          <w:sz w:val="28"/>
          <w:szCs w:val="28"/>
          <w:shd w:val="clear" w:fill="FFFFFF"/>
          <w:lang w:val="en-US" w:bidi="ar"/>
        </w:rPr>
      </w:pPr>
      <w:r>
        <w:rPr>
          <w:rFonts w:hint="eastAsia" w:ascii="仿宋" w:hAnsi="仿宋" w:eastAsia="仿宋" w:cs="仿宋"/>
          <w:color w:val="000000"/>
          <w:kern w:val="0"/>
          <w:sz w:val="28"/>
          <w:szCs w:val="28"/>
          <w:shd w:val="clear" w:fill="FFFFFF"/>
          <w:lang w:val="en-US" w:eastAsia="zh-CN" w:bidi="ar"/>
        </w:rPr>
        <w:t>代理机构联系人：姚工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27" w:lineRule="auto"/>
        <w:ind w:left="0" w:right="0" w:firstLine="420"/>
        <w:jc w:val="left"/>
        <w:textAlignment w:val="auto"/>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代理机构联系电话：18799113254</w:t>
      </w:r>
    </w:p>
    <w:p>
      <w:pPr>
        <w:numPr>
          <w:ilvl w:val="0"/>
          <w:numId w:val="0"/>
        </w:numPr>
        <w:ind w:leftChars="0"/>
        <w:jc w:val="right"/>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新疆新华远景工程造价咨询有限公司</w:t>
      </w:r>
    </w:p>
    <w:p>
      <w:pPr>
        <w:pStyle w:val="2"/>
        <w:ind w:left="0" w:leftChars="0" w:firstLine="4900" w:firstLineChars="1750"/>
        <w:rPr>
          <w:rFonts w:hint="eastAsia" w:ascii="宋体" w:hAnsi="宋体" w:eastAsia="仿宋" w:cs="宋体"/>
          <w:b w:val="0"/>
          <w:bCs/>
          <w:color w:val="333333"/>
          <w:kern w:val="0"/>
          <w:sz w:val="28"/>
          <w:szCs w:val="28"/>
          <w:shd w:val="clear" w:fill="FFFFFF"/>
          <w:lang w:val="en-US" w:eastAsia="zh-CN" w:bidi="ar"/>
        </w:rPr>
      </w:pPr>
      <w:r>
        <w:rPr>
          <w:rFonts w:hint="eastAsia" w:ascii="宋体" w:hAnsi="宋体" w:eastAsia="仿宋" w:cs="宋体"/>
          <w:b w:val="0"/>
          <w:bCs/>
          <w:color w:val="333333"/>
          <w:kern w:val="0"/>
          <w:sz w:val="28"/>
          <w:szCs w:val="28"/>
          <w:shd w:val="clear" w:fill="FFFFFF"/>
          <w:lang w:val="en-US" w:eastAsia="zh-CN" w:bidi="ar"/>
        </w:rPr>
        <w:t>2020年9月8日</w:t>
      </w:r>
    </w:p>
    <w:p>
      <w:pPr>
        <w:pStyle w:val="2"/>
        <w:ind w:left="0" w:leftChars="0" w:firstLine="0" w:firstLineChars="0"/>
        <w:rPr>
          <w:rFonts w:hint="default" w:ascii="宋体" w:hAnsi="宋体" w:eastAsia="仿宋" w:cs="宋体"/>
          <w:b w:val="0"/>
          <w:bCs/>
          <w:color w:val="333333"/>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E9D48"/>
    <w:multiLevelType w:val="singleLevel"/>
    <w:tmpl w:val="972E9D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5BCB"/>
    <w:rsid w:val="05A17FFA"/>
    <w:rsid w:val="1D8B2548"/>
    <w:rsid w:val="341F2F49"/>
    <w:rsid w:val="426C1E03"/>
    <w:rsid w:val="5989794F"/>
    <w:rsid w:val="609E1A9B"/>
    <w:rsid w:val="66BC10BC"/>
    <w:rsid w:val="69AC7458"/>
    <w:rsid w:val="6E64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line="360" w:lineRule="auto"/>
      <w:ind w:firstLine="570"/>
    </w:pPr>
    <w:rPr>
      <w:rFonts w:ascii="Times New Roman" w:hAnsi="Times New Roman" w:eastAsia="宋体" w:cs="Times New Roman"/>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2020-02-01T09:41:00Z</dcterms:created>
  <dc:creator>Administrator</dc:creator>
  <cp:lastModifiedBy>Administrator</cp:lastModifiedBy>
  <dcterms:modified xsi:type="dcterms:W3CDTF">2020-09-08T04:00:43Z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