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06"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000000" w:sz="2" w:space="0"/>
        </w:tblBorders>
        <w:tblLayout w:type="fixed"/>
        <w:tblCellMar>
          <w:top w:w="0" w:type="dxa"/>
          <w:left w:w="10" w:type="dxa"/>
          <w:bottom w:w="0" w:type="dxa"/>
          <w:right w:w="1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single" w:color="000000" w:sz="2" w:space="0"/>
          </w:tblBorders>
          <w:tblLayout w:type="fixed"/>
          <w:tblCellMar>
            <w:top w:w="0" w:type="dxa"/>
            <w:left w:w="10" w:type="dxa"/>
            <w:bottom w:w="0" w:type="dxa"/>
            <w:right w:w="10" w:type="dxa"/>
          </w:tblCellMar>
        </w:tblPrEx>
        <w:trPr>
          <w:trHeight w:val="1005" w:hRule="atLeast"/>
          <w:jc w:val="center"/>
        </w:trPr>
        <w:tc>
          <w:tcPr>
            <w:tcW w:w="8306" w:type="dxa"/>
            <w:shd w:val="clear" w:color="000000" w:fill="FFFFFF"/>
            <w:tcMar>
              <w:left w:w="0" w:type="dxa"/>
              <w:right w:w="0" w:type="dxa"/>
            </w:tcMar>
            <w:vAlign w:val="center"/>
          </w:tcPr>
          <w:tbl>
            <w:tblPr>
              <w:tblStyle w:val="7"/>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810" w:hRule="atLeast"/>
                <w:tblCellSpacing w:w="0" w:type="dxa"/>
                <w:jc w:val="center"/>
              </w:trPr>
              <w:tc>
                <w:tcPr>
                  <w:tcW w:w="8306" w:type="dxa"/>
                  <w:vAlign w:val="center"/>
                </w:tcPr>
                <w:p>
                  <w:pPr>
                    <w:widowControl/>
                    <w:jc w:val="center"/>
                    <w:rPr>
                      <w:rFonts w:hint="eastAsia" w:ascii="宋体" w:hAnsi="宋体" w:cs="宋体"/>
                      <w:b/>
                      <w:bCs/>
                      <w:color w:val="333333"/>
                      <w:kern w:val="0"/>
                      <w:sz w:val="32"/>
                      <w:szCs w:val="32"/>
                    </w:rPr>
                  </w:pPr>
                  <w:r>
                    <w:rPr>
                      <w:rFonts w:hint="eastAsia" w:ascii="宋体" w:hAnsi="宋体" w:cs="宋体"/>
                      <w:b/>
                      <w:bCs/>
                      <w:color w:val="333333"/>
                      <w:kern w:val="0"/>
                      <w:sz w:val="32"/>
                      <w:szCs w:val="32"/>
                      <w:lang w:eastAsia="zh-CN"/>
                    </w:rPr>
                    <w:t>塔城地区财政局</w:t>
                  </w:r>
                  <w:r>
                    <w:rPr>
                      <w:rFonts w:hint="eastAsia" w:ascii="宋体" w:hAnsi="宋体" w:cs="宋体"/>
                      <w:b/>
                      <w:bCs/>
                      <w:color w:val="333333"/>
                      <w:kern w:val="0"/>
                      <w:sz w:val="32"/>
                      <w:szCs w:val="32"/>
                    </w:rPr>
                    <w:t>预算绩效管理信息系统建设项目</w:t>
                  </w:r>
                </w:p>
                <w:p>
                  <w:pPr>
                    <w:widowControl/>
                    <w:jc w:val="center"/>
                    <w:rPr>
                      <w:rFonts w:ascii="宋体" w:hAnsi="宋体" w:cs="宋体"/>
                      <w:color w:val="333333"/>
                      <w:kern w:val="0"/>
                      <w:sz w:val="30"/>
                      <w:szCs w:val="30"/>
                    </w:rPr>
                  </w:pPr>
                  <w:r>
                    <w:rPr>
                      <w:rFonts w:hint="eastAsia" w:ascii="宋体" w:hAnsi="宋体" w:cs="宋体"/>
                      <w:b/>
                      <w:bCs/>
                      <w:color w:val="333333"/>
                      <w:kern w:val="0"/>
                      <w:sz w:val="32"/>
                      <w:szCs w:val="32"/>
                    </w:rPr>
                    <w:t>公告</w:t>
                  </w:r>
                </w:p>
              </w:tc>
            </w:tr>
          </w:tbl>
          <w:p>
            <w:pPr>
              <w:widowControl/>
              <w:jc w:val="center"/>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none" w:color="auto" w:sz="0" w:space="0"/>
            <w:insideV w:val="single" w:color="000000" w:sz="2" w:space="0"/>
          </w:tblBorders>
          <w:tblLayout w:type="fixed"/>
          <w:tblCellMar>
            <w:top w:w="0" w:type="dxa"/>
            <w:left w:w="10" w:type="dxa"/>
            <w:bottom w:w="0" w:type="dxa"/>
            <w:right w:w="10" w:type="dxa"/>
          </w:tblCellMar>
        </w:tblPrEx>
        <w:trPr>
          <w:trHeight w:val="12696" w:hRule="atLeast"/>
          <w:jc w:val="center"/>
        </w:trPr>
        <w:tc>
          <w:tcPr>
            <w:tcW w:w="8306" w:type="dxa"/>
            <w:shd w:val="clear" w:color="000000" w:fill="FFFFFF"/>
            <w:tcMar>
              <w:left w:w="0" w:type="dxa"/>
              <w:right w:w="0" w:type="dxa"/>
            </w:tcMar>
            <w:vAlign w:val="center"/>
          </w:tcPr>
          <w:p>
            <w:pPr>
              <w:widowControl/>
              <w:ind w:firstLine="560" w:firstLineChars="200"/>
              <w:jc w:val="left"/>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新疆天浩源项目管理有限公司受</w:t>
            </w:r>
            <w:r>
              <w:rPr>
                <w:rFonts w:hint="eastAsia" w:ascii="宋体" w:hAnsi="宋体" w:eastAsia="宋体" w:cs="宋体"/>
                <w:b w:val="0"/>
                <w:bCs w:val="0"/>
                <w:color w:val="333333"/>
                <w:kern w:val="0"/>
                <w:sz w:val="28"/>
                <w:szCs w:val="28"/>
                <w:lang w:eastAsia="zh-CN"/>
              </w:rPr>
              <w:t>塔城地区财政局</w:t>
            </w:r>
            <w:r>
              <w:rPr>
                <w:rFonts w:hint="eastAsia" w:ascii="宋体" w:hAnsi="宋体" w:eastAsia="宋体" w:cs="宋体"/>
                <w:color w:val="333333"/>
                <w:kern w:val="0"/>
                <w:sz w:val="28"/>
                <w:szCs w:val="28"/>
                <w:lang w:val="en-US" w:eastAsia="zh-CN" w:bidi="ar-SA"/>
              </w:rPr>
              <w:t>的委托，对塔城地区财政局预算绩效管理信息系统建设项目进行公开招标，现将有关事项公告如下：</w:t>
            </w:r>
          </w:p>
          <w:p>
            <w:pPr>
              <w:widowControl/>
              <w:jc w:val="left"/>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 xml:space="preserve"> </w:t>
            </w:r>
            <w:r>
              <w:rPr>
                <w:rFonts w:hint="eastAsia" w:ascii="宋体" w:hAnsi="宋体" w:eastAsia="宋体" w:cs="宋体"/>
                <w:color w:val="333333"/>
                <w:kern w:val="0"/>
                <w:sz w:val="28"/>
                <w:szCs w:val="28"/>
                <w:lang w:val="en-US" w:eastAsia="zh-CN" w:bidi="ar-SA"/>
              </w:rPr>
              <w:br w:type="textWrapping"/>
            </w:r>
            <w:r>
              <w:rPr>
                <w:rFonts w:hint="eastAsia" w:ascii="宋体" w:hAnsi="宋体" w:eastAsia="宋体" w:cs="宋体"/>
                <w:color w:val="333333"/>
                <w:kern w:val="0"/>
                <w:sz w:val="28"/>
                <w:szCs w:val="28"/>
                <w:lang w:val="en-US" w:eastAsia="zh-CN" w:bidi="ar-SA"/>
              </w:rPr>
              <w:t>一、项目名称：塔城地区财政局预算绩效管理信息系统建设项目</w:t>
            </w:r>
          </w:p>
          <w:p>
            <w:pPr>
              <w:widowControl/>
              <w:jc w:val="left"/>
              <w:rPr>
                <w:rFonts w:hint="default"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二、招标项目编号：TDZBGC(THY)2019-017</w:t>
            </w:r>
          </w:p>
          <w:p>
            <w:pPr>
              <w:widowControl/>
              <w:jc w:val="left"/>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 xml:space="preserve">三、招标金额：256万元 </w:t>
            </w:r>
            <w:r>
              <w:rPr>
                <w:rFonts w:hint="eastAsia" w:ascii="宋体" w:hAnsi="宋体" w:eastAsia="宋体" w:cs="宋体"/>
                <w:color w:val="333333"/>
                <w:kern w:val="0"/>
                <w:sz w:val="28"/>
                <w:szCs w:val="28"/>
                <w:lang w:val="en-US" w:eastAsia="zh-CN" w:bidi="ar-SA"/>
              </w:rPr>
              <w:br w:type="textWrapping"/>
            </w:r>
            <w:r>
              <w:rPr>
                <w:rFonts w:hint="eastAsia" w:ascii="宋体" w:hAnsi="宋体" w:eastAsia="宋体" w:cs="宋体"/>
                <w:color w:val="333333"/>
                <w:kern w:val="0"/>
                <w:sz w:val="28"/>
                <w:szCs w:val="28"/>
                <w:lang w:val="en-US" w:eastAsia="zh-CN" w:bidi="ar-SA"/>
              </w:rPr>
              <w:t>四、招标内容：</w:t>
            </w:r>
          </w:p>
          <w:p>
            <w:pPr>
              <w:widowControl/>
              <w:ind w:firstLine="560" w:firstLineChars="200"/>
              <w:jc w:val="both"/>
              <w:rPr>
                <w:rFonts w:hint="eastAsia" w:ascii="宋体" w:hAnsi="宋体" w:eastAsia="宋体" w:cs="宋体"/>
                <w:color w:val="333333"/>
                <w:kern w:val="0"/>
                <w:sz w:val="28"/>
                <w:szCs w:val="28"/>
                <w:lang w:val="en-US" w:eastAsia="zh-CN" w:bidi="ar-SA"/>
              </w:rPr>
            </w:pPr>
            <w:r>
              <w:rPr>
                <w:rFonts w:hint="eastAsia" w:ascii="宋体" w:hAnsi="宋体" w:eastAsia="宋体" w:cs="宋体"/>
                <w:color w:val="333333"/>
                <w:kern w:val="0"/>
                <w:sz w:val="28"/>
                <w:szCs w:val="28"/>
                <w:lang w:val="en-US" w:eastAsia="zh-CN" w:bidi="ar-SA"/>
              </w:rPr>
              <w:t xml:space="preserve">地区财政预算绩效管理信息系统（具体参数详见招标文件）                </w:t>
            </w:r>
          </w:p>
          <w:p>
            <w:pPr>
              <w:widowControl/>
              <w:numPr>
                <w:ilvl w:val="0"/>
                <w:numId w:val="0"/>
              </w:numPr>
              <w:wordWrap w:val="0"/>
              <w:spacing w:line="480" w:lineRule="auto"/>
              <w:jc w:val="left"/>
              <w:rPr>
                <w:rFonts w:hint="eastAsia" w:cs="宋体"/>
                <w:b/>
                <w:kern w:val="0"/>
                <w:sz w:val="28"/>
                <w:szCs w:val="28"/>
              </w:rPr>
            </w:pPr>
            <w:r>
              <w:rPr>
                <w:rFonts w:hint="eastAsia" w:cs="宋体"/>
                <w:b w:val="0"/>
                <w:bCs/>
                <w:kern w:val="0"/>
                <w:sz w:val="28"/>
                <w:szCs w:val="28"/>
                <w:lang w:eastAsia="zh-CN"/>
              </w:rPr>
              <w:t>五、</w:t>
            </w:r>
            <w:r>
              <w:rPr>
                <w:rFonts w:hint="eastAsia" w:cs="宋体"/>
                <w:b w:val="0"/>
                <w:bCs/>
                <w:kern w:val="0"/>
                <w:sz w:val="28"/>
                <w:szCs w:val="28"/>
              </w:rPr>
              <w:t>投标人</w:t>
            </w:r>
            <w:r>
              <w:rPr>
                <w:rFonts w:hint="eastAsia" w:cs="宋体"/>
                <w:b w:val="0"/>
                <w:bCs/>
                <w:kern w:val="0"/>
                <w:sz w:val="28"/>
                <w:szCs w:val="28"/>
                <w:lang w:eastAsia="zh-CN"/>
              </w:rPr>
              <w:t>资格</w:t>
            </w:r>
            <w:r>
              <w:rPr>
                <w:rFonts w:hint="eastAsia" w:cs="宋体"/>
                <w:b w:val="0"/>
                <w:bCs/>
                <w:kern w:val="0"/>
                <w:sz w:val="28"/>
                <w:szCs w:val="28"/>
              </w:rPr>
              <w:t>要求</w:t>
            </w:r>
            <w:r>
              <w:rPr>
                <w:rFonts w:hint="eastAsia" w:cs="宋体"/>
                <w:b/>
                <w:kern w:val="0"/>
                <w:sz w:val="28"/>
                <w:szCs w:val="28"/>
              </w:rPr>
              <w:t>：</w:t>
            </w:r>
          </w:p>
          <w:p>
            <w:pPr>
              <w:pStyle w:val="4"/>
              <w:keepNext w:val="0"/>
              <w:keepLines w:val="0"/>
              <w:widowControl/>
              <w:numPr>
                <w:ilvl w:val="0"/>
                <w:numId w:val="1"/>
              </w:numPr>
              <w:suppressLineNumbers w:val="0"/>
              <w:ind w:left="63" w:leftChars="0" w:firstLine="0" w:firstLineChars="0"/>
              <w:rPr>
                <w:rFonts w:hint="eastAsia"/>
                <w:sz w:val="28"/>
                <w:szCs w:val="28"/>
                <w:lang w:eastAsia="zh-CN"/>
              </w:rPr>
            </w:pPr>
            <w:r>
              <w:rPr>
                <w:sz w:val="28"/>
                <w:szCs w:val="28"/>
              </w:rPr>
              <w:t>供应商必须具有独立法人资格，符合《中华人民共和国政府采购法》第二十二条规定，须有相应的经营范围和服务能力； （2）投标人须提供在“信用中国”（www.creditchina.gov.cn）网站上未被列入失信被执行人、重大税收违法案件当事人名单以及政府采购严重违法失信行为记录名单的网页打印件（网页打印件须自招标文件发布之日起至首次提交投标文件截止时间内从上述网站中打印）</w:t>
            </w:r>
            <w:r>
              <w:rPr>
                <w:rFonts w:hint="eastAsia"/>
                <w:sz w:val="28"/>
                <w:szCs w:val="28"/>
                <w:lang w:eastAsia="zh-CN"/>
              </w:rPr>
              <w:t>；</w:t>
            </w:r>
          </w:p>
          <w:p>
            <w:pPr>
              <w:pStyle w:val="4"/>
              <w:keepNext w:val="0"/>
              <w:keepLines w:val="0"/>
              <w:widowControl/>
              <w:numPr>
                <w:ilvl w:val="0"/>
                <w:numId w:val="0"/>
              </w:numPr>
              <w:suppressLineNumbers w:val="0"/>
              <w:ind w:left="63" w:leftChars="0" w:right="0" w:rightChars="0"/>
              <w:rPr>
                <w:sz w:val="28"/>
                <w:szCs w:val="28"/>
              </w:rPr>
            </w:pPr>
            <w:r>
              <w:rPr>
                <w:rFonts w:hint="eastAsia"/>
                <w:sz w:val="28"/>
                <w:szCs w:val="28"/>
                <w:lang w:eastAsia="zh-CN"/>
              </w:rPr>
              <w:t>（</w:t>
            </w:r>
            <w:r>
              <w:rPr>
                <w:rFonts w:hint="eastAsia"/>
                <w:sz w:val="28"/>
                <w:szCs w:val="28"/>
                <w:lang w:val="en-US" w:eastAsia="zh-CN"/>
              </w:rPr>
              <w:t>3</w:t>
            </w:r>
            <w:r>
              <w:rPr>
                <w:rFonts w:hint="eastAsia"/>
                <w:sz w:val="28"/>
                <w:szCs w:val="28"/>
                <w:lang w:eastAsia="zh-CN"/>
              </w:rPr>
              <w:t>）</w:t>
            </w:r>
            <w:r>
              <w:rPr>
                <w:sz w:val="28"/>
                <w:szCs w:val="28"/>
              </w:rPr>
              <w:t>供应商须出具</w:t>
            </w:r>
            <w:r>
              <w:rPr>
                <w:rFonts w:hint="eastAsia"/>
                <w:sz w:val="28"/>
                <w:szCs w:val="28"/>
                <w:lang w:eastAsia="zh-CN"/>
              </w:rPr>
              <w:t>有效的</w:t>
            </w:r>
            <w:r>
              <w:rPr>
                <w:sz w:val="28"/>
                <w:szCs w:val="28"/>
              </w:rPr>
              <w:t>“三证合一”的营业执照；</w:t>
            </w:r>
          </w:p>
          <w:p>
            <w:pPr>
              <w:pStyle w:val="4"/>
              <w:keepNext w:val="0"/>
              <w:keepLines w:val="0"/>
              <w:widowControl/>
              <w:numPr>
                <w:ilvl w:val="0"/>
                <w:numId w:val="0"/>
              </w:numPr>
              <w:suppressLineNumbers w:val="0"/>
              <w:ind w:right="0" w:rightChars="0"/>
              <w:rPr>
                <w:rFonts w:hint="default"/>
                <w:sz w:val="28"/>
                <w:szCs w:val="28"/>
                <w:lang w:val="en-US" w:eastAsia="zh-CN"/>
              </w:rPr>
            </w:pPr>
            <w:r>
              <w:rPr>
                <w:rFonts w:hint="eastAsia"/>
                <w:sz w:val="28"/>
                <w:szCs w:val="28"/>
                <w:lang w:val="en-US" w:eastAsia="zh-CN"/>
              </w:rPr>
              <w:t xml:space="preserve">  （4）供应商须提供近一年的财务报表；</w:t>
            </w:r>
          </w:p>
          <w:p>
            <w:pPr>
              <w:pStyle w:val="4"/>
              <w:keepNext w:val="0"/>
              <w:keepLines w:val="0"/>
              <w:widowControl/>
              <w:numPr>
                <w:ilvl w:val="0"/>
                <w:numId w:val="0"/>
              </w:numPr>
              <w:suppressLineNumbers w:val="0"/>
              <w:ind w:right="0" w:rightChars="0"/>
            </w:pPr>
            <w:r>
              <w:rPr>
                <w:sz w:val="28"/>
                <w:szCs w:val="28"/>
              </w:rPr>
              <w:t xml:space="preserve"> （</w:t>
            </w:r>
            <w:r>
              <w:rPr>
                <w:rFonts w:hint="eastAsia"/>
                <w:sz w:val="28"/>
                <w:szCs w:val="28"/>
                <w:lang w:val="en-US" w:eastAsia="zh-CN"/>
              </w:rPr>
              <w:t>5</w:t>
            </w:r>
            <w:r>
              <w:rPr>
                <w:sz w:val="28"/>
                <w:szCs w:val="28"/>
              </w:rPr>
              <w:t>）本项目不接受联合体投标，不允许分包或转包。 </w:t>
            </w:r>
          </w:p>
          <w:p>
            <w:pPr>
              <w:widowControl/>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六</w:t>
            </w:r>
            <w:r>
              <w:rPr>
                <w:rFonts w:ascii="宋体" w:hAnsi="宋体" w:eastAsia="宋体" w:cs="宋体"/>
                <w:color w:val="333333"/>
                <w:kern w:val="0"/>
                <w:sz w:val="28"/>
                <w:szCs w:val="28"/>
              </w:rPr>
              <w:t>、</w:t>
            </w:r>
            <w:r>
              <w:rPr>
                <w:rFonts w:hint="eastAsia" w:ascii="宋体" w:hAnsi="宋体" w:eastAsia="宋体" w:cs="宋体"/>
                <w:color w:val="333333"/>
                <w:kern w:val="0"/>
                <w:sz w:val="28"/>
                <w:szCs w:val="28"/>
              </w:rPr>
              <w:t>投标</w:t>
            </w:r>
            <w:r>
              <w:rPr>
                <w:rFonts w:hint="eastAsia" w:ascii="宋体" w:hAnsi="宋体" w:eastAsia="宋体" w:cs="宋体"/>
                <w:color w:val="333333"/>
                <w:kern w:val="0"/>
                <w:sz w:val="28"/>
                <w:szCs w:val="28"/>
                <w:lang w:eastAsia="zh-CN"/>
              </w:rPr>
              <w:t>人</w:t>
            </w:r>
            <w:r>
              <w:rPr>
                <w:rFonts w:hint="eastAsia" w:ascii="宋体" w:hAnsi="宋体" w:eastAsia="宋体" w:cs="宋体"/>
                <w:color w:val="333333"/>
                <w:kern w:val="0"/>
                <w:sz w:val="28"/>
                <w:szCs w:val="28"/>
              </w:rPr>
              <w:t>报名：</w:t>
            </w:r>
          </w:p>
          <w:p>
            <w:pPr>
              <w:widowControl/>
              <w:jc w:val="left"/>
              <w:rPr>
                <w:rFonts w:ascii="宋体" w:hAnsi="宋体" w:eastAsia="宋体" w:cs="宋体"/>
                <w:color w:val="333333"/>
                <w:kern w:val="0"/>
                <w:sz w:val="28"/>
                <w:szCs w:val="28"/>
              </w:rPr>
            </w:pPr>
            <w:r>
              <w:rPr>
                <w:rFonts w:ascii="宋体" w:hAnsi="宋体" w:eastAsia="宋体" w:cs="宋体"/>
                <w:color w:val="333333"/>
                <w:kern w:val="0"/>
                <w:sz w:val="28"/>
                <w:szCs w:val="28"/>
              </w:rPr>
              <w:t>投标人报名时必须携带</w:t>
            </w:r>
          </w:p>
          <w:p>
            <w:pPr>
              <w:widowControl/>
              <w:numPr>
                <w:ilvl w:val="0"/>
                <w:numId w:val="2"/>
              </w:numPr>
              <w:jc w:val="left"/>
              <w:rPr>
                <w:rFonts w:hint="eastAsia" w:ascii="宋体" w:hAnsi="宋体" w:eastAsia="宋体" w:cs="宋体"/>
                <w:color w:val="333333"/>
                <w:kern w:val="0"/>
                <w:sz w:val="28"/>
                <w:szCs w:val="28"/>
                <w:lang w:eastAsia="zh-CN"/>
              </w:rPr>
            </w:pPr>
            <w:r>
              <w:rPr>
                <w:rFonts w:ascii="宋体" w:hAnsi="宋体" w:eastAsia="宋体" w:cs="宋体"/>
                <w:color w:val="333333"/>
                <w:kern w:val="0"/>
                <w:sz w:val="28"/>
                <w:szCs w:val="28"/>
              </w:rPr>
              <w:t>有效的企业营业执照</w:t>
            </w:r>
            <w:r>
              <w:rPr>
                <w:rFonts w:hint="eastAsia" w:ascii="宋体" w:hAnsi="宋体" w:eastAsia="宋体" w:cs="宋体"/>
                <w:color w:val="333333"/>
                <w:kern w:val="0"/>
                <w:sz w:val="28"/>
                <w:szCs w:val="28"/>
                <w:lang w:eastAsia="zh-CN"/>
              </w:rPr>
              <w:t>；</w:t>
            </w:r>
          </w:p>
          <w:p>
            <w:pPr>
              <w:widowControl/>
              <w:numPr>
                <w:ilvl w:val="0"/>
                <w:numId w:val="2"/>
              </w:numPr>
              <w:jc w:val="left"/>
              <w:rPr>
                <w:rFonts w:ascii="宋体" w:hAnsi="宋体" w:eastAsia="宋体" w:cs="宋体"/>
                <w:color w:val="333333"/>
                <w:kern w:val="0"/>
                <w:sz w:val="28"/>
                <w:szCs w:val="28"/>
              </w:rPr>
            </w:pPr>
            <w:r>
              <w:rPr>
                <w:rFonts w:ascii="宋体" w:hAnsi="宋体" w:eastAsia="宋体" w:cs="宋体"/>
                <w:color w:val="333333"/>
                <w:kern w:val="0"/>
                <w:sz w:val="28"/>
                <w:szCs w:val="28"/>
              </w:rPr>
              <w:t>法</w:t>
            </w:r>
            <w:r>
              <w:rPr>
                <w:rFonts w:hint="eastAsia" w:ascii="宋体" w:hAnsi="宋体" w:eastAsia="宋体" w:cs="宋体"/>
                <w:color w:val="333333"/>
                <w:kern w:val="0"/>
                <w:sz w:val="28"/>
                <w:szCs w:val="28"/>
                <w:lang w:eastAsia="zh-CN"/>
              </w:rPr>
              <w:t>定代表</w:t>
            </w:r>
            <w:r>
              <w:rPr>
                <w:rFonts w:ascii="宋体" w:hAnsi="宋体" w:eastAsia="宋体" w:cs="宋体"/>
                <w:color w:val="333333"/>
                <w:kern w:val="0"/>
                <w:sz w:val="28"/>
                <w:szCs w:val="28"/>
              </w:rPr>
              <w:t>人授权委托书、被授权人身份证；</w:t>
            </w:r>
          </w:p>
          <w:p>
            <w:pPr>
              <w:widowControl/>
              <w:numPr>
                <w:ilvl w:val="0"/>
                <w:numId w:val="2"/>
              </w:numPr>
              <w:jc w:val="left"/>
              <w:rPr>
                <w:rFonts w:ascii="宋体" w:hAnsi="宋体" w:eastAsia="宋体" w:cs="宋体"/>
                <w:color w:val="333333"/>
                <w:kern w:val="0"/>
                <w:sz w:val="28"/>
                <w:szCs w:val="28"/>
              </w:rPr>
            </w:pPr>
            <w:r>
              <w:rPr>
                <w:rFonts w:hint="eastAsia" w:ascii="宋体" w:hAnsi="宋体" w:eastAsia="宋体" w:cs="宋体"/>
                <w:b w:val="0"/>
                <w:bCs/>
                <w:kern w:val="2"/>
                <w:sz w:val="28"/>
                <w:szCs w:val="28"/>
                <w:lang w:val="en-US" w:eastAsia="zh-CN" w:bidi="ar"/>
              </w:rPr>
              <w:t>投标人企业信用证明，提供网站截图复印件加盖公章；</w:t>
            </w:r>
          </w:p>
          <w:p>
            <w:pPr>
              <w:widowControl/>
              <w:numPr>
                <w:ilvl w:val="0"/>
                <w:numId w:val="2"/>
              </w:numPr>
              <w:jc w:val="left"/>
              <w:rPr>
                <w:rFonts w:ascii="宋体" w:hAnsi="宋体" w:eastAsia="宋体" w:cs="宋体"/>
                <w:color w:val="333333"/>
                <w:kern w:val="0"/>
                <w:sz w:val="28"/>
                <w:szCs w:val="28"/>
              </w:rPr>
            </w:pPr>
            <w:r>
              <w:rPr>
                <w:rFonts w:hint="eastAsia"/>
                <w:sz w:val="28"/>
                <w:szCs w:val="28"/>
                <w:lang w:val="en-US" w:eastAsia="zh-CN"/>
              </w:rPr>
              <w:t>提供近一年的财务报表（复印件加盖公章）</w:t>
            </w:r>
          </w:p>
          <w:p>
            <w:pPr>
              <w:widowControl/>
              <w:numPr>
                <w:ilvl w:val="0"/>
                <w:numId w:val="0"/>
              </w:numPr>
              <w:jc w:val="left"/>
              <w:rPr>
                <w:rFonts w:hint="eastAsia" w:ascii="宋体" w:hAnsi="宋体" w:eastAsia="宋体" w:cs="宋体"/>
                <w:b/>
                <w:bCs/>
                <w:color w:val="333333"/>
                <w:kern w:val="0"/>
                <w:sz w:val="28"/>
                <w:szCs w:val="28"/>
                <w:lang w:val="en-US" w:eastAsia="zh-CN"/>
              </w:rPr>
            </w:pPr>
          </w:p>
          <w:p>
            <w:pPr>
              <w:widowControl/>
              <w:numPr>
                <w:ilvl w:val="0"/>
                <w:numId w:val="0"/>
              </w:numPr>
              <w:ind w:firstLine="562" w:firstLineChars="20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以上所有证件均需原件及复印件一份加盖公章，到</w:t>
            </w:r>
            <w:r>
              <w:rPr>
                <w:rFonts w:hint="eastAsia" w:ascii="宋体" w:hAnsi="宋体" w:eastAsia="宋体" w:cs="宋体"/>
                <w:b/>
                <w:bCs/>
                <w:color w:val="333333"/>
                <w:kern w:val="0"/>
                <w:sz w:val="28"/>
                <w:szCs w:val="28"/>
              </w:rPr>
              <w:t>新疆天</w:t>
            </w:r>
            <w:r>
              <w:rPr>
                <w:rFonts w:hint="eastAsia" w:ascii="宋体" w:hAnsi="宋体" w:eastAsia="宋体" w:cs="宋体"/>
                <w:b/>
                <w:bCs/>
                <w:color w:val="333333"/>
                <w:kern w:val="0"/>
                <w:sz w:val="28"/>
                <w:szCs w:val="28"/>
                <w:lang w:eastAsia="zh-CN"/>
              </w:rPr>
              <w:t>浩</w:t>
            </w:r>
            <w:r>
              <w:rPr>
                <w:rFonts w:hint="eastAsia" w:ascii="宋体" w:hAnsi="宋体" w:eastAsia="宋体" w:cs="宋体"/>
                <w:b/>
                <w:bCs/>
                <w:color w:val="333333"/>
                <w:kern w:val="0"/>
                <w:sz w:val="28"/>
                <w:szCs w:val="28"/>
              </w:rPr>
              <w:t>源</w:t>
            </w:r>
            <w:r>
              <w:rPr>
                <w:rFonts w:ascii="宋体" w:hAnsi="宋体" w:eastAsia="宋体" w:cs="宋体"/>
                <w:b/>
                <w:bCs/>
                <w:color w:val="333333"/>
                <w:kern w:val="0"/>
                <w:sz w:val="28"/>
                <w:szCs w:val="28"/>
              </w:rPr>
              <w:t xml:space="preserve">项目管理有限公司报名。 </w:t>
            </w:r>
            <w:r>
              <w:rPr>
                <w:rFonts w:ascii="宋体" w:hAnsi="宋体" w:eastAsia="宋体" w:cs="宋体"/>
                <w:b/>
                <w:bCs/>
                <w:color w:val="333333"/>
                <w:kern w:val="0"/>
                <w:sz w:val="28"/>
                <w:szCs w:val="28"/>
              </w:rPr>
              <w:br w:type="textWrapping"/>
            </w:r>
            <w:r>
              <w:rPr>
                <w:rFonts w:hint="eastAsia" w:ascii="宋体" w:hAnsi="宋体" w:eastAsia="宋体" w:cs="宋体"/>
                <w:color w:val="333333"/>
                <w:kern w:val="0"/>
                <w:sz w:val="28"/>
                <w:szCs w:val="28"/>
              </w:rPr>
              <w:t>七</w:t>
            </w:r>
            <w:r>
              <w:rPr>
                <w:rFonts w:ascii="宋体" w:hAnsi="宋体" w:eastAsia="宋体" w:cs="宋体"/>
                <w:color w:val="333333"/>
                <w:kern w:val="0"/>
                <w:sz w:val="28"/>
                <w:szCs w:val="28"/>
              </w:rPr>
              <w:t>、报名</w:t>
            </w:r>
            <w:r>
              <w:rPr>
                <w:rFonts w:hint="eastAsia" w:ascii="宋体" w:hAnsi="宋体" w:eastAsia="宋体" w:cs="宋体"/>
                <w:color w:val="333333"/>
                <w:kern w:val="0"/>
                <w:sz w:val="28"/>
                <w:szCs w:val="28"/>
                <w:lang w:eastAsia="zh-CN"/>
              </w:rPr>
              <w:t>及购买招标文件</w:t>
            </w:r>
            <w:r>
              <w:rPr>
                <w:rFonts w:ascii="宋体" w:hAnsi="宋体" w:eastAsia="宋体" w:cs="宋体"/>
                <w:color w:val="333333"/>
                <w:kern w:val="0"/>
                <w:sz w:val="28"/>
                <w:szCs w:val="28"/>
              </w:rPr>
              <w:t>时间：</w:t>
            </w:r>
            <w:r>
              <w:rPr>
                <w:rFonts w:ascii="宋体" w:hAnsi="宋体" w:eastAsia="宋体" w:cs="宋体"/>
                <w:color w:val="333333"/>
                <w:kern w:val="0"/>
                <w:sz w:val="28"/>
                <w:szCs w:val="28"/>
                <w:highlight w:val="none"/>
              </w:rPr>
              <w:t xml:space="preserve"> 201</w:t>
            </w:r>
            <w:r>
              <w:rPr>
                <w:rFonts w:hint="eastAsia" w:ascii="宋体" w:hAnsi="宋体" w:eastAsia="宋体" w:cs="宋体"/>
                <w:color w:val="333333"/>
                <w:kern w:val="0"/>
                <w:sz w:val="28"/>
                <w:szCs w:val="28"/>
                <w:highlight w:val="none"/>
                <w:lang w:val="en-US" w:eastAsia="zh-CN"/>
              </w:rPr>
              <w:t>9</w:t>
            </w:r>
            <w:r>
              <w:rPr>
                <w:rFonts w:ascii="宋体" w:hAnsi="宋体" w:eastAsia="宋体" w:cs="宋体"/>
                <w:color w:val="333333"/>
                <w:kern w:val="0"/>
                <w:sz w:val="28"/>
                <w:szCs w:val="28"/>
                <w:highlight w:val="none"/>
              </w:rPr>
              <w:t>年</w:t>
            </w:r>
            <w:r>
              <w:rPr>
                <w:rFonts w:hint="eastAsia" w:ascii="宋体" w:hAnsi="宋体" w:eastAsia="宋体" w:cs="宋体"/>
                <w:color w:val="333333"/>
                <w:kern w:val="0"/>
                <w:sz w:val="28"/>
                <w:szCs w:val="28"/>
                <w:highlight w:val="none"/>
                <w:lang w:val="en-US" w:eastAsia="zh-CN"/>
              </w:rPr>
              <w:t>07</w:t>
            </w:r>
            <w:r>
              <w:rPr>
                <w:rFonts w:ascii="宋体" w:hAnsi="宋体" w:eastAsia="宋体" w:cs="宋体"/>
                <w:color w:val="333333"/>
                <w:kern w:val="0"/>
                <w:sz w:val="28"/>
                <w:szCs w:val="28"/>
                <w:highlight w:val="none"/>
              </w:rPr>
              <w:t>月</w:t>
            </w:r>
            <w:r>
              <w:rPr>
                <w:rFonts w:hint="eastAsia" w:ascii="宋体" w:hAnsi="宋体" w:eastAsia="宋体" w:cs="宋体"/>
                <w:color w:val="333333"/>
                <w:kern w:val="0"/>
                <w:sz w:val="28"/>
                <w:szCs w:val="28"/>
                <w:highlight w:val="none"/>
                <w:lang w:val="en-US" w:eastAsia="zh-CN"/>
              </w:rPr>
              <w:t>12</w:t>
            </w:r>
            <w:bookmarkStart w:id="0" w:name="_GoBack"/>
            <w:bookmarkEnd w:id="0"/>
            <w:r>
              <w:rPr>
                <w:rFonts w:ascii="宋体" w:hAnsi="宋体" w:eastAsia="宋体" w:cs="宋体"/>
                <w:color w:val="333333"/>
                <w:kern w:val="0"/>
                <w:sz w:val="28"/>
                <w:szCs w:val="28"/>
                <w:highlight w:val="none"/>
              </w:rPr>
              <w:t>日至201</w:t>
            </w:r>
            <w:r>
              <w:rPr>
                <w:rFonts w:hint="eastAsia" w:ascii="宋体" w:hAnsi="宋体" w:eastAsia="宋体" w:cs="宋体"/>
                <w:color w:val="333333"/>
                <w:kern w:val="0"/>
                <w:sz w:val="28"/>
                <w:szCs w:val="28"/>
                <w:highlight w:val="none"/>
                <w:lang w:val="en-US" w:eastAsia="zh-CN"/>
              </w:rPr>
              <w:t>9</w:t>
            </w:r>
            <w:r>
              <w:rPr>
                <w:rFonts w:ascii="宋体" w:hAnsi="宋体" w:eastAsia="宋体" w:cs="宋体"/>
                <w:color w:val="333333"/>
                <w:kern w:val="0"/>
                <w:sz w:val="28"/>
                <w:szCs w:val="28"/>
                <w:highlight w:val="none"/>
              </w:rPr>
              <w:t xml:space="preserve"> 年</w:t>
            </w:r>
            <w:r>
              <w:rPr>
                <w:rFonts w:hint="eastAsia" w:ascii="宋体" w:hAnsi="宋体" w:eastAsia="宋体" w:cs="宋体"/>
                <w:color w:val="333333"/>
                <w:kern w:val="0"/>
                <w:sz w:val="28"/>
                <w:szCs w:val="28"/>
                <w:highlight w:val="none"/>
                <w:lang w:val="en-US" w:eastAsia="zh-CN"/>
              </w:rPr>
              <w:t>07</w:t>
            </w:r>
            <w:r>
              <w:rPr>
                <w:rFonts w:ascii="宋体" w:hAnsi="宋体" w:eastAsia="宋体" w:cs="宋体"/>
                <w:color w:val="333333"/>
                <w:kern w:val="0"/>
                <w:sz w:val="28"/>
                <w:szCs w:val="28"/>
                <w:highlight w:val="none"/>
              </w:rPr>
              <w:t>月</w:t>
            </w:r>
            <w:r>
              <w:rPr>
                <w:rFonts w:hint="eastAsia" w:ascii="宋体" w:hAnsi="宋体" w:eastAsia="宋体" w:cs="宋体"/>
                <w:color w:val="333333"/>
                <w:kern w:val="0"/>
                <w:sz w:val="28"/>
                <w:szCs w:val="28"/>
                <w:highlight w:val="none"/>
                <w:lang w:val="en-US" w:eastAsia="zh-CN"/>
              </w:rPr>
              <w:t>19</w:t>
            </w:r>
            <w:r>
              <w:rPr>
                <w:rFonts w:ascii="宋体" w:hAnsi="宋体" w:eastAsia="宋体" w:cs="宋体"/>
                <w:color w:val="333333"/>
                <w:kern w:val="0"/>
                <w:sz w:val="28"/>
                <w:szCs w:val="28"/>
                <w:highlight w:val="none"/>
              </w:rPr>
              <w:t>日（每天10：</w:t>
            </w:r>
            <w:r>
              <w:rPr>
                <w:rFonts w:hint="eastAsia" w:ascii="宋体" w:hAnsi="宋体" w:eastAsia="宋体" w:cs="宋体"/>
                <w:color w:val="333333"/>
                <w:kern w:val="0"/>
                <w:sz w:val="28"/>
                <w:szCs w:val="28"/>
                <w:highlight w:val="none"/>
                <w:lang w:val="en-US" w:eastAsia="zh-CN"/>
              </w:rPr>
              <w:t>3</w:t>
            </w:r>
            <w:r>
              <w:rPr>
                <w:rFonts w:ascii="宋体" w:hAnsi="宋体" w:eastAsia="宋体" w:cs="宋体"/>
                <w:color w:val="333333"/>
                <w:kern w:val="0"/>
                <w:sz w:val="28"/>
                <w:szCs w:val="28"/>
                <w:highlight w:val="none"/>
              </w:rPr>
              <w:t>0—19：</w:t>
            </w:r>
            <w:r>
              <w:rPr>
                <w:rFonts w:hint="eastAsia" w:ascii="宋体" w:hAnsi="宋体" w:eastAsia="宋体" w:cs="宋体"/>
                <w:color w:val="333333"/>
                <w:kern w:val="0"/>
                <w:sz w:val="28"/>
                <w:szCs w:val="28"/>
                <w:highlight w:val="none"/>
                <w:lang w:val="en-US" w:eastAsia="zh-CN"/>
              </w:rPr>
              <w:t>0</w:t>
            </w:r>
            <w:r>
              <w:rPr>
                <w:rFonts w:ascii="宋体" w:hAnsi="宋体" w:eastAsia="宋体" w:cs="宋体"/>
                <w:color w:val="333333"/>
                <w:kern w:val="0"/>
                <w:sz w:val="28"/>
                <w:szCs w:val="28"/>
                <w:highlight w:val="none"/>
              </w:rPr>
              <w:t>0时，北京时间</w:t>
            </w:r>
            <w:r>
              <w:rPr>
                <w:rFonts w:hint="eastAsia" w:ascii="宋体" w:hAnsi="宋体" w:eastAsia="宋体" w:cs="宋体"/>
                <w:color w:val="333333"/>
                <w:kern w:val="0"/>
                <w:sz w:val="28"/>
                <w:szCs w:val="28"/>
                <w:highlight w:val="none"/>
                <w:lang w:eastAsia="zh-CN"/>
              </w:rPr>
              <w:t>，节假日除外</w:t>
            </w:r>
            <w:r>
              <w:rPr>
                <w:rFonts w:ascii="宋体" w:hAnsi="宋体" w:eastAsia="宋体" w:cs="宋体"/>
                <w:color w:val="333333"/>
                <w:kern w:val="0"/>
                <w:sz w:val="28"/>
                <w:szCs w:val="28"/>
                <w:highlight w:val="none"/>
              </w:rPr>
              <w:t xml:space="preserve">） </w:t>
            </w:r>
            <w:r>
              <w:rPr>
                <w:rFonts w:ascii="宋体" w:hAnsi="宋体" w:eastAsia="宋体" w:cs="宋体"/>
                <w:color w:val="333333"/>
                <w:kern w:val="0"/>
                <w:sz w:val="28"/>
                <w:szCs w:val="28"/>
              </w:rPr>
              <w:br w:type="textWrapping"/>
            </w:r>
          </w:p>
          <w:p>
            <w:pPr>
              <w:widowControl/>
              <w:numPr>
                <w:ilvl w:val="0"/>
                <w:numId w:val="0"/>
              </w:numPr>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八、报名及购买招标文件地点：</w:t>
            </w:r>
            <w:r>
              <w:rPr>
                <w:rFonts w:hint="eastAsia" w:ascii="宋体" w:hAnsi="宋体" w:eastAsia="宋体" w:cs="宋体"/>
                <w:color w:val="333333"/>
                <w:kern w:val="0"/>
                <w:sz w:val="28"/>
                <w:szCs w:val="28"/>
              </w:rPr>
              <w:t>塔城市光明路花溪家园9#1-A室</w:t>
            </w:r>
          </w:p>
          <w:p>
            <w:pPr>
              <w:widowControl/>
              <w:numPr>
                <w:ilvl w:val="0"/>
                <w:numId w:val="0"/>
              </w:numPr>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九、</w:t>
            </w:r>
            <w:r>
              <w:rPr>
                <w:rFonts w:hint="eastAsia" w:ascii="宋体" w:hAnsi="宋体" w:eastAsia="宋体" w:cs="宋体"/>
                <w:color w:val="333333"/>
                <w:kern w:val="0"/>
                <w:sz w:val="28"/>
                <w:szCs w:val="28"/>
              </w:rPr>
              <w:t>投标文件递交截止时间及开标时间：201</w:t>
            </w:r>
            <w:r>
              <w:rPr>
                <w:rFonts w:hint="eastAsia" w:ascii="宋体" w:hAnsi="宋体" w:eastAsia="宋体" w:cs="宋体"/>
                <w:color w:val="333333"/>
                <w:kern w:val="0"/>
                <w:sz w:val="28"/>
                <w:szCs w:val="28"/>
                <w:lang w:val="en-US" w:eastAsia="zh-CN"/>
              </w:rPr>
              <w:t>9</w:t>
            </w:r>
            <w:r>
              <w:rPr>
                <w:rFonts w:hint="eastAsia" w:ascii="宋体" w:hAnsi="宋体" w:eastAsia="宋体" w:cs="宋体"/>
                <w:color w:val="333333"/>
                <w:kern w:val="0"/>
                <w:sz w:val="28"/>
                <w:szCs w:val="28"/>
              </w:rPr>
              <w:t>年</w:t>
            </w:r>
            <w:r>
              <w:rPr>
                <w:rFonts w:hint="eastAsia" w:ascii="宋体" w:hAnsi="宋体" w:eastAsia="宋体" w:cs="宋体"/>
                <w:color w:val="333333"/>
                <w:kern w:val="0"/>
                <w:sz w:val="28"/>
                <w:szCs w:val="28"/>
                <w:lang w:val="en-US" w:eastAsia="zh-CN"/>
              </w:rPr>
              <w:t>08</w:t>
            </w:r>
            <w:r>
              <w:rPr>
                <w:rFonts w:hint="eastAsia" w:ascii="宋体" w:hAnsi="宋体" w:eastAsia="宋体" w:cs="宋体"/>
                <w:color w:val="333333"/>
                <w:kern w:val="0"/>
                <w:sz w:val="28"/>
                <w:szCs w:val="28"/>
              </w:rPr>
              <w:t>月</w:t>
            </w:r>
            <w:r>
              <w:rPr>
                <w:rFonts w:hint="eastAsia" w:ascii="宋体" w:hAnsi="宋体" w:eastAsia="宋体" w:cs="宋体"/>
                <w:color w:val="333333"/>
                <w:kern w:val="0"/>
                <w:sz w:val="28"/>
                <w:szCs w:val="28"/>
                <w:lang w:val="en-US" w:eastAsia="zh-CN"/>
              </w:rPr>
              <w:t>03</w:t>
            </w:r>
            <w:r>
              <w:rPr>
                <w:rFonts w:hint="eastAsia" w:ascii="宋体" w:hAnsi="宋体" w:eastAsia="宋体" w:cs="宋体"/>
                <w:color w:val="333333"/>
                <w:kern w:val="0"/>
                <w:sz w:val="28"/>
                <w:szCs w:val="28"/>
              </w:rPr>
              <w:t>日</w:t>
            </w:r>
            <w:r>
              <w:rPr>
                <w:rFonts w:hint="eastAsia" w:ascii="宋体" w:hAnsi="宋体" w:eastAsia="宋体" w:cs="宋体"/>
                <w:color w:val="333333"/>
                <w:kern w:val="0"/>
                <w:sz w:val="28"/>
                <w:szCs w:val="28"/>
                <w:lang w:eastAsia="zh-CN"/>
              </w:rPr>
              <w:t>上午</w:t>
            </w:r>
            <w:r>
              <w:rPr>
                <w:rFonts w:hint="eastAsia" w:ascii="宋体" w:hAnsi="宋体" w:eastAsia="宋体" w:cs="宋体"/>
                <w:color w:val="333333"/>
                <w:kern w:val="0"/>
                <w:sz w:val="28"/>
                <w:szCs w:val="28"/>
              </w:rPr>
              <w:t>1</w:t>
            </w:r>
            <w:r>
              <w:rPr>
                <w:rFonts w:hint="eastAsia" w:ascii="宋体" w:hAnsi="宋体" w:eastAsia="宋体" w:cs="宋体"/>
                <w:color w:val="333333"/>
                <w:kern w:val="0"/>
                <w:sz w:val="28"/>
                <w:szCs w:val="28"/>
                <w:lang w:val="en-US" w:eastAsia="zh-CN"/>
              </w:rPr>
              <w:t>1</w:t>
            </w:r>
            <w:r>
              <w:rPr>
                <w:rFonts w:hint="eastAsia" w:ascii="宋体" w:hAnsi="宋体" w:eastAsia="宋体" w:cs="宋体"/>
                <w:color w:val="333333"/>
                <w:kern w:val="0"/>
                <w:sz w:val="28"/>
                <w:szCs w:val="28"/>
              </w:rPr>
              <w:t>:</w:t>
            </w:r>
            <w:r>
              <w:rPr>
                <w:rFonts w:hint="eastAsia" w:ascii="宋体" w:hAnsi="宋体" w:eastAsia="宋体" w:cs="宋体"/>
                <w:color w:val="333333"/>
                <w:kern w:val="0"/>
                <w:sz w:val="28"/>
                <w:szCs w:val="28"/>
                <w:lang w:val="en-US" w:eastAsia="zh-CN"/>
              </w:rPr>
              <w:t>0</w:t>
            </w:r>
            <w:r>
              <w:rPr>
                <w:rFonts w:hint="eastAsia" w:ascii="宋体" w:hAnsi="宋体" w:eastAsia="宋体" w:cs="宋体"/>
                <w:color w:val="333333"/>
                <w:kern w:val="0"/>
                <w:sz w:val="28"/>
                <w:szCs w:val="28"/>
              </w:rPr>
              <w:t>0（北京时间）</w:t>
            </w:r>
          </w:p>
          <w:p>
            <w:pPr>
              <w:widowControl/>
              <w:numPr>
                <w:ilvl w:val="0"/>
                <w:numId w:val="0"/>
              </w:numPr>
              <w:jc w:val="left"/>
              <w:rPr>
                <w:rFonts w:hint="eastAsia" w:ascii="宋体" w:hAnsi="宋体" w:eastAsia="宋体" w:cs="宋体"/>
                <w:color w:val="333333"/>
                <w:kern w:val="0"/>
                <w:sz w:val="28"/>
                <w:szCs w:val="28"/>
                <w:lang w:val="en-US" w:eastAsia="zh-CN"/>
              </w:rPr>
            </w:pPr>
            <w:r>
              <w:rPr>
                <w:rFonts w:hint="eastAsia" w:ascii="宋体" w:hAnsi="宋体" w:eastAsia="宋体" w:cs="宋体"/>
                <w:color w:val="333333"/>
                <w:kern w:val="0"/>
                <w:sz w:val="28"/>
                <w:szCs w:val="28"/>
                <w:lang w:eastAsia="zh-CN"/>
              </w:rPr>
              <w:t>十</w:t>
            </w:r>
            <w:r>
              <w:rPr>
                <w:rFonts w:hint="eastAsia" w:ascii="宋体" w:hAnsi="宋体" w:eastAsia="宋体" w:cs="宋体"/>
                <w:color w:val="333333"/>
                <w:kern w:val="0"/>
                <w:sz w:val="28"/>
                <w:szCs w:val="28"/>
              </w:rPr>
              <w:t xml:space="preserve">、开标地点: </w:t>
            </w:r>
            <w:r>
              <w:rPr>
                <w:rFonts w:hint="eastAsia" w:ascii="宋体" w:hAnsi="宋体" w:eastAsia="宋体" w:cs="宋体"/>
                <w:color w:val="333333"/>
                <w:kern w:val="0"/>
                <w:sz w:val="28"/>
                <w:szCs w:val="28"/>
                <w:lang w:val="en-US" w:eastAsia="zh-CN"/>
              </w:rPr>
              <w:t>塔城市光明路33号华悦旅游宾馆一楼会议室</w:t>
            </w:r>
          </w:p>
          <w:p>
            <w:pPr>
              <w:widowControl/>
              <w:numPr>
                <w:ilvl w:val="0"/>
                <w:numId w:val="0"/>
              </w:numPr>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lang w:eastAsia="zh-CN"/>
              </w:rPr>
              <w:t>十一</w:t>
            </w:r>
            <w:r>
              <w:rPr>
                <w:rFonts w:ascii="宋体" w:hAnsi="宋体" w:eastAsia="宋体" w:cs="宋体"/>
                <w:color w:val="333333"/>
                <w:kern w:val="0"/>
                <w:sz w:val="28"/>
                <w:szCs w:val="28"/>
              </w:rPr>
              <w:t>、招标文件每套售价为人民币</w:t>
            </w:r>
            <w:r>
              <w:rPr>
                <w:rFonts w:hint="eastAsia" w:ascii="宋体" w:hAnsi="宋体" w:eastAsia="宋体" w:cs="宋体"/>
                <w:color w:val="333333"/>
                <w:kern w:val="0"/>
                <w:sz w:val="28"/>
                <w:szCs w:val="28"/>
              </w:rPr>
              <w:t>伍佰元</w:t>
            </w:r>
            <w:r>
              <w:rPr>
                <w:rFonts w:ascii="宋体" w:hAnsi="宋体" w:eastAsia="宋体" w:cs="宋体"/>
                <w:color w:val="333333"/>
                <w:kern w:val="0"/>
                <w:sz w:val="28"/>
                <w:szCs w:val="28"/>
              </w:rPr>
              <w:t>（</w:t>
            </w:r>
            <w:r>
              <w:rPr>
                <w:rFonts w:hint="eastAsia" w:ascii="宋体" w:hAnsi="宋体" w:eastAsia="宋体" w:cs="宋体"/>
                <w:color w:val="333333"/>
                <w:kern w:val="0"/>
                <w:sz w:val="28"/>
                <w:szCs w:val="28"/>
              </w:rPr>
              <w:t>500</w:t>
            </w:r>
            <w:r>
              <w:rPr>
                <w:rFonts w:ascii="宋体" w:hAnsi="宋体" w:eastAsia="宋体" w:cs="宋体"/>
                <w:color w:val="333333"/>
                <w:kern w:val="0"/>
                <w:sz w:val="28"/>
                <w:szCs w:val="28"/>
              </w:rPr>
              <w:t>元）</w:t>
            </w:r>
            <w:r>
              <w:rPr>
                <w:rFonts w:hint="eastAsia" w:ascii="宋体" w:hAnsi="宋体" w:eastAsia="宋体" w:cs="宋体"/>
                <w:color w:val="333333"/>
                <w:kern w:val="0"/>
                <w:sz w:val="28"/>
                <w:szCs w:val="28"/>
                <w:lang w:eastAsia="zh-CN"/>
              </w:rPr>
              <w:t>，售后不退</w:t>
            </w:r>
            <w:r>
              <w:rPr>
                <w:rFonts w:ascii="宋体" w:hAnsi="宋体" w:eastAsia="宋体" w:cs="宋体"/>
                <w:color w:val="333333"/>
                <w:kern w:val="0"/>
                <w:sz w:val="28"/>
                <w:szCs w:val="28"/>
              </w:rPr>
              <w:t>。</w:t>
            </w:r>
          </w:p>
          <w:p>
            <w:pPr>
              <w:widowControl/>
              <w:numPr>
                <w:ilvl w:val="0"/>
                <w:numId w:val="0"/>
              </w:numPr>
              <w:ind w:left="479" w:leftChars="228" w:firstLine="0" w:firstLineChars="0"/>
              <w:jc w:val="left"/>
              <w:rPr>
                <w:rFonts w:ascii="宋体" w:hAnsi="宋体" w:eastAsia="宋体" w:cs="宋体"/>
                <w:color w:val="333333"/>
                <w:kern w:val="0"/>
                <w:sz w:val="28"/>
                <w:szCs w:val="28"/>
              </w:rPr>
            </w:pPr>
          </w:p>
          <w:p>
            <w:pPr>
              <w:widowControl/>
              <w:numPr>
                <w:ilvl w:val="0"/>
                <w:numId w:val="0"/>
              </w:numPr>
              <w:ind w:left="479" w:leftChars="228" w:firstLine="0" w:firstLineChars="0"/>
              <w:jc w:val="left"/>
              <w:rPr>
                <w:rFonts w:hint="eastAsia" w:ascii="宋体" w:hAnsi="宋体" w:eastAsia="宋体" w:cs="宋体"/>
                <w:color w:val="333333"/>
                <w:kern w:val="0"/>
                <w:sz w:val="28"/>
                <w:szCs w:val="28"/>
                <w:lang w:val="en-US" w:eastAsia="zh-CN"/>
              </w:rPr>
            </w:pPr>
            <w:r>
              <w:rPr>
                <w:rFonts w:ascii="宋体" w:hAnsi="宋体" w:eastAsia="宋体" w:cs="宋体"/>
                <w:color w:val="333333"/>
                <w:kern w:val="0"/>
                <w:sz w:val="28"/>
                <w:szCs w:val="28"/>
              </w:rPr>
              <w:t>招标单位：</w:t>
            </w:r>
            <w:r>
              <w:rPr>
                <w:rFonts w:hint="eastAsia" w:ascii="宋体" w:hAnsi="宋体" w:eastAsia="宋体" w:cs="宋体"/>
                <w:color w:val="333333"/>
                <w:kern w:val="0"/>
                <w:sz w:val="28"/>
                <w:szCs w:val="28"/>
                <w:lang w:eastAsia="zh-CN"/>
              </w:rPr>
              <w:t>塔城地区财政局</w:t>
            </w:r>
            <w:r>
              <w:rPr>
                <w:rFonts w:hint="eastAsia" w:ascii="宋体" w:hAnsi="宋体" w:eastAsia="宋体" w:cs="宋体"/>
                <w:color w:val="333333"/>
                <w:kern w:val="0"/>
                <w:sz w:val="28"/>
                <w:szCs w:val="28"/>
                <w:lang w:val="en-US" w:eastAsia="zh-CN"/>
              </w:rPr>
              <w:t xml:space="preserve">  </w:t>
            </w:r>
            <w:r>
              <w:rPr>
                <w:rFonts w:hint="eastAsia" w:ascii="宋体" w:hAnsi="宋体" w:eastAsia="宋体" w:cs="宋体"/>
                <w:color w:val="333333"/>
                <w:kern w:val="0"/>
                <w:sz w:val="28"/>
                <w:szCs w:val="28"/>
                <w:lang w:eastAsia="zh-CN"/>
              </w:rPr>
              <w:t>联系人：骆金秀</w:t>
            </w:r>
            <w:r>
              <w:rPr>
                <w:rFonts w:hint="eastAsia" w:ascii="宋体" w:hAnsi="宋体" w:eastAsia="宋体" w:cs="宋体"/>
                <w:color w:val="333333"/>
                <w:kern w:val="0"/>
                <w:sz w:val="28"/>
                <w:szCs w:val="28"/>
                <w:lang w:val="en-US" w:eastAsia="zh-CN"/>
              </w:rPr>
              <w:t xml:space="preserve"> </w:t>
            </w:r>
          </w:p>
          <w:p>
            <w:pPr>
              <w:widowControl/>
              <w:numPr>
                <w:ilvl w:val="0"/>
                <w:numId w:val="0"/>
              </w:numPr>
              <w:ind w:left="479" w:leftChars="228" w:firstLine="0" w:firstLineChars="0"/>
              <w:jc w:val="left"/>
              <w:rPr>
                <w:rFonts w:hint="eastAsia" w:ascii="宋体" w:hAnsi="宋体" w:eastAsia="宋体" w:cs="宋体"/>
                <w:color w:val="333333"/>
                <w:kern w:val="0"/>
                <w:sz w:val="28"/>
                <w:szCs w:val="28"/>
                <w:lang w:eastAsia="zh-CN"/>
              </w:rPr>
            </w:pPr>
            <w:r>
              <w:rPr>
                <w:rFonts w:hint="eastAsia" w:ascii="宋体" w:hAnsi="宋体" w:eastAsia="宋体" w:cs="宋体"/>
                <w:color w:val="333333"/>
                <w:kern w:val="0"/>
                <w:sz w:val="28"/>
                <w:szCs w:val="28"/>
                <w:lang w:val="en-US" w:eastAsia="zh-CN"/>
              </w:rPr>
              <w:t>联系电话：0901-6249028</w:t>
            </w:r>
            <w:r>
              <w:rPr>
                <w:rFonts w:hint="eastAsia" w:ascii="宋体" w:hAnsi="宋体" w:eastAsia="宋体" w:cs="宋体"/>
                <w:color w:val="333333"/>
                <w:kern w:val="0"/>
                <w:sz w:val="28"/>
                <w:szCs w:val="28"/>
                <w:lang w:eastAsia="zh-CN"/>
              </w:rPr>
              <w:br w:type="textWrapping"/>
            </w:r>
            <w:r>
              <w:rPr>
                <w:rFonts w:ascii="宋体" w:hAnsi="宋体" w:eastAsia="宋体" w:cs="宋体"/>
                <w:color w:val="333333"/>
                <w:kern w:val="0"/>
                <w:sz w:val="28"/>
                <w:szCs w:val="28"/>
              </w:rPr>
              <w:t>代理机构：</w:t>
            </w:r>
            <w:r>
              <w:rPr>
                <w:rFonts w:hint="eastAsia" w:ascii="宋体" w:hAnsi="宋体" w:eastAsia="宋体" w:cs="宋体"/>
                <w:color w:val="333333"/>
                <w:kern w:val="0"/>
                <w:sz w:val="28"/>
                <w:szCs w:val="28"/>
              </w:rPr>
              <w:t>新疆天</w:t>
            </w:r>
            <w:r>
              <w:rPr>
                <w:rFonts w:hint="eastAsia" w:ascii="宋体" w:hAnsi="宋体" w:eastAsia="宋体" w:cs="宋体"/>
                <w:color w:val="333333"/>
                <w:kern w:val="0"/>
                <w:sz w:val="28"/>
                <w:szCs w:val="28"/>
                <w:lang w:eastAsia="zh-CN"/>
              </w:rPr>
              <w:t>浩</w:t>
            </w:r>
            <w:r>
              <w:rPr>
                <w:rFonts w:hint="eastAsia" w:ascii="宋体" w:hAnsi="宋体" w:eastAsia="宋体" w:cs="宋体"/>
                <w:color w:val="333333"/>
                <w:kern w:val="0"/>
                <w:sz w:val="28"/>
                <w:szCs w:val="28"/>
              </w:rPr>
              <w:t>源项目管理有限公司</w:t>
            </w:r>
          </w:p>
          <w:p>
            <w:pPr>
              <w:widowControl/>
              <w:numPr>
                <w:ilvl w:val="0"/>
                <w:numId w:val="0"/>
              </w:numPr>
              <w:ind w:left="1039" w:leftChars="228" w:hanging="560" w:hangingChars="200"/>
              <w:jc w:val="left"/>
              <w:rPr>
                <w:rFonts w:ascii="宋体" w:hAnsi="宋体" w:eastAsia="宋体" w:cs="宋体"/>
                <w:color w:val="333333"/>
                <w:kern w:val="0"/>
                <w:sz w:val="28"/>
                <w:szCs w:val="28"/>
              </w:rPr>
            </w:pPr>
            <w:r>
              <w:rPr>
                <w:rFonts w:ascii="宋体" w:hAnsi="宋体" w:eastAsia="宋体" w:cs="宋体"/>
                <w:color w:val="333333"/>
                <w:kern w:val="0"/>
                <w:sz w:val="28"/>
                <w:szCs w:val="28"/>
              </w:rPr>
              <w:t>联系人：</w:t>
            </w:r>
            <w:r>
              <w:rPr>
                <w:rFonts w:hint="eastAsia" w:ascii="宋体" w:hAnsi="宋体" w:eastAsia="宋体" w:cs="宋体"/>
                <w:color w:val="333333"/>
                <w:kern w:val="0"/>
                <w:sz w:val="28"/>
                <w:szCs w:val="28"/>
                <w:lang w:eastAsia="zh-CN"/>
              </w:rPr>
              <w:t>尹建军</w:t>
            </w:r>
            <w:r>
              <w:rPr>
                <w:rFonts w:hint="eastAsia" w:ascii="宋体" w:hAnsi="宋体" w:eastAsia="宋体" w:cs="宋体"/>
                <w:color w:val="333333"/>
                <w:kern w:val="0"/>
                <w:sz w:val="28"/>
                <w:szCs w:val="28"/>
                <w:lang w:val="en-US" w:eastAsia="zh-CN"/>
              </w:rPr>
              <w:t xml:space="preserve">        </w:t>
            </w:r>
            <w:r>
              <w:rPr>
                <w:rFonts w:ascii="宋体" w:hAnsi="宋体" w:eastAsia="宋体" w:cs="宋体"/>
                <w:color w:val="333333"/>
                <w:kern w:val="0"/>
                <w:sz w:val="28"/>
                <w:szCs w:val="28"/>
              </w:rPr>
              <w:t xml:space="preserve">联系电话： </w:t>
            </w:r>
            <w:r>
              <w:rPr>
                <w:rFonts w:hint="eastAsia" w:ascii="宋体" w:hAnsi="宋体" w:eastAsia="宋体" w:cs="宋体"/>
                <w:color w:val="333333"/>
                <w:kern w:val="0"/>
                <w:sz w:val="28"/>
                <w:szCs w:val="28"/>
              </w:rPr>
              <w:t>0901-6285036</w:t>
            </w:r>
            <w:r>
              <w:rPr>
                <w:rFonts w:hint="eastAsia" w:ascii="宋体" w:hAnsi="宋体" w:eastAsia="宋体" w:cs="宋体"/>
                <w:color w:val="333333"/>
                <w:kern w:val="0"/>
                <w:sz w:val="28"/>
                <w:szCs w:val="28"/>
                <w:lang w:val="en-US" w:eastAsia="zh-CN"/>
              </w:rPr>
              <w:t xml:space="preserve"> </w:t>
            </w:r>
            <w:r>
              <w:rPr>
                <w:rFonts w:ascii="宋体" w:hAnsi="宋体" w:eastAsia="宋体" w:cs="宋体"/>
                <w:color w:val="333333"/>
                <w:kern w:val="0"/>
                <w:sz w:val="28"/>
                <w:szCs w:val="28"/>
              </w:rPr>
              <w:br w:type="textWrapping"/>
            </w:r>
          </w:p>
          <w:p>
            <w:pPr>
              <w:keepNext w:val="0"/>
              <w:keepLines w:val="0"/>
              <w:widowControl/>
              <w:suppressLineNumbers w:val="0"/>
              <w:shd w:val="clear" w:fill="FFFFFF"/>
              <w:spacing w:before="0" w:beforeAutospacing="1" w:after="0" w:afterAutospacing="1" w:line="360" w:lineRule="atLeast"/>
              <w:ind w:left="0" w:right="0" w:firstLine="480"/>
              <w:jc w:val="both"/>
              <w:rPr>
                <w:rFonts w:ascii="宋体" w:hAnsi="宋体" w:eastAsia="宋体" w:cs="宋体"/>
              </w:rPr>
            </w:pPr>
            <w:r>
              <w:rPr>
                <w:rFonts w:ascii="宋体" w:hAnsi="宋体" w:eastAsia="宋体" w:cs="宋体"/>
                <w:color w:val="333333"/>
                <w:kern w:val="0"/>
                <w:sz w:val="28"/>
                <w:szCs w:val="28"/>
              </w:rPr>
              <w:br w:type="textWrapping"/>
            </w:r>
            <w:r>
              <w:rPr>
                <w:rFonts w:hint="eastAsia" w:ascii="宋体" w:hAnsi="宋体" w:eastAsia="宋体" w:cs="宋体"/>
                <w:color w:val="333333"/>
                <w:kern w:val="0"/>
                <w:sz w:val="28"/>
                <w:szCs w:val="28"/>
                <w:lang w:val="en-US" w:eastAsia="zh-CN"/>
              </w:rPr>
              <w:t xml:space="preserve">                                       </w:t>
            </w:r>
            <w:r>
              <w:rPr>
                <w:rFonts w:ascii="宋体" w:hAnsi="宋体" w:eastAsia="宋体" w:cs="宋体"/>
                <w:color w:val="333333"/>
                <w:kern w:val="0"/>
                <w:sz w:val="28"/>
                <w:szCs w:val="28"/>
              </w:rPr>
              <w:t>201</w:t>
            </w:r>
            <w:r>
              <w:rPr>
                <w:rFonts w:hint="eastAsia" w:ascii="宋体" w:hAnsi="宋体" w:eastAsia="宋体" w:cs="宋体"/>
                <w:color w:val="333333"/>
                <w:kern w:val="0"/>
                <w:sz w:val="28"/>
                <w:szCs w:val="28"/>
                <w:lang w:val="en-US" w:eastAsia="zh-CN"/>
              </w:rPr>
              <w:t>9</w:t>
            </w:r>
            <w:r>
              <w:rPr>
                <w:rFonts w:ascii="宋体" w:hAnsi="宋体" w:eastAsia="宋体" w:cs="宋体"/>
                <w:color w:val="333333"/>
                <w:kern w:val="0"/>
                <w:sz w:val="28"/>
                <w:szCs w:val="28"/>
              </w:rPr>
              <w:t>年</w:t>
            </w:r>
            <w:r>
              <w:rPr>
                <w:rFonts w:hint="eastAsia" w:ascii="宋体" w:hAnsi="宋体" w:eastAsia="宋体" w:cs="宋体"/>
                <w:color w:val="333333"/>
                <w:kern w:val="0"/>
                <w:sz w:val="28"/>
                <w:szCs w:val="28"/>
                <w:lang w:val="en-US" w:eastAsia="zh-CN"/>
              </w:rPr>
              <w:t>07</w:t>
            </w:r>
            <w:r>
              <w:rPr>
                <w:rFonts w:ascii="宋体" w:hAnsi="宋体" w:eastAsia="宋体" w:cs="宋体"/>
                <w:color w:val="333333"/>
                <w:kern w:val="0"/>
                <w:sz w:val="28"/>
                <w:szCs w:val="28"/>
              </w:rPr>
              <w:t>月</w:t>
            </w:r>
            <w:r>
              <w:rPr>
                <w:rFonts w:hint="eastAsia" w:ascii="宋体" w:hAnsi="宋体" w:eastAsia="宋体" w:cs="宋体"/>
                <w:color w:val="333333"/>
                <w:kern w:val="0"/>
                <w:sz w:val="28"/>
                <w:szCs w:val="28"/>
                <w:lang w:val="en-US" w:eastAsia="zh-CN"/>
              </w:rPr>
              <w:t>12</w:t>
            </w:r>
            <w:r>
              <w:rPr>
                <w:rFonts w:ascii="宋体" w:hAnsi="宋体" w:eastAsia="宋体" w:cs="宋体"/>
                <w:color w:val="333333"/>
                <w:kern w:val="0"/>
                <w:sz w:val="28"/>
                <w:szCs w:val="28"/>
              </w:rPr>
              <w:t xml:space="preserve">日 </w:t>
            </w:r>
          </w:p>
        </w:tc>
      </w:tr>
    </w:tbl>
    <w:p>
      <w:pPr>
        <w:rPr>
          <w:rFonts w:ascii="Calibri" w:hAnsi="Calibri" w:eastAsia="Calibri" w:cs="Calibri"/>
          <w:sz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59118"/>
    <w:multiLevelType w:val="singleLevel"/>
    <w:tmpl w:val="A2359118"/>
    <w:lvl w:ilvl="0" w:tentative="0">
      <w:start w:val="1"/>
      <w:numFmt w:val="decimal"/>
      <w:suff w:val="nothing"/>
      <w:lvlText w:val="（%1）"/>
      <w:lvlJc w:val="left"/>
      <w:pPr>
        <w:ind w:left="63" w:leftChars="0" w:firstLine="0" w:firstLineChars="0"/>
      </w:pPr>
    </w:lvl>
  </w:abstractNum>
  <w:abstractNum w:abstractNumId="1">
    <w:nsid w:val="5A38DBAA"/>
    <w:multiLevelType w:val="singleLevel"/>
    <w:tmpl w:val="5A38DBA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5836FB"/>
    <w:rsid w:val="00057010"/>
    <w:rsid w:val="000762BE"/>
    <w:rsid w:val="00177D66"/>
    <w:rsid w:val="001E0B32"/>
    <w:rsid w:val="00223D8F"/>
    <w:rsid w:val="00232A5C"/>
    <w:rsid w:val="002D28A5"/>
    <w:rsid w:val="00363E97"/>
    <w:rsid w:val="003C0CFD"/>
    <w:rsid w:val="0052598B"/>
    <w:rsid w:val="00531EBB"/>
    <w:rsid w:val="005539A2"/>
    <w:rsid w:val="005836FB"/>
    <w:rsid w:val="005D0473"/>
    <w:rsid w:val="005E63B4"/>
    <w:rsid w:val="0066541E"/>
    <w:rsid w:val="00696147"/>
    <w:rsid w:val="006D0159"/>
    <w:rsid w:val="00705956"/>
    <w:rsid w:val="00811205"/>
    <w:rsid w:val="008115B0"/>
    <w:rsid w:val="009E0351"/>
    <w:rsid w:val="00AD490E"/>
    <w:rsid w:val="00B25A04"/>
    <w:rsid w:val="00BC366D"/>
    <w:rsid w:val="00C83193"/>
    <w:rsid w:val="00CA76C4"/>
    <w:rsid w:val="00D21B73"/>
    <w:rsid w:val="00D7154B"/>
    <w:rsid w:val="00D85E59"/>
    <w:rsid w:val="00E60A9F"/>
    <w:rsid w:val="00F9356A"/>
    <w:rsid w:val="00FE7370"/>
    <w:rsid w:val="023809FA"/>
    <w:rsid w:val="0396315A"/>
    <w:rsid w:val="05010BC6"/>
    <w:rsid w:val="0572618C"/>
    <w:rsid w:val="05CB77F0"/>
    <w:rsid w:val="078E643A"/>
    <w:rsid w:val="07BD6643"/>
    <w:rsid w:val="08F90AE4"/>
    <w:rsid w:val="0AC37FCB"/>
    <w:rsid w:val="0BBC1A8D"/>
    <w:rsid w:val="0BE62BBF"/>
    <w:rsid w:val="0E044107"/>
    <w:rsid w:val="13F73C38"/>
    <w:rsid w:val="14B1672C"/>
    <w:rsid w:val="152923BD"/>
    <w:rsid w:val="15D359A9"/>
    <w:rsid w:val="15FD27C4"/>
    <w:rsid w:val="17784C73"/>
    <w:rsid w:val="1B3B7D9A"/>
    <w:rsid w:val="1C352FC3"/>
    <w:rsid w:val="1EF65D5E"/>
    <w:rsid w:val="1FFA760A"/>
    <w:rsid w:val="20A273FE"/>
    <w:rsid w:val="219E4F2F"/>
    <w:rsid w:val="21AD30BE"/>
    <w:rsid w:val="268171F3"/>
    <w:rsid w:val="29575293"/>
    <w:rsid w:val="2A0F569C"/>
    <w:rsid w:val="2AAD18F3"/>
    <w:rsid w:val="2E482678"/>
    <w:rsid w:val="2F773EE3"/>
    <w:rsid w:val="2FE825BC"/>
    <w:rsid w:val="3B1E3824"/>
    <w:rsid w:val="3B730AC0"/>
    <w:rsid w:val="3CEA0042"/>
    <w:rsid w:val="3F41511E"/>
    <w:rsid w:val="41E557A1"/>
    <w:rsid w:val="42557C7F"/>
    <w:rsid w:val="42AD0703"/>
    <w:rsid w:val="42BF7BD9"/>
    <w:rsid w:val="431B17C6"/>
    <w:rsid w:val="477C5A4B"/>
    <w:rsid w:val="490E4F50"/>
    <w:rsid w:val="491403F8"/>
    <w:rsid w:val="498E7044"/>
    <w:rsid w:val="4AFA56DB"/>
    <w:rsid w:val="4B825F1C"/>
    <w:rsid w:val="4F23191F"/>
    <w:rsid w:val="4F9F70A3"/>
    <w:rsid w:val="518E5244"/>
    <w:rsid w:val="51A717E8"/>
    <w:rsid w:val="534810C3"/>
    <w:rsid w:val="53764A19"/>
    <w:rsid w:val="582D2E50"/>
    <w:rsid w:val="58ED5A46"/>
    <w:rsid w:val="5D8F3EB9"/>
    <w:rsid w:val="5FC4035B"/>
    <w:rsid w:val="62431B08"/>
    <w:rsid w:val="66381A2C"/>
    <w:rsid w:val="66A1268E"/>
    <w:rsid w:val="67173BED"/>
    <w:rsid w:val="6AB858A1"/>
    <w:rsid w:val="6CD66908"/>
    <w:rsid w:val="6D9321AE"/>
    <w:rsid w:val="6E825132"/>
    <w:rsid w:val="723F14B5"/>
    <w:rsid w:val="74127F51"/>
    <w:rsid w:val="77095A78"/>
    <w:rsid w:val="774B1284"/>
    <w:rsid w:val="7B412D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75" w:beforeAutospacing="0" w:after="75" w:afterAutospacing="0"/>
      <w:ind w:left="0" w:right="0"/>
      <w:jc w:val="left"/>
    </w:pPr>
    <w:rPr>
      <w:kern w:val="0"/>
      <w:sz w:val="24"/>
      <w:lang w:val="en-US" w:eastAsia="zh-CN" w:bidi="ar"/>
    </w:rPr>
  </w:style>
  <w:style w:type="character" w:styleId="6">
    <w:name w:val="Strong"/>
    <w:basedOn w:val="5"/>
    <w:qFormat/>
    <w:uiPriority w:val="22"/>
    <w:rPr>
      <w:b/>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5）标书正文 首行缩进2字符"/>
    <w:basedOn w:val="1"/>
    <w:qFormat/>
    <w:uiPriority w:val="0"/>
    <w:pPr>
      <w:spacing w:line="480" w:lineRule="exact"/>
      <w:ind w:firstLine="200" w:firstLineChars="200"/>
    </w:pPr>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3CEE-45A3-4C0D-A6AF-6F640E35F3A7}">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873</Characters>
  <Lines>7</Lines>
  <Paragraphs>2</Paragraphs>
  <TotalTime>406</TotalTime>
  <ScaleCrop>false</ScaleCrop>
  <LinksUpToDate>false</LinksUpToDate>
  <CharactersWithSpaces>1023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2017-07-04T05:30:00Z</dcterms:created>
  <dc:creator>Administrator</dc:creator>
  <cp:lastModifiedBy>Administrator</cp:lastModifiedBy>
  <cp:lastPrinted>2018-02-02T10:39:00Z</cp:lastPrinted>
  <dcterms:modified xsi:type="dcterms:W3CDTF">2019-07-12T11:25:47Z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