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spacing w:line="0" w:lineRule="atLeast"/>
        <w:rPr>
          <w:rFonts w:ascii="宋体" w:hAnsi="宋体"/>
          <w:b/>
          <w:kern w:val="0"/>
          <w:sz w:val="48"/>
          <w:szCs w:val="48"/>
        </w:rPr>
      </w:pPr>
      <w:r>
        <w:rPr>
          <w:rFonts w:hint="eastAsia" w:ascii="宋体" w:hAnsi="宋体"/>
          <w:b/>
          <w:sz w:val="52"/>
        </w:rPr>
        <w:t xml:space="preserve">                                                                                                                                                                                                                                                                                                                                                                                                                                                                                                                                                                                                                                                                                                                                                                                                                                                                                                                                                                                                                                                                                                                                                                                                                                                                                                                                                                                                                                                                                                                                                                                                                                                                                                                                                                                                                                                                                                                                                                                                                                                                                                                                                                                                                                                                                                                                                                                                                                                                                                                                                                                                                                                                                                                                                                                                                                                                                                                                                                                                                                                                                                                                                                                                                                                                                                                                                                                                                                                                                                                                                                                                                                                                                                                                                                                                                                                                                                                                                                                                                                                                                                                                                                                                                </w:t>
      </w:r>
      <w:r>
        <w:rPr>
          <w:rFonts w:hint="eastAsia" w:ascii="宋体" w:hAnsi="宋体"/>
          <w:b/>
          <w:sz w:val="52"/>
        </w:rPr>
        <w:t xml:space="preserve">                                                                                                                                                                                                                                                                                                                                                                                                                                                                                                                                                                                                                                                                                                                                                                                                                                                                                                                                                                                                                                                                                                                                                                                                                                                                                                                                                                                                                                                                                                                                                                                                                                                                                                                                                                                                                                                                                                                                                                                                                                                                                                                                                                                                                                                                                                                                                                                                                                                                                                                                                                                                                                                                                                                                                                                                                                                                                                                                                                                                                                                                                                                                                                                                                                                                                                                                                                                                                                                                                                                                                                                                                                                                                                                                                                                                                                                                                                                                                                                                                                                                                                                                                                                                                </w:t>
      </w:r>
      <w:r>
        <w:rPr>
          <w:rFonts w:hint="eastAsia" w:ascii="宋体" w:hAnsi="宋体"/>
          <w:b/>
          <w:sz w:val="52"/>
        </w:rPr>
        <w:t xml:space="preserve">                                                                                                                                                                                                                                                                                                                                                                                                                                                                                                                                                                                                                                                                                                                                                                                                                                                                                                                                                                                                                                                                                                                                                                                                                                                                                                                                                                                                                                                                                                                                                                                                                                                                                                                                                                                                                                                                                                                                                                                                                                                                                                                                                                                                                                                                                                                                                                                                                                                                                                                                                                                                                                                                                                                                                                                                                                                                                                                                                                                                                                                                                                                                                                                                                                                                                                                                                                                                                                                                                                                                                                                                                                                                                                                                                                                                                                                                                                                                                                                                                                                                                                                                                                                                                </w:t>
      </w:r>
      <w:r>
        <w:rPr>
          <w:rFonts w:hint="eastAsia" w:ascii="宋体" w:hAnsi="宋体"/>
          <w:b/>
          <w:sz w:val="52"/>
        </w:rPr>
        <w:t xml:space="preserve">                                                                                                                                                                                                                                                                                                                                                                                                                                                                                                                                                                                                                                                                                                                                                                                                                                                                                                                                                                      </w:t>
      </w:r>
      <w:bookmarkStart w:id="0" w:name="OLE_LINK2"/>
    </w:p>
    <w:p>
      <w:pPr>
        <w:jc w:val="center"/>
        <w:rPr>
          <w:rFonts w:ascii="宋体" w:hAnsi="宋体"/>
          <w:b/>
          <w:bCs/>
          <w:sz w:val="56"/>
          <w:szCs w:val="22"/>
        </w:rPr>
      </w:pPr>
      <w:r>
        <w:rPr>
          <w:rFonts w:hint="eastAsia" w:ascii="宋体" w:hAnsi="宋体"/>
          <w:b/>
          <w:bCs/>
          <w:sz w:val="56"/>
          <w:szCs w:val="22"/>
        </w:rPr>
        <w:t>和田市一贯制学校建设项目（二期）教学配套采购项目（包五）</w:t>
      </w:r>
    </w:p>
    <w:p>
      <w:pPr>
        <w:jc w:val="center"/>
        <w:rPr>
          <w:rFonts w:ascii="宋体" w:hAnsi="宋体"/>
          <w:sz w:val="28"/>
          <w:szCs w:val="36"/>
        </w:rPr>
      </w:pPr>
    </w:p>
    <w:p>
      <w:pPr>
        <w:jc w:val="center"/>
        <w:rPr>
          <w:rFonts w:ascii="宋体" w:hAnsi="宋体"/>
          <w:sz w:val="56"/>
          <w:szCs w:val="22"/>
        </w:rPr>
      </w:pPr>
      <w:r>
        <w:rPr>
          <w:rFonts w:hint="eastAsia" w:ascii="宋体" w:hAnsi="宋体"/>
          <w:sz w:val="28"/>
          <w:szCs w:val="36"/>
        </w:rPr>
        <w:t>项目编号：HTSJYJ2020-05号</w:t>
      </w:r>
    </w:p>
    <w:p>
      <w:pPr>
        <w:rPr>
          <w:rFonts w:ascii="宋体" w:hAnsi="宋体"/>
          <w:sz w:val="56"/>
          <w:szCs w:val="22"/>
        </w:rPr>
      </w:pPr>
    </w:p>
    <w:p>
      <w:pPr>
        <w:jc w:val="center"/>
        <w:rPr>
          <w:rFonts w:ascii="宋体" w:hAnsi="宋体"/>
          <w:sz w:val="56"/>
          <w:szCs w:val="22"/>
        </w:rPr>
      </w:pPr>
    </w:p>
    <w:p>
      <w:pPr>
        <w:jc w:val="center"/>
        <w:rPr>
          <w:rFonts w:ascii="宋体" w:hAnsi="宋体"/>
          <w:b/>
          <w:sz w:val="72"/>
        </w:rPr>
      </w:pPr>
      <w:r>
        <w:rPr>
          <w:rFonts w:hint="eastAsia" w:ascii="宋体" w:hAnsi="宋体"/>
          <w:b/>
          <w:sz w:val="72"/>
        </w:rPr>
        <w:t>招 标 文 件</w:t>
      </w:r>
    </w:p>
    <w:p>
      <w:pPr>
        <w:pStyle w:val="53"/>
        <w:rPr>
          <w:rFonts w:ascii="宋体" w:hAnsi="宋体"/>
          <w:color w:val="auto"/>
          <w:sz w:val="30"/>
        </w:rPr>
      </w:pPr>
    </w:p>
    <w:p>
      <w:pPr>
        <w:pStyle w:val="53"/>
        <w:jc w:val="center"/>
        <w:rPr>
          <w:rFonts w:ascii="宋体" w:hAnsi="宋体"/>
          <w:color w:val="auto"/>
          <w:spacing w:val="40"/>
          <w:sz w:val="32"/>
        </w:rPr>
      </w:pPr>
    </w:p>
    <w:p>
      <w:pPr>
        <w:pStyle w:val="53"/>
        <w:jc w:val="center"/>
        <w:rPr>
          <w:rFonts w:ascii="宋体" w:hAnsi="宋体"/>
          <w:color w:val="auto"/>
          <w:spacing w:val="40"/>
          <w:sz w:val="32"/>
        </w:rPr>
      </w:pPr>
    </w:p>
    <w:p>
      <w:pPr>
        <w:pStyle w:val="53"/>
        <w:jc w:val="center"/>
        <w:rPr>
          <w:rFonts w:ascii="宋体" w:hAnsi="宋体"/>
          <w:color w:val="auto"/>
          <w:spacing w:val="40"/>
          <w:sz w:val="32"/>
        </w:rPr>
      </w:pPr>
    </w:p>
    <w:p>
      <w:pPr>
        <w:pStyle w:val="53"/>
        <w:rPr>
          <w:rFonts w:ascii="宋体" w:hAnsi="宋体"/>
          <w:color w:val="auto"/>
          <w:spacing w:val="40"/>
          <w:sz w:val="32"/>
        </w:rPr>
      </w:pPr>
    </w:p>
    <w:p>
      <w:pPr>
        <w:pStyle w:val="53"/>
        <w:jc w:val="both"/>
        <w:rPr>
          <w:rFonts w:ascii="宋体" w:hAnsi="宋体"/>
          <w:color w:val="auto"/>
          <w:sz w:val="32"/>
        </w:rPr>
      </w:pPr>
      <w:r>
        <w:rPr>
          <w:rFonts w:hint="eastAsia" w:ascii="宋体" w:hAnsi="宋体"/>
          <w:color w:val="auto"/>
          <w:sz w:val="32"/>
        </w:rPr>
        <w:t xml:space="preserve">    采 购 人：</w:t>
      </w:r>
      <w:r>
        <w:rPr>
          <w:rFonts w:hint="eastAsia" w:ascii="宋体" w:hAnsi="宋体"/>
          <w:color w:val="auto"/>
          <w:sz w:val="32"/>
          <w:lang w:val="zh-CN"/>
        </w:rPr>
        <w:t>和田市教育局</w:t>
      </w:r>
    </w:p>
    <w:p>
      <w:pPr>
        <w:pStyle w:val="53"/>
        <w:jc w:val="both"/>
        <w:rPr>
          <w:rFonts w:ascii="宋体" w:hAnsi="宋体"/>
          <w:color w:val="auto"/>
          <w:sz w:val="32"/>
        </w:rPr>
      </w:pPr>
      <w:r>
        <w:rPr>
          <w:rFonts w:hint="eastAsia" w:ascii="宋体" w:hAnsi="宋体"/>
          <w:color w:val="auto"/>
          <w:sz w:val="32"/>
        </w:rPr>
        <w:t xml:space="preserve">    代理机构：</w:t>
      </w:r>
      <w:r>
        <w:rPr>
          <w:rFonts w:hint="eastAsia" w:ascii="宋体" w:hAnsi="宋体"/>
          <w:color w:val="auto"/>
          <w:sz w:val="32"/>
          <w:lang w:val="zh-CN"/>
        </w:rPr>
        <w:t>新疆楷源工程项目管理有限责任公司</w:t>
      </w:r>
    </w:p>
    <w:p>
      <w:pPr>
        <w:pStyle w:val="53"/>
        <w:jc w:val="both"/>
        <w:rPr>
          <w:rFonts w:ascii="宋体" w:hAnsi="宋体"/>
          <w:color w:val="auto"/>
          <w:sz w:val="32"/>
        </w:rPr>
      </w:pPr>
      <w:r>
        <w:rPr>
          <w:rFonts w:hint="eastAsia" w:ascii="宋体" w:hAnsi="宋体"/>
          <w:color w:val="auto"/>
          <w:sz w:val="32"/>
        </w:rPr>
        <w:t xml:space="preserve">    日    期：2020</w:t>
      </w:r>
      <w:r>
        <w:rPr>
          <w:rFonts w:ascii="宋体" w:hAnsi="宋体"/>
          <w:color w:val="auto"/>
          <w:sz w:val="32"/>
        </w:rPr>
        <w:t>年</w:t>
      </w:r>
      <w:r>
        <w:rPr>
          <w:rFonts w:hint="eastAsia" w:ascii="宋体" w:hAnsi="宋体"/>
          <w:color w:val="auto"/>
          <w:sz w:val="32"/>
        </w:rPr>
        <w:t>2</w:t>
      </w:r>
      <w:r>
        <w:rPr>
          <w:rFonts w:ascii="宋体" w:hAnsi="宋体"/>
          <w:color w:val="auto"/>
          <w:sz w:val="32"/>
        </w:rPr>
        <w:t>月</w:t>
      </w:r>
    </w:p>
    <w:bookmarkEnd w:id="0"/>
    <w:p>
      <w:pPr>
        <w:rPr>
          <w:rFonts w:ascii="宋体" w:hAnsi="宋体"/>
        </w:rPr>
      </w:pPr>
    </w:p>
    <w:p>
      <w:pPr>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autoSpaceDE w:val="0"/>
        <w:autoSpaceDN w:val="0"/>
        <w:jc w:val="center"/>
        <w:rPr>
          <w:rFonts w:ascii="宋体" w:hAnsi="宋体" w:cstheme="minorEastAsia"/>
          <w:bCs/>
          <w:sz w:val="44"/>
          <w:szCs w:val="44"/>
          <w:lang w:val="zh-CN"/>
        </w:rPr>
      </w:pPr>
      <w:r>
        <w:rPr>
          <w:rFonts w:hint="eastAsia" w:ascii="宋体" w:hAnsi="宋体" w:cstheme="minorEastAsia"/>
          <w:bCs/>
          <w:sz w:val="44"/>
          <w:szCs w:val="44"/>
          <w:lang w:val="zh-CN"/>
        </w:rPr>
        <w:t>招标文件</w:t>
      </w:r>
    </w:p>
    <w:p>
      <w:pPr>
        <w:autoSpaceDE w:val="0"/>
        <w:autoSpaceDN w:val="0"/>
        <w:adjustRightInd w:val="0"/>
        <w:spacing w:line="600" w:lineRule="auto"/>
        <w:rPr>
          <w:rFonts w:ascii="宋体" w:hAnsi="宋体" w:cstheme="minorEastAsia"/>
          <w:bCs/>
          <w:sz w:val="44"/>
          <w:szCs w:val="44"/>
          <w:lang w:val="zh-CN"/>
        </w:rPr>
      </w:pPr>
    </w:p>
    <w:p>
      <w:pPr>
        <w:autoSpaceDE w:val="0"/>
        <w:autoSpaceDN w:val="0"/>
        <w:adjustRightInd w:val="0"/>
        <w:spacing w:line="600" w:lineRule="auto"/>
        <w:rPr>
          <w:rFonts w:ascii="宋体" w:hAnsi="宋体" w:cstheme="minorEastAsia"/>
          <w:bCs/>
          <w:sz w:val="32"/>
          <w:szCs w:val="32"/>
          <w:lang w:val="zh-CN"/>
        </w:rPr>
      </w:pPr>
      <w:r>
        <w:rPr>
          <w:rFonts w:hint="eastAsia" w:ascii="宋体" w:hAnsi="宋体" w:cstheme="minorEastAsia"/>
          <w:bCs/>
          <w:sz w:val="32"/>
          <w:szCs w:val="32"/>
          <w:lang w:val="zh-CN"/>
        </w:rPr>
        <w:t>项</w:t>
      </w:r>
      <w:r>
        <w:rPr>
          <w:rFonts w:hint="eastAsia" w:ascii="宋体" w:hAnsi="宋体" w:cstheme="minorEastAsia"/>
          <w:bCs/>
          <w:sz w:val="32"/>
          <w:szCs w:val="32"/>
        </w:rPr>
        <w:t xml:space="preserve"> </w:t>
      </w:r>
      <w:r>
        <w:rPr>
          <w:rFonts w:hint="eastAsia" w:ascii="宋体" w:hAnsi="宋体" w:cstheme="minorEastAsia"/>
          <w:bCs/>
          <w:sz w:val="32"/>
          <w:szCs w:val="32"/>
          <w:lang w:val="zh-CN"/>
        </w:rPr>
        <w:t>目</w:t>
      </w:r>
      <w:r>
        <w:rPr>
          <w:rFonts w:hint="eastAsia" w:ascii="宋体" w:hAnsi="宋体" w:cstheme="minorEastAsia"/>
          <w:bCs/>
          <w:sz w:val="32"/>
          <w:szCs w:val="32"/>
        </w:rPr>
        <w:t xml:space="preserve"> </w:t>
      </w:r>
      <w:r>
        <w:rPr>
          <w:rFonts w:hint="eastAsia" w:ascii="宋体" w:hAnsi="宋体" w:cstheme="minorEastAsia"/>
          <w:bCs/>
          <w:sz w:val="32"/>
          <w:szCs w:val="32"/>
          <w:lang w:val="zh-CN"/>
        </w:rPr>
        <w:t>名 称：和田市一贯制学校建设项目（二期）教学配套</w:t>
      </w:r>
    </w:p>
    <w:p>
      <w:pPr>
        <w:autoSpaceDE w:val="0"/>
        <w:autoSpaceDN w:val="0"/>
        <w:adjustRightInd w:val="0"/>
        <w:spacing w:line="600" w:lineRule="auto"/>
        <w:ind w:firstLine="2080" w:firstLineChars="650"/>
        <w:rPr>
          <w:rFonts w:ascii="宋体" w:hAnsi="宋体" w:cstheme="minorEastAsia"/>
          <w:bCs/>
          <w:sz w:val="32"/>
          <w:szCs w:val="32"/>
          <w:lang w:val="zh-CN"/>
        </w:rPr>
      </w:pPr>
      <w:r>
        <w:rPr>
          <w:rFonts w:hint="eastAsia" w:ascii="宋体" w:hAnsi="宋体" w:cstheme="minorEastAsia"/>
          <w:bCs/>
          <w:sz w:val="32"/>
          <w:szCs w:val="32"/>
          <w:lang w:val="zh-CN"/>
        </w:rPr>
        <w:t>采购项目（包五）</w:t>
      </w:r>
    </w:p>
    <w:p>
      <w:pPr>
        <w:autoSpaceDE w:val="0"/>
        <w:autoSpaceDN w:val="0"/>
        <w:adjustRightInd w:val="0"/>
        <w:spacing w:line="600" w:lineRule="auto"/>
        <w:rPr>
          <w:rFonts w:ascii="宋体" w:hAnsi="宋体" w:cstheme="minorEastAsia"/>
          <w:bCs/>
          <w:sz w:val="32"/>
          <w:szCs w:val="32"/>
          <w:lang w:val="zh-CN"/>
        </w:rPr>
      </w:pPr>
      <w:r>
        <w:rPr>
          <w:rFonts w:hint="eastAsia" w:ascii="宋体" w:hAnsi="宋体" w:cstheme="minorEastAsia"/>
          <w:bCs/>
          <w:sz w:val="32"/>
          <w:szCs w:val="32"/>
          <w:lang w:val="zh-CN"/>
        </w:rPr>
        <w:t>招 标 人（盖章）：和田市教育局</w:t>
      </w:r>
    </w:p>
    <w:p>
      <w:pPr>
        <w:autoSpaceDE w:val="0"/>
        <w:autoSpaceDN w:val="0"/>
        <w:adjustRightInd w:val="0"/>
        <w:spacing w:line="600" w:lineRule="auto"/>
        <w:rPr>
          <w:rFonts w:ascii="宋体" w:hAnsi="宋体" w:cstheme="minorEastAsia"/>
          <w:bCs/>
          <w:sz w:val="32"/>
          <w:szCs w:val="32"/>
          <w:lang w:val="zh-CN"/>
        </w:rPr>
      </w:pPr>
      <w:r>
        <w:rPr>
          <w:rFonts w:hint="eastAsia" w:ascii="宋体" w:hAnsi="宋体" w:cstheme="minorEastAsia"/>
          <w:bCs/>
          <w:sz w:val="32"/>
          <w:szCs w:val="32"/>
          <w:lang w:val="zh-CN"/>
        </w:rPr>
        <w:t>联</w:t>
      </w:r>
      <w:r>
        <w:rPr>
          <w:rFonts w:hint="eastAsia" w:ascii="宋体" w:hAnsi="宋体" w:cstheme="minorEastAsia"/>
          <w:bCs/>
          <w:sz w:val="32"/>
          <w:szCs w:val="32"/>
        </w:rPr>
        <w:t xml:space="preserve">  </w:t>
      </w:r>
      <w:r>
        <w:rPr>
          <w:rFonts w:hint="eastAsia" w:ascii="宋体" w:hAnsi="宋体" w:cstheme="minorEastAsia"/>
          <w:bCs/>
          <w:sz w:val="32"/>
          <w:szCs w:val="32"/>
          <w:lang w:val="zh-CN"/>
        </w:rPr>
        <w:t>系</w:t>
      </w:r>
      <w:r>
        <w:rPr>
          <w:rFonts w:hint="eastAsia" w:ascii="宋体" w:hAnsi="宋体" w:cstheme="minorEastAsia"/>
          <w:bCs/>
          <w:sz w:val="32"/>
          <w:szCs w:val="32"/>
        </w:rPr>
        <w:t xml:space="preserve">  </w:t>
      </w:r>
      <w:r>
        <w:rPr>
          <w:rFonts w:hint="eastAsia" w:ascii="宋体" w:hAnsi="宋体" w:cstheme="minorEastAsia"/>
          <w:bCs/>
          <w:sz w:val="32"/>
          <w:szCs w:val="32"/>
          <w:lang w:val="zh-CN"/>
        </w:rPr>
        <w:t>人：</w:t>
      </w:r>
      <w:r>
        <w:rPr>
          <w:rFonts w:hint="eastAsia" w:ascii="宋体" w:hAnsi="宋体" w:cstheme="minorEastAsia"/>
          <w:bCs/>
          <w:sz w:val="32"/>
          <w:szCs w:val="32"/>
        </w:rPr>
        <w:t>阿不都赛买提·阿不都热依木</w:t>
      </w:r>
      <w:r>
        <w:rPr>
          <w:rFonts w:hint="eastAsia" w:ascii="宋体" w:hAnsi="宋体" w:cstheme="minorEastAsia"/>
          <w:bCs/>
          <w:sz w:val="32"/>
          <w:szCs w:val="32"/>
          <w:lang w:val="zh-CN"/>
        </w:rPr>
        <w:t xml:space="preserve">      </w:t>
      </w:r>
    </w:p>
    <w:p>
      <w:pPr>
        <w:autoSpaceDE w:val="0"/>
        <w:autoSpaceDN w:val="0"/>
        <w:adjustRightInd w:val="0"/>
        <w:spacing w:line="600" w:lineRule="auto"/>
        <w:rPr>
          <w:rFonts w:ascii="宋体" w:hAnsi="宋体" w:cstheme="minorEastAsia"/>
          <w:bCs/>
          <w:sz w:val="32"/>
          <w:szCs w:val="32"/>
        </w:rPr>
      </w:pPr>
      <w:r>
        <w:rPr>
          <w:rFonts w:hint="eastAsia" w:ascii="宋体" w:hAnsi="宋体" w:cstheme="minorEastAsia"/>
          <w:bCs/>
          <w:sz w:val="32"/>
          <w:szCs w:val="32"/>
          <w:lang w:val="zh-CN"/>
        </w:rPr>
        <w:t xml:space="preserve">电 </w:t>
      </w:r>
      <w:r>
        <w:rPr>
          <w:rFonts w:hint="eastAsia" w:ascii="宋体" w:hAnsi="宋体" w:cstheme="minorEastAsia"/>
          <w:bCs/>
          <w:sz w:val="32"/>
          <w:szCs w:val="32"/>
        </w:rPr>
        <w:t xml:space="preserve">    </w:t>
      </w:r>
      <w:r>
        <w:rPr>
          <w:rFonts w:hint="eastAsia" w:ascii="宋体" w:hAnsi="宋体" w:cstheme="minorEastAsia"/>
          <w:bCs/>
          <w:sz w:val="32"/>
          <w:szCs w:val="32"/>
          <w:lang w:val="zh-CN"/>
        </w:rPr>
        <w:t xml:space="preserve"> 话：</w:t>
      </w:r>
      <w:r>
        <w:rPr>
          <w:rFonts w:hint="eastAsia" w:ascii="宋体" w:hAnsi="宋体" w:cstheme="minorEastAsia"/>
          <w:bCs/>
          <w:sz w:val="32"/>
          <w:szCs w:val="32"/>
        </w:rPr>
        <w:t>0903-2512527</w:t>
      </w:r>
    </w:p>
    <w:p>
      <w:pPr>
        <w:autoSpaceDE w:val="0"/>
        <w:autoSpaceDN w:val="0"/>
        <w:adjustRightInd w:val="0"/>
        <w:spacing w:line="600" w:lineRule="auto"/>
        <w:rPr>
          <w:rFonts w:ascii="宋体" w:hAnsi="宋体" w:cstheme="minorEastAsia"/>
          <w:bCs/>
          <w:sz w:val="32"/>
          <w:szCs w:val="32"/>
          <w:lang w:val="zh-CN"/>
        </w:rPr>
      </w:pPr>
      <w:r>
        <w:rPr>
          <w:rFonts w:hint="eastAsia" w:ascii="宋体" w:hAnsi="宋体" w:cstheme="minorEastAsia"/>
          <w:bCs/>
          <w:sz w:val="32"/>
          <w:szCs w:val="32"/>
          <w:lang w:val="zh-CN"/>
        </w:rPr>
        <w:t>详</w:t>
      </w:r>
      <w:r>
        <w:rPr>
          <w:rFonts w:hint="eastAsia" w:ascii="宋体" w:hAnsi="宋体" w:cstheme="minorEastAsia"/>
          <w:bCs/>
          <w:sz w:val="32"/>
          <w:szCs w:val="32"/>
        </w:rPr>
        <w:t xml:space="preserve"> </w:t>
      </w:r>
      <w:r>
        <w:rPr>
          <w:rFonts w:hint="eastAsia" w:ascii="宋体" w:hAnsi="宋体" w:cstheme="minorEastAsia"/>
          <w:bCs/>
          <w:sz w:val="32"/>
          <w:szCs w:val="32"/>
          <w:lang w:val="zh-CN"/>
        </w:rPr>
        <w:t>细</w:t>
      </w:r>
      <w:r>
        <w:rPr>
          <w:rFonts w:hint="eastAsia" w:ascii="宋体" w:hAnsi="宋体" w:cstheme="minorEastAsia"/>
          <w:bCs/>
          <w:sz w:val="32"/>
          <w:szCs w:val="32"/>
        </w:rPr>
        <w:t xml:space="preserve"> </w:t>
      </w:r>
      <w:r>
        <w:rPr>
          <w:rFonts w:hint="eastAsia" w:ascii="宋体" w:hAnsi="宋体" w:cstheme="minorEastAsia"/>
          <w:bCs/>
          <w:sz w:val="32"/>
          <w:szCs w:val="32"/>
          <w:lang w:val="zh-CN"/>
        </w:rPr>
        <w:t>地</w:t>
      </w:r>
      <w:r>
        <w:rPr>
          <w:rFonts w:hint="eastAsia" w:ascii="宋体" w:hAnsi="宋体" w:cstheme="minorEastAsia"/>
          <w:bCs/>
          <w:sz w:val="32"/>
          <w:szCs w:val="32"/>
        </w:rPr>
        <w:t xml:space="preserve"> </w:t>
      </w:r>
      <w:r>
        <w:rPr>
          <w:rFonts w:hint="eastAsia" w:ascii="宋体" w:hAnsi="宋体" w:cstheme="minorEastAsia"/>
          <w:bCs/>
          <w:sz w:val="32"/>
          <w:szCs w:val="32"/>
          <w:lang w:val="zh-CN"/>
        </w:rPr>
        <w:t>址：和田市</w:t>
      </w:r>
    </w:p>
    <w:p>
      <w:pPr>
        <w:autoSpaceDE w:val="0"/>
        <w:autoSpaceDN w:val="0"/>
        <w:adjustRightInd w:val="0"/>
        <w:spacing w:line="600" w:lineRule="auto"/>
        <w:rPr>
          <w:rFonts w:ascii="宋体" w:hAnsi="宋体" w:cstheme="minorEastAsia"/>
          <w:bCs/>
          <w:sz w:val="32"/>
          <w:szCs w:val="32"/>
          <w:lang w:val="zh-CN"/>
        </w:rPr>
      </w:pPr>
      <w:r>
        <w:rPr>
          <w:rFonts w:hint="eastAsia" w:ascii="宋体" w:hAnsi="宋体" w:cstheme="minorEastAsia"/>
          <w:bCs/>
          <w:sz w:val="32"/>
          <w:szCs w:val="32"/>
          <w:lang w:val="zh-CN"/>
        </w:rPr>
        <w:t xml:space="preserve">  </w:t>
      </w:r>
      <w:r>
        <w:rPr>
          <w:rFonts w:hint="eastAsia" w:ascii="宋体" w:hAnsi="宋体" w:cstheme="minorEastAsia"/>
          <w:bCs/>
          <w:sz w:val="32"/>
          <w:szCs w:val="32"/>
        </w:rPr>
        <w:t xml:space="preserve"> </w:t>
      </w:r>
      <w:r>
        <w:rPr>
          <w:rFonts w:hint="eastAsia" w:ascii="宋体" w:hAnsi="宋体" w:cstheme="minorEastAsia"/>
          <w:bCs/>
          <w:sz w:val="32"/>
          <w:szCs w:val="32"/>
          <w:lang w:val="zh-CN"/>
        </w:rPr>
        <w:t xml:space="preserve">                                                </w:t>
      </w:r>
    </w:p>
    <w:p>
      <w:pPr>
        <w:autoSpaceDE w:val="0"/>
        <w:autoSpaceDN w:val="0"/>
        <w:adjustRightInd w:val="0"/>
        <w:spacing w:line="600" w:lineRule="auto"/>
        <w:rPr>
          <w:rFonts w:ascii="宋体" w:hAnsi="宋体" w:cstheme="minorEastAsia"/>
          <w:bCs/>
          <w:sz w:val="32"/>
          <w:szCs w:val="32"/>
          <w:lang w:val="zh-CN"/>
        </w:rPr>
      </w:pPr>
      <w:r>
        <w:rPr>
          <w:rFonts w:hint="eastAsia" w:ascii="宋体" w:hAnsi="宋体" w:cstheme="minorEastAsia"/>
          <w:bCs/>
          <w:sz w:val="32"/>
          <w:szCs w:val="32"/>
          <w:lang w:val="zh-CN"/>
        </w:rPr>
        <w:t>招标代理机构（盖章）：新疆楷源工程项目管理有限责任公司</w:t>
      </w:r>
    </w:p>
    <w:p>
      <w:pPr>
        <w:autoSpaceDE w:val="0"/>
        <w:autoSpaceDN w:val="0"/>
        <w:adjustRightInd w:val="0"/>
        <w:spacing w:line="600" w:lineRule="auto"/>
        <w:rPr>
          <w:rFonts w:ascii="宋体" w:hAnsi="宋体" w:cstheme="minorEastAsia"/>
          <w:bCs/>
          <w:sz w:val="32"/>
          <w:szCs w:val="32"/>
          <w:lang w:val="zh-CN"/>
        </w:rPr>
      </w:pPr>
      <w:r>
        <w:rPr>
          <w:rFonts w:hint="eastAsia" w:ascii="宋体" w:hAnsi="宋体" w:cstheme="minorEastAsia"/>
          <w:bCs/>
          <w:sz w:val="32"/>
          <w:szCs w:val="32"/>
          <w:lang w:val="zh-CN"/>
        </w:rPr>
        <w:t>项目负责人：孙习文</w:t>
      </w:r>
    </w:p>
    <w:p>
      <w:pPr>
        <w:autoSpaceDE w:val="0"/>
        <w:autoSpaceDN w:val="0"/>
        <w:adjustRightInd w:val="0"/>
        <w:spacing w:line="600" w:lineRule="auto"/>
        <w:rPr>
          <w:rFonts w:ascii="宋体" w:hAnsi="宋体" w:cstheme="minorEastAsia"/>
          <w:bCs/>
          <w:sz w:val="32"/>
          <w:szCs w:val="32"/>
          <w:lang w:val="zh-CN"/>
        </w:rPr>
      </w:pPr>
      <w:r>
        <w:rPr>
          <w:rFonts w:hint="eastAsia" w:ascii="宋体" w:hAnsi="宋体" w:cstheme="minorEastAsia"/>
          <w:bCs/>
          <w:sz w:val="32"/>
          <w:szCs w:val="32"/>
          <w:lang w:val="zh-CN"/>
        </w:rPr>
        <w:t>电    话：0903-</w:t>
      </w:r>
      <w:r>
        <w:rPr>
          <w:rFonts w:ascii="宋体" w:hAnsi="宋体" w:cstheme="minorEastAsia"/>
          <w:bCs/>
          <w:sz w:val="32"/>
          <w:szCs w:val="32"/>
          <w:lang w:val="zh-CN"/>
        </w:rPr>
        <w:t>2067889</w:t>
      </w:r>
    </w:p>
    <w:p>
      <w:pPr>
        <w:autoSpaceDE w:val="0"/>
        <w:autoSpaceDN w:val="0"/>
        <w:adjustRightInd w:val="0"/>
        <w:spacing w:line="600" w:lineRule="auto"/>
        <w:rPr>
          <w:rFonts w:ascii="宋体" w:hAnsi="宋体" w:cstheme="minorEastAsia"/>
          <w:bCs/>
          <w:sz w:val="32"/>
          <w:szCs w:val="32"/>
          <w:lang w:val="zh-CN"/>
        </w:rPr>
      </w:pPr>
      <w:r>
        <w:rPr>
          <w:rFonts w:hint="eastAsia" w:ascii="宋体" w:hAnsi="宋体" w:cstheme="minorEastAsia"/>
          <w:bCs/>
          <w:sz w:val="32"/>
          <w:szCs w:val="32"/>
          <w:lang w:val="zh-CN"/>
        </w:rPr>
        <w:t>详细地址：新疆维吾尔自治区和田地区和田市台北西路265号二楼</w:t>
      </w:r>
    </w:p>
    <w:p>
      <w:pPr>
        <w:autoSpaceDE w:val="0"/>
        <w:autoSpaceDN w:val="0"/>
        <w:adjustRightInd w:val="0"/>
        <w:spacing w:line="600" w:lineRule="auto"/>
        <w:rPr>
          <w:rFonts w:ascii="宋体" w:hAnsi="宋体" w:cstheme="minorEastAsia"/>
          <w:bCs/>
          <w:sz w:val="32"/>
          <w:szCs w:val="32"/>
          <w:lang w:val="zh-CN"/>
        </w:rPr>
        <w:sectPr>
          <w:pgSz w:w="11906" w:h="16838"/>
          <w:pgMar w:top="1134" w:right="1134" w:bottom="782" w:left="1134" w:header="851" w:footer="992" w:gutter="0"/>
          <w:pgNumType w:start="1"/>
          <w:cols w:space="720" w:num="1"/>
          <w:docGrid w:type="lines" w:linePitch="375" w:charSpace="0"/>
        </w:sectPr>
      </w:pPr>
    </w:p>
    <w:p>
      <w:pPr>
        <w:rPr>
          <w:rFonts w:ascii="宋体" w:hAnsi="宋体"/>
          <w:bCs/>
          <w:sz w:val="28"/>
          <w:szCs w:val="28"/>
        </w:rPr>
      </w:pPr>
    </w:p>
    <w:p>
      <w:pPr>
        <w:rPr>
          <w:rFonts w:ascii="宋体" w:hAnsi="宋体"/>
          <w:bCs/>
          <w:sz w:val="28"/>
          <w:szCs w:val="28"/>
        </w:rPr>
      </w:pPr>
      <w:r>
        <w:rPr>
          <w:rFonts w:hint="eastAsia" w:ascii="宋体" w:hAnsi="宋体"/>
          <w:bCs/>
          <w:sz w:val="28"/>
          <w:szCs w:val="28"/>
        </w:rPr>
        <w:t>采购办备案登记栏：</w:t>
      </w:r>
    </w:p>
    <w:tbl>
      <w:tblPr>
        <w:tblStyle w:val="2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0" w:hRule="atLeast"/>
        </w:trPr>
        <w:tc>
          <w:tcPr>
            <w:tcW w:w="8928" w:type="dxa"/>
          </w:tcPr>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本招标文件已报备</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b/>
                <w:bCs/>
                <w:sz w:val="28"/>
                <w:szCs w:val="28"/>
              </w:rPr>
            </w:pPr>
          </w:p>
          <w:p>
            <w:pPr>
              <w:jc w:val="center"/>
              <w:rPr>
                <w:rFonts w:ascii="宋体" w:hAnsi="宋体"/>
                <w:sz w:val="28"/>
                <w:szCs w:val="28"/>
              </w:rPr>
            </w:pPr>
          </w:p>
          <w:p>
            <w:pPr>
              <w:rPr>
                <w:rFonts w:hint="eastAsia" w:ascii="宋体" w:hAnsi="宋体"/>
                <w:sz w:val="28"/>
                <w:szCs w:val="28"/>
                <w:lang w:val="zh-CN"/>
              </w:rPr>
            </w:pPr>
            <w:r>
              <w:rPr>
                <w:rFonts w:hint="eastAsia" w:ascii="宋体" w:hAnsi="宋体"/>
                <w:sz w:val="28"/>
                <w:szCs w:val="28"/>
              </w:rPr>
              <w:t>项目名称：</w:t>
            </w:r>
            <w:r>
              <w:rPr>
                <w:rFonts w:hint="eastAsia" w:ascii="宋体" w:hAnsi="宋体"/>
                <w:sz w:val="28"/>
                <w:szCs w:val="28"/>
                <w:lang w:val="zh-CN"/>
              </w:rPr>
              <w:t>和田市一贯制学校建设项目（二期）教学配套</w:t>
            </w:r>
          </w:p>
          <w:p>
            <w:pPr>
              <w:ind w:firstLine="1400" w:firstLineChars="500"/>
              <w:rPr>
                <w:rFonts w:ascii="宋体" w:hAnsi="宋体"/>
                <w:sz w:val="28"/>
                <w:szCs w:val="28"/>
                <w:lang w:val="zh-CN"/>
              </w:rPr>
            </w:pPr>
            <w:r>
              <w:rPr>
                <w:rFonts w:hint="eastAsia" w:ascii="宋体" w:hAnsi="宋体"/>
                <w:sz w:val="28"/>
                <w:szCs w:val="28"/>
                <w:lang w:val="zh-CN"/>
              </w:rPr>
              <w:t>采购项目（包五）</w:t>
            </w:r>
          </w:p>
          <w:p>
            <w:pPr>
              <w:rPr>
                <w:rFonts w:ascii="宋体" w:hAnsi="宋体"/>
                <w:sz w:val="28"/>
                <w:szCs w:val="28"/>
              </w:rPr>
            </w:pPr>
          </w:p>
          <w:p>
            <w:pPr>
              <w:rPr>
                <w:rFonts w:ascii="宋体" w:hAnsi="宋体"/>
                <w:b/>
                <w:bCs/>
                <w:sz w:val="28"/>
                <w:szCs w:val="28"/>
              </w:rPr>
            </w:pPr>
            <w:r>
              <w:rPr>
                <w:rFonts w:hint="eastAsia" w:ascii="宋体" w:hAnsi="宋体"/>
                <w:sz w:val="28"/>
                <w:szCs w:val="28"/>
              </w:rPr>
              <w:t>备案日期：</w:t>
            </w:r>
          </w:p>
        </w:tc>
      </w:tr>
    </w:tbl>
    <w:p>
      <w:pPr>
        <w:jc w:val="right"/>
        <w:rPr>
          <w:rFonts w:ascii="宋体" w:hAnsi="宋体"/>
        </w:rPr>
      </w:pPr>
      <w:r>
        <w:rPr>
          <w:rFonts w:hint="eastAsia" w:ascii="宋体" w:hAnsi="宋体"/>
          <w:sz w:val="28"/>
          <w:szCs w:val="28"/>
        </w:rPr>
        <w:t>和田市政府采购办招标文件备案登记表</w:t>
      </w:r>
    </w:p>
    <w:p>
      <w:pPr>
        <w:ind w:right="4" w:rightChars="2"/>
        <w:jc w:val="center"/>
        <w:rPr>
          <w:rFonts w:ascii="宋体" w:hAnsi="宋体"/>
          <w:b/>
          <w:sz w:val="44"/>
        </w:rPr>
      </w:pPr>
    </w:p>
    <w:p>
      <w:pPr>
        <w:ind w:right="4" w:rightChars="2"/>
        <w:jc w:val="center"/>
        <w:rPr>
          <w:rFonts w:ascii="宋体" w:hAnsi="宋体"/>
          <w:b/>
          <w:sz w:val="44"/>
        </w:rPr>
        <w:sectPr>
          <w:footerReference r:id="rId7" w:type="first"/>
          <w:headerReference r:id="rId5" w:type="default"/>
          <w:footerReference r:id="rId6" w:type="default"/>
          <w:pgSz w:w="11906" w:h="16838"/>
          <w:pgMar w:top="1361" w:right="1644" w:bottom="1361" w:left="1797" w:header="851" w:footer="992" w:gutter="0"/>
          <w:pgNumType w:fmt="numberInDash" w:start="1"/>
          <w:cols w:space="720" w:num="1"/>
          <w:docGrid w:type="lines" w:linePitch="312" w:charSpace="0"/>
        </w:sectPr>
      </w:pPr>
    </w:p>
    <w:p>
      <w:pPr>
        <w:pStyle w:val="9"/>
        <w:rPr>
          <w:rFonts w:hAnsi="宋体"/>
        </w:rPr>
      </w:pPr>
    </w:p>
    <w:p>
      <w:pPr>
        <w:ind w:right="4" w:rightChars="2"/>
        <w:rPr>
          <w:rFonts w:ascii="宋体" w:hAnsi="宋体"/>
          <w:b/>
          <w:sz w:val="44"/>
        </w:rPr>
      </w:pPr>
    </w:p>
    <w:p>
      <w:pPr>
        <w:ind w:right="4" w:rightChars="2"/>
        <w:jc w:val="center"/>
        <w:rPr>
          <w:rFonts w:ascii="宋体" w:hAnsi="宋体"/>
          <w:b/>
          <w:sz w:val="44"/>
        </w:rPr>
      </w:pPr>
      <w:r>
        <w:rPr>
          <w:rFonts w:hint="eastAsia" w:ascii="宋体" w:hAnsi="宋体"/>
          <w:b/>
          <w:sz w:val="44"/>
        </w:rPr>
        <w:t>目　　录</w:t>
      </w:r>
    </w:p>
    <w:p>
      <w:pPr>
        <w:rPr>
          <w:rFonts w:ascii="宋体" w:hAnsi="宋体"/>
          <w:sz w:val="24"/>
        </w:rPr>
      </w:pPr>
    </w:p>
    <w:p>
      <w:pPr>
        <w:spacing w:line="360" w:lineRule="auto"/>
        <w:rPr>
          <w:rFonts w:ascii="宋体" w:hAnsi="宋体"/>
          <w:sz w:val="24"/>
        </w:rPr>
      </w:pPr>
      <w:r>
        <w:rPr>
          <w:rFonts w:hint="eastAsia" w:ascii="宋体" w:hAnsi="宋体"/>
          <w:sz w:val="24"/>
        </w:rPr>
        <w:t>第一部分　采购公告</w:t>
      </w:r>
    </w:p>
    <w:p>
      <w:pPr>
        <w:spacing w:line="360" w:lineRule="auto"/>
        <w:rPr>
          <w:rFonts w:ascii="宋体" w:hAnsi="宋体"/>
          <w:sz w:val="24"/>
        </w:rPr>
      </w:pPr>
      <w:r>
        <w:rPr>
          <w:rFonts w:hint="eastAsia" w:ascii="宋体" w:hAnsi="宋体"/>
          <w:sz w:val="24"/>
        </w:rPr>
        <w:t>第二部分　投标须知</w:t>
      </w:r>
    </w:p>
    <w:p>
      <w:pPr>
        <w:spacing w:line="360" w:lineRule="auto"/>
        <w:ind w:firstLine="420"/>
        <w:rPr>
          <w:rFonts w:ascii="宋体" w:hAnsi="宋体"/>
          <w:bCs/>
          <w:sz w:val="24"/>
        </w:rPr>
      </w:pPr>
      <w:r>
        <w:rPr>
          <w:rFonts w:ascii="宋体" w:hAnsi="宋体"/>
          <w:bCs/>
          <w:sz w:val="24"/>
        </w:rPr>
        <w:t>A</w:t>
      </w:r>
      <w:r>
        <w:rPr>
          <w:rFonts w:hint="eastAsia" w:ascii="宋体" w:hAnsi="宋体"/>
          <w:bCs/>
          <w:sz w:val="24"/>
        </w:rPr>
        <w:t>　说明及注意事项</w:t>
      </w:r>
    </w:p>
    <w:p>
      <w:pPr>
        <w:spacing w:line="360" w:lineRule="auto"/>
        <w:ind w:firstLine="630"/>
        <w:rPr>
          <w:rFonts w:ascii="宋体" w:hAnsi="宋体"/>
          <w:bCs/>
          <w:sz w:val="24"/>
        </w:rPr>
      </w:pPr>
      <w:r>
        <w:rPr>
          <w:rFonts w:ascii="宋体" w:hAnsi="宋体"/>
          <w:bCs/>
          <w:sz w:val="24"/>
        </w:rPr>
        <w:t>1</w:t>
      </w:r>
      <w:r>
        <w:rPr>
          <w:rFonts w:hint="eastAsia" w:ascii="宋体" w:hAnsi="宋体"/>
          <w:bCs/>
          <w:sz w:val="24"/>
        </w:rPr>
        <w:t>．适用范围</w:t>
      </w:r>
    </w:p>
    <w:p>
      <w:pPr>
        <w:spacing w:line="360" w:lineRule="auto"/>
        <w:ind w:firstLine="630"/>
        <w:rPr>
          <w:rFonts w:ascii="宋体" w:hAnsi="宋体"/>
          <w:bCs/>
          <w:sz w:val="24"/>
        </w:rPr>
      </w:pPr>
      <w:r>
        <w:rPr>
          <w:rFonts w:ascii="宋体" w:hAnsi="宋体"/>
          <w:bCs/>
          <w:sz w:val="24"/>
        </w:rPr>
        <w:t>2</w:t>
      </w:r>
      <w:r>
        <w:rPr>
          <w:rFonts w:hint="eastAsia" w:ascii="宋体" w:hAnsi="宋体"/>
          <w:bCs/>
          <w:sz w:val="24"/>
        </w:rPr>
        <w:t>．定义</w:t>
      </w:r>
    </w:p>
    <w:p>
      <w:pPr>
        <w:spacing w:line="360" w:lineRule="auto"/>
        <w:ind w:firstLine="630"/>
        <w:rPr>
          <w:rFonts w:ascii="宋体" w:hAnsi="宋体"/>
          <w:bCs/>
          <w:sz w:val="24"/>
        </w:rPr>
      </w:pPr>
      <w:r>
        <w:rPr>
          <w:rFonts w:ascii="宋体" w:hAnsi="宋体"/>
          <w:bCs/>
          <w:sz w:val="24"/>
        </w:rPr>
        <w:t>3</w:t>
      </w:r>
      <w:r>
        <w:rPr>
          <w:rFonts w:hint="eastAsia" w:ascii="宋体" w:hAnsi="宋体"/>
          <w:bCs/>
          <w:sz w:val="24"/>
        </w:rPr>
        <w:t>．合格的投标人</w:t>
      </w:r>
    </w:p>
    <w:p>
      <w:pPr>
        <w:spacing w:line="360" w:lineRule="auto"/>
        <w:ind w:firstLine="630"/>
        <w:rPr>
          <w:rFonts w:ascii="宋体" w:hAnsi="宋体"/>
          <w:bCs/>
          <w:sz w:val="24"/>
        </w:rPr>
      </w:pPr>
      <w:r>
        <w:rPr>
          <w:rFonts w:ascii="宋体" w:hAnsi="宋体"/>
          <w:bCs/>
          <w:sz w:val="24"/>
        </w:rPr>
        <w:t>4</w:t>
      </w:r>
      <w:r>
        <w:rPr>
          <w:rFonts w:hint="eastAsia" w:ascii="宋体" w:hAnsi="宋体"/>
          <w:bCs/>
          <w:sz w:val="24"/>
        </w:rPr>
        <w:t>．联合体投标</w:t>
      </w:r>
    </w:p>
    <w:p>
      <w:pPr>
        <w:spacing w:line="360" w:lineRule="auto"/>
        <w:ind w:firstLine="630"/>
        <w:rPr>
          <w:rFonts w:ascii="宋体" w:hAnsi="宋体"/>
          <w:bCs/>
          <w:sz w:val="24"/>
        </w:rPr>
      </w:pPr>
      <w:r>
        <w:rPr>
          <w:rFonts w:ascii="宋体" w:hAnsi="宋体"/>
          <w:bCs/>
          <w:sz w:val="24"/>
        </w:rPr>
        <w:t>5</w:t>
      </w:r>
      <w:r>
        <w:rPr>
          <w:rFonts w:hint="eastAsia" w:ascii="宋体" w:hAnsi="宋体"/>
          <w:bCs/>
          <w:sz w:val="24"/>
        </w:rPr>
        <w:t>．投标保证金</w:t>
      </w:r>
    </w:p>
    <w:p>
      <w:pPr>
        <w:spacing w:line="360" w:lineRule="auto"/>
        <w:ind w:firstLine="630"/>
        <w:rPr>
          <w:rFonts w:ascii="宋体" w:hAnsi="宋体"/>
          <w:bCs/>
          <w:sz w:val="24"/>
        </w:rPr>
      </w:pPr>
      <w:r>
        <w:rPr>
          <w:rFonts w:ascii="宋体" w:hAnsi="宋体"/>
          <w:bCs/>
          <w:sz w:val="24"/>
        </w:rPr>
        <w:t>6</w:t>
      </w:r>
      <w:r>
        <w:rPr>
          <w:rFonts w:hint="eastAsia" w:ascii="宋体" w:hAnsi="宋体"/>
          <w:bCs/>
          <w:sz w:val="24"/>
        </w:rPr>
        <w:t>．投标有效期</w:t>
      </w:r>
    </w:p>
    <w:p>
      <w:pPr>
        <w:spacing w:line="360" w:lineRule="auto"/>
        <w:ind w:firstLine="630"/>
        <w:rPr>
          <w:rFonts w:ascii="宋体" w:hAnsi="宋体"/>
          <w:bCs/>
          <w:sz w:val="24"/>
        </w:rPr>
      </w:pPr>
      <w:r>
        <w:rPr>
          <w:rFonts w:ascii="宋体" w:hAnsi="宋体"/>
          <w:bCs/>
          <w:sz w:val="24"/>
        </w:rPr>
        <w:t>7</w:t>
      </w:r>
      <w:r>
        <w:rPr>
          <w:rFonts w:hint="eastAsia" w:ascii="宋体" w:hAnsi="宋体"/>
          <w:bCs/>
          <w:sz w:val="24"/>
        </w:rPr>
        <w:t>．招标文件的澄清</w:t>
      </w:r>
    </w:p>
    <w:p>
      <w:pPr>
        <w:spacing w:line="360" w:lineRule="auto"/>
        <w:ind w:firstLine="630"/>
        <w:rPr>
          <w:rFonts w:ascii="宋体" w:hAnsi="宋体"/>
          <w:bCs/>
          <w:sz w:val="24"/>
        </w:rPr>
      </w:pPr>
      <w:r>
        <w:rPr>
          <w:rFonts w:ascii="宋体" w:hAnsi="宋体"/>
          <w:bCs/>
          <w:sz w:val="24"/>
        </w:rPr>
        <w:t>8</w:t>
      </w:r>
      <w:r>
        <w:rPr>
          <w:rFonts w:hint="eastAsia" w:ascii="宋体" w:hAnsi="宋体"/>
          <w:bCs/>
          <w:sz w:val="24"/>
        </w:rPr>
        <w:t>．招标文件的澄清</w:t>
      </w:r>
    </w:p>
    <w:p>
      <w:pPr>
        <w:spacing w:line="360" w:lineRule="auto"/>
        <w:ind w:firstLine="630"/>
        <w:rPr>
          <w:rFonts w:ascii="宋体" w:hAnsi="宋体"/>
          <w:bCs/>
          <w:sz w:val="24"/>
        </w:rPr>
      </w:pPr>
      <w:r>
        <w:rPr>
          <w:rFonts w:ascii="宋体" w:hAnsi="宋体"/>
          <w:bCs/>
          <w:sz w:val="24"/>
        </w:rPr>
        <w:t>9</w:t>
      </w:r>
      <w:r>
        <w:rPr>
          <w:rFonts w:hint="eastAsia" w:ascii="宋体" w:hAnsi="宋体"/>
          <w:bCs/>
          <w:sz w:val="24"/>
        </w:rPr>
        <w:t>．投标费用</w:t>
      </w:r>
    </w:p>
    <w:p>
      <w:pPr>
        <w:spacing w:line="360" w:lineRule="auto"/>
        <w:ind w:firstLine="420"/>
        <w:rPr>
          <w:rFonts w:ascii="宋体" w:hAnsi="宋体"/>
          <w:bCs/>
          <w:sz w:val="24"/>
        </w:rPr>
      </w:pPr>
      <w:r>
        <w:rPr>
          <w:rFonts w:ascii="宋体" w:hAnsi="宋体"/>
          <w:bCs/>
          <w:sz w:val="24"/>
        </w:rPr>
        <w:t>B</w:t>
      </w:r>
      <w:r>
        <w:rPr>
          <w:rFonts w:hint="eastAsia" w:ascii="宋体" w:hAnsi="宋体"/>
          <w:bCs/>
          <w:sz w:val="24"/>
        </w:rPr>
        <w:t>　投标文件的编写</w:t>
      </w:r>
    </w:p>
    <w:p>
      <w:pPr>
        <w:spacing w:line="360" w:lineRule="auto"/>
        <w:ind w:firstLine="630"/>
        <w:rPr>
          <w:rFonts w:ascii="宋体" w:hAnsi="宋体"/>
          <w:bCs/>
          <w:sz w:val="24"/>
        </w:rPr>
      </w:pPr>
      <w:r>
        <w:rPr>
          <w:rFonts w:ascii="宋体" w:hAnsi="宋体"/>
          <w:bCs/>
          <w:sz w:val="24"/>
        </w:rPr>
        <w:t>10</w:t>
      </w:r>
      <w:r>
        <w:rPr>
          <w:rFonts w:hint="eastAsia" w:ascii="宋体" w:hAnsi="宋体"/>
          <w:bCs/>
          <w:sz w:val="24"/>
        </w:rPr>
        <w:t>．一般要求</w:t>
      </w:r>
    </w:p>
    <w:p>
      <w:pPr>
        <w:spacing w:line="360" w:lineRule="auto"/>
        <w:ind w:firstLine="630"/>
        <w:rPr>
          <w:rFonts w:ascii="宋体" w:hAnsi="宋体"/>
          <w:bCs/>
          <w:sz w:val="24"/>
        </w:rPr>
      </w:pPr>
      <w:r>
        <w:rPr>
          <w:rFonts w:ascii="宋体" w:hAnsi="宋体"/>
          <w:bCs/>
          <w:sz w:val="24"/>
        </w:rPr>
        <w:t>11</w:t>
      </w:r>
      <w:r>
        <w:rPr>
          <w:rFonts w:hint="eastAsia" w:ascii="宋体" w:hAnsi="宋体"/>
          <w:bCs/>
          <w:sz w:val="24"/>
        </w:rPr>
        <w:t>．投标文件由以下部分构成</w:t>
      </w:r>
    </w:p>
    <w:p>
      <w:pPr>
        <w:spacing w:line="360" w:lineRule="auto"/>
        <w:ind w:firstLine="630"/>
        <w:rPr>
          <w:rFonts w:ascii="宋体" w:hAnsi="宋体"/>
          <w:bCs/>
          <w:sz w:val="24"/>
        </w:rPr>
      </w:pPr>
      <w:r>
        <w:rPr>
          <w:rFonts w:ascii="宋体" w:hAnsi="宋体"/>
          <w:bCs/>
          <w:sz w:val="24"/>
        </w:rPr>
        <w:t>12</w:t>
      </w:r>
      <w:r>
        <w:rPr>
          <w:rFonts w:hint="eastAsia" w:ascii="宋体" w:hAnsi="宋体"/>
          <w:bCs/>
          <w:sz w:val="24"/>
        </w:rPr>
        <w:t>．报价</w:t>
      </w:r>
    </w:p>
    <w:p>
      <w:pPr>
        <w:spacing w:line="360" w:lineRule="auto"/>
        <w:ind w:firstLine="630"/>
        <w:rPr>
          <w:rFonts w:ascii="宋体" w:hAnsi="宋体"/>
          <w:bCs/>
          <w:sz w:val="24"/>
        </w:rPr>
      </w:pPr>
      <w:r>
        <w:rPr>
          <w:rFonts w:ascii="宋体" w:hAnsi="宋体"/>
          <w:bCs/>
          <w:sz w:val="24"/>
        </w:rPr>
        <w:t>13</w:t>
      </w:r>
      <w:r>
        <w:rPr>
          <w:rFonts w:hint="eastAsia" w:ascii="宋体" w:hAnsi="宋体"/>
          <w:bCs/>
          <w:sz w:val="24"/>
        </w:rPr>
        <w:t>．投标文件的签署及规定</w:t>
      </w:r>
    </w:p>
    <w:p>
      <w:pPr>
        <w:spacing w:line="360" w:lineRule="auto"/>
        <w:ind w:firstLine="420"/>
        <w:rPr>
          <w:rFonts w:ascii="宋体" w:hAnsi="宋体"/>
          <w:bCs/>
          <w:sz w:val="24"/>
        </w:rPr>
      </w:pPr>
      <w:r>
        <w:rPr>
          <w:rFonts w:ascii="宋体" w:hAnsi="宋体"/>
          <w:bCs/>
          <w:sz w:val="24"/>
        </w:rPr>
        <w:t>C</w:t>
      </w:r>
      <w:r>
        <w:rPr>
          <w:rFonts w:hint="eastAsia" w:ascii="宋体" w:hAnsi="宋体"/>
          <w:bCs/>
          <w:sz w:val="24"/>
        </w:rPr>
        <w:t>　投标文件的递交</w:t>
      </w:r>
    </w:p>
    <w:p>
      <w:pPr>
        <w:spacing w:line="360" w:lineRule="auto"/>
        <w:ind w:firstLine="630"/>
        <w:rPr>
          <w:rFonts w:ascii="宋体" w:hAnsi="宋体"/>
          <w:bCs/>
          <w:sz w:val="24"/>
        </w:rPr>
      </w:pPr>
      <w:r>
        <w:rPr>
          <w:rFonts w:ascii="宋体" w:hAnsi="宋体"/>
          <w:bCs/>
          <w:sz w:val="24"/>
        </w:rPr>
        <w:t>14</w:t>
      </w:r>
      <w:r>
        <w:rPr>
          <w:rFonts w:hint="eastAsia" w:ascii="宋体" w:hAnsi="宋体"/>
          <w:bCs/>
          <w:sz w:val="24"/>
        </w:rPr>
        <w:t>．投标文件的密封和标记</w:t>
      </w:r>
    </w:p>
    <w:p>
      <w:pPr>
        <w:spacing w:line="360" w:lineRule="auto"/>
        <w:ind w:firstLine="630"/>
        <w:rPr>
          <w:rFonts w:ascii="宋体" w:hAnsi="宋体"/>
          <w:bCs/>
          <w:sz w:val="24"/>
        </w:rPr>
      </w:pPr>
      <w:r>
        <w:rPr>
          <w:rFonts w:ascii="宋体" w:hAnsi="宋体"/>
          <w:bCs/>
          <w:sz w:val="24"/>
        </w:rPr>
        <w:t>15</w:t>
      </w:r>
      <w:r>
        <w:rPr>
          <w:rFonts w:hint="eastAsia" w:ascii="宋体" w:hAnsi="宋体"/>
          <w:bCs/>
          <w:sz w:val="24"/>
        </w:rPr>
        <w:t>．投标文件的递交</w:t>
      </w:r>
    </w:p>
    <w:p>
      <w:pPr>
        <w:spacing w:line="360" w:lineRule="auto"/>
        <w:ind w:firstLine="630"/>
        <w:rPr>
          <w:rFonts w:ascii="宋体" w:hAnsi="宋体"/>
          <w:bCs/>
          <w:sz w:val="24"/>
        </w:rPr>
      </w:pPr>
      <w:r>
        <w:rPr>
          <w:rFonts w:ascii="宋体" w:hAnsi="宋体"/>
          <w:bCs/>
          <w:sz w:val="24"/>
        </w:rPr>
        <w:t>16</w:t>
      </w:r>
      <w:r>
        <w:rPr>
          <w:rFonts w:hint="eastAsia" w:ascii="宋体" w:hAnsi="宋体"/>
          <w:bCs/>
          <w:sz w:val="24"/>
        </w:rPr>
        <w:t>．投标文件的修改</w:t>
      </w:r>
    </w:p>
    <w:p>
      <w:pPr>
        <w:spacing w:line="360" w:lineRule="auto"/>
        <w:ind w:firstLine="630"/>
        <w:rPr>
          <w:rFonts w:ascii="宋体" w:hAnsi="宋体"/>
          <w:bCs/>
          <w:sz w:val="24"/>
        </w:rPr>
      </w:pPr>
      <w:r>
        <w:rPr>
          <w:rFonts w:ascii="宋体" w:hAnsi="宋体"/>
          <w:bCs/>
          <w:sz w:val="24"/>
        </w:rPr>
        <w:t>17</w:t>
      </w:r>
      <w:r>
        <w:rPr>
          <w:rFonts w:hint="eastAsia" w:ascii="宋体" w:hAnsi="宋体"/>
          <w:bCs/>
          <w:sz w:val="24"/>
        </w:rPr>
        <w:t>．投标文件的撤回、修改、补充</w:t>
      </w:r>
    </w:p>
    <w:p>
      <w:pPr>
        <w:spacing w:line="360" w:lineRule="auto"/>
        <w:ind w:firstLine="630"/>
        <w:rPr>
          <w:rFonts w:ascii="宋体" w:hAnsi="宋体"/>
          <w:bCs/>
          <w:sz w:val="24"/>
        </w:rPr>
      </w:pPr>
      <w:r>
        <w:rPr>
          <w:rFonts w:ascii="宋体" w:hAnsi="宋体"/>
          <w:bCs/>
          <w:sz w:val="24"/>
        </w:rPr>
        <w:t>18</w:t>
      </w:r>
      <w:r>
        <w:rPr>
          <w:rFonts w:hint="eastAsia" w:ascii="宋体" w:hAnsi="宋体"/>
          <w:bCs/>
          <w:sz w:val="24"/>
        </w:rPr>
        <w:t>．迟到的投标文件</w:t>
      </w:r>
    </w:p>
    <w:p>
      <w:pPr>
        <w:spacing w:line="360" w:lineRule="auto"/>
        <w:ind w:firstLine="420"/>
        <w:rPr>
          <w:rFonts w:ascii="宋体" w:hAnsi="宋体"/>
          <w:bCs/>
          <w:sz w:val="24"/>
        </w:rPr>
      </w:pPr>
      <w:r>
        <w:rPr>
          <w:rFonts w:ascii="宋体" w:hAnsi="宋体"/>
          <w:bCs/>
          <w:sz w:val="24"/>
        </w:rPr>
        <w:t>D</w:t>
      </w:r>
      <w:r>
        <w:rPr>
          <w:rFonts w:hint="eastAsia" w:ascii="宋体" w:hAnsi="宋体"/>
          <w:bCs/>
          <w:sz w:val="24"/>
        </w:rPr>
        <w:t>　开标和评标</w:t>
      </w:r>
    </w:p>
    <w:p>
      <w:pPr>
        <w:spacing w:line="360" w:lineRule="auto"/>
        <w:ind w:firstLine="630"/>
        <w:rPr>
          <w:rFonts w:ascii="宋体" w:hAnsi="宋体"/>
          <w:bCs/>
          <w:sz w:val="24"/>
        </w:rPr>
      </w:pPr>
      <w:r>
        <w:rPr>
          <w:rFonts w:ascii="宋体" w:hAnsi="宋体"/>
          <w:bCs/>
          <w:sz w:val="24"/>
        </w:rPr>
        <w:t>19</w:t>
      </w:r>
      <w:r>
        <w:rPr>
          <w:rFonts w:hint="eastAsia" w:ascii="宋体" w:hAnsi="宋体"/>
          <w:bCs/>
          <w:sz w:val="24"/>
        </w:rPr>
        <w:t>．开标</w:t>
      </w:r>
    </w:p>
    <w:p>
      <w:pPr>
        <w:spacing w:line="360" w:lineRule="auto"/>
        <w:ind w:firstLine="630"/>
        <w:rPr>
          <w:rFonts w:ascii="宋体" w:hAnsi="宋体"/>
          <w:bCs/>
          <w:sz w:val="24"/>
        </w:rPr>
      </w:pPr>
      <w:r>
        <w:rPr>
          <w:rFonts w:ascii="宋体" w:hAnsi="宋体"/>
          <w:bCs/>
          <w:sz w:val="24"/>
        </w:rPr>
        <w:t>20</w:t>
      </w:r>
      <w:r>
        <w:rPr>
          <w:rFonts w:hint="eastAsia" w:ascii="宋体" w:hAnsi="宋体"/>
          <w:bCs/>
          <w:sz w:val="24"/>
        </w:rPr>
        <w:t>．评标委员会组成及职责</w:t>
      </w:r>
    </w:p>
    <w:p>
      <w:pPr>
        <w:spacing w:line="360" w:lineRule="auto"/>
        <w:ind w:firstLine="630"/>
        <w:rPr>
          <w:rFonts w:ascii="宋体" w:hAnsi="宋体"/>
          <w:bCs/>
          <w:sz w:val="24"/>
        </w:rPr>
      </w:pPr>
      <w:r>
        <w:rPr>
          <w:rFonts w:ascii="宋体" w:hAnsi="宋体"/>
          <w:bCs/>
          <w:sz w:val="24"/>
        </w:rPr>
        <w:t>21</w:t>
      </w:r>
      <w:r>
        <w:rPr>
          <w:rFonts w:hint="eastAsia" w:ascii="宋体" w:hAnsi="宋体"/>
          <w:bCs/>
          <w:sz w:val="24"/>
        </w:rPr>
        <w:t>．评标委员会履行的义务</w:t>
      </w:r>
    </w:p>
    <w:p>
      <w:pPr>
        <w:spacing w:line="360" w:lineRule="auto"/>
        <w:ind w:firstLine="630"/>
        <w:rPr>
          <w:rFonts w:ascii="宋体" w:hAnsi="宋体"/>
          <w:bCs/>
          <w:sz w:val="24"/>
        </w:rPr>
      </w:pPr>
      <w:r>
        <w:rPr>
          <w:rFonts w:ascii="宋体" w:hAnsi="宋体"/>
          <w:bCs/>
          <w:sz w:val="24"/>
        </w:rPr>
        <w:t>22</w:t>
      </w:r>
      <w:r>
        <w:rPr>
          <w:rFonts w:hint="eastAsia" w:ascii="宋体" w:hAnsi="宋体"/>
          <w:bCs/>
          <w:sz w:val="24"/>
        </w:rPr>
        <w:t>．评标工作程序</w:t>
      </w:r>
    </w:p>
    <w:p>
      <w:pPr>
        <w:spacing w:line="360" w:lineRule="auto"/>
        <w:ind w:firstLine="630"/>
        <w:rPr>
          <w:rFonts w:ascii="宋体" w:hAnsi="宋体"/>
          <w:bCs/>
          <w:sz w:val="24"/>
        </w:rPr>
      </w:pPr>
      <w:r>
        <w:rPr>
          <w:rFonts w:ascii="宋体" w:hAnsi="宋体"/>
          <w:bCs/>
          <w:sz w:val="24"/>
        </w:rPr>
        <w:t>23</w:t>
      </w:r>
      <w:r>
        <w:rPr>
          <w:rFonts w:hint="eastAsia" w:ascii="宋体" w:hAnsi="宋体"/>
          <w:bCs/>
          <w:sz w:val="24"/>
        </w:rPr>
        <w:t>．评标过程的保密性</w:t>
      </w:r>
    </w:p>
    <w:p>
      <w:pPr>
        <w:spacing w:line="360" w:lineRule="auto"/>
        <w:ind w:firstLine="420"/>
        <w:rPr>
          <w:rFonts w:ascii="宋体" w:hAnsi="宋体"/>
          <w:bCs/>
          <w:sz w:val="24"/>
        </w:rPr>
      </w:pPr>
      <w:r>
        <w:rPr>
          <w:rFonts w:ascii="宋体" w:hAnsi="宋体"/>
          <w:bCs/>
          <w:sz w:val="24"/>
        </w:rPr>
        <w:t>E</w:t>
      </w:r>
      <w:r>
        <w:rPr>
          <w:rFonts w:hint="eastAsia" w:ascii="宋体" w:hAnsi="宋体"/>
          <w:bCs/>
          <w:sz w:val="24"/>
        </w:rPr>
        <w:t>　评标文件及标准</w:t>
      </w:r>
    </w:p>
    <w:p>
      <w:pPr>
        <w:spacing w:line="360" w:lineRule="auto"/>
        <w:ind w:firstLine="630"/>
        <w:rPr>
          <w:rFonts w:ascii="宋体" w:hAnsi="宋体"/>
          <w:bCs/>
          <w:sz w:val="24"/>
        </w:rPr>
      </w:pPr>
      <w:r>
        <w:rPr>
          <w:rFonts w:ascii="宋体" w:hAnsi="宋体"/>
          <w:bCs/>
          <w:sz w:val="24"/>
        </w:rPr>
        <w:t>24</w:t>
      </w:r>
      <w:r>
        <w:rPr>
          <w:rFonts w:hint="eastAsia" w:ascii="宋体" w:hAnsi="宋体"/>
          <w:bCs/>
          <w:sz w:val="24"/>
        </w:rPr>
        <w:t>．评标方法</w:t>
      </w:r>
    </w:p>
    <w:p>
      <w:pPr>
        <w:spacing w:line="360" w:lineRule="auto"/>
        <w:ind w:firstLine="630"/>
        <w:rPr>
          <w:rFonts w:ascii="宋体" w:hAnsi="宋体"/>
          <w:bCs/>
          <w:sz w:val="24"/>
        </w:rPr>
      </w:pPr>
      <w:r>
        <w:rPr>
          <w:rFonts w:ascii="宋体" w:hAnsi="宋体"/>
          <w:bCs/>
          <w:sz w:val="24"/>
        </w:rPr>
        <w:t>25</w:t>
      </w:r>
      <w:r>
        <w:rPr>
          <w:rFonts w:hint="eastAsia" w:ascii="宋体" w:hAnsi="宋体"/>
          <w:bCs/>
          <w:sz w:val="24"/>
        </w:rPr>
        <w:t>．授受和拒绝任何或所有投标的权力</w:t>
      </w:r>
    </w:p>
    <w:p>
      <w:pPr>
        <w:spacing w:line="360" w:lineRule="auto"/>
        <w:ind w:firstLine="420"/>
        <w:rPr>
          <w:rFonts w:ascii="宋体" w:hAnsi="宋体"/>
          <w:bCs/>
          <w:sz w:val="24"/>
        </w:rPr>
      </w:pPr>
      <w:r>
        <w:rPr>
          <w:rFonts w:ascii="宋体" w:hAnsi="宋体"/>
          <w:bCs/>
          <w:sz w:val="24"/>
        </w:rPr>
        <w:t>F</w:t>
      </w:r>
      <w:r>
        <w:rPr>
          <w:rFonts w:hint="eastAsia" w:ascii="宋体" w:hAnsi="宋体"/>
          <w:bCs/>
          <w:sz w:val="24"/>
        </w:rPr>
        <w:t>　中标及合同签订</w:t>
      </w:r>
    </w:p>
    <w:p>
      <w:pPr>
        <w:spacing w:line="360" w:lineRule="auto"/>
        <w:ind w:firstLine="630"/>
        <w:rPr>
          <w:rFonts w:ascii="宋体" w:hAnsi="宋体"/>
          <w:bCs/>
          <w:sz w:val="24"/>
        </w:rPr>
      </w:pPr>
      <w:r>
        <w:rPr>
          <w:rFonts w:ascii="宋体" w:hAnsi="宋体"/>
          <w:bCs/>
          <w:sz w:val="24"/>
        </w:rPr>
        <w:t>26</w:t>
      </w:r>
      <w:r>
        <w:rPr>
          <w:rFonts w:hint="eastAsia" w:ascii="宋体" w:hAnsi="宋体"/>
          <w:bCs/>
          <w:sz w:val="24"/>
        </w:rPr>
        <w:t>．中标通知</w:t>
      </w:r>
    </w:p>
    <w:p>
      <w:pPr>
        <w:spacing w:line="360" w:lineRule="auto"/>
        <w:ind w:firstLine="630"/>
        <w:rPr>
          <w:rFonts w:ascii="宋体" w:hAnsi="宋体"/>
          <w:bCs/>
          <w:sz w:val="24"/>
        </w:rPr>
      </w:pPr>
      <w:r>
        <w:rPr>
          <w:rFonts w:ascii="宋体" w:hAnsi="宋体"/>
          <w:bCs/>
          <w:sz w:val="24"/>
        </w:rPr>
        <w:t>27</w:t>
      </w:r>
      <w:r>
        <w:rPr>
          <w:rFonts w:hint="eastAsia" w:ascii="宋体" w:hAnsi="宋体"/>
          <w:bCs/>
          <w:sz w:val="24"/>
        </w:rPr>
        <w:t>．合同签订</w:t>
      </w:r>
    </w:p>
    <w:p>
      <w:pPr>
        <w:spacing w:line="360" w:lineRule="auto"/>
        <w:ind w:firstLine="420"/>
        <w:rPr>
          <w:rFonts w:ascii="宋体" w:hAnsi="宋体"/>
          <w:bCs/>
          <w:sz w:val="24"/>
        </w:rPr>
      </w:pPr>
      <w:r>
        <w:rPr>
          <w:rFonts w:ascii="宋体" w:hAnsi="宋体"/>
          <w:bCs/>
          <w:sz w:val="24"/>
        </w:rPr>
        <w:t>G</w:t>
      </w:r>
      <w:r>
        <w:rPr>
          <w:rFonts w:hint="eastAsia" w:ascii="宋体" w:hAnsi="宋体"/>
          <w:bCs/>
          <w:sz w:val="24"/>
        </w:rPr>
        <w:t>　法律责任</w:t>
      </w:r>
    </w:p>
    <w:p>
      <w:pPr>
        <w:spacing w:line="360" w:lineRule="auto"/>
        <w:ind w:firstLine="630"/>
        <w:rPr>
          <w:rFonts w:ascii="宋体" w:hAnsi="宋体"/>
          <w:bCs/>
          <w:sz w:val="24"/>
        </w:rPr>
      </w:pPr>
      <w:r>
        <w:rPr>
          <w:rFonts w:ascii="宋体" w:hAnsi="宋体"/>
          <w:bCs/>
          <w:sz w:val="24"/>
        </w:rPr>
        <w:t>28</w:t>
      </w:r>
      <w:r>
        <w:rPr>
          <w:rFonts w:hint="eastAsia" w:ascii="宋体" w:hAnsi="宋体"/>
          <w:bCs/>
          <w:sz w:val="24"/>
        </w:rPr>
        <w:t>．法律责任</w:t>
      </w:r>
    </w:p>
    <w:p>
      <w:pPr>
        <w:spacing w:line="360" w:lineRule="auto"/>
        <w:ind w:firstLine="420"/>
        <w:rPr>
          <w:rFonts w:ascii="宋体" w:hAnsi="宋体"/>
          <w:bCs/>
          <w:sz w:val="24"/>
        </w:rPr>
      </w:pPr>
      <w:r>
        <w:rPr>
          <w:rFonts w:ascii="宋体" w:hAnsi="宋体"/>
          <w:bCs/>
          <w:sz w:val="24"/>
        </w:rPr>
        <w:t>H</w:t>
      </w:r>
      <w:r>
        <w:rPr>
          <w:rFonts w:hint="eastAsia" w:ascii="宋体" w:hAnsi="宋体"/>
          <w:bCs/>
          <w:sz w:val="24"/>
        </w:rPr>
        <w:t>　验收</w:t>
      </w:r>
    </w:p>
    <w:p>
      <w:pPr>
        <w:spacing w:line="360" w:lineRule="auto"/>
        <w:ind w:firstLine="630"/>
        <w:rPr>
          <w:rFonts w:ascii="宋体" w:hAnsi="宋体"/>
          <w:bCs/>
          <w:sz w:val="24"/>
        </w:rPr>
      </w:pPr>
      <w:r>
        <w:rPr>
          <w:rFonts w:ascii="宋体" w:hAnsi="宋体"/>
          <w:bCs/>
          <w:sz w:val="24"/>
        </w:rPr>
        <w:t>29</w:t>
      </w:r>
      <w:r>
        <w:rPr>
          <w:rFonts w:hint="eastAsia" w:ascii="宋体" w:hAnsi="宋体"/>
          <w:bCs/>
          <w:sz w:val="24"/>
        </w:rPr>
        <w:t>．货物验收</w:t>
      </w:r>
    </w:p>
    <w:p>
      <w:pPr>
        <w:spacing w:line="360" w:lineRule="auto"/>
        <w:ind w:firstLine="420"/>
        <w:rPr>
          <w:rFonts w:ascii="宋体" w:hAnsi="宋体"/>
          <w:bCs/>
          <w:sz w:val="24"/>
        </w:rPr>
      </w:pPr>
      <w:r>
        <w:rPr>
          <w:rFonts w:ascii="宋体" w:hAnsi="宋体"/>
          <w:bCs/>
          <w:sz w:val="24"/>
        </w:rPr>
        <w:t>I</w:t>
      </w:r>
      <w:r>
        <w:rPr>
          <w:rFonts w:hint="eastAsia" w:ascii="宋体" w:hAnsi="宋体"/>
          <w:bCs/>
          <w:sz w:val="24"/>
        </w:rPr>
        <w:t>　质疑与投诉</w:t>
      </w:r>
    </w:p>
    <w:p>
      <w:pPr>
        <w:spacing w:line="360" w:lineRule="auto"/>
        <w:ind w:firstLine="630"/>
        <w:rPr>
          <w:rFonts w:ascii="宋体" w:hAnsi="宋体"/>
          <w:bCs/>
          <w:sz w:val="24"/>
        </w:rPr>
      </w:pPr>
      <w:r>
        <w:rPr>
          <w:rFonts w:ascii="宋体" w:hAnsi="宋体"/>
          <w:bCs/>
          <w:sz w:val="24"/>
        </w:rPr>
        <w:t>30</w:t>
      </w:r>
      <w:r>
        <w:rPr>
          <w:rFonts w:hint="eastAsia" w:ascii="宋体" w:hAnsi="宋体"/>
          <w:bCs/>
          <w:sz w:val="24"/>
        </w:rPr>
        <w:t>．质疑</w:t>
      </w:r>
    </w:p>
    <w:p>
      <w:pPr>
        <w:spacing w:line="360" w:lineRule="auto"/>
        <w:ind w:firstLine="630"/>
        <w:rPr>
          <w:rFonts w:ascii="宋体" w:hAnsi="宋体"/>
          <w:bCs/>
          <w:sz w:val="24"/>
        </w:rPr>
      </w:pPr>
      <w:r>
        <w:rPr>
          <w:rFonts w:ascii="宋体" w:hAnsi="宋体"/>
          <w:bCs/>
          <w:sz w:val="24"/>
        </w:rPr>
        <w:t>31</w:t>
      </w:r>
      <w:r>
        <w:rPr>
          <w:rFonts w:hint="eastAsia" w:ascii="宋体" w:hAnsi="宋体"/>
          <w:bCs/>
          <w:sz w:val="24"/>
        </w:rPr>
        <w:t>．投诉</w:t>
      </w:r>
    </w:p>
    <w:p>
      <w:pPr>
        <w:spacing w:line="360" w:lineRule="auto"/>
        <w:rPr>
          <w:rFonts w:ascii="宋体" w:hAnsi="宋体"/>
          <w:sz w:val="24"/>
        </w:rPr>
      </w:pPr>
      <w:r>
        <w:rPr>
          <w:rFonts w:hint="eastAsia" w:ascii="宋体" w:hAnsi="宋体"/>
          <w:sz w:val="24"/>
        </w:rPr>
        <w:t>第三部分　清单及说明</w:t>
      </w:r>
    </w:p>
    <w:p>
      <w:pPr>
        <w:spacing w:line="360" w:lineRule="auto"/>
        <w:rPr>
          <w:rFonts w:ascii="宋体" w:hAnsi="宋体"/>
          <w:sz w:val="24"/>
        </w:rPr>
      </w:pPr>
      <w:r>
        <w:rPr>
          <w:rFonts w:hint="eastAsia" w:ascii="宋体" w:hAnsi="宋体"/>
          <w:sz w:val="24"/>
        </w:rPr>
        <w:t>第四部分　采购合同（范本）</w:t>
      </w:r>
    </w:p>
    <w:p>
      <w:pPr>
        <w:spacing w:line="360" w:lineRule="auto"/>
        <w:rPr>
          <w:rFonts w:ascii="宋体" w:hAnsi="宋体"/>
          <w:sz w:val="24"/>
        </w:rPr>
      </w:pPr>
      <w:r>
        <w:rPr>
          <w:rFonts w:hint="eastAsia" w:ascii="宋体" w:hAnsi="宋体"/>
          <w:sz w:val="24"/>
        </w:rPr>
        <w:t>第五部分　投标文件内容及格式</w:t>
      </w:r>
    </w:p>
    <w:p>
      <w:pPr>
        <w:spacing w:line="360" w:lineRule="auto"/>
        <w:ind w:firstLine="482" w:firstLineChars="201"/>
        <w:rPr>
          <w:rFonts w:ascii="宋体" w:hAnsi="宋体"/>
          <w:sz w:val="24"/>
        </w:rPr>
      </w:pPr>
      <w:r>
        <w:rPr>
          <w:rFonts w:ascii="宋体" w:hAnsi="宋体"/>
          <w:sz w:val="24"/>
        </w:rPr>
        <w:t>1.</w:t>
      </w:r>
      <w:r>
        <w:rPr>
          <w:rFonts w:hint="eastAsia" w:ascii="宋体" w:hAnsi="宋体"/>
          <w:sz w:val="24"/>
        </w:rPr>
        <w:t>投标承诺书</w:t>
      </w:r>
    </w:p>
    <w:p>
      <w:pPr>
        <w:spacing w:line="360" w:lineRule="auto"/>
        <w:ind w:firstLine="482" w:firstLineChars="201"/>
        <w:rPr>
          <w:rFonts w:ascii="宋体" w:hAnsi="宋体"/>
          <w:sz w:val="24"/>
        </w:rPr>
      </w:pPr>
      <w:r>
        <w:rPr>
          <w:rFonts w:ascii="宋体" w:hAnsi="宋体"/>
          <w:sz w:val="24"/>
        </w:rPr>
        <w:t>2.</w:t>
      </w:r>
      <w:r>
        <w:rPr>
          <w:rFonts w:hint="eastAsia" w:ascii="宋体" w:hAnsi="宋体"/>
          <w:sz w:val="24"/>
        </w:rPr>
        <w:t>法定代表人授权委托书</w:t>
      </w:r>
    </w:p>
    <w:p>
      <w:pPr>
        <w:spacing w:line="360" w:lineRule="auto"/>
        <w:ind w:firstLine="482" w:firstLineChars="201"/>
        <w:rPr>
          <w:rFonts w:ascii="宋体" w:hAnsi="宋体"/>
          <w:sz w:val="24"/>
        </w:rPr>
      </w:pPr>
      <w:r>
        <w:rPr>
          <w:rFonts w:ascii="宋体" w:hAnsi="宋体"/>
          <w:sz w:val="24"/>
        </w:rPr>
        <w:t>3.</w:t>
      </w:r>
      <w:r>
        <w:rPr>
          <w:rFonts w:hint="eastAsia" w:ascii="宋体" w:hAnsi="宋体"/>
          <w:sz w:val="24"/>
        </w:rPr>
        <w:t>投标人提供的证件一览表</w:t>
      </w:r>
    </w:p>
    <w:p>
      <w:pPr>
        <w:spacing w:line="360" w:lineRule="auto"/>
        <w:ind w:firstLine="482" w:firstLineChars="201"/>
        <w:rPr>
          <w:rFonts w:hint="eastAsia" w:ascii="宋体" w:hAnsi="宋体" w:eastAsia="宋体"/>
          <w:sz w:val="24"/>
          <w:lang w:eastAsia="zh-CN"/>
        </w:rPr>
      </w:pPr>
      <w:r>
        <w:rPr>
          <w:rFonts w:ascii="宋体" w:hAnsi="宋体"/>
          <w:sz w:val="24"/>
        </w:rPr>
        <w:t>4.</w:t>
      </w:r>
    </w:p>
    <w:p>
      <w:pPr>
        <w:spacing w:line="360" w:lineRule="auto"/>
        <w:ind w:firstLine="482" w:firstLineChars="201"/>
        <w:rPr>
          <w:rFonts w:ascii="宋体" w:hAnsi="宋体"/>
          <w:sz w:val="24"/>
        </w:rPr>
      </w:pPr>
      <w:r>
        <w:rPr>
          <w:rFonts w:ascii="宋体" w:hAnsi="宋体"/>
          <w:sz w:val="24"/>
        </w:rPr>
        <w:t>5.</w:t>
      </w:r>
      <w:r>
        <w:rPr>
          <w:rFonts w:hint="eastAsia" w:ascii="宋体" w:hAnsi="宋体"/>
          <w:sz w:val="24"/>
        </w:rPr>
        <w:t>投标货物名称、规格、数量及报价明细表</w:t>
      </w:r>
    </w:p>
    <w:p>
      <w:pPr>
        <w:spacing w:line="360" w:lineRule="auto"/>
        <w:ind w:firstLine="482" w:firstLineChars="201"/>
        <w:rPr>
          <w:rFonts w:ascii="宋体" w:hAnsi="宋体"/>
          <w:sz w:val="24"/>
        </w:rPr>
      </w:pPr>
      <w:r>
        <w:rPr>
          <w:rFonts w:ascii="宋体" w:hAnsi="宋体"/>
          <w:sz w:val="24"/>
        </w:rPr>
        <w:t>6.</w:t>
      </w:r>
      <w:r>
        <w:rPr>
          <w:rFonts w:hint="eastAsia" w:ascii="宋体" w:hAnsi="宋体"/>
          <w:sz w:val="24"/>
        </w:rPr>
        <w:t>备品备件供应清单及价格明细表</w:t>
      </w:r>
    </w:p>
    <w:p>
      <w:pPr>
        <w:spacing w:line="360" w:lineRule="auto"/>
        <w:ind w:firstLine="482" w:firstLineChars="201"/>
        <w:rPr>
          <w:rFonts w:ascii="宋体" w:hAnsi="宋体"/>
          <w:sz w:val="24"/>
        </w:rPr>
      </w:pPr>
      <w:r>
        <w:rPr>
          <w:rFonts w:ascii="宋体" w:hAnsi="宋体"/>
          <w:sz w:val="24"/>
        </w:rPr>
        <w:t>7.</w:t>
      </w:r>
      <w:r>
        <w:rPr>
          <w:rFonts w:hint="eastAsia" w:ascii="宋体" w:hAnsi="宋体"/>
          <w:sz w:val="24"/>
        </w:rPr>
        <w:t>投标货物技术说明</w:t>
      </w:r>
    </w:p>
    <w:p>
      <w:pPr>
        <w:spacing w:line="360" w:lineRule="auto"/>
        <w:ind w:firstLine="482" w:firstLineChars="201"/>
        <w:rPr>
          <w:rFonts w:ascii="宋体" w:hAnsi="宋体"/>
          <w:sz w:val="24"/>
        </w:rPr>
      </w:pPr>
      <w:r>
        <w:rPr>
          <w:rFonts w:ascii="宋体" w:hAnsi="宋体"/>
          <w:sz w:val="24"/>
        </w:rPr>
        <w:t>8.</w:t>
      </w:r>
      <w:r>
        <w:rPr>
          <w:rFonts w:hint="eastAsia" w:ascii="宋体" w:hAnsi="宋体"/>
          <w:sz w:val="24"/>
        </w:rPr>
        <w:t>主要业绩表</w:t>
      </w:r>
    </w:p>
    <w:p>
      <w:pPr>
        <w:spacing w:line="360" w:lineRule="auto"/>
        <w:ind w:firstLine="482" w:firstLineChars="201"/>
        <w:rPr>
          <w:rFonts w:ascii="宋体" w:hAnsi="宋体"/>
          <w:sz w:val="24"/>
        </w:rPr>
      </w:pPr>
      <w:r>
        <w:rPr>
          <w:rFonts w:ascii="宋体" w:hAnsi="宋体"/>
          <w:sz w:val="24"/>
        </w:rPr>
        <w:t>9.</w:t>
      </w:r>
      <w:r>
        <w:rPr>
          <w:rFonts w:hint="eastAsia" w:ascii="宋体" w:hAnsi="宋体"/>
          <w:sz w:val="24"/>
        </w:rPr>
        <w:t>服务承诺书</w:t>
      </w:r>
    </w:p>
    <w:p>
      <w:pPr>
        <w:spacing w:line="360" w:lineRule="auto"/>
        <w:ind w:firstLine="482" w:firstLineChars="201"/>
        <w:rPr>
          <w:rFonts w:ascii="宋体" w:hAnsi="宋体"/>
          <w:sz w:val="24"/>
        </w:rPr>
      </w:pPr>
      <w:r>
        <w:rPr>
          <w:rFonts w:ascii="宋体" w:hAnsi="宋体"/>
          <w:sz w:val="24"/>
        </w:rPr>
        <w:t>10.</w:t>
      </w:r>
      <w:r>
        <w:rPr>
          <w:rFonts w:hint="eastAsia" w:ascii="宋体" w:hAnsi="宋体"/>
          <w:sz w:val="24"/>
        </w:rPr>
        <w:t>投标单位（供应商）反商业贿赂承诺书</w:t>
      </w:r>
    </w:p>
    <w:p>
      <w:pPr>
        <w:spacing w:line="500" w:lineRule="exact"/>
        <w:jc w:val="center"/>
        <w:rPr>
          <w:rFonts w:ascii="宋体" w:hAnsi="宋体"/>
          <w:b/>
          <w:sz w:val="44"/>
        </w:rPr>
      </w:pPr>
    </w:p>
    <w:p>
      <w:pPr>
        <w:spacing w:line="500" w:lineRule="exact"/>
        <w:jc w:val="center"/>
        <w:rPr>
          <w:rFonts w:ascii="宋体" w:hAnsi="宋体"/>
          <w:b/>
          <w:sz w:val="28"/>
          <w:szCs w:val="28"/>
        </w:rPr>
        <w:sectPr>
          <w:headerReference r:id="rId8" w:type="default"/>
          <w:footerReference r:id="rId9" w:type="default"/>
          <w:pgSz w:w="11906" w:h="16838"/>
          <w:pgMar w:top="1361" w:right="1644" w:bottom="1361" w:left="1797" w:header="851" w:footer="992" w:gutter="0"/>
          <w:pgNumType w:start="1"/>
          <w:cols w:space="720" w:num="1"/>
          <w:docGrid w:type="lines" w:linePitch="312" w:charSpace="0"/>
        </w:sectPr>
      </w:pPr>
    </w:p>
    <w:p>
      <w:pPr>
        <w:spacing w:line="500" w:lineRule="exact"/>
        <w:jc w:val="center"/>
        <w:rPr>
          <w:rFonts w:ascii="宋体" w:hAnsi="宋体"/>
          <w:b/>
          <w:sz w:val="28"/>
          <w:szCs w:val="28"/>
        </w:rPr>
      </w:pPr>
      <w:r>
        <w:rPr>
          <w:rFonts w:hint="eastAsia" w:ascii="宋体" w:hAnsi="宋体"/>
          <w:b/>
          <w:sz w:val="28"/>
          <w:szCs w:val="28"/>
        </w:rPr>
        <w:t>第一部分</w:t>
      </w:r>
      <w:r>
        <w:rPr>
          <w:rFonts w:ascii="宋体" w:hAnsi="宋体"/>
          <w:b/>
          <w:sz w:val="28"/>
          <w:szCs w:val="28"/>
        </w:rPr>
        <w:t xml:space="preserve">   </w:t>
      </w:r>
      <w:r>
        <w:rPr>
          <w:rFonts w:hint="eastAsia" w:ascii="宋体" w:hAnsi="宋体"/>
          <w:b/>
          <w:sz w:val="28"/>
          <w:szCs w:val="28"/>
        </w:rPr>
        <w:t>采购公告</w:t>
      </w:r>
    </w:p>
    <w:p>
      <w:pPr>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和田市一贯制学校建设项目（二期）教学配套采购项目</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包五</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包七</w:t>
      </w:r>
      <w:r>
        <w:rPr>
          <w:rFonts w:hint="eastAsia" w:ascii="宋体" w:hAnsi="宋体" w:cs="宋体"/>
          <w:b/>
          <w:bCs/>
          <w:color w:val="000000" w:themeColor="text1"/>
          <w:sz w:val="24"/>
          <w:szCs w:val="24"/>
          <w:lang w:eastAsia="zh-CN"/>
          <w14:textFill>
            <w14:solidFill>
              <w14:schemeClr w14:val="tx1"/>
            </w14:solidFill>
          </w14:textFill>
        </w:rPr>
        <w:t>）</w:t>
      </w:r>
    </w:p>
    <w:p>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公开招标公告</w:t>
      </w:r>
    </w:p>
    <w:p>
      <w:pPr>
        <w:widowControl/>
        <w:spacing w:after="75"/>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一、招标项目编号：</w:t>
      </w:r>
      <w:r>
        <w:rPr>
          <w:rFonts w:hint="eastAsia" w:ascii="宋体" w:hAnsi="宋体" w:cs="宋体"/>
          <w:color w:val="000000" w:themeColor="text1"/>
          <w14:textFill>
            <w14:solidFill>
              <w14:schemeClr w14:val="tx1"/>
            </w14:solidFill>
          </w14:textFill>
        </w:rPr>
        <w:t>HTSJYJ2020-05号、HTSJYJ2020-07号</w:t>
      </w:r>
    </w:p>
    <w:p>
      <w:pPr>
        <w:widowControl/>
        <w:spacing w:before="75" w:after="75"/>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二、采购组织类型：分散采购-分散委托中介 </w:t>
      </w:r>
    </w:p>
    <w:p>
      <w:pPr>
        <w:widowControl/>
        <w:spacing w:before="75" w:after="75"/>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三、招标项目概况</w:t>
      </w:r>
    </w:p>
    <w:tbl>
      <w:tblPr>
        <w:tblStyle w:val="20"/>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7"/>
        <w:gridCol w:w="2692"/>
        <w:gridCol w:w="1843"/>
        <w:gridCol w:w="227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77"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标项序号</w:t>
            </w:r>
          </w:p>
        </w:tc>
        <w:tc>
          <w:tcPr>
            <w:tcW w:w="2692"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标项名称</w:t>
            </w:r>
          </w:p>
        </w:tc>
        <w:tc>
          <w:tcPr>
            <w:tcW w:w="1843"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预算金额(元)</w:t>
            </w:r>
          </w:p>
        </w:tc>
        <w:tc>
          <w:tcPr>
            <w:tcW w:w="2270"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简要规格描述</w:t>
            </w:r>
          </w:p>
        </w:tc>
        <w:tc>
          <w:tcPr>
            <w:tcW w:w="1224"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77"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2692"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和田市一贯制学校建设项目（二期）教学配套采购项目（包五）</w:t>
            </w:r>
          </w:p>
        </w:tc>
        <w:tc>
          <w:tcPr>
            <w:tcW w:w="1843" w:type="dxa"/>
            <w:tcMar>
              <w:top w:w="75" w:type="dxa"/>
              <w:left w:w="150" w:type="dxa"/>
              <w:bottom w:w="75" w:type="dxa"/>
              <w:right w:w="150" w:type="dxa"/>
            </w:tcMar>
            <w:vAlign w:val="center"/>
          </w:tcPr>
          <w:p>
            <w:pPr>
              <w:widowControl/>
              <w:spacing w:after="150"/>
              <w:ind w:firstLine="210" w:firstLineChars="100"/>
              <w:jc w:val="center"/>
              <w:rPr>
                <w:rFonts w:ascii="宋体" w:hAnsi="宋体" w:cs="宋体"/>
                <w:color w:val="000000" w:themeColor="text1"/>
                <w14:textFill>
                  <w14:solidFill>
                    <w14:schemeClr w14:val="tx1"/>
                  </w14:solidFill>
                </w14:textFill>
              </w:rPr>
            </w:pPr>
            <w:r>
              <w:rPr>
                <w:rFonts w:hint="eastAsia" w:ascii="宋体" w:hAnsi="宋体"/>
                <w:szCs w:val="21"/>
              </w:rPr>
              <w:t>2851980</w:t>
            </w:r>
          </w:p>
        </w:tc>
        <w:tc>
          <w:tcPr>
            <w:tcW w:w="2270" w:type="dxa"/>
            <w:tcMar>
              <w:top w:w="75" w:type="dxa"/>
              <w:left w:w="150" w:type="dxa"/>
              <w:bottom w:w="75" w:type="dxa"/>
              <w:right w:w="150" w:type="dxa"/>
            </w:tcMar>
            <w:vAlign w:val="center"/>
          </w:tcPr>
          <w:p>
            <w:pPr>
              <w:widowControl/>
              <w:spacing w:after="15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主要采购食堂全套设备以及安全健康饮水器等食堂设施设备</w:t>
            </w:r>
          </w:p>
        </w:tc>
        <w:tc>
          <w:tcPr>
            <w:tcW w:w="1224" w:type="dxa"/>
            <w:tcMar>
              <w:top w:w="75" w:type="dxa"/>
              <w:left w:w="150" w:type="dxa"/>
              <w:bottom w:w="75" w:type="dxa"/>
              <w:right w:w="150" w:type="dxa"/>
            </w:tcMar>
            <w:vAlign w:val="center"/>
          </w:tcPr>
          <w:p>
            <w:pPr>
              <w:widowControl/>
              <w:spacing w:after="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具体规格参数详见招标文件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1" w:hRule="atLeast"/>
          <w:jc w:val="center"/>
        </w:trPr>
        <w:tc>
          <w:tcPr>
            <w:tcW w:w="577"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2692"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和田市一贯制学校建设项目（二期）教学配套采购项目（包七）</w:t>
            </w:r>
          </w:p>
        </w:tc>
        <w:tc>
          <w:tcPr>
            <w:tcW w:w="1843" w:type="dxa"/>
            <w:tcMar>
              <w:top w:w="75" w:type="dxa"/>
              <w:left w:w="150" w:type="dxa"/>
              <w:bottom w:w="75" w:type="dxa"/>
              <w:right w:w="150" w:type="dxa"/>
            </w:tcMar>
            <w:vAlign w:val="center"/>
          </w:tcPr>
          <w:p>
            <w:pPr>
              <w:widowControl/>
              <w:spacing w:after="150"/>
              <w:ind w:firstLine="210" w:firstLineChars="100"/>
              <w:jc w:val="center"/>
              <w:rPr>
                <w:rFonts w:ascii="宋体" w:hAnsi="宋体" w:cs="宋体"/>
                <w:color w:val="000000" w:themeColor="text1"/>
                <w14:textFill>
                  <w14:solidFill>
                    <w14:schemeClr w14:val="tx1"/>
                  </w14:solidFill>
                </w14:textFill>
              </w:rPr>
            </w:pPr>
            <w:r>
              <w:rPr>
                <w:rFonts w:hint="eastAsia" w:ascii="宋体" w:hAnsi="宋体"/>
                <w:szCs w:val="21"/>
              </w:rPr>
              <w:t>6754700</w:t>
            </w:r>
          </w:p>
        </w:tc>
        <w:tc>
          <w:tcPr>
            <w:tcW w:w="2270" w:type="dxa"/>
            <w:tcMar>
              <w:top w:w="75" w:type="dxa"/>
              <w:left w:w="150" w:type="dxa"/>
              <w:bottom w:w="75" w:type="dxa"/>
              <w:right w:w="150" w:type="dxa"/>
            </w:tcMar>
            <w:vAlign w:val="center"/>
          </w:tcPr>
          <w:p>
            <w:pPr>
              <w:widowControl/>
              <w:spacing w:after="15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主要采购中心机房设施配套设备，网络建设设施配套设备，监督管理系统建设设施配套设备，数据中心建设设施配套设备等信息化数据建设设施配套设备</w:t>
            </w:r>
          </w:p>
        </w:tc>
        <w:tc>
          <w:tcPr>
            <w:tcW w:w="1224" w:type="dxa"/>
            <w:tcMar>
              <w:top w:w="75" w:type="dxa"/>
              <w:left w:w="150" w:type="dxa"/>
              <w:bottom w:w="75" w:type="dxa"/>
              <w:right w:w="150" w:type="dxa"/>
            </w:tcMar>
            <w:vAlign w:val="center"/>
          </w:tcPr>
          <w:p>
            <w:pPr>
              <w:widowControl/>
              <w:spacing w:after="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具体规格参数详见招标文件</w:t>
            </w:r>
          </w:p>
        </w:tc>
      </w:tr>
    </w:tbl>
    <w:p>
      <w:pPr>
        <w:widowControl/>
        <w:spacing w:before="75" w:after="75"/>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四、投标供应商资格要求:</w:t>
      </w:r>
    </w:p>
    <w:p>
      <w:pPr>
        <w:widowControl/>
        <w:spacing w:before="75" w:after="75"/>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pacing w:before="75" w:after="75"/>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2、合法有效的三证合一营业执照原件（须有相应的经营范围）、基本账户开户许可证</w:t>
      </w:r>
    </w:p>
    <w:p>
      <w:pPr>
        <w:widowControl/>
        <w:spacing w:before="75" w:after="75"/>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法定代表人投标的应携带法定代表人身份证原件，委托代理人投标的应携带《法人代表授权委托书》及委托代理人身份证原件，被委托人必须是投标单位正式员工，需提供社保部门出具的近3个月的社保缴纳凭证和个人明细表；</w:t>
      </w:r>
    </w:p>
    <w:p>
      <w:pPr>
        <w:widowControl/>
        <w:spacing w:before="75" w:after="75"/>
        <w:ind w:firstLine="420" w:firstLineChars="200"/>
        <w:jc w:val="left"/>
      </w:pPr>
      <w:r>
        <w:rPr>
          <w:rFonts w:hint="eastAsia" w:ascii="宋体" w:hAnsi="宋体" w:cs="宋体"/>
          <w:color w:val="000000" w:themeColor="text1"/>
          <w14:textFill>
            <w14:solidFill>
              <w14:schemeClr w14:val="tx1"/>
            </w14:solidFill>
          </w14:textFill>
        </w:rPr>
        <w:t>4、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fldChar w:fldCharType="begin"/>
      </w:r>
      <w:r>
        <w:instrText xml:space="preserve"> HYPERLINK "http://www.gsxt.gov.cn/" </w:instrText>
      </w:r>
      <w:r>
        <w:fldChar w:fldCharType="separate"/>
      </w:r>
      <w:r>
        <w:rPr>
          <w:rFonts w:hint="eastAsia" w:ascii="宋体" w:hAnsi="宋体" w:cs="宋体"/>
          <w:color w:val="000000" w:themeColor="text1"/>
          <w14:textFill>
            <w14:solidFill>
              <w14:schemeClr w14:val="tx1"/>
            </w14:solidFill>
          </w14:textFill>
        </w:rPr>
        <w:t>http://www.gsxt.gov.cn</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）”列入经营异常名录信息、列入严重违法失信企业名单（黑名单）信息的将被否决投标。（无需提供资料，开标现场查询）</w:t>
      </w:r>
    </w:p>
    <w:p>
      <w:pPr>
        <w:widowControl/>
        <w:spacing w:before="75" w:after="75"/>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5、企业负责人为同一人或者存在直接控股、管理关系的不同投标人，不得参加同一合同项下的政府采购活动。否则，皆取消投标资格； </w:t>
      </w:r>
    </w:p>
    <w:p>
      <w:pPr>
        <w:widowControl/>
        <w:spacing w:before="75" w:after="75"/>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6、本项目不接受联合体投标，不接受进口产品。</w:t>
      </w:r>
      <w:r>
        <w:rPr>
          <w:rFonts w:ascii="宋体" w:hAnsi="宋体" w:cs="宋体"/>
          <w:color w:val="000000" w:themeColor="text1"/>
          <w14:textFill>
            <w14:solidFill>
              <w14:schemeClr w14:val="tx1"/>
            </w14:solidFill>
          </w14:textFill>
        </w:rPr>
        <w:t> </w:t>
      </w:r>
    </w:p>
    <w:p>
      <w:pPr>
        <w:widowControl/>
        <w:spacing w:before="75" w:after="75"/>
        <w:ind w:firstLine="210" w:firstLineChars="100"/>
        <w:jc w:val="left"/>
        <w:rPr>
          <w:rFonts w:ascii="宋体" w:hAnsi="宋体" w:cs="宋体"/>
          <w:color w:val="000000"/>
        </w:rPr>
      </w:pPr>
      <w:r>
        <w:rPr>
          <w:rFonts w:hint="eastAsia" w:ascii="宋体" w:hAnsi="宋体" w:cs="宋体"/>
          <w:color w:val="000000"/>
        </w:rPr>
        <w:t xml:space="preserve">  以上证件开标时必须提供原件以及复印件加盖公章一套。</w:t>
      </w:r>
    </w:p>
    <w:p>
      <w:pPr>
        <w:widowControl/>
        <w:spacing w:before="75" w:after="75"/>
        <w:jc w:val="left"/>
        <w:rPr>
          <w:rFonts w:ascii="宋体" w:hAnsi="宋体" w:cs="宋体"/>
          <w:color w:val="000000"/>
        </w:rPr>
      </w:pPr>
      <w:r>
        <w:rPr>
          <w:rFonts w:hint="eastAsia" w:ascii="宋体" w:hAnsi="宋体" w:cs="宋体"/>
          <w:color w:val="000000"/>
        </w:rPr>
        <w:t>五、招标文件的报名/发售时间、地址、售价:</w:t>
      </w:r>
    </w:p>
    <w:p>
      <w:pPr>
        <w:widowControl/>
        <w:spacing w:before="75" w:after="75"/>
        <w:jc w:val="left"/>
        <w:rPr>
          <w:rFonts w:ascii="宋体" w:hAnsi="宋体" w:cs="宋体"/>
          <w:color w:val="000000"/>
        </w:rPr>
      </w:pPr>
      <w:r>
        <w:rPr>
          <w:rFonts w:hint="eastAsia" w:ascii="宋体" w:hAnsi="宋体" w:cs="宋体"/>
          <w:color w:val="000000"/>
        </w:rPr>
        <w:t>1．报名（发售／获取）时间：2020-02-21至2020-03-11</w:t>
      </w:r>
    </w:p>
    <w:p>
      <w:pPr>
        <w:widowControl/>
        <w:spacing w:before="75" w:after="75"/>
        <w:jc w:val="left"/>
        <w:rPr>
          <w:rFonts w:ascii="宋体" w:hAnsi="宋体" w:cs="宋体"/>
          <w:color w:val="000000"/>
        </w:rPr>
      </w:pPr>
      <w:r>
        <w:rPr>
          <w:rFonts w:hint="eastAsia" w:ascii="宋体" w:hAnsi="宋体" w:cs="宋体"/>
          <w:color w:val="000000"/>
        </w:rPr>
        <w:t>上午：10:00-14:00 </w:t>
      </w:r>
    </w:p>
    <w:p>
      <w:pPr>
        <w:widowControl/>
        <w:spacing w:before="75" w:after="75"/>
        <w:jc w:val="left"/>
        <w:rPr>
          <w:rFonts w:ascii="宋体" w:hAnsi="宋体" w:cs="宋体"/>
          <w:color w:val="000000"/>
        </w:rPr>
      </w:pPr>
      <w:r>
        <w:rPr>
          <w:rFonts w:hint="eastAsia" w:ascii="宋体" w:hAnsi="宋体" w:cs="宋体"/>
          <w:color w:val="000000"/>
        </w:rPr>
        <w:t>下午：15:30-20:00 </w:t>
      </w:r>
    </w:p>
    <w:p>
      <w:pPr>
        <w:widowControl/>
        <w:spacing w:before="75" w:after="75"/>
        <w:jc w:val="left"/>
        <w:rPr>
          <w:rFonts w:ascii="宋体" w:hAnsi="宋体" w:cs="宋体"/>
          <w:color w:val="000000"/>
        </w:rPr>
      </w:pPr>
      <w:r>
        <w:rPr>
          <w:rFonts w:hint="eastAsia" w:ascii="宋体" w:hAnsi="宋体" w:cs="宋体"/>
          <w:color w:val="000000"/>
        </w:rPr>
        <w:t>报名（发售／获取）地址：在《新疆政府采购网》与《和田人民政府网》在符合该招标（采购）公告报名条件的前提下，该招标（采购）公告附件中的招标（采购）文件可直接下载并参与投标。</w:t>
      </w:r>
    </w:p>
    <w:p>
      <w:pPr>
        <w:widowControl/>
        <w:spacing w:before="75" w:after="75"/>
        <w:jc w:val="left"/>
        <w:rPr>
          <w:rFonts w:ascii="宋体" w:hAnsi="宋体" w:cs="宋体"/>
          <w:i/>
          <w:iCs/>
          <w:color w:val="000000"/>
        </w:rPr>
      </w:pPr>
      <w:r>
        <w:rPr>
          <w:rFonts w:hint="eastAsia" w:ascii="宋体" w:hAnsi="宋体" w:cs="宋体"/>
          <w:color w:val="000000"/>
        </w:rPr>
        <w:t>3．标书售价(元)：0元</w:t>
      </w:r>
    </w:p>
    <w:p>
      <w:pPr>
        <w:widowControl/>
        <w:spacing w:before="75" w:after="75"/>
        <w:jc w:val="left"/>
        <w:rPr>
          <w:rFonts w:ascii="宋体" w:hAnsi="宋体" w:cs="宋体"/>
          <w:color w:val="000000"/>
        </w:rPr>
      </w:pPr>
      <w:r>
        <w:rPr>
          <w:rFonts w:hint="eastAsia" w:ascii="宋体" w:hAnsi="宋体" w:cs="宋体"/>
          <w:color w:val="000000"/>
        </w:rPr>
        <w:t>4．投标人购买标书时应提交的资料：不再需要报名，</w:t>
      </w:r>
      <w:r>
        <w:rPr>
          <w:rFonts w:hint="eastAsia" w:ascii="宋体" w:hAnsi="宋体" w:cs="宋体"/>
          <w:i/>
          <w:iCs/>
          <w:color w:val="000000"/>
        </w:rPr>
        <w:t>在</w:t>
      </w:r>
      <w:r>
        <w:rPr>
          <w:rFonts w:hint="eastAsia" w:ascii="宋体" w:hAnsi="宋体" w:cs="宋体"/>
          <w:color w:val="000000"/>
        </w:rPr>
        <w:t>开标时一并进行资格审核</w:t>
      </w:r>
    </w:p>
    <w:p>
      <w:pPr>
        <w:widowControl/>
        <w:spacing w:before="75" w:after="75"/>
        <w:jc w:val="left"/>
        <w:rPr>
          <w:rFonts w:ascii="宋体" w:hAnsi="宋体" w:cs="宋体"/>
          <w:color w:val="000000"/>
        </w:rPr>
      </w:pPr>
      <w:r>
        <w:rPr>
          <w:rFonts w:hint="eastAsia" w:ascii="宋体" w:hAnsi="宋体" w:cs="宋体"/>
          <w:color w:val="000000"/>
        </w:rPr>
        <w:t>六、投标截止时间：2020-03-12   12:00</w:t>
      </w:r>
    </w:p>
    <w:p>
      <w:pPr>
        <w:widowControl/>
        <w:spacing w:before="75" w:after="75"/>
        <w:jc w:val="left"/>
        <w:rPr>
          <w:rFonts w:ascii="宋体" w:hAnsi="宋体" w:cs="宋体"/>
          <w:color w:val="000000"/>
        </w:rPr>
      </w:pPr>
      <w:r>
        <w:rPr>
          <w:rFonts w:hint="eastAsia" w:ascii="宋体" w:hAnsi="宋体" w:cs="宋体"/>
          <w:color w:val="000000"/>
        </w:rPr>
        <w:t>七、投标地址：和田市公共资源交易中心（和田市北京工业园区滨河路10号三桥桥头）</w:t>
      </w:r>
    </w:p>
    <w:p>
      <w:pPr>
        <w:widowControl/>
        <w:spacing w:before="75" w:after="75"/>
        <w:jc w:val="left"/>
        <w:rPr>
          <w:rFonts w:ascii="宋体" w:hAnsi="宋体" w:cs="宋体"/>
          <w:color w:val="000000"/>
        </w:rPr>
      </w:pPr>
      <w:r>
        <w:rPr>
          <w:rFonts w:hint="eastAsia" w:ascii="宋体" w:hAnsi="宋体" w:cs="宋体"/>
          <w:color w:val="000000"/>
        </w:rPr>
        <w:t>八、开标时间：2020-03-12      12:00 </w:t>
      </w:r>
    </w:p>
    <w:p>
      <w:pPr>
        <w:widowControl/>
        <w:spacing w:before="75" w:after="75"/>
        <w:jc w:val="left"/>
        <w:rPr>
          <w:rFonts w:ascii="宋体" w:hAnsi="宋体" w:cs="宋体"/>
          <w:color w:val="000000"/>
        </w:rPr>
      </w:pPr>
      <w:r>
        <w:rPr>
          <w:rFonts w:hint="eastAsia" w:ascii="宋体" w:hAnsi="宋体" w:cs="宋体"/>
          <w:color w:val="000000"/>
        </w:rPr>
        <w:t>九、开标地址：和田市公共资源交易中心（和田市北京工业园区滨河路10号三桥桥头）</w:t>
      </w:r>
    </w:p>
    <w:tbl>
      <w:tblPr>
        <w:tblStyle w:val="20"/>
        <w:tblpPr w:leftFromText="180" w:rightFromText="180" w:vertAnchor="text" w:horzAnchor="page" w:tblpX="1748" w:tblpY="148"/>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0"/>
        <w:gridCol w:w="1293"/>
        <w:gridCol w:w="1379"/>
        <w:gridCol w:w="1130"/>
        <w:gridCol w:w="2081"/>
        <w:gridCol w:w="247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trPr>
        <w:tc>
          <w:tcPr>
            <w:tcW w:w="550"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序号</w:t>
            </w:r>
          </w:p>
        </w:tc>
        <w:tc>
          <w:tcPr>
            <w:tcW w:w="1293"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标项名称</w:t>
            </w:r>
          </w:p>
        </w:tc>
        <w:tc>
          <w:tcPr>
            <w:tcW w:w="1379"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投标保证金金额（元）</w:t>
            </w:r>
          </w:p>
        </w:tc>
        <w:tc>
          <w:tcPr>
            <w:tcW w:w="1130"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开户银行</w:t>
            </w:r>
          </w:p>
        </w:tc>
        <w:tc>
          <w:tcPr>
            <w:tcW w:w="2081"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收款账号</w:t>
            </w:r>
          </w:p>
        </w:tc>
        <w:tc>
          <w:tcPr>
            <w:tcW w:w="2474"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交付方式</w:t>
            </w:r>
          </w:p>
        </w:tc>
        <w:tc>
          <w:tcPr>
            <w:tcW w:w="570" w:type="dxa"/>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7" w:hRule="atLeast"/>
        </w:trPr>
        <w:tc>
          <w:tcPr>
            <w:tcW w:w="550"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1</w:t>
            </w:r>
          </w:p>
        </w:tc>
        <w:tc>
          <w:tcPr>
            <w:tcW w:w="1293" w:type="dxa"/>
            <w:tcMar>
              <w:top w:w="75" w:type="dxa"/>
              <w:left w:w="150" w:type="dxa"/>
              <w:bottom w:w="75" w:type="dxa"/>
              <w:right w:w="150" w:type="dxa"/>
            </w:tcMar>
            <w:vAlign w:val="center"/>
          </w:tcPr>
          <w:p>
            <w:pPr>
              <w:widowControl/>
              <w:spacing w:after="150"/>
              <w:jc w:val="center"/>
              <w:rPr>
                <w:rFonts w:ascii="宋体" w:hAnsi="宋体" w:cs="宋体"/>
                <w:color w:val="000000"/>
              </w:rPr>
            </w:pPr>
            <w:r>
              <w:rPr>
                <w:rFonts w:hint="eastAsia" w:ascii="宋体" w:hAnsi="宋体" w:cs="宋体"/>
                <w:color w:val="000000" w:themeColor="text1"/>
                <w14:textFill>
                  <w14:solidFill>
                    <w14:schemeClr w14:val="tx1"/>
                  </w14:solidFill>
                </w14:textFill>
              </w:rPr>
              <w:t>和田市一贯制学校建设项目（二期）教学配套采购项目（包五）</w:t>
            </w:r>
          </w:p>
        </w:tc>
        <w:tc>
          <w:tcPr>
            <w:tcW w:w="1379" w:type="dxa"/>
            <w:tcMar>
              <w:top w:w="75" w:type="dxa"/>
              <w:left w:w="150" w:type="dxa"/>
              <w:bottom w:w="75" w:type="dxa"/>
              <w:right w:w="150" w:type="dxa"/>
            </w:tcMar>
            <w:vAlign w:val="center"/>
          </w:tcPr>
          <w:p>
            <w:pPr>
              <w:widowControl/>
              <w:spacing w:after="150"/>
              <w:jc w:val="center"/>
              <w:rPr>
                <w:rFonts w:ascii="宋体" w:hAnsi="宋体" w:cs="宋体"/>
                <w:color w:val="000000"/>
              </w:rPr>
            </w:pPr>
            <w:r>
              <w:rPr>
                <w:rFonts w:hint="eastAsia" w:ascii="宋体" w:hAnsi="宋体" w:cs="宋体"/>
                <w:color w:val="000000"/>
              </w:rPr>
              <w:t>56000</w:t>
            </w:r>
          </w:p>
        </w:tc>
        <w:tc>
          <w:tcPr>
            <w:tcW w:w="1130"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中国银行新疆和田乌鲁木齐北路支行</w:t>
            </w:r>
          </w:p>
        </w:tc>
        <w:tc>
          <w:tcPr>
            <w:tcW w:w="2081" w:type="dxa"/>
            <w:tcMar>
              <w:top w:w="75" w:type="dxa"/>
              <w:left w:w="150" w:type="dxa"/>
              <w:bottom w:w="75" w:type="dxa"/>
              <w:right w:w="150" w:type="dxa"/>
            </w:tcMar>
            <w:vAlign w:val="center"/>
          </w:tcPr>
          <w:p>
            <w:pPr>
              <w:widowControl/>
              <w:spacing w:before="75" w:after="75"/>
              <w:jc w:val="center"/>
              <w:rPr>
                <w:rFonts w:ascii="宋体" w:hAnsi="宋体" w:cs="宋体"/>
                <w:color w:val="000000"/>
              </w:rPr>
            </w:pPr>
            <w:r>
              <w:rPr>
                <w:rFonts w:hint="eastAsia" w:ascii="宋体" w:hAnsi="宋体" w:cs="宋体"/>
                <w:color w:val="000000"/>
              </w:rPr>
              <w:t>107031722125</w:t>
            </w:r>
          </w:p>
        </w:tc>
        <w:tc>
          <w:tcPr>
            <w:tcW w:w="2474" w:type="dxa"/>
            <w:vMerge w:val="restart"/>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由投标人基本账户汇出，且不得以分公司的名义转账；2、投标保证金需在2020年3月11日18：00分前到账，超过时间则不予认可。</w:t>
            </w:r>
          </w:p>
          <w:p>
            <w:pPr>
              <w:widowControl/>
              <w:spacing w:before="75" w:after="75"/>
              <w:jc w:val="left"/>
              <w:rPr>
                <w:rFonts w:ascii="宋体" w:hAnsi="宋体" w:cs="宋体"/>
                <w:color w:val="000000"/>
              </w:rPr>
            </w:pPr>
            <w:r>
              <w:rPr>
                <w:rFonts w:hint="eastAsia" w:ascii="宋体" w:hAnsi="宋体" w:cs="宋体"/>
                <w:color w:val="000000"/>
              </w:rPr>
              <w:t>3、投标单位须在汇款单备注栏标明：XXX项目XXX包段（标段）及项目编号4、 账户名称：和田市人民政府采购中心</w:t>
            </w:r>
          </w:p>
        </w:tc>
        <w:tc>
          <w:tcPr>
            <w:tcW w:w="570" w:type="dxa"/>
            <w:vMerge w:val="restart"/>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36" w:hRule="atLeast"/>
        </w:trPr>
        <w:tc>
          <w:tcPr>
            <w:tcW w:w="550"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2</w:t>
            </w:r>
          </w:p>
        </w:tc>
        <w:tc>
          <w:tcPr>
            <w:tcW w:w="1293" w:type="dxa"/>
            <w:tcMar>
              <w:top w:w="75" w:type="dxa"/>
              <w:left w:w="150" w:type="dxa"/>
              <w:bottom w:w="75" w:type="dxa"/>
              <w:right w:w="150" w:type="dxa"/>
            </w:tcMar>
            <w:vAlign w:val="center"/>
          </w:tcPr>
          <w:p>
            <w:pPr>
              <w:widowControl/>
              <w:spacing w:after="150"/>
              <w:jc w:val="center"/>
              <w:rPr>
                <w:rFonts w:ascii="宋体" w:hAnsi="宋体" w:cs="宋体"/>
                <w:color w:val="000000"/>
                <w:lang w:val="zh-CN"/>
              </w:rPr>
            </w:pPr>
            <w:r>
              <w:rPr>
                <w:rFonts w:hint="eastAsia" w:ascii="宋体" w:hAnsi="宋体" w:cs="宋体"/>
                <w:color w:val="000000" w:themeColor="text1"/>
                <w14:textFill>
                  <w14:solidFill>
                    <w14:schemeClr w14:val="tx1"/>
                  </w14:solidFill>
                </w14:textFill>
              </w:rPr>
              <w:t>和田市一贯制学校建设项目（二期）教学配套采购项目（包七）</w:t>
            </w:r>
          </w:p>
        </w:tc>
        <w:tc>
          <w:tcPr>
            <w:tcW w:w="1379" w:type="dxa"/>
            <w:tcMar>
              <w:top w:w="75" w:type="dxa"/>
              <w:left w:w="150" w:type="dxa"/>
              <w:bottom w:w="75" w:type="dxa"/>
              <w:right w:w="150" w:type="dxa"/>
            </w:tcMar>
            <w:vAlign w:val="center"/>
          </w:tcPr>
          <w:p>
            <w:pPr>
              <w:widowControl/>
              <w:spacing w:after="150"/>
              <w:jc w:val="center"/>
              <w:rPr>
                <w:rFonts w:ascii="宋体" w:hAnsi="宋体" w:cs="宋体"/>
                <w:color w:val="000000"/>
              </w:rPr>
            </w:pPr>
            <w:r>
              <w:rPr>
                <w:rFonts w:hint="eastAsia" w:ascii="宋体" w:hAnsi="宋体" w:cs="宋体"/>
                <w:color w:val="000000"/>
              </w:rPr>
              <w:t>130000</w:t>
            </w:r>
          </w:p>
        </w:tc>
        <w:tc>
          <w:tcPr>
            <w:tcW w:w="1130" w:type="dxa"/>
            <w:tcMar>
              <w:top w:w="75" w:type="dxa"/>
              <w:left w:w="150" w:type="dxa"/>
              <w:bottom w:w="75" w:type="dxa"/>
              <w:right w:w="150" w:type="dxa"/>
            </w:tcMar>
            <w:vAlign w:val="center"/>
          </w:tcPr>
          <w:p>
            <w:pPr>
              <w:widowControl/>
              <w:spacing w:before="75" w:after="75"/>
              <w:jc w:val="left"/>
              <w:rPr>
                <w:rFonts w:ascii="宋体" w:hAnsi="宋体" w:cs="宋体"/>
                <w:color w:val="000000"/>
              </w:rPr>
            </w:pPr>
            <w:r>
              <w:rPr>
                <w:rFonts w:hint="eastAsia" w:ascii="宋体" w:hAnsi="宋体" w:cs="宋体"/>
                <w:color w:val="000000"/>
              </w:rPr>
              <w:t>中国银行新疆和田乌鲁木齐北路支行</w:t>
            </w:r>
          </w:p>
        </w:tc>
        <w:tc>
          <w:tcPr>
            <w:tcW w:w="2081" w:type="dxa"/>
            <w:tcMar>
              <w:top w:w="75" w:type="dxa"/>
              <w:left w:w="150" w:type="dxa"/>
              <w:bottom w:w="75" w:type="dxa"/>
              <w:right w:w="150" w:type="dxa"/>
            </w:tcMar>
            <w:vAlign w:val="center"/>
          </w:tcPr>
          <w:p>
            <w:pPr>
              <w:widowControl/>
              <w:spacing w:before="75" w:after="75"/>
              <w:jc w:val="center"/>
              <w:rPr>
                <w:rFonts w:ascii="宋体" w:hAnsi="宋体" w:cs="宋体"/>
                <w:color w:val="000000"/>
              </w:rPr>
            </w:pPr>
            <w:r>
              <w:rPr>
                <w:rFonts w:hint="eastAsia" w:ascii="宋体" w:hAnsi="宋体" w:cs="宋体"/>
                <w:color w:val="000000"/>
              </w:rPr>
              <w:t>107031722125</w:t>
            </w:r>
          </w:p>
        </w:tc>
        <w:tc>
          <w:tcPr>
            <w:tcW w:w="2474" w:type="dxa"/>
            <w:vMerge w:val="continue"/>
            <w:tcMar>
              <w:top w:w="75" w:type="dxa"/>
              <w:left w:w="150" w:type="dxa"/>
              <w:bottom w:w="75" w:type="dxa"/>
              <w:right w:w="150" w:type="dxa"/>
            </w:tcMar>
            <w:vAlign w:val="center"/>
          </w:tcPr>
          <w:p>
            <w:pPr>
              <w:widowControl/>
              <w:spacing w:before="75" w:after="75"/>
              <w:jc w:val="left"/>
              <w:rPr>
                <w:rFonts w:ascii="宋体" w:hAnsi="宋体" w:cs="宋体"/>
                <w:color w:val="000000"/>
              </w:rPr>
            </w:pPr>
          </w:p>
        </w:tc>
        <w:tc>
          <w:tcPr>
            <w:tcW w:w="570" w:type="dxa"/>
            <w:vMerge w:val="continue"/>
            <w:tcMar>
              <w:top w:w="75" w:type="dxa"/>
              <w:left w:w="150" w:type="dxa"/>
              <w:bottom w:w="75" w:type="dxa"/>
              <w:right w:w="150" w:type="dxa"/>
            </w:tcMar>
            <w:vAlign w:val="center"/>
          </w:tcPr>
          <w:p>
            <w:pPr>
              <w:widowControl/>
              <w:spacing w:after="150"/>
              <w:jc w:val="center"/>
              <w:rPr>
                <w:rFonts w:ascii="宋体" w:hAnsi="宋体" w:cs="宋体"/>
                <w:color w:val="000000" w:themeColor="text1"/>
                <w14:textFill>
                  <w14:solidFill>
                    <w14:schemeClr w14:val="tx1"/>
                  </w14:solidFill>
                </w14:textFill>
              </w:rPr>
            </w:pPr>
          </w:p>
        </w:tc>
      </w:tr>
    </w:tbl>
    <w:p>
      <w:pPr>
        <w:widowControl/>
        <w:spacing w:after="1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十一、其他事项：</w:t>
      </w:r>
    </w:p>
    <w:p>
      <w:pPr>
        <w:widowControl/>
        <w:spacing w:before="75" w:after="75"/>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
      </w:pPr>
      <w:r>
        <w:rPr>
          <w:rFonts w:hint="eastAsia"/>
          <w:highlight w:val="yellow"/>
        </w:rPr>
        <w:t>疫情期间，请投标企业根据自身情况，填写“本地投标企业人员登记表（样表）”或“外地投标企业人员赴和登记表（样表）”，并于2020年3月7日前上报给1029219018@qq.com，未按规定时间上报或填写内容有误的，造成的损失由投标人自行承担。</w:t>
      </w:r>
    </w:p>
    <w:p>
      <w:pPr>
        <w:widowControl/>
        <w:spacing w:before="75" w:after="75"/>
        <w:ind w:firstLine="420" w:firstLineChars="20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2、采购项目需要落实的政府采购政策</w:t>
      </w:r>
    </w:p>
    <w:p>
      <w:pPr>
        <w:widowControl/>
        <w:spacing w:before="75" w:after="75"/>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一）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color w:val="000000" w:themeColor="text1"/>
          <w14:textFill>
            <w14:solidFill>
              <w14:schemeClr w14:val="tx1"/>
            </w14:solidFill>
          </w14:textFill>
        </w:rPr>
        <w:t>等政府采购政策</w:t>
      </w:r>
      <w:r>
        <w:rPr>
          <w:rFonts w:ascii="宋体" w:hAnsi="宋体" w:cs="宋体"/>
          <w:color w:val="000000" w:themeColor="text1"/>
          <w14:textFill>
            <w14:solidFill>
              <w14:schemeClr w14:val="tx1"/>
            </w14:solidFill>
          </w14:textFill>
        </w:rPr>
        <w:t>。  </w:t>
      </w:r>
    </w:p>
    <w:p>
      <w:pPr>
        <w:widowControl/>
        <w:spacing w:before="75" w:after="75"/>
        <w:jc w:val="left"/>
        <w:rPr>
          <w:rFonts w:ascii="宋体" w:hAnsi="宋体" w:cs="宋体"/>
          <w:color w:val="000000"/>
        </w:rPr>
      </w:pPr>
      <w:r>
        <w:rPr>
          <w:rFonts w:ascii="宋体" w:hAnsi="宋体" w:cs="宋体"/>
          <w:color w:val="000000"/>
        </w:rPr>
        <w:t>十二、联系方式</w:t>
      </w:r>
    </w:p>
    <w:p>
      <w:pPr>
        <w:widowControl/>
        <w:numPr>
          <w:ilvl w:val="0"/>
          <w:numId w:val="2"/>
        </w:numPr>
        <w:spacing w:before="75" w:after="75"/>
        <w:jc w:val="left"/>
        <w:rPr>
          <w:rFonts w:ascii="宋体" w:hAnsi="宋体" w:cs="宋体"/>
          <w:color w:val="000000"/>
        </w:rPr>
      </w:pPr>
      <w:r>
        <w:rPr>
          <w:rFonts w:ascii="宋体" w:hAnsi="宋体" w:cs="宋体"/>
          <w:color w:val="000000"/>
        </w:rPr>
        <w:t>采购代理机构名称：</w:t>
      </w:r>
      <w:r>
        <w:rPr>
          <w:rFonts w:hint="eastAsia" w:ascii="宋体" w:hAnsi="宋体" w:cs="宋体"/>
          <w:color w:val="000000"/>
        </w:rPr>
        <w:t>新疆楷源工程项目管理有限责任公司</w:t>
      </w:r>
    </w:p>
    <w:p>
      <w:pPr>
        <w:widowControl/>
        <w:spacing w:before="75" w:after="75"/>
        <w:jc w:val="left"/>
        <w:rPr>
          <w:rFonts w:ascii="宋体" w:hAnsi="宋体" w:cs="宋体"/>
          <w:color w:val="000000"/>
        </w:rPr>
      </w:pPr>
      <w:r>
        <w:rPr>
          <w:rFonts w:ascii="宋体" w:hAnsi="宋体" w:cs="宋体"/>
          <w:color w:val="000000"/>
        </w:rPr>
        <w:t>联系人</w:t>
      </w:r>
      <w:r>
        <w:rPr>
          <w:rFonts w:hint="eastAsia" w:ascii="宋体" w:hAnsi="宋体" w:cs="宋体"/>
          <w:color w:val="000000"/>
        </w:rPr>
        <w:t xml:space="preserve">：孙习文               </w:t>
      </w:r>
      <w:r>
        <w:rPr>
          <w:rFonts w:ascii="宋体" w:hAnsi="宋体" w:cs="宋体"/>
          <w:color w:val="000000"/>
        </w:rPr>
        <w:t>联系电话：</w:t>
      </w:r>
      <w:r>
        <w:rPr>
          <w:rFonts w:hint="eastAsia" w:ascii="宋体" w:hAnsi="宋体" w:cs="宋体"/>
          <w:color w:val="000000"/>
        </w:rPr>
        <w:t>0903-2067889</w:t>
      </w:r>
      <w:r>
        <w:rPr>
          <w:rFonts w:ascii="宋体" w:hAnsi="宋体" w:cs="宋体"/>
          <w:color w:val="000000"/>
        </w:rPr>
        <w:t>  </w:t>
      </w:r>
    </w:p>
    <w:p>
      <w:pPr>
        <w:widowControl/>
        <w:spacing w:before="75" w:after="75"/>
        <w:jc w:val="left"/>
        <w:rPr>
          <w:rFonts w:ascii="宋体" w:hAnsi="宋体" w:cs="宋体"/>
          <w:color w:val="000000"/>
        </w:rPr>
      </w:pPr>
      <w:r>
        <w:rPr>
          <w:rFonts w:ascii="宋体" w:hAnsi="宋体" w:cs="宋体"/>
          <w:color w:val="000000"/>
        </w:rPr>
        <w:t>地址</w:t>
      </w:r>
      <w:r>
        <w:rPr>
          <w:rFonts w:hint="eastAsia" w:ascii="宋体" w:hAnsi="宋体" w:cs="宋体"/>
          <w:color w:val="000000"/>
        </w:rPr>
        <w:t>：和田市台北西路265号</w:t>
      </w:r>
    </w:p>
    <w:p>
      <w:pPr>
        <w:widowControl/>
        <w:spacing w:before="75" w:after="75"/>
        <w:jc w:val="left"/>
        <w:rPr>
          <w:rFonts w:ascii="宋体" w:hAnsi="宋体" w:cs="宋体"/>
          <w:color w:val="000000"/>
        </w:rPr>
      </w:pPr>
      <w:r>
        <w:rPr>
          <w:rFonts w:ascii="宋体" w:hAnsi="宋体" w:cs="宋体"/>
          <w:color w:val="000000"/>
        </w:rPr>
        <w:t>2、采购人名称：</w:t>
      </w:r>
      <w:r>
        <w:rPr>
          <w:rFonts w:hint="eastAsia" w:ascii="宋体" w:hAnsi="宋体" w:cs="宋体"/>
          <w:color w:val="000000"/>
        </w:rPr>
        <w:t>和田市教育局</w:t>
      </w:r>
    </w:p>
    <w:p>
      <w:pPr>
        <w:widowControl/>
        <w:spacing w:before="75" w:after="75"/>
        <w:jc w:val="left"/>
        <w:rPr>
          <w:rFonts w:ascii="宋体" w:hAnsi="宋体" w:cs="宋体"/>
          <w:color w:val="000000"/>
        </w:rPr>
      </w:pPr>
      <w:r>
        <w:rPr>
          <w:rFonts w:ascii="宋体" w:hAnsi="宋体" w:cs="宋体"/>
          <w:color w:val="000000"/>
        </w:rPr>
        <w:t>联系人：</w:t>
      </w:r>
      <w:r>
        <w:rPr>
          <w:rFonts w:hint="eastAsia" w:ascii="宋体" w:hAnsi="宋体" w:cs="宋体"/>
          <w:color w:val="000000"/>
        </w:rPr>
        <w:t xml:space="preserve">阿不都赛买提·阿不都热依木          </w:t>
      </w:r>
      <w:r>
        <w:rPr>
          <w:rFonts w:ascii="宋体" w:hAnsi="宋体" w:cs="宋体"/>
          <w:color w:val="000000"/>
        </w:rPr>
        <w:t>联系电话：</w:t>
      </w:r>
      <w:r>
        <w:rPr>
          <w:rFonts w:hint="eastAsia" w:ascii="宋体" w:hAnsi="宋体" w:cs="宋体"/>
          <w:color w:val="000000"/>
        </w:rPr>
        <w:t>18194999947</w:t>
      </w:r>
    </w:p>
    <w:p>
      <w:pPr>
        <w:widowControl/>
        <w:spacing w:before="75" w:after="75"/>
        <w:jc w:val="left"/>
        <w:rPr>
          <w:rFonts w:ascii="宋体" w:hAnsi="宋体" w:cs="宋体"/>
          <w:color w:val="000000"/>
        </w:rPr>
      </w:pPr>
      <w:r>
        <w:rPr>
          <w:rFonts w:ascii="宋体" w:hAnsi="宋体" w:cs="宋体"/>
          <w:color w:val="000000"/>
        </w:rPr>
        <w:t>3、同级政府采购监督管理部门名称：</w:t>
      </w:r>
      <w:r>
        <w:rPr>
          <w:rFonts w:hint="eastAsia" w:ascii="宋体" w:hAnsi="宋体" w:cs="宋体"/>
          <w:color w:val="000000"/>
        </w:rPr>
        <w:t>和田市政府采购办</w:t>
      </w:r>
    </w:p>
    <w:p>
      <w:pPr>
        <w:widowControl/>
        <w:spacing w:before="75" w:after="75"/>
        <w:jc w:val="left"/>
        <w:rPr>
          <w:rFonts w:ascii="宋体" w:hAnsi="宋体" w:cs="宋体"/>
          <w:color w:val="000000"/>
        </w:rPr>
      </w:pPr>
      <w:r>
        <w:rPr>
          <w:rFonts w:ascii="宋体" w:hAnsi="宋体" w:cs="宋体"/>
          <w:color w:val="000000"/>
        </w:rPr>
        <w:t>联系人：</w:t>
      </w:r>
      <w:r>
        <w:rPr>
          <w:rFonts w:hint="eastAsia" w:ascii="宋体" w:hAnsi="宋体" w:cs="宋体"/>
          <w:color w:val="000000"/>
        </w:rPr>
        <w:t xml:space="preserve">刘敏                  </w:t>
      </w:r>
      <w:r>
        <w:rPr>
          <w:rFonts w:ascii="宋体" w:hAnsi="宋体" w:cs="宋体"/>
          <w:color w:val="000000"/>
        </w:rPr>
        <w:t>监督投诉电话：</w:t>
      </w:r>
      <w:r>
        <w:rPr>
          <w:rFonts w:hint="eastAsia" w:ascii="宋体" w:hAnsi="宋体" w:cs="宋体"/>
          <w:color w:val="000000"/>
          <w:szCs w:val="21"/>
          <w:shd w:val="clear" w:color="auto" w:fill="FFFFFF"/>
          <w:lang w:bidi="ar"/>
        </w:rPr>
        <w:t>0903-2516256</w:t>
      </w:r>
    </w:p>
    <w:p>
      <w:pPr>
        <w:widowControl/>
        <w:spacing w:before="75" w:after="75"/>
        <w:jc w:val="left"/>
        <w:rPr>
          <w:rFonts w:ascii="宋体" w:hAnsi="宋体" w:cs="宋体"/>
          <w:color w:val="000000" w:themeColor="text1"/>
          <w14:textFill>
            <w14:solidFill>
              <w14:schemeClr w14:val="tx1"/>
            </w14:solidFill>
          </w14:textFill>
        </w:rPr>
      </w:pPr>
    </w:p>
    <w:p>
      <w:pPr>
        <w:widowControl/>
        <w:spacing w:before="75" w:after="75"/>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w:t>
      </w:r>
      <w:r>
        <w:rPr>
          <w:rFonts w:hint="eastAsia" w:ascii="MS Gothic" w:hAnsi="MS Gothic" w:eastAsia="MS Gothic" w:cs="MS Gothic"/>
          <w:color w:val="000000" w:themeColor="text1"/>
          <w14:textFill>
            <w14:solidFill>
              <w14:schemeClr w14:val="tx1"/>
            </w14:solidFill>
          </w14:textFill>
        </w:rPr>
        <w:t>​</w:t>
      </w:r>
      <w:r>
        <w:rPr>
          <w:rFonts w:hint="eastAsia" w:ascii="MS Gothic" w:hAnsi="MS Gothic" w:cs="MS Gothic"/>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和田市教育局                             </w:t>
      </w:r>
      <w:r>
        <w:rPr>
          <w:rFonts w:hint="eastAsia" w:ascii="宋体" w:hAnsi="宋体" w:cs="宋体"/>
          <w:color w:val="000000"/>
        </w:rPr>
        <w:t>新疆楷源工程项目管理有限责任公司</w:t>
      </w:r>
    </w:p>
    <w:p>
      <w:pPr>
        <w:widowControl/>
        <w:spacing w:before="75" w:after="75"/>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2020年02月20日                               2020年02月20日</w:t>
      </w:r>
    </w:p>
    <w:p/>
    <w:p>
      <w:pPr>
        <w:rPr>
          <w:rFonts w:ascii="宋体" w:hAnsi="宋体"/>
          <w:b/>
          <w:sz w:val="28"/>
          <w:szCs w:val="28"/>
        </w:rPr>
      </w:pPr>
      <w:r>
        <w:rPr>
          <w:rFonts w:hint="eastAsia" w:ascii="宋体" w:hAnsi="宋体"/>
          <w:b/>
          <w:sz w:val="28"/>
          <w:szCs w:val="28"/>
        </w:rPr>
        <w:br w:type="page"/>
      </w:r>
    </w:p>
    <w:p>
      <w:pPr>
        <w:spacing w:line="360" w:lineRule="auto"/>
        <w:jc w:val="center"/>
        <w:rPr>
          <w:rFonts w:ascii="宋体" w:hAnsi="宋体"/>
          <w:b/>
          <w:sz w:val="28"/>
          <w:szCs w:val="28"/>
        </w:rPr>
      </w:pPr>
      <w:r>
        <w:rPr>
          <w:rFonts w:hint="eastAsia" w:ascii="宋体" w:hAnsi="宋体"/>
          <w:b/>
          <w:sz w:val="28"/>
          <w:szCs w:val="28"/>
        </w:rPr>
        <w:t>第二部分</w:t>
      </w:r>
      <w:r>
        <w:rPr>
          <w:rFonts w:ascii="宋体" w:hAnsi="宋体"/>
          <w:b/>
          <w:sz w:val="28"/>
          <w:szCs w:val="28"/>
        </w:rPr>
        <w:t xml:space="preserve">  </w:t>
      </w:r>
      <w:r>
        <w:rPr>
          <w:rFonts w:hint="eastAsia" w:ascii="宋体" w:hAnsi="宋体"/>
          <w:b/>
          <w:sz w:val="28"/>
          <w:szCs w:val="28"/>
        </w:rPr>
        <w:t>投标须知前附表</w:t>
      </w:r>
    </w:p>
    <w:tbl>
      <w:tblPr>
        <w:tblStyle w:val="20"/>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610"/>
        <w:gridCol w:w="7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pPr>
              <w:jc w:val="center"/>
              <w:rPr>
                <w:rFonts w:ascii="宋体" w:hAnsi="宋体"/>
                <w:b/>
                <w:sz w:val="24"/>
              </w:rPr>
            </w:pPr>
            <w:r>
              <w:rPr>
                <w:rFonts w:hint="eastAsia" w:ascii="宋体" w:hAnsi="宋体"/>
                <w:b/>
                <w:sz w:val="24"/>
              </w:rPr>
              <w:t>序号</w:t>
            </w:r>
          </w:p>
        </w:tc>
        <w:tc>
          <w:tcPr>
            <w:tcW w:w="1610" w:type="dxa"/>
            <w:tcBorders>
              <w:top w:val="single" w:color="auto" w:sz="12" w:space="0"/>
              <w:right w:val="single" w:color="auto" w:sz="4" w:space="0"/>
            </w:tcBorders>
            <w:vAlign w:val="center"/>
          </w:tcPr>
          <w:p>
            <w:pPr>
              <w:jc w:val="center"/>
              <w:rPr>
                <w:rFonts w:ascii="宋体" w:hAnsi="宋体"/>
                <w:b/>
                <w:sz w:val="24"/>
              </w:rPr>
            </w:pPr>
            <w:r>
              <w:rPr>
                <w:rFonts w:hint="eastAsia" w:ascii="宋体" w:hAnsi="宋体"/>
                <w:b/>
                <w:sz w:val="24"/>
              </w:rPr>
              <w:t>条款名称</w:t>
            </w:r>
          </w:p>
        </w:tc>
        <w:tc>
          <w:tcPr>
            <w:tcW w:w="7085" w:type="dxa"/>
            <w:tcBorders>
              <w:top w:val="single" w:color="auto" w:sz="12" w:space="0"/>
              <w:left w:val="single" w:color="auto" w:sz="4" w:space="0"/>
            </w:tcBorders>
            <w:vAlign w:val="center"/>
          </w:tcPr>
          <w:p>
            <w:pPr>
              <w:jc w:val="center"/>
              <w:rPr>
                <w:rFonts w:ascii="宋体" w:hAnsi="宋体"/>
                <w:b/>
                <w:sz w:val="24"/>
              </w:rPr>
            </w:pPr>
            <w:r>
              <w:rPr>
                <w:rFonts w:hint="eastAsia" w:ascii="宋体" w:hAnsi="宋体"/>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823" w:type="dxa"/>
            <w:vAlign w:val="center"/>
          </w:tcPr>
          <w:p>
            <w:pPr>
              <w:jc w:val="center"/>
              <w:rPr>
                <w:rFonts w:ascii="宋体" w:hAnsi="宋体"/>
                <w:sz w:val="24"/>
              </w:rPr>
            </w:pPr>
            <w:r>
              <w:rPr>
                <w:rFonts w:ascii="宋体" w:hAnsi="宋体"/>
                <w:sz w:val="24"/>
              </w:rPr>
              <w:t>1</w:t>
            </w:r>
          </w:p>
        </w:tc>
        <w:tc>
          <w:tcPr>
            <w:tcW w:w="1610" w:type="dxa"/>
            <w:tcBorders>
              <w:right w:val="single" w:color="auto" w:sz="4" w:space="0"/>
            </w:tcBorders>
            <w:vAlign w:val="center"/>
          </w:tcPr>
          <w:p>
            <w:pPr>
              <w:spacing w:before="24" w:beforeLines="10" w:after="24" w:afterLines="10"/>
              <w:jc w:val="center"/>
              <w:rPr>
                <w:rFonts w:ascii="宋体" w:hAnsi="宋体"/>
                <w:sz w:val="24"/>
              </w:rPr>
            </w:pPr>
            <w:r>
              <w:rPr>
                <w:rFonts w:hint="eastAsia" w:ascii="宋体" w:hAnsi="宋体"/>
                <w:sz w:val="24"/>
              </w:rPr>
              <w:t>采购人</w:t>
            </w:r>
          </w:p>
        </w:tc>
        <w:tc>
          <w:tcPr>
            <w:tcW w:w="7085" w:type="dxa"/>
            <w:tcBorders>
              <w:left w:val="single" w:color="auto" w:sz="4" w:space="0"/>
            </w:tcBorders>
            <w:vAlign w:val="center"/>
          </w:tcPr>
          <w:p>
            <w:pPr>
              <w:spacing w:before="24" w:beforeLines="10" w:after="24" w:afterLines="10"/>
              <w:rPr>
                <w:rFonts w:ascii="宋体" w:hAnsi="宋体" w:cs="宋体"/>
                <w:kern w:val="0"/>
                <w:sz w:val="24"/>
              </w:rPr>
            </w:pPr>
            <w:r>
              <w:rPr>
                <w:rFonts w:hint="eastAsia" w:ascii="宋体" w:hAnsi="宋体" w:cs="宋体"/>
                <w:kern w:val="0"/>
                <w:sz w:val="24"/>
              </w:rPr>
              <w:t>名</w:t>
            </w:r>
            <w:r>
              <w:rPr>
                <w:rFonts w:ascii="宋体" w:hAnsi="宋体" w:cs="宋体"/>
                <w:kern w:val="0"/>
                <w:sz w:val="24"/>
              </w:rPr>
              <w:t xml:space="preserve">  </w:t>
            </w:r>
            <w:r>
              <w:rPr>
                <w:rFonts w:hint="eastAsia" w:ascii="宋体" w:hAnsi="宋体" w:cs="宋体"/>
                <w:kern w:val="0"/>
                <w:sz w:val="24"/>
              </w:rPr>
              <w:t>称：和田市教育局</w:t>
            </w:r>
          </w:p>
          <w:p>
            <w:pPr>
              <w:spacing w:before="24" w:beforeLines="10" w:after="24" w:afterLines="10"/>
              <w:rPr>
                <w:rFonts w:ascii="宋体" w:hAnsi="宋体" w:cs="宋体"/>
                <w:kern w:val="0"/>
                <w:sz w:val="24"/>
              </w:rPr>
            </w:pPr>
            <w:r>
              <w:rPr>
                <w:rFonts w:hint="eastAsia" w:ascii="宋体" w:hAnsi="宋体" w:cs="宋体"/>
                <w:kern w:val="0"/>
                <w:sz w:val="24"/>
              </w:rPr>
              <w:t>联系人：阿不都赛买提·阿不都热依木</w:t>
            </w:r>
          </w:p>
          <w:p>
            <w:pPr>
              <w:spacing w:before="24" w:beforeLines="10" w:after="24" w:afterLines="10"/>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cs="宋体"/>
                <w:kern w:val="0"/>
                <w:sz w:val="24"/>
              </w:rPr>
              <w:t xml:space="preserve"> 话：0903-2512527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vAlign w:val="center"/>
          </w:tcPr>
          <w:p>
            <w:pPr>
              <w:jc w:val="center"/>
              <w:rPr>
                <w:rFonts w:ascii="宋体" w:hAnsi="宋体"/>
                <w:sz w:val="24"/>
              </w:rPr>
            </w:pPr>
            <w:r>
              <w:rPr>
                <w:rFonts w:ascii="宋体" w:hAnsi="宋体"/>
                <w:sz w:val="24"/>
              </w:rPr>
              <w:t>2</w:t>
            </w:r>
          </w:p>
        </w:tc>
        <w:tc>
          <w:tcPr>
            <w:tcW w:w="1610" w:type="dxa"/>
            <w:tcBorders>
              <w:right w:val="single" w:color="auto" w:sz="4" w:space="0"/>
            </w:tcBorders>
            <w:vAlign w:val="center"/>
          </w:tcPr>
          <w:p>
            <w:pPr>
              <w:spacing w:before="24" w:beforeLines="10" w:after="24" w:afterLines="10"/>
              <w:jc w:val="center"/>
              <w:rPr>
                <w:rFonts w:ascii="宋体" w:hAnsi="宋体"/>
                <w:sz w:val="24"/>
              </w:rPr>
            </w:pPr>
            <w:r>
              <w:rPr>
                <w:rFonts w:hint="eastAsia" w:ascii="宋体" w:hAnsi="宋体"/>
                <w:sz w:val="24"/>
              </w:rPr>
              <w:t>代理机构</w:t>
            </w:r>
          </w:p>
        </w:tc>
        <w:tc>
          <w:tcPr>
            <w:tcW w:w="7085" w:type="dxa"/>
            <w:tcBorders>
              <w:left w:val="single" w:color="auto" w:sz="4" w:space="0"/>
            </w:tcBorders>
            <w:vAlign w:val="center"/>
          </w:tcPr>
          <w:p>
            <w:pPr>
              <w:spacing w:before="24" w:beforeLines="10" w:after="24" w:afterLines="10"/>
              <w:rPr>
                <w:rFonts w:ascii="宋体" w:hAnsi="宋体"/>
                <w:sz w:val="24"/>
              </w:rPr>
            </w:pPr>
            <w:r>
              <w:rPr>
                <w:rFonts w:hint="eastAsia" w:ascii="宋体" w:hAnsi="宋体"/>
                <w:sz w:val="24"/>
              </w:rPr>
              <w:t>名</w:t>
            </w:r>
            <w:r>
              <w:rPr>
                <w:rFonts w:ascii="宋体" w:hAnsi="宋体"/>
                <w:sz w:val="24"/>
              </w:rPr>
              <w:t xml:space="preserve">  </w:t>
            </w:r>
            <w:r>
              <w:rPr>
                <w:rFonts w:hint="eastAsia" w:ascii="宋体" w:hAnsi="宋体"/>
                <w:sz w:val="24"/>
              </w:rPr>
              <w:t>称：新疆楷源工程项目管理有限责任公司</w:t>
            </w:r>
          </w:p>
          <w:p>
            <w:pPr>
              <w:spacing w:before="24" w:beforeLines="10" w:after="24" w:afterLines="10"/>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址：新疆维吾尔自治区和田地区和田市台北西路265号二楼</w:t>
            </w:r>
          </w:p>
          <w:p>
            <w:pPr>
              <w:spacing w:before="24" w:beforeLines="10" w:after="24" w:afterLines="10"/>
              <w:rPr>
                <w:rFonts w:ascii="宋体" w:hAnsi="宋体"/>
                <w:sz w:val="24"/>
              </w:rPr>
            </w:pPr>
            <w:r>
              <w:rPr>
                <w:rFonts w:hint="eastAsia" w:ascii="宋体" w:hAnsi="宋体"/>
                <w:sz w:val="24"/>
              </w:rPr>
              <w:t>联系人：孙习文</w:t>
            </w:r>
          </w:p>
          <w:p>
            <w:pPr>
              <w:spacing w:before="24" w:beforeLines="10" w:after="24" w:afterLines="10"/>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0903-2067889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pPr>
              <w:jc w:val="center"/>
              <w:rPr>
                <w:rFonts w:ascii="宋体" w:hAnsi="宋体"/>
                <w:sz w:val="24"/>
              </w:rPr>
            </w:pPr>
            <w:r>
              <w:rPr>
                <w:rFonts w:ascii="宋体" w:hAnsi="宋体"/>
                <w:sz w:val="24"/>
              </w:rPr>
              <w:t>3</w:t>
            </w:r>
          </w:p>
        </w:tc>
        <w:tc>
          <w:tcPr>
            <w:tcW w:w="1610" w:type="dxa"/>
            <w:tcBorders>
              <w:right w:val="single" w:color="auto" w:sz="4" w:space="0"/>
            </w:tcBorders>
            <w:vAlign w:val="center"/>
          </w:tcPr>
          <w:p>
            <w:pPr>
              <w:rPr>
                <w:rFonts w:ascii="宋体" w:hAnsi="宋体"/>
                <w:sz w:val="24"/>
              </w:rPr>
            </w:pPr>
            <w:r>
              <w:rPr>
                <w:rFonts w:hint="eastAsia" w:ascii="宋体" w:hAnsi="宋体"/>
                <w:sz w:val="24"/>
              </w:rPr>
              <w:t>采购项目名称</w:t>
            </w:r>
          </w:p>
        </w:tc>
        <w:tc>
          <w:tcPr>
            <w:tcW w:w="7085" w:type="dxa"/>
            <w:tcBorders>
              <w:left w:val="single" w:color="auto" w:sz="4" w:space="0"/>
            </w:tcBorders>
            <w:vAlign w:val="center"/>
          </w:tcPr>
          <w:p>
            <w:pPr>
              <w:widowControl/>
              <w:jc w:val="left"/>
              <w:rPr>
                <w:rFonts w:ascii="宋体" w:hAnsi="宋体" w:cs="宋体"/>
                <w:bCs/>
                <w:kern w:val="0"/>
                <w:sz w:val="24"/>
              </w:rPr>
            </w:pPr>
            <w:r>
              <w:rPr>
                <w:rFonts w:hint="eastAsia" w:ascii="宋体" w:hAnsi="宋体" w:cs="宋体"/>
                <w:bCs/>
                <w:kern w:val="0"/>
                <w:sz w:val="24"/>
              </w:rPr>
              <w:t>和田市一贯制学校建设项目（二期）教学配套采购项目（包五）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823" w:type="dxa"/>
            <w:vAlign w:val="center"/>
          </w:tcPr>
          <w:p>
            <w:pPr>
              <w:jc w:val="center"/>
              <w:rPr>
                <w:rFonts w:ascii="宋体" w:hAnsi="宋体"/>
                <w:sz w:val="24"/>
              </w:rPr>
            </w:pPr>
            <w:r>
              <w:rPr>
                <w:rFonts w:ascii="宋体" w:hAnsi="宋体"/>
                <w:sz w:val="24"/>
              </w:rPr>
              <w:t>4</w:t>
            </w:r>
          </w:p>
        </w:tc>
        <w:tc>
          <w:tcPr>
            <w:tcW w:w="1610" w:type="dxa"/>
            <w:tcBorders>
              <w:right w:val="single" w:color="auto" w:sz="4" w:space="0"/>
            </w:tcBorders>
            <w:vAlign w:val="center"/>
          </w:tcPr>
          <w:p>
            <w:pPr>
              <w:tabs>
                <w:tab w:val="left" w:pos="900"/>
              </w:tabs>
              <w:spacing w:before="24" w:beforeLines="10" w:after="24" w:afterLines="10"/>
              <w:jc w:val="center"/>
              <w:rPr>
                <w:rFonts w:ascii="宋体" w:hAnsi="宋体"/>
                <w:sz w:val="24"/>
              </w:rPr>
            </w:pPr>
            <w:r>
              <w:rPr>
                <w:rFonts w:hint="eastAsia" w:ascii="宋体" w:hAnsi="宋体"/>
                <w:sz w:val="24"/>
              </w:rPr>
              <w:t>资金来源</w:t>
            </w:r>
          </w:p>
        </w:tc>
        <w:tc>
          <w:tcPr>
            <w:tcW w:w="7085" w:type="dxa"/>
            <w:tcBorders>
              <w:lef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2020年脱贫攻坚地方政府债券资金、政府统筹资金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823" w:type="dxa"/>
            <w:vAlign w:val="center"/>
          </w:tcPr>
          <w:p>
            <w:pPr>
              <w:jc w:val="center"/>
              <w:rPr>
                <w:rFonts w:ascii="宋体" w:hAnsi="宋体"/>
                <w:sz w:val="24"/>
              </w:rPr>
            </w:pPr>
            <w:r>
              <w:rPr>
                <w:rFonts w:ascii="宋体" w:hAnsi="宋体"/>
                <w:sz w:val="24"/>
              </w:rPr>
              <w:t>5</w:t>
            </w:r>
          </w:p>
        </w:tc>
        <w:tc>
          <w:tcPr>
            <w:tcW w:w="1610" w:type="dxa"/>
            <w:tcBorders>
              <w:right w:val="single" w:color="auto" w:sz="4" w:space="0"/>
            </w:tcBorders>
            <w:vAlign w:val="center"/>
          </w:tcPr>
          <w:p>
            <w:pPr>
              <w:tabs>
                <w:tab w:val="left" w:pos="900"/>
              </w:tabs>
              <w:spacing w:before="24" w:beforeLines="10" w:after="24" w:afterLines="10"/>
              <w:jc w:val="center"/>
              <w:rPr>
                <w:rFonts w:ascii="宋体" w:hAnsi="宋体"/>
                <w:sz w:val="24"/>
              </w:rPr>
            </w:pPr>
            <w:r>
              <w:rPr>
                <w:rFonts w:hint="eastAsia" w:ascii="宋体" w:hAnsi="宋体" w:cs="宋体"/>
                <w:kern w:val="0"/>
                <w:sz w:val="24"/>
              </w:rPr>
              <w:t>采购概算价</w:t>
            </w:r>
          </w:p>
        </w:tc>
        <w:tc>
          <w:tcPr>
            <w:tcW w:w="7085" w:type="dxa"/>
            <w:tcBorders>
              <w:left w:val="single" w:color="auto" w:sz="4" w:space="0"/>
            </w:tcBorders>
            <w:vAlign w:val="center"/>
          </w:tcPr>
          <w:p>
            <w:pPr>
              <w:tabs>
                <w:tab w:val="left" w:pos="900"/>
              </w:tabs>
              <w:spacing w:before="24" w:beforeLines="10" w:after="24" w:afterLines="10"/>
              <w:rPr>
                <w:rFonts w:ascii="宋体" w:hAnsi="宋体" w:cs="宋体"/>
                <w:kern w:val="0"/>
                <w:sz w:val="24"/>
              </w:rPr>
            </w:pPr>
            <w:r>
              <w:rPr>
                <w:rFonts w:hint="eastAsia" w:ascii="宋体" w:hAnsi="宋体" w:cs="宋体"/>
                <w:kern w:val="0"/>
                <w:sz w:val="24"/>
              </w:rPr>
              <w:t>285.198万元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823" w:type="dxa"/>
            <w:vAlign w:val="center"/>
          </w:tcPr>
          <w:p>
            <w:pPr>
              <w:jc w:val="center"/>
              <w:rPr>
                <w:rFonts w:ascii="宋体" w:hAnsi="宋体"/>
                <w:sz w:val="24"/>
              </w:rPr>
            </w:pPr>
            <w:r>
              <w:rPr>
                <w:rFonts w:ascii="宋体" w:hAnsi="宋体"/>
                <w:sz w:val="24"/>
              </w:rPr>
              <w:t>6</w:t>
            </w:r>
          </w:p>
        </w:tc>
        <w:tc>
          <w:tcPr>
            <w:tcW w:w="1610" w:type="dxa"/>
            <w:tcBorders>
              <w:right w:val="single" w:color="auto" w:sz="4" w:space="0"/>
            </w:tcBorders>
            <w:vAlign w:val="center"/>
          </w:tcPr>
          <w:p>
            <w:pPr>
              <w:jc w:val="center"/>
              <w:rPr>
                <w:rFonts w:ascii="宋体" w:hAnsi="宋体"/>
                <w:sz w:val="24"/>
                <w:u w:val="single"/>
              </w:rPr>
            </w:pPr>
            <w:r>
              <w:rPr>
                <w:rFonts w:hint="eastAsia" w:ascii="宋体" w:hAnsi="宋体" w:cs="宋体"/>
                <w:kern w:val="0"/>
                <w:sz w:val="24"/>
              </w:rPr>
              <w:t>采购方式</w:t>
            </w:r>
          </w:p>
        </w:tc>
        <w:tc>
          <w:tcPr>
            <w:tcW w:w="7085" w:type="dxa"/>
            <w:tcBorders>
              <w:left w:val="single" w:color="auto" w:sz="4" w:space="0"/>
            </w:tcBorders>
            <w:vAlign w:val="center"/>
          </w:tcPr>
          <w:p>
            <w:pPr>
              <w:jc w:val="left"/>
              <w:rPr>
                <w:rFonts w:ascii="宋体" w:hAnsi="宋体"/>
                <w:sz w:val="24"/>
                <w:u w:val="single"/>
              </w:rPr>
            </w:pPr>
            <w:r>
              <w:rPr>
                <w:rFonts w:hint="eastAsia" w:ascii="宋体" w:hAnsi="宋体"/>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823" w:type="dxa"/>
            <w:vAlign w:val="center"/>
          </w:tcPr>
          <w:p>
            <w:pPr>
              <w:jc w:val="center"/>
              <w:rPr>
                <w:rFonts w:ascii="宋体" w:hAnsi="宋体"/>
                <w:sz w:val="24"/>
              </w:rPr>
            </w:pPr>
            <w:r>
              <w:rPr>
                <w:rFonts w:ascii="宋体" w:hAnsi="宋体"/>
                <w:sz w:val="24"/>
              </w:rPr>
              <w:t>7</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评标方法</w:t>
            </w:r>
          </w:p>
        </w:tc>
        <w:tc>
          <w:tcPr>
            <w:tcW w:w="7085" w:type="dxa"/>
            <w:tcBorders>
              <w:left w:val="single" w:color="auto" w:sz="4" w:space="0"/>
            </w:tcBorders>
            <w:vAlign w:val="center"/>
          </w:tcPr>
          <w:p>
            <w:pPr>
              <w:jc w:val="left"/>
              <w:rPr>
                <w:rFonts w:ascii="宋体" w:hAnsi="宋体"/>
                <w:sz w:val="24"/>
              </w:rPr>
            </w:pPr>
            <w:r>
              <w:rPr>
                <w:rFonts w:hint="eastAsia" w:ascii="宋体" w:hAnsi="宋体"/>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p>
        </w:tc>
        <w:tc>
          <w:tcPr>
            <w:tcW w:w="1610" w:type="dxa"/>
            <w:tcBorders>
              <w:right w:val="single" w:color="auto" w:sz="4" w:space="0"/>
            </w:tcBorders>
            <w:vAlign w:val="center"/>
          </w:tcPr>
          <w:p>
            <w:pPr>
              <w:jc w:val="center"/>
              <w:rPr>
                <w:rFonts w:ascii="宋体" w:hAnsi="宋体"/>
                <w:color w:val="000000" w:themeColor="text1"/>
                <w:sz w:val="24"/>
                <w:highlight w:val="white"/>
                <w14:textFill>
                  <w14:solidFill>
                    <w14:schemeClr w14:val="tx1"/>
                  </w14:solidFill>
                </w14:textFill>
              </w:rPr>
            </w:pPr>
            <w:r>
              <w:rPr>
                <w:rFonts w:hint="eastAsia" w:ascii="宋体" w:hAnsi="宋体"/>
                <w:color w:val="000000" w:themeColor="text1"/>
                <w:sz w:val="24"/>
                <w:highlight w:val="white"/>
                <w14:textFill>
                  <w14:solidFill>
                    <w14:schemeClr w14:val="tx1"/>
                  </w14:solidFill>
                </w14:textFill>
              </w:rPr>
              <w:t>交货地点</w:t>
            </w:r>
          </w:p>
        </w:tc>
        <w:tc>
          <w:tcPr>
            <w:tcW w:w="7085" w:type="dxa"/>
            <w:tcBorders>
              <w:left w:val="single" w:color="auto" w:sz="4" w:space="0"/>
            </w:tcBorders>
            <w:vAlign w:val="center"/>
          </w:tcPr>
          <w:p>
            <w:pPr>
              <w:rPr>
                <w:rFonts w:ascii="宋体" w:hAnsi="宋体"/>
                <w:color w:val="000000" w:themeColor="text1"/>
                <w:sz w:val="24"/>
                <w:highlight w:val="white"/>
                <w14:textFill>
                  <w14:solidFill>
                    <w14:schemeClr w14:val="tx1"/>
                  </w14:solidFill>
                </w14:textFill>
              </w:rPr>
            </w:pPr>
            <w:r>
              <w:rPr>
                <w:rFonts w:hint="eastAsia" w:ascii="宋体" w:hAnsi="宋体"/>
                <w:color w:val="000000" w:themeColor="text1"/>
                <w:sz w:val="24"/>
                <w14:textFill>
                  <w14:solidFill>
                    <w14:schemeClr w14:val="tx1"/>
                  </w14:solidFill>
                </w14:textFill>
              </w:rPr>
              <w:t>和田市教育局指定地点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823"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交货期</w:t>
            </w:r>
          </w:p>
        </w:tc>
        <w:tc>
          <w:tcPr>
            <w:tcW w:w="7085" w:type="dxa"/>
            <w:tcBorders>
              <w:left w:val="single" w:color="auto" w:sz="4" w:space="0"/>
            </w:tcBorders>
            <w:vAlign w:val="center"/>
          </w:tcPr>
          <w:p>
            <w:pPr>
              <w:jc w:val="left"/>
              <w:rPr>
                <w:rFonts w:ascii="宋体" w:hAnsi="宋体"/>
                <w:sz w:val="24"/>
              </w:rPr>
            </w:pPr>
            <w:r>
              <w:rPr>
                <w:rFonts w:hint="eastAsia" w:ascii="宋体" w:hAnsi="宋体"/>
                <w:sz w:val="24"/>
                <w:highlight w:val="white"/>
              </w:rPr>
              <w:t>签订合同后30日内</w:t>
            </w:r>
            <w:r>
              <w:rPr>
                <w:rFonts w:hint="eastAsia" w:ascii="宋体" w:hAnsi="宋体"/>
                <w:sz w:val="24"/>
              </w:rPr>
              <w:t>（具体以合同签订为准）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23" w:type="dxa"/>
            <w:vAlign w:val="center"/>
          </w:tcPr>
          <w:p>
            <w:pPr>
              <w:jc w:val="center"/>
              <w:rPr>
                <w:rFonts w:ascii="宋体" w:hAnsi="宋体"/>
                <w:sz w:val="24"/>
              </w:rPr>
            </w:pPr>
            <w:r>
              <w:rPr>
                <w:rFonts w:ascii="宋体" w:hAnsi="宋体"/>
                <w:sz w:val="24"/>
              </w:rPr>
              <w:t>1</w:t>
            </w:r>
            <w:r>
              <w:rPr>
                <w:rFonts w:hint="eastAsia" w:ascii="宋体" w:hAnsi="宋体"/>
                <w:sz w:val="24"/>
              </w:rPr>
              <w:t>0</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质保期</w:t>
            </w:r>
          </w:p>
        </w:tc>
        <w:tc>
          <w:tcPr>
            <w:tcW w:w="7085" w:type="dxa"/>
            <w:tcBorders>
              <w:left w:val="single" w:color="auto" w:sz="4" w:space="0"/>
            </w:tcBorders>
            <w:vAlign w:val="center"/>
          </w:tcPr>
          <w:p>
            <w:pPr>
              <w:jc w:val="left"/>
              <w:rPr>
                <w:rFonts w:ascii="宋体" w:hAnsi="宋体"/>
                <w:sz w:val="24"/>
                <w:highlight w:val="white"/>
              </w:rPr>
            </w:pPr>
            <w:r>
              <w:rPr>
                <w:rFonts w:hint="eastAsia" w:ascii="宋体" w:hAnsi="宋体"/>
                <w:sz w:val="24"/>
                <w:highlight w:val="yellow"/>
              </w:rPr>
              <w:t>至少一年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vAlign w:val="center"/>
          </w:tcPr>
          <w:p>
            <w:pPr>
              <w:jc w:val="center"/>
              <w:rPr>
                <w:rFonts w:ascii="宋体" w:hAnsi="宋体"/>
                <w:sz w:val="24"/>
              </w:rPr>
            </w:pPr>
            <w:r>
              <w:rPr>
                <w:rFonts w:ascii="宋体" w:hAnsi="宋体"/>
                <w:sz w:val="24"/>
              </w:rPr>
              <w:t>1</w:t>
            </w:r>
            <w:r>
              <w:rPr>
                <w:rFonts w:hint="eastAsia" w:ascii="宋体" w:hAnsi="宋体"/>
                <w:sz w:val="24"/>
              </w:rPr>
              <w:t>1</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联合体投标</w:t>
            </w:r>
          </w:p>
        </w:tc>
        <w:tc>
          <w:tcPr>
            <w:tcW w:w="7085" w:type="dxa"/>
            <w:tcBorders>
              <w:left w:val="single" w:color="auto" w:sz="4" w:space="0"/>
            </w:tcBorders>
            <w:vAlign w:val="center"/>
          </w:tcPr>
          <w:p>
            <w:pPr>
              <w:jc w:val="left"/>
              <w:rPr>
                <w:rFonts w:ascii="宋体" w:hAnsi="宋体"/>
                <w:sz w:val="24"/>
              </w:rPr>
            </w:pPr>
            <w:r>
              <w:rPr>
                <w:rFonts w:hint="eastAsia" w:ascii="宋体" w:hAnsi="宋体"/>
                <w:sz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823" w:type="dxa"/>
            <w:vAlign w:val="center"/>
          </w:tcPr>
          <w:p>
            <w:pPr>
              <w:jc w:val="center"/>
              <w:rPr>
                <w:rFonts w:ascii="宋体" w:hAnsi="宋体"/>
                <w:sz w:val="24"/>
              </w:rPr>
            </w:pPr>
            <w:r>
              <w:rPr>
                <w:rFonts w:ascii="宋体" w:hAnsi="宋体"/>
                <w:sz w:val="24"/>
              </w:rPr>
              <w:t>1</w:t>
            </w:r>
            <w:r>
              <w:rPr>
                <w:rFonts w:hint="eastAsia" w:ascii="宋体" w:hAnsi="宋体"/>
                <w:sz w:val="24"/>
              </w:rPr>
              <w:t>2</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考察现场、标前答疑会</w:t>
            </w:r>
          </w:p>
        </w:tc>
        <w:tc>
          <w:tcPr>
            <w:tcW w:w="7085" w:type="dxa"/>
            <w:tcBorders>
              <w:left w:val="single" w:color="auto" w:sz="4" w:space="0"/>
            </w:tcBorders>
            <w:vAlign w:val="center"/>
          </w:tcPr>
          <w:p>
            <w:pPr>
              <w:jc w:val="left"/>
              <w:rPr>
                <w:rFonts w:ascii="宋体" w:hAnsi="宋体"/>
                <w:sz w:val="24"/>
              </w:rPr>
            </w:pPr>
            <w:r>
              <w:rPr>
                <w:rFonts w:hint="eastAsia" w:ascii="宋体" w:hAnsi="宋体"/>
                <w:sz w:val="24"/>
              </w:rPr>
              <w:t>招标采购单位认为有必要时，另行书面通知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jc w:val="center"/>
              <w:rPr>
                <w:rFonts w:ascii="宋体" w:hAnsi="宋体"/>
                <w:sz w:val="24"/>
              </w:rPr>
            </w:pPr>
            <w:r>
              <w:rPr>
                <w:rFonts w:ascii="宋体" w:hAnsi="宋体"/>
                <w:sz w:val="24"/>
              </w:rPr>
              <w:t>1</w:t>
            </w:r>
            <w:r>
              <w:rPr>
                <w:rFonts w:hint="eastAsia" w:ascii="宋体" w:hAnsi="宋体"/>
                <w:sz w:val="24"/>
              </w:rPr>
              <w:t>3</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投标人对招标文件提出质疑的时间</w:t>
            </w:r>
          </w:p>
        </w:tc>
        <w:tc>
          <w:tcPr>
            <w:tcW w:w="7085" w:type="dxa"/>
            <w:tcBorders>
              <w:left w:val="single" w:color="auto" w:sz="4" w:space="0"/>
            </w:tcBorders>
            <w:vAlign w:val="center"/>
          </w:tcPr>
          <w:p>
            <w:pPr>
              <w:jc w:val="left"/>
              <w:rPr>
                <w:rFonts w:ascii="宋体" w:hAnsi="宋体"/>
                <w:sz w:val="24"/>
              </w:rPr>
            </w:pPr>
            <w:r>
              <w:rPr>
                <w:rFonts w:hint="eastAsia" w:ascii="宋体" w:hAnsi="宋体"/>
                <w:sz w:val="24"/>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823"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构成招标文件的其他文件</w:t>
            </w:r>
          </w:p>
        </w:tc>
        <w:tc>
          <w:tcPr>
            <w:tcW w:w="7085" w:type="dxa"/>
            <w:tcBorders>
              <w:left w:val="single" w:color="auto" w:sz="4" w:space="0"/>
            </w:tcBorders>
            <w:vAlign w:val="center"/>
          </w:tcPr>
          <w:p>
            <w:pPr>
              <w:rPr>
                <w:rFonts w:ascii="宋体" w:hAnsi="宋体"/>
                <w:sz w:val="24"/>
              </w:rPr>
            </w:pPr>
            <w:r>
              <w:rPr>
                <w:rFonts w:hint="eastAsia" w:ascii="宋体" w:hAnsi="宋体"/>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1" w:hRule="atLeast"/>
          <w:jc w:val="center"/>
        </w:trPr>
        <w:tc>
          <w:tcPr>
            <w:tcW w:w="823" w:type="dxa"/>
            <w:vAlign w:val="center"/>
          </w:tcPr>
          <w:p>
            <w:pPr>
              <w:jc w:val="center"/>
              <w:rPr>
                <w:rFonts w:ascii="宋体" w:hAnsi="宋体"/>
                <w:sz w:val="24"/>
              </w:rPr>
            </w:pPr>
            <w:r>
              <w:rPr>
                <w:rFonts w:ascii="宋体" w:hAnsi="宋体"/>
                <w:sz w:val="24"/>
              </w:rPr>
              <w:t>1</w:t>
            </w:r>
            <w:r>
              <w:rPr>
                <w:rFonts w:hint="eastAsia" w:ascii="宋体" w:hAnsi="宋体"/>
                <w:sz w:val="24"/>
              </w:rPr>
              <w:t>5</w:t>
            </w:r>
          </w:p>
        </w:tc>
        <w:tc>
          <w:tcPr>
            <w:tcW w:w="1610" w:type="dxa"/>
            <w:tcBorders>
              <w:right w:val="single" w:color="auto" w:sz="4" w:space="0"/>
            </w:tcBorders>
            <w:vAlign w:val="center"/>
          </w:tcPr>
          <w:p>
            <w:pPr>
              <w:jc w:val="center"/>
              <w:rPr>
                <w:rFonts w:ascii="宋体" w:hAnsi="宋体"/>
                <w:sz w:val="24"/>
                <w:highlight w:val="yellow"/>
              </w:rPr>
            </w:pPr>
            <w:r>
              <w:rPr>
                <w:rFonts w:hint="eastAsia" w:ascii="宋体" w:hAnsi="宋体"/>
                <w:sz w:val="24"/>
                <w:highlight w:val="yellow"/>
              </w:rPr>
              <w:t>投标截止时间</w:t>
            </w:r>
          </w:p>
        </w:tc>
        <w:tc>
          <w:tcPr>
            <w:tcW w:w="7085" w:type="dxa"/>
            <w:tcBorders>
              <w:left w:val="single" w:color="auto" w:sz="4" w:space="0"/>
            </w:tcBorders>
            <w:vAlign w:val="center"/>
          </w:tcPr>
          <w:p>
            <w:pPr>
              <w:ind w:left="714" w:leftChars="1" w:hanging="712" w:hangingChars="297"/>
              <w:rPr>
                <w:rFonts w:ascii="宋体" w:hAnsi="宋体"/>
                <w:bCs/>
                <w:sz w:val="24"/>
                <w:highlight w:val="yellow"/>
              </w:rPr>
            </w:pPr>
            <w:r>
              <w:rPr>
                <w:rFonts w:hint="eastAsia" w:ascii="宋体" w:hAnsi="宋体" w:cs="宋体"/>
                <w:sz w:val="24"/>
                <w:highlight w:val="yellow"/>
              </w:rPr>
              <w:t>2020年3月12日12:00（北京时间）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23" w:type="dxa"/>
            <w:vAlign w:val="center"/>
          </w:tcPr>
          <w:p>
            <w:pPr>
              <w:jc w:val="center"/>
              <w:rPr>
                <w:rFonts w:ascii="宋体" w:hAnsi="宋体"/>
                <w:sz w:val="24"/>
              </w:rPr>
            </w:pPr>
            <w:r>
              <w:rPr>
                <w:rFonts w:ascii="宋体" w:hAnsi="宋体"/>
                <w:sz w:val="24"/>
              </w:rPr>
              <w:t>1</w:t>
            </w:r>
            <w:r>
              <w:rPr>
                <w:rFonts w:hint="eastAsia" w:ascii="宋体" w:hAnsi="宋体"/>
                <w:sz w:val="24"/>
              </w:rPr>
              <w:t>6</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投标有效期</w:t>
            </w:r>
          </w:p>
        </w:tc>
        <w:tc>
          <w:tcPr>
            <w:tcW w:w="7085" w:type="dxa"/>
            <w:tcBorders>
              <w:left w:val="single" w:color="auto" w:sz="4" w:space="0"/>
            </w:tcBorders>
            <w:vAlign w:val="center"/>
          </w:tcPr>
          <w:p>
            <w:pPr>
              <w:ind w:left="714" w:leftChars="1" w:hanging="712" w:hangingChars="297"/>
              <w:rPr>
                <w:rFonts w:ascii="宋体" w:hAnsi="宋体"/>
                <w:bCs/>
                <w:sz w:val="24"/>
              </w:rPr>
            </w:pPr>
            <w:r>
              <w:rPr>
                <w:rFonts w:ascii="宋体" w:hAnsi="宋体"/>
                <w:bCs/>
                <w:sz w:val="24"/>
              </w:rPr>
              <w:t>60</w:t>
            </w:r>
            <w:r>
              <w:rPr>
                <w:rFonts w:hint="eastAsia" w:ascii="宋体" w:hAnsi="宋体"/>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 w:hRule="atLeast"/>
          <w:jc w:val="center"/>
        </w:trPr>
        <w:tc>
          <w:tcPr>
            <w:tcW w:w="823" w:type="dxa"/>
            <w:vAlign w:val="center"/>
          </w:tcPr>
          <w:p>
            <w:pPr>
              <w:jc w:val="center"/>
              <w:rPr>
                <w:rFonts w:ascii="宋体" w:hAnsi="宋体"/>
                <w:sz w:val="24"/>
              </w:rPr>
            </w:pPr>
            <w:r>
              <w:rPr>
                <w:rFonts w:ascii="宋体" w:hAnsi="宋体"/>
                <w:sz w:val="24"/>
              </w:rPr>
              <w:t>1</w:t>
            </w:r>
            <w:r>
              <w:rPr>
                <w:rFonts w:hint="eastAsia" w:ascii="宋体" w:hAnsi="宋体"/>
                <w:sz w:val="24"/>
              </w:rPr>
              <w:t>7</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投标保证金</w:t>
            </w:r>
          </w:p>
        </w:tc>
        <w:tc>
          <w:tcPr>
            <w:tcW w:w="7085" w:type="dxa"/>
            <w:tcBorders>
              <w:left w:val="single" w:color="auto" w:sz="4" w:space="0"/>
            </w:tcBorders>
            <w:vAlign w:val="center"/>
          </w:tcPr>
          <w:p>
            <w:pPr>
              <w:rPr>
                <w:rFonts w:ascii="宋体" w:hAnsi="宋体"/>
                <w:bCs/>
                <w:sz w:val="24"/>
              </w:rPr>
            </w:pPr>
            <w:r>
              <w:rPr>
                <w:rFonts w:hint="eastAsia" w:ascii="宋体" w:hAnsi="宋体"/>
                <w:bCs/>
                <w:sz w:val="24"/>
              </w:rPr>
              <w:t>投标保证金金额：56000</w:t>
            </w:r>
            <w:r>
              <w:rPr>
                <w:rFonts w:ascii="宋体" w:hAnsi="宋体"/>
                <w:bCs/>
                <w:sz w:val="24"/>
              </w:rPr>
              <w:t>.00</w:t>
            </w:r>
            <w:r>
              <w:rPr>
                <w:rFonts w:hint="eastAsia" w:ascii="宋体" w:hAnsi="宋体"/>
                <w:bCs/>
                <w:sz w:val="24"/>
              </w:rPr>
              <w:t>元整（大写：伍万陆仟元整）</w:t>
            </w:r>
          </w:p>
          <w:p>
            <w:pPr>
              <w:rPr>
                <w:rFonts w:ascii="宋体" w:hAnsi="宋体"/>
                <w:bCs/>
                <w:sz w:val="24"/>
              </w:rPr>
            </w:pPr>
            <w:r>
              <w:rPr>
                <w:rFonts w:hint="eastAsia" w:ascii="宋体" w:hAnsi="宋体"/>
                <w:bCs/>
                <w:sz w:val="24"/>
              </w:rPr>
              <w:t>开户银行：中国银行新疆和田乌鲁木齐北路支行</w:t>
            </w:r>
          </w:p>
          <w:p>
            <w:pPr>
              <w:rPr>
                <w:rFonts w:ascii="宋体" w:hAnsi="宋体"/>
                <w:bCs/>
                <w:sz w:val="24"/>
              </w:rPr>
            </w:pPr>
            <w:r>
              <w:rPr>
                <w:rFonts w:hint="eastAsia" w:ascii="宋体" w:hAnsi="宋体"/>
                <w:bCs/>
                <w:sz w:val="24"/>
              </w:rPr>
              <w:t>户名：和田市人民政府采购中心</w:t>
            </w:r>
          </w:p>
          <w:p>
            <w:pPr>
              <w:rPr>
                <w:rFonts w:ascii="宋体" w:hAnsi="宋体"/>
                <w:bCs/>
                <w:sz w:val="24"/>
              </w:rPr>
            </w:pPr>
            <w:r>
              <w:rPr>
                <w:rFonts w:hint="eastAsia" w:ascii="宋体" w:hAnsi="宋体"/>
                <w:bCs/>
                <w:sz w:val="24"/>
              </w:rPr>
              <w:t>银行帐号：</w:t>
            </w:r>
            <w:r>
              <w:rPr>
                <w:rFonts w:ascii="宋体" w:hAnsi="宋体"/>
                <w:bCs/>
                <w:sz w:val="24"/>
              </w:rPr>
              <w:t>107031722125</w:t>
            </w:r>
          </w:p>
          <w:p>
            <w:pPr>
              <w:rPr>
                <w:rFonts w:ascii="宋体" w:hAnsi="宋体"/>
                <w:b/>
                <w:sz w:val="24"/>
              </w:rPr>
            </w:pPr>
            <w:r>
              <w:rPr>
                <w:rFonts w:hint="eastAsia" w:ascii="宋体" w:hAnsi="宋体"/>
                <w:b/>
                <w:sz w:val="24"/>
              </w:rPr>
              <w:t>注：（备注：请于</w:t>
            </w:r>
            <w:r>
              <w:rPr>
                <w:rFonts w:hint="eastAsia" w:ascii="宋体" w:hAnsi="宋体"/>
                <w:b/>
                <w:sz w:val="24"/>
                <w:highlight w:val="yellow"/>
              </w:rPr>
              <w:t>2020年3月11日18：00（</w:t>
            </w:r>
            <w:r>
              <w:rPr>
                <w:rFonts w:hint="eastAsia" w:ascii="宋体" w:hAnsi="宋体"/>
                <w:b/>
                <w:sz w:val="24"/>
              </w:rPr>
              <w:t>北京时间）前缴入指定账户，必须注明项目名称及用途，如不填写视为无效投标保证金，将拒绝参加本次政府采购活动。以进账时间为准确定投标保证金缴纳的时效性，无须到和田市公共资源交易中心换取收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823" w:type="dxa"/>
            <w:vAlign w:val="center"/>
          </w:tcPr>
          <w:p>
            <w:pPr>
              <w:jc w:val="center"/>
              <w:rPr>
                <w:rFonts w:ascii="宋体" w:hAnsi="宋体"/>
                <w:sz w:val="24"/>
              </w:rPr>
            </w:pPr>
            <w:r>
              <w:rPr>
                <w:rFonts w:hint="eastAsia" w:ascii="宋体" w:hAnsi="宋体"/>
                <w:sz w:val="24"/>
              </w:rPr>
              <w:t>18</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备选投标方案和报价</w:t>
            </w:r>
          </w:p>
        </w:tc>
        <w:tc>
          <w:tcPr>
            <w:tcW w:w="7085" w:type="dxa"/>
            <w:tcBorders>
              <w:left w:val="single" w:color="auto" w:sz="4" w:space="0"/>
            </w:tcBorders>
            <w:vAlign w:val="center"/>
          </w:tcPr>
          <w:p>
            <w:pPr>
              <w:ind w:left="2" w:leftChars="1"/>
              <w:rPr>
                <w:rFonts w:ascii="宋体" w:hAnsi="宋体"/>
                <w:bCs/>
                <w:sz w:val="24"/>
              </w:rPr>
            </w:pPr>
            <w:r>
              <w:rPr>
                <w:rFonts w:hint="eastAsia" w:ascii="宋体" w:hAnsi="宋体"/>
                <w:bCs/>
                <w:sz w:val="24"/>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0" w:hRule="atLeast"/>
          <w:jc w:val="center"/>
        </w:trPr>
        <w:tc>
          <w:tcPr>
            <w:tcW w:w="823" w:type="dxa"/>
            <w:vAlign w:val="center"/>
          </w:tcPr>
          <w:p>
            <w:pPr>
              <w:jc w:val="center"/>
              <w:rPr>
                <w:rFonts w:ascii="宋体" w:hAnsi="宋体"/>
                <w:sz w:val="24"/>
              </w:rPr>
            </w:pPr>
            <w:r>
              <w:rPr>
                <w:rFonts w:hint="eastAsia" w:ascii="宋体" w:hAnsi="宋体"/>
                <w:sz w:val="24"/>
              </w:rPr>
              <w:t>19</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签字盖章</w:t>
            </w:r>
          </w:p>
        </w:tc>
        <w:tc>
          <w:tcPr>
            <w:tcW w:w="7085" w:type="dxa"/>
            <w:tcBorders>
              <w:left w:val="single" w:color="auto" w:sz="4" w:space="0"/>
            </w:tcBorders>
            <w:vAlign w:val="center"/>
          </w:tcPr>
          <w:p>
            <w:pPr>
              <w:ind w:left="2" w:leftChars="1"/>
              <w:rPr>
                <w:rFonts w:ascii="宋体" w:hAnsi="宋体"/>
                <w:bCs/>
                <w:sz w:val="24"/>
              </w:rPr>
            </w:pPr>
            <w:r>
              <w:rPr>
                <w:rFonts w:hint="eastAsia" w:ascii="宋体" w:hAnsi="宋体"/>
                <w:bCs/>
                <w:sz w:val="24"/>
              </w:rPr>
              <w:t>投标人必须按照招标文件的规定和要求签字、盖章（法人代表的签字可用具有法定效力的签字章）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823" w:type="dxa"/>
            <w:vAlign w:val="center"/>
          </w:tcPr>
          <w:p>
            <w:pPr>
              <w:jc w:val="center"/>
              <w:rPr>
                <w:rFonts w:ascii="宋体" w:hAnsi="宋体"/>
                <w:sz w:val="24"/>
              </w:rPr>
            </w:pPr>
            <w:r>
              <w:rPr>
                <w:rFonts w:ascii="宋体" w:hAnsi="宋体"/>
                <w:sz w:val="24"/>
              </w:rPr>
              <w:t>2</w:t>
            </w:r>
            <w:r>
              <w:rPr>
                <w:rFonts w:hint="eastAsia" w:ascii="宋体" w:hAnsi="宋体"/>
                <w:sz w:val="24"/>
              </w:rPr>
              <w:t>0</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投标文件份数</w:t>
            </w:r>
          </w:p>
        </w:tc>
        <w:tc>
          <w:tcPr>
            <w:tcW w:w="7085" w:type="dxa"/>
            <w:tcBorders>
              <w:left w:val="single" w:color="auto" w:sz="4" w:space="0"/>
            </w:tcBorders>
            <w:vAlign w:val="center"/>
          </w:tcPr>
          <w:p>
            <w:pPr>
              <w:widowControl/>
              <w:autoSpaceDE w:val="0"/>
              <w:autoSpaceDN w:val="0"/>
              <w:jc w:val="left"/>
              <w:rPr>
                <w:rFonts w:ascii="宋体" w:hAnsi="宋体"/>
                <w:kern w:val="0"/>
                <w:sz w:val="24"/>
              </w:rPr>
            </w:pPr>
            <w:r>
              <w:rPr>
                <w:rFonts w:hint="eastAsia" w:ascii="宋体" w:hAnsi="宋体"/>
                <w:kern w:val="0"/>
                <w:sz w:val="24"/>
              </w:rPr>
              <w:t>投标文件：正本壹份、副本肆份（正、副分别密封）</w:t>
            </w:r>
          </w:p>
          <w:p>
            <w:pPr>
              <w:widowControl/>
              <w:autoSpaceDE w:val="0"/>
              <w:autoSpaceDN w:val="0"/>
              <w:jc w:val="left"/>
              <w:rPr>
                <w:rFonts w:ascii="宋体" w:hAnsi="宋体"/>
                <w:kern w:val="0"/>
                <w:sz w:val="24"/>
              </w:rPr>
            </w:pPr>
            <w:r>
              <w:rPr>
                <w:rFonts w:hint="eastAsia" w:ascii="宋体" w:hAnsi="宋体"/>
                <w:kern w:val="0"/>
                <w:sz w:val="24"/>
              </w:rPr>
              <w:t>电子投标文件：壹份（单独密封）</w:t>
            </w:r>
          </w:p>
          <w:p>
            <w:pPr>
              <w:widowControl/>
              <w:autoSpaceDE w:val="0"/>
              <w:autoSpaceDN w:val="0"/>
              <w:jc w:val="left"/>
              <w:rPr>
                <w:rFonts w:ascii="宋体" w:hAnsi="宋体"/>
                <w:kern w:val="0"/>
                <w:sz w:val="24"/>
              </w:rPr>
            </w:pPr>
            <w:r>
              <w:rPr>
                <w:rFonts w:hint="eastAsia" w:ascii="宋体" w:hAnsi="宋体"/>
                <w:kern w:val="0"/>
                <w:sz w:val="24"/>
              </w:rPr>
              <w:t>开标一览表</w:t>
            </w:r>
            <w:r>
              <w:rPr>
                <w:rFonts w:ascii="宋体" w:hAnsi="宋体"/>
                <w:kern w:val="0"/>
                <w:sz w:val="24"/>
              </w:rPr>
              <w:t>:</w:t>
            </w:r>
            <w:r>
              <w:rPr>
                <w:rFonts w:hint="eastAsia" w:ascii="宋体" w:hAnsi="宋体"/>
                <w:kern w:val="0"/>
                <w:sz w:val="24"/>
              </w:rPr>
              <w:t>壹份</w:t>
            </w:r>
            <w:r>
              <w:rPr>
                <w:rFonts w:ascii="宋体" w:hAnsi="宋体"/>
                <w:kern w:val="0"/>
                <w:sz w:val="24"/>
              </w:rPr>
              <w:t>(</w:t>
            </w:r>
            <w:r>
              <w:rPr>
                <w:rFonts w:hint="eastAsia" w:ascii="宋体" w:hAnsi="宋体"/>
                <w:kern w:val="0"/>
                <w:sz w:val="24"/>
              </w:rPr>
              <w:t>单独密封</w:t>
            </w:r>
            <w:r>
              <w:rPr>
                <w:rFonts w:ascii="宋体" w:hAnsi="宋体"/>
                <w:kern w:val="0"/>
                <w:sz w:val="24"/>
              </w:rPr>
              <w:t>)</w:t>
            </w:r>
          </w:p>
          <w:p>
            <w:pPr>
              <w:pStyle w:val="69"/>
              <w:spacing w:before="50"/>
              <w:ind w:right="75"/>
              <w:rPr>
                <w:sz w:val="24"/>
              </w:rPr>
            </w:pPr>
            <w:r>
              <w:rPr>
                <w:rFonts w:hint="eastAsia"/>
                <w:kern w:val="0"/>
                <w:sz w:val="24"/>
              </w:rPr>
              <w:t>备注</w:t>
            </w:r>
            <w:r>
              <w:rPr>
                <w:rFonts w:hint="eastAsia"/>
                <w:kern w:val="0"/>
                <w:sz w:val="24"/>
                <w:lang w:val="en-US"/>
              </w:rPr>
              <w:t>1</w:t>
            </w:r>
            <w:r>
              <w:rPr>
                <w:spacing w:val="-8"/>
                <w:sz w:val="24"/>
              </w:rPr>
              <w:t xml:space="preserve">：投标文件电子版要求包含投标文件全部内容，以 </w:t>
            </w:r>
            <w:r>
              <w:rPr>
                <w:sz w:val="24"/>
              </w:rPr>
              <w:t>U</w:t>
            </w:r>
            <w:r>
              <w:rPr>
                <w:spacing w:val="-12"/>
                <w:sz w:val="24"/>
              </w:rPr>
              <w:t xml:space="preserve"> 盘形式</w:t>
            </w:r>
            <w:r>
              <w:rPr>
                <w:rFonts w:hint="eastAsia"/>
                <w:spacing w:val="-12"/>
                <w:sz w:val="24"/>
              </w:rPr>
              <w:t>单独</w:t>
            </w:r>
            <w:r>
              <w:rPr>
                <w:spacing w:val="-10"/>
                <w:sz w:val="24"/>
              </w:rPr>
              <w:t>密封递交至开标现场，</w:t>
            </w:r>
            <w:r>
              <w:rPr>
                <w:spacing w:val="-17"/>
                <w:sz w:val="24"/>
              </w:rPr>
              <w:t>U</w:t>
            </w:r>
            <w:r>
              <w:rPr>
                <w:spacing w:val="-9"/>
                <w:sz w:val="24"/>
              </w:rPr>
              <w:t xml:space="preserve"> 盘内不得附带任何与本次招标无关内</w:t>
            </w:r>
            <w:r>
              <w:rPr>
                <w:spacing w:val="-10"/>
                <w:sz w:val="24"/>
              </w:rPr>
              <w:t xml:space="preserve">容；其中文字部分用 </w:t>
            </w:r>
            <w:r>
              <w:rPr>
                <w:sz w:val="24"/>
              </w:rPr>
              <w:t>word</w:t>
            </w:r>
            <w:r>
              <w:rPr>
                <w:spacing w:val="-8"/>
                <w:sz w:val="24"/>
              </w:rPr>
              <w:t xml:space="preserve"> 软件编写，各种证书、合同协议书、证明材料等</w:t>
            </w:r>
            <w:r>
              <w:rPr>
                <w:spacing w:val="-3"/>
                <w:sz w:val="24"/>
              </w:rPr>
              <w:t>扫描件可附电子文件；同时</w:t>
            </w:r>
            <w:r>
              <w:rPr>
                <w:b/>
                <w:bCs/>
                <w:spacing w:val="-3"/>
                <w:sz w:val="24"/>
              </w:rPr>
              <w:t xml:space="preserve">，电子文件 </w:t>
            </w:r>
            <w:r>
              <w:rPr>
                <w:b/>
                <w:bCs/>
                <w:sz w:val="24"/>
              </w:rPr>
              <w:t>U</w:t>
            </w:r>
            <w:r>
              <w:rPr>
                <w:b/>
                <w:bCs/>
                <w:spacing w:val="-5"/>
                <w:sz w:val="24"/>
              </w:rPr>
              <w:t xml:space="preserve"> 盘上应标明投标人名称、</w:t>
            </w:r>
            <w:r>
              <w:rPr>
                <w:b/>
                <w:bCs/>
                <w:sz w:val="24"/>
              </w:rPr>
              <w:t>项目名称及合同段</w:t>
            </w:r>
            <w:r>
              <w:rPr>
                <w:sz w:val="24"/>
              </w:rPr>
              <w:t>。（上述纸质及电子版的投标文件一律不退）</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823" w:type="dxa"/>
            <w:vAlign w:val="center"/>
          </w:tcPr>
          <w:p>
            <w:pPr>
              <w:jc w:val="center"/>
              <w:rPr>
                <w:rFonts w:ascii="宋体" w:hAnsi="宋体"/>
                <w:sz w:val="24"/>
              </w:rPr>
            </w:pPr>
            <w:r>
              <w:rPr>
                <w:rFonts w:ascii="宋体" w:hAnsi="宋体"/>
                <w:sz w:val="24"/>
              </w:rPr>
              <w:t>2</w:t>
            </w:r>
            <w:r>
              <w:rPr>
                <w:rFonts w:hint="eastAsia" w:ascii="宋体" w:hAnsi="宋体"/>
                <w:sz w:val="24"/>
              </w:rPr>
              <w:t>1</w:t>
            </w:r>
          </w:p>
        </w:tc>
        <w:tc>
          <w:tcPr>
            <w:tcW w:w="1610" w:type="dxa"/>
            <w:tcBorders>
              <w:right w:val="single" w:color="auto" w:sz="4" w:space="0"/>
            </w:tcBorders>
            <w:vAlign w:val="center"/>
          </w:tcPr>
          <w:p>
            <w:pPr>
              <w:rPr>
                <w:rFonts w:ascii="宋体" w:hAnsi="宋体" w:cstheme="minorEastAsia"/>
                <w:b/>
                <w:bCs/>
                <w:sz w:val="24"/>
              </w:rPr>
            </w:pPr>
            <w:r>
              <w:rPr>
                <w:rFonts w:hint="eastAsia" w:ascii="宋体" w:hAnsi="宋体" w:cstheme="minorEastAsia"/>
                <w:b/>
                <w:bCs/>
                <w:sz w:val="24"/>
              </w:rPr>
              <w:t>供应商开标现场应提交的资格证明文件</w:t>
            </w:r>
          </w:p>
        </w:tc>
        <w:tc>
          <w:tcPr>
            <w:tcW w:w="7085" w:type="dxa"/>
            <w:tcBorders>
              <w:left w:val="single" w:color="auto" w:sz="4" w:space="0"/>
            </w:tcBorders>
            <w:vAlign w:val="center"/>
          </w:tcPr>
          <w:p>
            <w:pPr>
              <w:numPr>
                <w:ilvl w:val="0"/>
                <w:numId w:val="3"/>
              </w:numPr>
              <w:rPr>
                <w:rFonts w:ascii="宋体" w:hAnsi="宋体" w:cstheme="minorEastAsia"/>
                <w:b/>
                <w:bCs/>
                <w:szCs w:val="21"/>
              </w:rPr>
            </w:pPr>
            <w:r>
              <w:rPr>
                <w:rFonts w:hint="eastAsia" w:ascii="宋体" w:hAnsi="宋体" w:cstheme="minorEastAsia"/>
                <w:b/>
                <w:bCs/>
                <w:szCs w:val="21"/>
              </w:rPr>
              <w:t>企业三证合一的营业执照原件；基本账户开户许可证原件；同时提供加盖公章复印件一份；</w:t>
            </w:r>
          </w:p>
          <w:p>
            <w:pPr>
              <w:numPr>
                <w:ilvl w:val="0"/>
                <w:numId w:val="3"/>
              </w:numPr>
              <w:rPr>
                <w:rFonts w:ascii="宋体" w:hAnsi="宋体" w:cstheme="minorEastAsia"/>
                <w:b/>
                <w:bCs/>
                <w:szCs w:val="21"/>
              </w:rPr>
            </w:pPr>
            <w:r>
              <w:rPr>
                <w:rFonts w:hint="eastAsia" w:ascii="宋体" w:hAnsi="宋体" w:cstheme="minorEastAsia"/>
                <w:b/>
                <w:bCs/>
                <w:szCs w:val="21"/>
              </w:rPr>
              <w:t>法人参加投标应携带《法定代表人身份证明》及身份证原件；委托代理人参加投标应携带《法人代表授权委托书》及身份证原件；被委托人必须是投标单位正式员工，需提供社保部门出具的近3个月的社保缴纳凭证和个人明细表；</w:t>
            </w:r>
          </w:p>
          <w:p>
            <w:pPr>
              <w:numPr>
                <w:ilvl w:val="0"/>
                <w:numId w:val="3"/>
              </w:numPr>
              <w:rPr>
                <w:rFonts w:ascii="宋体" w:hAnsi="宋体" w:cstheme="minorEastAsia"/>
                <w:b/>
                <w:bCs/>
                <w:szCs w:val="21"/>
              </w:rPr>
            </w:pPr>
            <w:r>
              <w:rPr>
                <w:rFonts w:hint="eastAsia" w:ascii="宋体" w:hAnsi="宋体" w:cstheme="minorEastAsia"/>
                <w:b/>
                <w:bCs/>
                <w:szCs w:val="21"/>
              </w:rPr>
              <w:t>投标保证金银行转账单；</w:t>
            </w:r>
          </w:p>
          <w:p>
            <w:pPr>
              <w:rPr>
                <w:rFonts w:ascii="宋体" w:hAnsi="宋体" w:cstheme="minorEastAsia"/>
                <w:b/>
                <w:bCs/>
                <w:szCs w:val="21"/>
              </w:rPr>
            </w:pPr>
            <w:r>
              <w:rPr>
                <w:rFonts w:hint="eastAsia" w:ascii="宋体" w:hAnsi="宋体" w:cstheme="minorEastAsia"/>
                <w:b/>
                <w:bCs/>
                <w:szCs w:val="21"/>
              </w:rPr>
              <w:t>以上资格文件缺一不可，并在开标时随身携带，开标时由监督人查验，如不提供按不响应招标文件要求做无效投标处理。</w:t>
            </w:r>
          </w:p>
          <w:p>
            <w:pPr>
              <w:rPr>
                <w:rFonts w:ascii="宋体" w:hAnsi="宋体" w:cstheme="minorEastAsia"/>
                <w:b/>
                <w:bCs/>
                <w:szCs w:val="21"/>
              </w:rPr>
            </w:pPr>
            <w:r>
              <w:rPr>
                <w:rFonts w:hint="eastAsia" w:ascii="宋体" w:hAnsi="宋体" w:cstheme="minorEastAsia"/>
                <w:b/>
                <w:bCs/>
                <w:szCs w:val="21"/>
              </w:rPr>
              <w:t>特别说明：</w:t>
            </w:r>
          </w:p>
          <w:p>
            <w:pPr>
              <w:numPr>
                <w:ilvl w:val="0"/>
                <w:numId w:val="4"/>
              </w:numPr>
              <w:rPr>
                <w:rFonts w:ascii="宋体" w:hAnsi="宋体" w:cstheme="minorEastAsia"/>
                <w:b/>
                <w:bCs/>
                <w:szCs w:val="21"/>
              </w:rPr>
            </w:pPr>
            <w:r>
              <w:rPr>
                <w:rFonts w:hint="eastAsia" w:ascii="宋体" w:hAnsi="宋体" w:cstheme="minorEastAsia"/>
                <w:b/>
                <w:bCs/>
                <w:szCs w:val="21"/>
              </w:rPr>
              <w:t>企业负责人为同一人或者存在直接控股、管理关系的不同投标人，不得参加同一合同项下的政府采购活动。否则，皆取消投标资格（无需提供资料，现场查询）</w:t>
            </w:r>
          </w:p>
          <w:p>
            <w:pPr>
              <w:numPr>
                <w:ilvl w:val="0"/>
                <w:numId w:val="4"/>
              </w:numPr>
              <w:rPr>
                <w:rFonts w:hint="eastAsia" w:ascii="宋体" w:hAnsi="宋体" w:cstheme="minorEastAsia"/>
                <w:b/>
                <w:bCs/>
                <w:szCs w:val="21"/>
              </w:rPr>
            </w:pPr>
            <w:r>
              <w:rPr>
                <w:rFonts w:hint="eastAsia" w:ascii="宋体" w:hAnsi="宋体" w:cstheme="minorEastAsia"/>
                <w:b/>
                <w:bCs/>
                <w:szCs w:val="21"/>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无需提供资料，现场查询）；</w:t>
            </w:r>
          </w:p>
          <w:p>
            <w:pPr>
              <w:pStyle w:val="2"/>
              <w:ind w:firstLine="0" w:firstLineChars="0"/>
              <w:rPr>
                <w:b/>
                <w:sz w:val="24"/>
              </w:rPr>
            </w:pPr>
            <w:r>
              <w:rPr>
                <w:rFonts w:hint="eastAsia"/>
                <w:b/>
                <w:szCs w:val="21"/>
              </w:rPr>
              <w:t>3、投标企业必须符合《中华人民共和国政府采购法》第二十二条规定：具有独立承担民事责任的能力、具有良好的商业信誉和健全的财务会计制度（需提供审计报告，新成立的公司无需提供审计报告，只需提供健全的财务制度）、具有履行合同所必需的设备和专业技术能力、有依法缴纳税收（提供前两个季度完税证明，新成立的公司无需提供）和社会保障资金的良好记录、参加政府采购活动前三年内在经营活动中没有重大违法记录，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jc w:val="center"/>
              <w:rPr>
                <w:rFonts w:ascii="宋体" w:hAnsi="宋体"/>
                <w:sz w:val="24"/>
              </w:rPr>
            </w:pPr>
            <w:r>
              <w:rPr>
                <w:rFonts w:ascii="宋体" w:hAnsi="宋体"/>
                <w:sz w:val="24"/>
              </w:rPr>
              <w:t>2</w:t>
            </w:r>
            <w:r>
              <w:rPr>
                <w:rFonts w:hint="eastAsia" w:ascii="宋体" w:hAnsi="宋体"/>
                <w:sz w:val="24"/>
              </w:rPr>
              <w:t>2</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投标文件的装订</w:t>
            </w:r>
          </w:p>
        </w:tc>
        <w:tc>
          <w:tcPr>
            <w:tcW w:w="7085" w:type="dxa"/>
            <w:tcBorders>
              <w:left w:val="single" w:color="auto" w:sz="4" w:space="0"/>
            </w:tcBorders>
            <w:vAlign w:val="center"/>
          </w:tcPr>
          <w:p>
            <w:pPr>
              <w:ind w:left="2" w:leftChars="1"/>
              <w:rPr>
                <w:rFonts w:ascii="宋体" w:hAnsi="宋体"/>
                <w:bCs/>
                <w:sz w:val="24"/>
              </w:rPr>
            </w:pPr>
            <w:r>
              <w:rPr>
                <w:rFonts w:hint="eastAsia" w:ascii="宋体" w:hAnsi="宋体"/>
                <w:bCs/>
                <w:sz w:val="24"/>
              </w:rPr>
              <w:t>正本、副本及用于唱标的“开标一览表”分别装订。不得采用活页装订，否则按废标处理。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jc w:val="center"/>
              <w:rPr>
                <w:rFonts w:ascii="宋体" w:hAnsi="宋体"/>
                <w:sz w:val="24"/>
              </w:rPr>
            </w:pPr>
            <w:r>
              <w:rPr>
                <w:rFonts w:ascii="宋体" w:hAnsi="宋体"/>
                <w:sz w:val="24"/>
              </w:rPr>
              <w:t>2</w:t>
            </w:r>
            <w:r>
              <w:rPr>
                <w:rFonts w:hint="eastAsia" w:ascii="宋体" w:hAnsi="宋体"/>
                <w:sz w:val="24"/>
              </w:rPr>
              <w:t>3</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投标文件封面的标注</w:t>
            </w:r>
          </w:p>
        </w:tc>
        <w:tc>
          <w:tcPr>
            <w:tcW w:w="7085" w:type="dxa"/>
            <w:tcBorders>
              <w:left w:val="single" w:color="auto" w:sz="4" w:space="0"/>
            </w:tcBorders>
            <w:vAlign w:val="center"/>
          </w:tcPr>
          <w:p>
            <w:pPr>
              <w:ind w:left="714" w:leftChars="1" w:hanging="712" w:hangingChars="297"/>
              <w:rPr>
                <w:rFonts w:ascii="宋体" w:hAnsi="宋体"/>
                <w:bCs/>
                <w:sz w:val="24"/>
              </w:rPr>
            </w:pPr>
            <w:r>
              <w:rPr>
                <w:rFonts w:hint="eastAsia" w:ascii="宋体" w:hAnsi="宋体"/>
                <w:bCs/>
                <w:sz w:val="24"/>
              </w:rPr>
              <w:t>投标文件正本和副本的封面上均应标明：投标项目名称、项目编号、</w:t>
            </w:r>
          </w:p>
          <w:p>
            <w:pPr>
              <w:ind w:left="714" w:leftChars="1" w:hanging="712" w:hangingChars="297"/>
              <w:rPr>
                <w:rFonts w:ascii="宋体" w:hAnsi="宋体"/>
                <w:bCs/>
                <w:sz w:val="24"/>
              </w:rPr>
            </w:pPr>
            <w:r>
              <w:rPr>
                <w:rFonts w:hint="eastAsia" w:ascii="宋体" w:hAnsi="宋体"/>
                <w:bCs/>
                <w:sz w:val="24"/>
              </w:rPr>
              <w:t>分包号（如有分包）、投标人名称、年月日；并分别在右上角标明</w:t>
            </w:r>
          </w:p>
          <w:p>
            <w:pPr>
              <w:ind w:left="714" w:leftChars="1" w:hanging="712" w:hangingChars="297"/>
              <w:rPr>
                <w:rFonts w:ascii="宋体" w:hAnsi="宋体"/>
                <w:bCs/>
                <w:sz w:val="24"/>
              </w:rPr>
            </w:pPr>
            <w:r>
              <w:rPr>
                <w:rFonts w:hint="eastAsia" w:ascii="宋体" w:hAnsi="宋体"/>
                <w:bCs/>
                <w:sz w:val="24"/>
              </w:rPr>
              <w:t>“正本”和“副本”字样，并加盖单位公章。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jc w:val="center"/>
              <w:rPr>
                <w:rFonts w:ascii="宋体" w:hAnsi="宋体"/>
                <w:sz w:val="24"/>
              </w:rPr>
            </w:pPr>
            <w:r>
              <w:rPr>
                <w:rFonts w:ascii="宋体" w:hAnsi="宋体"/>
                <w:sz w:val="24"/>
              </w:rPr>
              <w:t>2</w:t>
            </w:r>
            <w:r>
              <w:rPr>
                <w:rFonts w:hint="eastAsia" w:ascii="宋体" w:hAnsi="宋体"/>
                <w:sz w:val="24"/>
              </w:rPr>
              <w:t>4</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投标文件外层密封袋的标注</w:t>
            </w:r>
          </w:p>
        </w:tc>
        <w:tc>
          <w:tcPr>
            <w:tcW w:w="7085" w:type="dxa"/>
            <w:tcBorders>
              <w:left w:val="single" w:color="auto" w:sz="4" w:space="0"/>
            </w:tcBorders>
            <w:vAlign w:val="center"/>
          </w:tcPr>
          <w:p>
            <w:pPr>
              <w:ind w:left="714" w:leftChars="1" w:hanging="712" w:hangingChars="297"/>
              <w:jc w:val="left"/>
              <w:rPr>
                <w:rFonts w:ascii="宋体" w:hAnsi="宋体"/>
                <w:bCs/>
                <w:sz w:val="24"/>
              </w:rPr>
            </w:pPr>
            <w:r>
              <w:rPr>
                <w:rFonts w:hint="eastAsia" w:ascii="宋体" w:hAnsi="宋体"/>
                <w:bCs/>
                <w:sz w:val="24"/>
              </w:rPr>
              <w:t>招标项目名称、招标编号、分包号（如有分包）、投标人名称、年、</w:t>
            </w:r>
          </w:p>
          <w:p>
            <w:pPr>
              <w:ind w:left="714" w:leftChars="1" w:hanging="712" w:hangingChars="297"/>
              <w:jc w:val="left"/>
              <w:rPr>
                <w:rFonts w:ascii="宋体" w:hAnsi="宋体"/>
                <w:bCs/>
                <w:sz w:val="24"/>
              </w:rPr>
            </w:pPr>
            <w:r>
              <w:rPr>
                <w:rFonts w:hint="eastAsia" w:ascii="宋体" w:hAnsi="宋体"/>
                <w:bCs/>
                <w:sz w:val="24"/>
              </w:rPr>
              <w:t>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vAlign w:val="center"/>
          </w:tcPr>
          <w:p>
            <w:pPr>
              <w:jc w:val="center"/>
              <w:rPr>
                <w:rFonts w:ascii="宋体" w:hAnsi="宋体"/>
                <w:sz w:val="24"/>
              </w:rPr>
            </w:pPr>
            <w:r>
              <w:rPr>
                <w:rFonts w:ascii="宋体" w:hAnsi="宋体"/>
                <w:sz w:val="24"/>
              </w:rPr>
              <w:t>2</w:t>
            </w:r>
            <w:r>
              <w:rPr>
                <w:rFonts w:hint="eastAsia" w:ascii="宋体" w:hAnsi="宋体"/>
                <w:sz w:val="24"/>
              </w:rPr>
              <w:t>5</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递交投标文件的地点</w:t>
            </w:r>
          </w:p>
        </w:tc>
        <w:tc>
          <w:tcPr>
            <w:tcW w:w="7085" w:type="dxa"/>
            <w:tcBorders>
              <w:left w:val="single" w:color="auto" w:sz="4" w:space="0"/>
            </w:tcBorders>
            <w:vAlign w:val="center"/>
          </w:tcPr>
          <w:p>
            <w:pPr>
              <w:ind w:left="714" w:leftChars="1" w:hanging="712" w:hangingChars="297"/>
              <w:rPr>
                <w:rFonts w:ascii="宋体" w:hAnsi="宋体" w:cs="宋体"/>
                <w:sz w:val="24"/>
              </w:rPr>
            </w:pPr>
            <w:r>
              <w:rPr>
                <w:rFonts w:hint="eastAsia" w:ascii="宋体" w:hAnsi="宋体" w:cs="宋体"/>
                <w:sz w:val="24"/>
              </w:rPr>
              <w:t>和田市公共资源交易中心（和田市北京工业园区滨河路10号三桥桥</w:t>
            </w:r>
          </w:p>
          <w:p>
            <w:pPr>
              <w:ind w:left="714" w:leftChars="1" w:hanging="712" w:hangingChars="297"/>
              <w:rPr>
                <w:rFonts w:ascii="宋体" w:hAnsi="宋体"/>
                <w:bCs/>
                <w:sz w:val="24"/>
              </w:rPr>
            </w:pPr>
            <w:r>
              <w:rPr>
                <w:rFonts w:hint="eastAsia" w:ascii="宋体" w:hAnsi="宋体" w:cs="宋体"/>
                <w:sz w:val="24"/>
              </w:rPr>
              <w:t>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vAlign w:val="center"/>
          </w:tcPr>
          <w:p>
            <w:pPr>
              <w:jc w:val="center"/>
              <w:rPr>
                <w:rFonts w:ascii="宋体" w:hAnsi="宋体"/>
                <w:sz w:val="24"/>
              </w:rPr>
            </w:pPr>
            <w:r>
              <w:rPr>
                <w:rFonts w:ascii="宋体" w:hAnsi="宋体"/>
                <w:sz w:val="24"/>
              </w:rPr>
              <w:t>2</w:t>
            </w:r>
            <w:r>
              <w:rPr>
                <w:rFonts w:hint="eastAsia" w:ascii="宋体" w:hAnsi="宋体"/>
                <w:sz w:val="24"/>
              </w:rPr>
              <w:t>6</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评标委员的组建</w:t>
            </w:r>
          </w:p>
        </w:tc>
        <w:tc>
          <w:tcPr>
            <w:tcW w:w="7085" w:type="dxa"/>
            <w:tcBorders>
              <w:left w:val="single" w:color="auto" w:sz="4" w:space="0"/>
            </w:tcBorders>
            <w:vAlign w:val="center"/>
          </w:tcPr>
          <w:p>
            <w:pPr>
              <w:ind w:left="2" w:leftChars="1"/>
              <w:rPr>
                <w:rFonts w:ascii="宋体" w:hAnsi="宋体"/>
                <w:bCs/>
                <w:sz w:val="24"/>
              </w:rPr>
            </w:pPr>
            <w:r>
              <w:rPr>
                <w:rFonts w:hint="eastAsia" w:ascii="宋体" w:hAnsi="宋体"/>
                <w:bCs/>
                <w:sz w:val="24"/>
              </w:rPr>
              <w:t>评标委员会构成：</w:t>
            </w:r>
            <w:r>
              <w:rPr>
                <w:rFonts w:ascii="宋体" w:hAnsi="宋体"/>
                <w:bCs/>
                <w:sz w:val="24"/>
              </w:rPr>
              <w:t>5</w:t>
            </w:r>
            <w:r>
              <w:rPr>
                <w:rFonts w:hint="eastAsia" w:ascii="宋体" w:hAnsi="宋体"/>
                <w:bCs/>
                <w:sz w:val="24"/>
              </w:rPr>
              <w:t>人或</w:t>
            </w:r>
            <w:r>
              <w:rPr>
                <w:rFonts w:ascii="宋体" w:hAnsi="宋体"/>
                <w:bCs/>
                <w:sz w:val="24"/>
              </w:rPr>
              <w:t>5</w:t>
            </w:r>
            <w:r>
              <w:rPr>
                <w:rFonts w:hint="eastAsia" w:ascii="宋体" w:hAnsi="宋体"/>
                <w:bCs/>
                <w:sz w:val="24"/>
              </w:rPr>
              <w:t>人以上单数组成，业主专家</w:t>
            </w:r>
            <w:r>
              <w:rPr>
                <w:rFonts w:ascii="宋体" w:hAnsi="宋体"/>
                <w:bCs/>
                <w:sz w:val="24"/>
              </w:rPr>
              <w:t>1</w:t>
            </w:r>
            <w:r>
              <w:rPr>
                <w:rFonts w:hint="eastAsia" w:ascii="宋体" w:hAnsi="宋体"/>
                <w:bCs/>
                <w:sz w:val="24"/>
              </w:rPr>
              <w:t>人（其中行业及经济类专家不少于三分之二）；评标专家确定方式：由业主代</w:t>
            </w:r>
          </w:p>
          <w:p>
            <w:pPr>
              <w:ind w:left="714" w:leftChars="1" w:hanging="712" w:hangingChars="297"/>
              <w:rPr>
                <w:rFonts w:ascii="宋体" w:hAnsi="宋体"/>
                <w:bCs/>
                <w:sz w:val="24"/>
              </w:rPr>
            </w:pPr>
            <w:r>
              <w:rPr>
                <w:rFonts w:hint="eastAsia" w:ascii="宋体" w:hAnsi="宋体"/>
                <w:bCs/>
                <w:sz w:val="24"/>
              </w:rPr>
              <w:t>表在和田地区专家库中随机抽取此次评标专家。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2" w:hRule="atLeast"/>
          <w:jc w:val="center"/>
        </w:trPr>
        <w:tc>
          <w:tcPr>
            <w:tcW w:w="823"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开标时间和地点</w:t>
            </w:r>
          </w:p>
        </w:tc>
        <w:tc>
          <w:tcPr>
            <w:tcW w:w="7085" w:type="dxa"/>
            <w:tcBorders>
              <w:left w:val="single" w:color="auto" w:sz="4" w:space="0"/>
            </w:tcBorders>
            <w:vAlign w:val="center"/>
          </w:tcPr>
          <w:p>
            <w:pPr>
              <w:ind w:left="714" w:leftChars="1" w:hanging="712" w:hangingChars="297"/>
              <w:rPr>
                <w:rFonts w:ascii="宋体" w:hAnsi="宋体"/>
                <w:bCs/>
                <w:sz w:val="24"/>
              </w:rPr>
            </w:pPr>
            <w:r>
              <w:rPr>
                <w:rFonts w:hint="eastAsia" w:ascii="宋体" w:hAnsi="宋体"/>
                <w:bCs/>
                <w:sz w:val="24"/>
                <w:highlight w:val="yellow"/>
              </w:rPr>
              <w:t>开标时间：2020年3月12日12:00（北京时间）</w:t>
            </w:r>
          </w:p>
          <w:p>
            <w:pPr>
              <w:ind w:left="714" w:leftChars="1" w:hanging="712" w:hangingChars="297"/>
              <w:rPr>
                <w:rFonts w:ascii="宋体" w:hAnsi="宋体"/>
                <w:bCs/>
                <w:sz w:val="24"/>
              </w:rPr>
            </w:pPr>
            <w:r>
              <w:rPr>
                <w:rFonts w:hint="eastAsia" w:ascii="宋体" w:hAnsi="宋体"/>
                <w:bCs/>
                <w:sz w:val="24"/>
              </w:rPr>
              <w:t>开标地点：和田市公共资源交易中心（和田市北京工业园区滨河路</w:t>
            </w:r>
          </w:p>
          <w:p>
            <w:pPr>
              <w:ind w:left="714" w:leftChars="1" w:hanging="712" w:hangingChars="297"/>
              <w:rPr>
                <w:rFonts w:ascii="宋体" w:hAnsi="宋体"/>
                <w:bCs/>
                <w:sz w:val="24"/>
              </w:rPr>
            </w:pPr>
            <w:r>
              <w:rPr>
                <w:rFonts w:hint="eastAsia" w:ascii="宋体" w:hAnsi="宋体"/>
                <w:bCs/>
                <w:sz w:val="24"/>
              </w:rPr>
              <w:t>10号三桥桥头处）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2" w:hRule="atLeast"/>
          <w:jc w:val="center"/>
        </w:trPr>
        <w:tc>
          <w:tcPr>
            <w:tcW w:w="823" w:type="dxa"/>
            <w:tcBorders>
              <w:bottom w:val="single" w:color="auto" w:sz="4" w:space="0"/>
            </w:tcBorders>
            <w:vAlign w:val="center"/>
          </w:tcPr>
          <w:p>
            <w:pPr>
              <w:jc w:val="center"/>
              <w:rPr>
                <w:rFonts w:ascii="宋体" w:hAnsi="宋体"/>
                <w:sz w:val="24"/>
              </w:rPr>
            </w:pPr>
            <w:r>
              <w:rPr>
                <w:rFonts w:hint="eastAsia" w:ascii="宋体" w:hAnsi="宋体"/>
                <w:sz w:val="24"/>
              </w:rPr>
              <w:t>28</w:t>
            </w:r>
          </w:p>
        </w:tc>
        <w:tc>
          <w:tcPr>
            <w:tcW w:w="1610" w:type="dxa"/>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关于操作说明</w:t>
            </w:r>
          </w:p>
        </w:tc>
        <w:tc>
          <w:tcPr>
            <w:tcW w:w="7085" w:type="dxa"/>
            <w:tcBorders>
              <w:left w:val="single" w:color="auto" w:sz="4" w:space="0"/>
              <w:bottom w:val="single" w:color="auto" w:sz="4" w:space="0"/>
            </w:tcBorders>
            <w:vAlign w:val="center"/>
          </w:tcPr>
          <w:p>
            <w:pPr>
              <w:ind w:left="714" w:leftChars="1" w:hanging="712" w:hangingChars="297"/>
              <w:rPr>
                <w:rFonts w:ascii="宋体" w:hAnsi="宋体"/>
                <w:bCs/>
                <w:sz w:val="24"/>
              </w:rPr>
            </w:pPr>
            <w:r>
              <w:rPr>
                <w:rFonts w:hint="eastAsia" w:ascii="宋体" w:hAnsi="宋体"/>
                <w:bCs/>
                <w:sz w:val="24"/>
              </w:rPr>
              <w:t>投标单位所提供关于设备的操作说明如果是英文必须附翻译后中文</w:t>
            </w:r>
          </w:p>
          <w:p>
            <w:pPr>
              <w:ind w:left="714" w:leftChars="1" w:hanging="712" w:hangingChars="297"/>
              <w:rPr>
                <w:rFonts w:ascii="宋体" w:hAnsi="宋体"/>
                <w:bCs/>
                <w:sz w:val="24"/>
              </w:rPr>
            </w:pPr>
            <w:r>
              <w:rPr>
                <w:rFonts w:hint="eastAsia" w:ascii="宋体" w:hAnsi="宋体"/>
                <w:bCs/>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9" w:hRule="atLeast"/>
          <w:jc w:val="center"/>
        </w:trPr>
        <w:tc>
          <w:tcPr>
            <w:tcW w:w="823" w:type="dxa"/>
            <w:tcBorders>
              <w:top w:val="single" w:color="auto" w:sz="4" w:space="0"/>
            </w:tcBorders>
            <w:vAlign w:val="center"/>
          </w:tcPr>
          <w:p>
            <w:pPr>
              <w:jc w:val="center"/>
              <w:rPr>
                <w:rFonts w:ascii="宋体" w:hAnsi="宋体"/>
                <w:sz w:val="24"/>
              </w:rPr>
            </w:pPr>
            <w:r>
              <w:rPr>
                <w:rFonts w:hint="eastAsia" w:ascii="宋体" w:hAnsi="宋体"/>
                <w:sz w:val="24"/>
              </w:rPr>
              <w:t>29</w:t>
            </w:r>
          </w:p>
        </w:tc>
        <w:tc>
          <w:tcPr>
            <w:tcW w:w="1610" w:type="dxa"/>
            <w:tcBorders>
              <w:top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代理服务费方式</w:t>
            </w:r>
          </w:p>
        </w:tc>
        <w:tc>
          <w:tcPr>
            <w:tcW w:w="7085" w:type="dxa"/>
            <w:tcBorders>
              <w:top w:val="single" w:color="auto" w:sz="4" w:space="0"/>
              <w:left w:val="single" w:color="auto" w:sz="4" w:space="0"/>
            </w:tcBorders>
            <w:vAlign w:val="center"/>
          </w:tcPr>
          <w:p>
            <w:pP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经协商本次招标代理服务费由中标人支付，收费标准依据市场收费标准收取，</w:t>
            </w:r>
            <w:r>
              <w:rPr>
                <w:rFonts w:hint="eastAsia" w:ascii="宋体" w:hAnsi="宋体"/>
                <w:bCs/>
                <w:color w:val="000000" w:themeColor="text1"/>
                <w:sz w:val="24"/>
                <w:lang w:val="en-US" w:eastAsia="zh-CN"/>
                <w14:textFill>
                  <w14:solidFill>
                    <w14:schemeClr w14:val="tx1"/>
                  </w14:solidFill>
                </w14:textFill>
              </w:rPr>
              <w:t>下浮20%，</w:t>
            </w:r>
            <w:bookmarkStart w:id="161" w:name="_GoBack"/>
            <w:bookmarkEnd w:id="161"/>
            <w:r>
              <w:rPr>
                <w:rFonts w:hint="eastAsia" w:ascii="宋体" w:hAnsi="宋体"/>
                <w:bCs/>
                <w:color w:val="000000" w:themeColor="text1"/>
                <w:sz w:val="24"/>
                <w:lang w:val="en-US" w:eastAsia="zh-CN"/>
                <w14:textFill>
                  <w14:solidFill>
                    <w14:schemeClr w14:val="tx1"/>
                  </w14:solidFill>
                </w14:textFill>
              </w:rPr>
              <w:t>本次招标</w:t>
            </w:r>
            <w:r>
              <w:rPr>
                <w:rFonts w:hint="eastAsia" w:ascii="宋体" w:hAnsi="宋体"/>
                <w:bCs/>
                <w:color w:val="000000" w:themeColor="text1"/>
                <w:sz w:val="24"/>
                <w14:textFill>
                  <w14:solidFill>
                    <w14:schemeClr w14:val="tx1"/>
                  </w14:solidFill>
                </w14:textFill>
              </w:rPr>
              <w:t>代理费为</w:t>
            </w:r>
            <w:r>
              <w:rPr>
                <w:rFonts w:hint="eastAsia" w:ascii="宋体" w:hAnsi="宋体"/>
                <w:bCs/>
                <w:color w:val="000000" w:themeColor="text1"/>
                <w:sz w:val="24"/>
                <w:lang w:val="en-US" w:eastAsia="zh-CN"/>
                <w14:textFill>
                  <w14:solidFill>
                    <w14:schemeClr w14:val="tx1"/>
                  </w14:solidFill>
                </w14:textFill>
              </w:rPr>
              <w:t>28296</w:t>
            </w:r>
            <w:r>
              <w:rPr>
                <w:rFonts w:hint="eastAsia" w:ascii="宋体" w:hAnsi="宋体"/>
                <w:bCs/>
                <w:sz w:val="24"/>
              </w:rPr>
              <w:t>元（大写：</w:t>
            </w:r>
            <w:r>
              <w:rPr>
                <w:rFonts w:hint="eastAsia" w:ascii="宋体" w:hAnsi="宋体"/>
                <w:bCs/>
                <w:sz w:val="24"/>
                <w:lang w:val="en-US" w:eastAsia="zh-CN"/>
              </w:rPr>
              <w:t>贰万捌仟贰佰玖拾陆元整</w:t>
            </w:r>
            <w:r>
              <w:rPr>
                <w:rFonts w:hint="eastAsia" w:ascii="宋体" w:hAnsi="宋体"/>
                <w:bCs/>
                <w:sz w:val="24"/>
              </w:rPr>
              <w:t>）。</w:t>
            </w:r>
            <w:r>
              <w:rPr>
                <w:rFonts w:hint="eastAsia" w:ascii="宋体" w:hAnsi="宋体"/>
                <w:bCs/>
                <w:color w:val="000000" w:themeColor="text1"/>
                <w:sz w:val="24"/>
                <w14:textFill>
                  <w14:solidFill>
                    <w14:schemeClr w14:val="tx1"/>
                  </w14:solidFill>
                </w14:textFill>
              </w:rPr>
              <w:t>在领取中标通知书时向招标代理机构付清。敬请投标人注意！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jc w:val="center"/>
        </w:trPr>
        <w:tc>
          <w:tcPr>
            <w:tcW w:w="823" w:type="dxa"/>
            <w:vAlign w:val="center"/>
          </w:tcPr>
          <w:p>
            <w:pPr>
              <w:jc w:val="center"/>
              <w:rPr>
                <w:rFonts w:ascii="宋体" w:hAnsi="宋体"/>
                <w:sz w:val="24"/>
              </w:rPr>
            </w:pPr>
            <w:r>
              <w:rPr>
                <w:rFonts w:hint="eastAsia" w:ascii="宋体" w:hAnsi="宋体"/>
                <w:sz w:val="24"/>
              </w:rPr>
              <w:t>30</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关于运距补充说明</w:t>
            </w:r>
          </w:p>
        </w:tc>
        <w:tc>
          <w:tcPr>
            <w:tcW w:w="7085" w:type="dxa"/>
            <w:tcBorders>
              <w:left w:val="single" w:color="auto" w:sz="4" w:space="0"/>
            </w:tcBorders>
            <w:vAlign w:val="center"/>
          </w:tcPr>
          <w:p>
            <w:pPr>
              <w:ind w:left="714" w:leftChars="1" w:hanging="712" w:hangingChars="297"/>
              <w:rPr>
                <w:rFonts w:ascii="宋体" w:hAnsi="宋体"/>
                <w:bCs/>
                <w:sz w:val="24"/>
              </w:rPr>
            </w:pPr>
            <w:r>
              <w:rPr>
                <w:rFonts w:hint="eastAsia" w:ascii="宋体" w:hAnsi="宋体"/>
                <w:bCs/>
                <w:sz w:val="24"/>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jc w:val="center"/>
              <w:rPr>
                <w:rFonts w:ascii="宋体" w:hAnsi="宋体"/>
                <w:sz w:val="24"/>
              </w:rPr>
            </w:pPr>
            <w:r>
              <w:rPr>
                <w:rFonts w:hint="eastAsia" w:ascii="宋体" w:hAnsi="宋体"/>
                <w:sz w:val="24"/>
              </w:rPr>
              <w:t>31</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其他说明</w:t>
            </w:r>
          </w:p>
        </w:tc>
        <w:tc>
          <w:tcPr>
            <w:tcW w:w="7085" w:type="dxa"/>
            <w:tcBorders>
              <w:left w:val="single" w:color="auto" w:sz="4" w:space="0"/>
            </w:tcBorders>
            <w:vAlign w:val="center"/>
          </w:tcPr>
          <w:p>
            <w:pPr>
              <w:ind w:left="714" w:leftChars="1" w:hanging="712" w:hangingChars="297"/>
              <w:rPr>
                <w:rFonts w:ascii="宋体" w:hAnsi="宋体"/>
                <w:bCs/>
                <w:sz w:val="24"/>
              </w:rPr>
            </w:pPr>
            <w:r>
              <w:rPr>
                <w:rFonts w:hint="eastAsia" w:ascii="宋体" w:hAnsi="宋体"/>
                <w:bCs/>
                <w:sz w:val="24"/>
              </w:rPr>
              <w:t>特别提醒：</w:t>
            </w:r>
          </w:p>
          <w:p>
            <w:pPr>
              <w:ind w:left="714" w:leftChars="1" w:hanging="712" w:hangingChars="297"/>
              <w:rPr>
                <w:rFonts w:ascii="宋体" w:hAnsi="宋体"/>
                <w:bCs/>
                <w:sz w:val="24"/>
              </w:rPr>
            </w:pPr>
            <w:r>
              <w:rPr>
                <w:rFonts w:ascii="宋体" w:hAnsi="宋体"/>
                <w:bCs/>
                <w:sz w:val="24"/>
              </w:rPr>
              <w:t>1</w:t>
            </w:r>
            <w:r>
              <w:rPr>
                <w:rFonts w:hint="eastAsia" w:ascii="宋体" w:hAnsi="宋体"/>
                <w:bCs/>
                <w:sz w:val="24"/>
              </w:rPr>
              <w:t>、所有投标人的报价高于采购预算额度视为无效报价（即作否决投</w:t>
            </w:r>
          </w:p>
          <w:p>
            <w:pPr>
              <w:ind w:left="714" w:leftChars="1" w:hanging="712" w:hangingChars="297"/>
              <w:rPr>
                <w:rFonts w:ascii="宋体" w:hAnsi="宋体"/>
                <w:bCs/>
                <w:sz w:val="24"/>
              </w:rPr>
            </w:pPr>
            <w:r>
              <w:rPr>
                <w:rFonts w:hint="eastAsia" w:ascii="宋体" w:hAnsi="宋体"/>
                <w:bCs/>
                <w:sz w:val="24"/>
              </w:rPr>
              <w:t>标处理）。</w:t>
            </w:r>
          </w:p>
          <w:p>
            <w:pPr>
              <w:ind w:left="2" w:leftChars="1"/>
              <w:rPr>
                <w:rFonts w:ascii="宋体" w:hAnsi="宋体"/>
                <w:bCs/>
                <w:sz w:val="24"/>
              </w:rPr>
            </w:pPr>
            <w:r>
              <w:rPr>
                <w:rFonts w:ascii="宋体" w:hAnsi="宋体"/>
                <w:bCs/>
                <w:sz w:val="24"/>
              </w:rPr>
              <w:t>2</w:t>
            </w:r>
            <w:r>
              <w:rPr>
                <w:rFonts w:hint="eastAsia" w:ascii="宋体" w:hAnsi="宋体"/>
                <w:bCs/>
                <w:sz w:val="24"/>
              </w:rPr>
              <w:t>、所有投标人的报价明显低于其他投标报价或者在设有标底时明显</w:t>
            </w:r>
          </w:p>
          <w:p>
            <w:pPr>
              <w:ind w:left="2" w:leftChars="1"/>
              <w:rPr>
                <w:rFonts w:ascii="宋体" w:hAnsi="宋体"/>
                <w:bCs/>
                <w:sz w:val="24"/>
              </w:rPr>
            </w:pPr>
            <w:r>
              <w:rPr>
                <w:rFonts w:hint="eastAsia" w:ascii="宋体" w:hAnsi="宋体"/>
                <w:bCs/>
                <w:sz w:val="24"/>
              </w:rPr>
              <w:t>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7" w:hRule="atLeast"/>
          <w:jc w:val="center"/>
        </w:trPr>
        <w:tc>
          <w:tcPr>
            <w:tcW w:w="823" w:type="dxa"/>
            <w:vAlign w:val="center"/>
          </w:tcPr>
          <w:p>
            <w:pPr>
              <w:jc w:val="center"/>
              <w:rPr>
                <w:rFonts w:ascii="宋体" w:hAnsi="宋体"/>
                <w:sz w:val="24"/>
              </w:rPr>
            </w:pPr>
            <w:r>
              <w:rPr>
                <w:rFonts w:hint="eastAsia" w:ascii="宋体" w:hAnsi="宋体"/>
                <w:sz w:val="24"/>
              </w:rPr>
              <w:t>32</w:t>
            </w:r>
          </w:p>
        </w:tc>
        <w:tc>
          <w:tcPr>
            <w:tcW w:w="1610" w:type="dxa"/>
            <w:tcBorders>
              <w:right w:val="single" w:color="auto" w:sz="4" w:space="0"/>
            </w:tcBorders>
            <w:vAlign w:val="center"/>
          </w:tcPr>
          <w:p>
            <w:pPr>
              <w:jc w:val="center"/>
              <w:rPr>
                <w:rFonts w:ascii="宋体" w:hAnsi="宋体"/>
                <w:sz w:val="24"/>
              </w:rPr>
            </w:pPr>
            <w:r>
              <w:rPr>
                <w:rFonts w:hint="eastAsia" w:ascii="宋体" w:hAnsi="宋体"/>
                <w:sz w:val="24"/>
              </w:rPr>
              <w:t>履约保证金</w:t>
            </w:r>
          </w:p>
        </w:tc>
        <w:tc>
          <w:tcPr>
            <w:tcW w:w="7085" w:type="dxa"/>
            <w:tcBorders>
              <w:left w:val="single" w:color="auto" w:sz="4" w:space="0"/>
            </w:tcBorders>
            <w:vAlign w:val="center"/>
          </w:tcPr>
          <w:p>
            <w:pPr>
              <w:jc w:val="left"/>
              <w:rPr>
                <w:rFonts w:ascii="宋体" w:hAnsi="宋体"/>
                <w:sz w:val="24"/>
              </w:rPr>
            </w:pPr>
            <w:r>
              <w:rPr>
                <w:rFonts w:hint="eastAsia" w:ascii="宋体" w:hAnsi="宋体"/>
                <w:sz w:val="24"/>
              </w:rPr>
              <w:t>履约保证金为中标价的10%，中标人与招标人签订合同的同时提交履约保证金，如中标人未按招标文件规定的工期供货，则扣除履约保证金，且三年内不得参加和田市所有政府采购招投标活动。</w:t>
            </w:r>
          </w:p>
          <w:p>
            <w:pPr>
              <w:jc w:val="left"/>
              <w:rPr>
                <w:rFonts w:ascii="宋体" w:hAnsi="宋体"/>
                <w:sz w:val="24"/>
              </w:rPr>
            </w:pPr>
            <w:r>
              <w:rPr>
                <w:rFonts w:hint="eastAsia" w:ascii="宋体" w:hAnsi="宋体"/>
                <w:sz w:val="24"/>
              </w:rPr>
              <w:t>户名：和田市教育局</w:t>
            </w:r>
            <w:r>
              <w:rPr>
                <w:rFonts w:hint="eastAsia" w:ascii="宋体" w:hAnsi="宋体"/>
                <w:sz w:val="24"/>
              </w:rPr>
              <w:br w:type="textWrapping"/>
            </w:r>
            <w:r>
              <w:rPr>
                <w:rFonts w:hint="eastAsia" w:ascii="宋体" w:hAnsi="宋体"/>
                <w:sz w:val="24"/>
              </w:rPr>
              <w:t>账户：3015381309026421056</w:t>
            </w:r>
            <w:r>
              <w:rPr>
                <w:rFonts w:hint="eastAsia" w:ascii="宋体" w:hAnsi="宋体"/>
                <w:sz w:val="24"/>
              </w:rPr>
              <w:br w:type="textWrapping"/>
            </w:r>
            <w:r>
              <w:rPr>
                <w:rFonts w:hint="eastAsia" w:ascii="宋体" w:hAnsi="宋体"/>
                <w:sz w:val="24"/>
              </w:rPr>
              <w:t>户行：工行迎宾路支行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7" w:hRule="atLeast"/>
          <w:jc w:val="center"/>
        </w:trPr>
        <w:tc>
          <w:tcPr>
            <w:tcW w:w="823" w:type="dxa"/>
            <w:vAlign w:val="center"/>
          </w:tcPr>
          <w:p>
            <w:pPr>
              <w:jc w:val="center"/>
              <w:rPr>
                <w:rFonts w:ascii="宋体" w:hAnsi="宋体"/>
                <w:sz w:val="24"/>
              </w:rPr>
            </w:pPr>
            <w:r>
              <w:rPr>
                <w:rFonts w:hint="eastAsia" w:ascii="宋体" w:hAnsi="宋体"/>
                <w:sz w:val="24"/>
              </w:rPr>
              <w:t>33</w:t>
            </w:r>
          </w:p>
        </w:tc>
        <w:tc>
          <w:tcPr>
            <w:tcW w:w="1610" w:type="dxa"/>
            <w:tcBorders>
              <w:right w:val="single" w:color="auto" w:sz="4" w:space="0"/>
            </w:tcBorders>
            <w:vAlign w:val="center"/>
          </w:tcPr>
          <w:p>
            <w:pPr>
              <w:jc w:val="left"/>
              <w:rPr>
                <w:rFonts w:ascii="宋体" w:hAnsi="宋体"/>
                <w:sz w:val="24"/>
              </w:rPr>
            </w:pPr>
            <w:r>
              <w:rPr>
                <w:rFonts w:hint="eastAsia" w:ascii="宋体" w:hAnsi="宋体"/>
                <w:b/>
                <w:bCs/>
                <w:sz w:val="24"/>
                <w:highlight w:val="yellow"/>
              </w:rPr>
              <w:t>投标人特别注意</w:t>
            </w:r>
          </w:p>
        </w:tc>
        <w:tc>
          <w:tcPr>
            <w:tcW w:w="7085" w:type="dxa"/>
            <w:tcBorders>
              <w:left w:val="single" w:color="auto" w:sz="4" w:space="0"/>
            </w:tcBorders>
            <w:vAlign w:val="center"/>
          </w:tcPr>
          <w:p>
            <w:pPr>
              <w:jc w:val="left"/>
              <w:rPr>
                <w:rFonts w:ascii="宋体" w:hAnsi="宋体"/>
                <w:sz w:val="24"/>
              </w:rPr>
            </w:pPr>
            <w:r>
              <w:rPr>
                <w:rFonts w:hint="eastAsia" w:ascii="宋体" w:hAnsi="宋体"/>
                <w:b/>
                <w:bCs/>
                <w:sz w:val="24"/>
                <w:highlight w:val="yellow"/>
              </w:rPr>
              <w:t>疫情期间，请投标企业根据自身情况，填写“本地投标企业人员登记表（样表）”或“外地投标企业人员赴和登记表（样表）”，并于2020年3月7日前上报给</w:t>
            </w:r>
            <w:r>
              <w:rPr>
                <w:rFonts w:ascii="宋体" w:hAnsi="宋体"/>
                <w:b/>
                <w:bCs/>
                <w:sz w:val="24"/>
                <w:highlight w:val="yellow"/>
              </w:rPr>
              <w:t>1029219018</w:t>
            </w:r>
            <w:r>
              <w:rPr>
                <w:rFonts w:hint="eastAsia" w:ascii="宋体" w:hAnsi="宋体"/>
                <w:b/>
                <w:bCs/>
                <w:sz w:val="24"/>
                <w:highlight w:val="yellow"/>
              </w:rPr>
              <w:t>@qq.com，未按规定时间上报或填写内容有误的，造成的损失由投标人自行承担。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3" w:hRule="atLeast"/>
          <w:jc w:val="center"/>
        </w:trPr>
        <w:tc>
          <w:tcPr>
            <w:tcW w:w="823" w:type="dxa"/>
            <w:vAlign w:val="center"/>
          </w:tcPr>
          <w:p>
            <w:pPr>
              <w:jc w:val="center"/>
              <w:rPr>
                <w:rFonts w:ascii="宋体" w:hAnsi="宋体"/>
                <w:sz w:val="24"/>
              </w:rPr>
            </w:pPr>
            <w:r>
              <w:rPr>
                <w:rFonts w:hint="eastAsia" w:ascii="宋体" w:hAnsi="宋体"/>
                <w:sz w:val="24"/>
              </w:rPr>
              <w:t>34</w:t>
            </w:r>
          </w:p>
        </w:tc>
        <w:tc>
          <w:tcPr>
            <w:tcW w:w="1610" w:type="dxa"/>
            <w:tcBorders>
              <w:right w:val="single" w:color="auto" w:sz="4" w:space="0"/>
            </w:tcBorders>
            <w:vAlign w:val="center"/>
          </w:tcPr>
          <w:p>
            <w:pPr>
              <w:jc w:val="center"/>
              <w:rPr>
                <w:rFonts w:ascii="宋体" w:hAnsi="宋体"/>
                <w:sz w:val="24"/>
              </w:rPr>
            </w:pPr>
            <w:r>
              <w:rPr>
                <w:rFonts w:hint="eastAsia" w:ascii="宋体" w:hAnsi="宋体"/>
                <w:b/>
                <w:bCs/>
                <w:sz w:val="24"/>
              </w:rPr>
              <w:t>备注</w:t>
            </w:r>
          </w:p>
        </w:tc>
        <w:tc>
          <w:tcPr>
            <w:tcW w:w="7085" w:type="dxa"/>
            <w:tcBorders>
              <w:left w:val="single" w:color="auto" w:sz="4" w:space="0"/>
            </w:tcBorders>
            <w:vAlign w:val="center"/>
          </w:tcPr>
          <w:p>
            <w:pPr>
              <w:pStyle w:val="69"/>
              <w:spacing w:before="46"/>
              <w:ind w:left="114" w:right="77"/>
              <w:rPr>
                <w:bCs/>
                <w:sz w:val="24"/>
              </w:rPr>
            </w:pPr>
            <w:r>
              <w:rPr>
                <w:sz w:val="24"/>
              </w:rPr>
              <w:t>如本《投标人须知前附表》相关内容与招标文件中的相关内容如有不一致处，则以本《投标人须知前附表》相关内容为准</w:t>
            </w:r>
            <w:r>
              <w:t>。</w:t>
            </w:r>
          </w:p>
        </w:tc>
      </w:tr>
    </w:tbl>
    <w:p>
      <w:pPr>
        <w:spacing w:line="440" w:lineRule="exact"/>
        <w:rPr>
          <w:rFonts w:ascii="宋体" w:hAnsi="宋体"/>
          <w:b/>
          <w:sz w:val="24"/>
        </w:rPr>
      </w:pPr>
      <w:r>
        <w:rPr>
          <w:rFonts w:hint="eastAsia" w:ascii="宋体" w:hAnsi="宋体"/>
          <w:sz w:val="24"/>
        </w:rPr>
        <w:t>备注：</w:t>
      </w:r>
      <w:r>
        <w:rPr>
          <w:rFonts w:ascii="宋体" w:hAnsi="宋体"/>
          <w:sz w:val="24"/>
        </w:rPr>
        <w:t>1</w:t>
      </w:r>
      <w:r>
        <w:rPr>
          <w:rFonts w:hint="eastAsia" w:ascii="宋体" w:hAnsi="宋体"/>
          <w:sz w:val="24"/>
        </w:rPr>
        <w:t>、本须知前附表的条款号是与后面招标文件的内容相对应，如有矛盾，应以投标须知前附表为准。</w:t>
      </w:r>
    </w:p>
    <w:p>
      <w:pPr>
        <w:rPr>
          <w:rFonts w:ascii="宋体" w:hAnsi="宋体"/>
          <w:b/>
          <w:sz w:val="24"/>
        </w:rPr>
      </w:pPr>
      <w:r>
        <w:rPr>
          <w:rFonts w:ascii="宋体" w:hAnsi="宋体"/>
          <w:b/>
          <w:sz w:val="24"/>
        </w:rPr>
        <w:br w:type="page"/>
      </w:r>
    </w:p>
    <w:p>
      <w:pPr>
        <w:spacing w:line="360" w:lineRule="auto"/>
        <w:jc w:val="center"/>
        <w:rPr>
          <w:rFonts w:ascii="宋体" w:hAnsi="宋体"/>
          <w:b/>
          <w:sz w:val="24"/>
        </w:rPr>
      </w:pPr>
      <w:r>
        <w:rPr>
          <w:rFonts w:ascii="宋体" w:hAnsi="宋体"/>
          <w:b/>
          <w:sz w:val="24"/>
        </w:rPr>
        <w:t xml:space="preserve">A   </w:t>
      </w:r>
      <w:r>
        <w:rPr>
          <w:rFonts w:hint="eastAsia" w:ascii="宋体" w:hAnsi="宋体"/>
          <w:b/>
          <w:sz w:val="24"/>
        </w:rPr>
        <w:t>说明及注意事项</w:t>
      </w:r>
    </w:p>
    <w:p>
      <w:pPr>
        <w:spacing w:line="360" w:lineRule="auto"/>
        <w:ind w:left="718" w:leftChars="1" w:hanging="716" w:hangingChars="297"/>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ab/>
      </w:r>
      <w:r>
        <w:rPr>
          <w:rFonts w:hint="eastAsia" w:ascii="宋体" w:hAnsi="宋体"/>
          <w:b/>
          <w:bCs/>
          <w:sz w:val="24"/>
        </w:rPr>
        <w:t>适用范围</w:t>
      </w:r>
    </w:p>
    <w:p>
      <w:pPr>
        <w:spacing w:line="360" w:lineRule="auto"/>
        <w:ind w:left="714" w:leftChars="1" w:hanging="712" w:hangingChars="297"/>
        <w:rPr>
          <w:rFonts w:ascii="宋体" w:hAnsi="宋体"/>
          <w:sz w:val="24"/>
        </w:rPr>
      </w:pPr>
      <w:r>
        <w:rPr>
          <w:rFonts w:ascii="宋体" w:hAnsi="宋体"/>
          <w:sz w:val="24"/>
        </w:rPr>
        <w:t>1.1</w:t>
      </w:r>
      <w:r>
        <w:rPr>
          <w:rFonts w:ascii="宋体" w:hAnsi="宋体"/>
          <w:sz w:val="24"/>
        </w:rPr>
        <w:tab/>
      </w:r>
      <w:r>
        <w:rPr>
          <w:rFonts w:hint="eastAsia" w:ascii="宋体" w:hAnsi="宋体"/>
          <w:sz w:val="24"/>
        </w:rPr>
        <w:t>本招标文件仅适用于本投标邀请中所述的招标项目。</w:t>
      </w:r>
    </w:p>
    <w:p>
      <w:pPr>
        <w:spacing w:line="360" w:lineRule="auto"/>
        <w:ind w:left="718" w:leftChars="1" w:hanging="716" w:hangingChars="297"/>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ab/>
      </w:r>
      <w:r>
        <w:rPr>
          <w:rFonts w:hint="eastAsia" w:ascii="宋体" w:hAnsi="宋体"/>
          <w:b/>
          <w:bCs/>
          <w:sz w:val="24"/>
        </w:rPr>
        <w:t>定义</w:t>
      </w:r>
    </w:p>
    <w:p>
      <w:pPr>
        <w:spacing w:line="360" w:lineRule="auto"/>
        <w:ind w:left="714" w:leftChars="1" w:hanging="712" w:hangingChars="297"/>
        <w:rPr>
          <w:rFonts w:ascii="宋体" w:hAnsi="宋体"/>
          <w:sz w:val="24"/>
        </w:rPr>
      </w:pPr>
      <w:r>
        <w:rPr>
          <w:rFonts w:ascii="宋体" w:hAnsi="宋体"/>
          <w:sz w:val="24"/>
        </w:rPr>
        <w:t>2.1</w:t>
      </w:r>
      <w:r>
        <w:rPr>
          <w:rFonts w:ascii="宋体" w:hAnsi="宋体"/>
          <w:sz w:val="24"/>
        </w:rPr>
        <w:tab/>
      </w:r>
      <w:r>
        <w:rPr>
          <w:rFonts w:hint="eastAsia" w:ascii="宋体" w:hAnsi="宋体"/>
          <w:sz w:val="24"/>
        </w:rPr>
        <w:t>“招标人”系指和田市教育局；</w:t>
      </w:r>
    </w:p>
    <w:p>
      <w:pPr>
        <w:spacing w:line="360" w:lineRule="auto"/>
        <w:ind w:left="714" w:leftChars="1" w:hanging="712" w:hangingChars="297"/>
        <w:rPr>
          <w:rFonts w:ascii="宋体" w:hAnsi="宋体"/>
          <w:sz w:val="24"/>
        </w:rPr>
      </w:pPr>
      <w:r>
        <w:rPr>
          <w:rFonts w:ascii="宋体" w:hAnsi="宋体"/>
          <w:sz w:val="24"/>
        </w:rPr>
        <w:t>2.2</w:t>
      </w:r>
      <w:r>
        <w:rPr>
          <w:rFonts w:ascii="宋体" w:hAnsi="宋体"/>
          <w:sz w:val="24"/>
        </w:rPr>
        <w:tab/>
      </w:r>
      <w:r>
        <w:rPr>
          <w:rFonts w:hint="eastAsia" w:ascii="宋体" w:hAnsi="宋体"/>
          <w:sz w:val="24"/>
        </w:rPr>
        <w:t>“投标人”系指向招标人提交投标文件的制造商或供应商；</w:t>
      </w:r>
    </w:p>
    <w:p>
      <w:pPr>
        <w:spacing w:line="360" w:lineRule="auto"/>
        <w:ind w:left="714" w:leftChars="1" w:hanging="712" w:hangingChars="297"/>
        <w:jc w:val="left"/>
        <w:rPr>
          <w:rFonts w:ascii="宋体" w:hAnsi="宋体"/>
          <w:sz w:val="24"/>
        </w:rPr>
      </w:pPr>
      <w:r>
        <w:rPr>
          <w:rFonts w:ascii="宋体" w:hAnsi="宋体"/>
          <w:sz w:val="24"/>
        </w:rPr>
        <w:t>2.3</w:t>
      </w:r>
      <w:r>
        <w:rPr>
          <w:rFonts w:ascii="宋体" w:hAnsi="宋体"/>
          <w:sz w:val="24"/>
        </w:rPr>
        <w:tab/>
      </w:r>
      <w:r>
        <w:rPr>
          <w:rFonts w:hint="eastAsia" w:ascii="宋体" w:hAnsi="宋体"/>
          <w:sz w:val="24"/>
        </w:rPr>
        <w:t>“采购人”系指实际购买使用标的物的单位即和田市教育局；</w:t>
      </w:r>
    </w:p>
    <w:p>
      <w:pPr>
        <w:spacing w:line="360" w:lineRule="auto"/>
        <w:ind w:left="714" w:leftChars="1" w:hanging="712" w:hangingChars="297"/>
        <w:jc w:val="left"/>
        <w:rPr>
          <w:rFonts w:ascii="宋体" w:hAnsi="宋体" w:cs="宋体"/>
          <w:kern w:val="0"/>
          <w:sz w:val="24"/>
        </w:rPr>
      </w:pPr>
      <w:r>
        <w:rPr>
          <w:rFonts w:ascii="宋体" w:hAnsi="宋体"/>
          <w:sz w:val="24"/>
        </w:rPr>
        <w:t xml:space="preserve">2.4   </w:t>
      </w:r>
      <w:r>
        <w:rPr>
          <w:rFonts w:hint="eastAsia" w:ascii="宋体" w:hAnsi="宋体"/>
          <w:sz w:val="24"/>
        </w:rPr>
        <w:t>“采购项目”</w:t>
      </w:r>
      <w:r>
        <w:rPr>
          <w:rFonts w:hint="eastAsia" w:ascii="宋体" w:hAnsi="宋体"/>
          <w:spacing w:val="-18"/>
          <w:sz w:val="24"/>
        </w:rPr>
        <w:t>“和田市一贯制学校建设项目（二期）教学配套采购项目（包五）</w:t>
      </w:r>
      <w:r>
        <w:rPr>
          <w:rFonts w:hint="eastAsia" w:ascii="宋体" w:hAnsi="宋体" w:cs="宋体"/>
          <w:bCs/>
          <w:kern w:val="0"/>
          <w:sz w:val="24"/>
        </w:rPr>
        <w:t>”</w:t>
      </w:r>
    </w:p>
    <w:p>
      <w:pPr>
        <w:spacing w:line="360" w:lineRule="auto"/>
        <w:rPr>
          <w:rFonts w:ascii="宋体" w:hAnsi="宋体"/>
          <w:sz w:val="24"/>
        </w:rPr>
      </w:pPr>
      <w:r>
        <w:rPr>
          <w:rFonts w:ascii="宋体" w:hAnsi="宋体"/>
          <w:sz w:val="24"/>
        </w:rPr>
        <w:t>2.5</w:t>
      </w:r>
      <w:r>
        <w:rPr>
          <w:rFonts w:ascii="宋体" w:hAnsi="宋体"/>
          <w:sz w:val="24"/>
        </w:rPr>
        <w:tab/>
      </w:r>
      <w:r>
        <w:rPr>
          <w:rFonts w:ascii="宋体" w:hAnsi="宋体"/>
          <w:sz w:val="24"/>
        </w:rPr>
        <w:t xml:space="preserve">  </w:t>
      </w:r>
      <w:r>
        <w:rPr>
          <w:rFonts w:hint="eastAsia" w:ascii="宋体" w:hAnsi="宋体"/>
          <w:sz w:val="24"/>
        </w:rPr>
        <w:t>“服务”系指招标文件中规定投标人须承担的质保、售后服务、技术协助、培训及其他类似的责任。</w:t>
      </w:r>
    </w:p>
    <w:p>
      <w:pPr>
        <w:spacing w:line="360" w:lineRule="auto"/>
        <w:ind w:left="718" w:leftChars="1" w:hanging="716" w:hangingChars="297"/>
        <w:rPr>
          <w:rFonts w:ascii="宋体" w:hAnsi="宋体"/>
          <w:sz w:val="24"/>
        </w:rPr>
      </w:pPr>
      <w:r>
        <w:rPr>
          <w:rFonts w:ascii="宋体" w:hAnsi="宋体"/>
          <w:b/>
          <w:sz w:val="24"/>
        </w:rPr>
        <w:t xml:space="preserve">2.6 </w:t>
      </w:r>
      <w:r>
        <w:rPr>
          <w:rFonts w:ascii="宋体" w:hAnsi="宋体"/>
          <w:bCs/>
          <w:sz w:val="24"/>
        </w:rPr>
        <w:t xml:space="preserve">  </w:t>
      </w:r>
      <w:r>
        <w:rPr>
          <w:rFonts w:hint="eastAsia" w:ascii="宋体" w:hAnsi="宋体"/>
          <w:b/>
          <w:sz w:val="24"/>
          <w:szCs w:val="20"/>
        </w:rPr>
        <w:t>投标人需在合同签订后30日内将所有货物送至招标人指定地点且安装完成。（具体交货期以合同签订为准）</w:t>
      </w:r>
    </w:p>
    <w:p>
      <w:pPr>
        <w:spacing w:line="360" w:lineRule="auto"/>
        <w:ind w:left="718" w:leftChars="1" w:hanging="716" w:hangingChars="297"/>
        <w:rPr>
          <w:rFonts w:ascii="宋体" w:hAnsi="宋体"/>
          <w:b/>
          <w:bCs/>
          <w:sz w:val="24"/>
        </w:rPr>
      </w:pPr>
      <w:r>
        <w:rPr>
          <w:rFonts w:ascii="宋体" w:hAnsi="宋体"/>
          <w:b/>
          <w:bCs/>
          <w:sz w:val="24"/>
        </w:rPr>
        <w:t>3</w:t>
      </w:r>
      <w:r>
        <w:rPr>
          <w:rFonts w:hint="eastAsia" w:ascii="宋体" w:hAnsi="宋体"/>
          <w:b/>
          <w:bCs/>
          <w:sz w:val="24"/>
        </w:rPr>
        <w:t>．</w:t>
      </w:r>
      <w:r>
        <w:rPr>
          <w:rFonts w:ascii="宋体" w:hAnsi="宋体"/>
          <w:b/>
          <w:bCs/>
          <w:sz w:val="24"/>
        </w:rPr>
        <w:tab/>
      </w:r>
      <w:r>
        <w:rPr>
          <w:rFonts w:hint="eastAsia" w:ascii="宋体" w:hAnsi="宋体"/>
          <w:b/>
          <w:bCs/>
          <w:sz w:val="24"/>
        </w:rPr>
        <w:t>合格的投标人</w:t>
      </w:r>
    </w:p>
    <w:p>
      <w:pPr>
        <w:spacing w:line="360" w:lineRule="auto"/>
        <w:rPr>
          <w:rFonts w:ascii="宋体" w:hAnsi="宋体"/>
          <w:color w:val="000000"/>
          <w:sz w:val="24"/>
        </w:rPr>
      </w:pPr>
      <w:r>
        <w:rPr>
          <w:rFonts w:hint="eastAsia" w:ascii="宋体" w:hAnsi="宋体"/>
          <w:color w:val="000000"/>
          <w:sz w:val="24"/>
        </w:rPr>
        <w:t>3.1、具有独立法人资格，有效的营业执照的供应商；</w:t>
      </w:r>
    </w:p>
    <w:p>
      <w:pPr>
        <w:spacing w:line="360" w:lineRule="auto"/>
        <w:rPr>
          <w:rFonts w:ascii="宋体" w:hAnsi="宋体"/>
          <w:color w:val="000000"/>
          <w:sz w:val="24"/>
        </w:rPr>
      </w:pPr>
      <w:r>
        <w:rPr>
          <w:rFonts w:hint="eastAsia" w:ascii="宋体" w:hAnsi="宋体"/>
          <w:color w:val="000000"/>
          <w:sz w:val="24"/>
        </w:rPr>
        <w:t>3.2、具有独立承担民事责任的能力；</w:t>
      </w:r>
    </w:p>
    <w:p>
      <w:pPr>
        <w:spacing w:line="360" w:lineRule="auto"/>
        <w:rPr>
          <w:rFonts w:ascii="宋体" w:hAnsi="宋体"/>
          <w:color w:val="000000"/>
          <w:sz w:val="24"/>
        </w:rPr>
      </w:pPr>
      <w:r>
        <w:rPr>
          <w:rFonts w:hint="eastAsia" w:ascii="宋体" w:hAnsi="宋体"/>
          <w:color w:val="000000"/>
          <w:sz w:val="24"/>
        </w:rPr>
        <w:t>3.3、具有良好的商业信誉和健全的财务会计制度；</w:t>
      </w:r>
    </w:p>
    <w:p>
      <w:pPr>
        <w:pStyle w:val="19"/>
        <w:ind w:firstLine="0" w:firstLineChars="0"/>
        <w:rPr>
          <w:rFonts w:ascii="宋体" w:hAnsi="宋体" w:eastAsia="宋体"/>
          <w:color w:val="000000"/>
          <w:spacing w:val="0"/>
          <w:kern w:val="2"/>
        </w:rPr>
      </w:pPr>
      <w:r>
        <w:rPr>
          <w:rFonts w:hint="eastAsia" w:ascii="宋体" w:hAnsi="宋体" w:eastAsia="宋体"/>
          <w:color w:val="000000"/>
          <w:spacing w:val="0"/>
          <w:kern w:val="2"/>
        </w:rPr>
        <w:t>3.4、有依法缴纳税收和社会保障资金的良好记录；</w:t>
      </w:r>
    </w:p>
    <w:p>
      <w:pPr>
        <w:pStyle w:val="19"/>
        <w:ind w:firstLine="0" w:firstLineChars="0"/>
        <w:rPr>
          <w:rFonts w:ascii="宋体" w:hAnsi="宋体" w:eastAsia="宋体"/>
          <w:color w:val="000000"/>
          <w:spacing w:val="0"/>
          <w:kern w:val="2"/>
        </w:rPr>
      </w:pPr>
      <w:r>
        <w:rPr>
          <w:rFonts w:hint="eastAsia" w:ascii="宋体" w:hAnsi="宋体" w:eastAsia="宋体"/>
          <w:color w:val="000000"/>
          <w:spacing w:val="0"/>
          <w:kern w:val="2"/>
        </w:rPr>
        <w:t>3.5、参加政府采购活动前三年内，在经营活动中没有重大违法记录；</w:t>
      </w:r>
    </w:p>
    <w:p>
      <w:pPr>
        <w:pStyle w:val="19"/>
        <w:ind w:firstLine="0" w:firstLineChars="0"/>
        <w:rPr>
          <w:rFonts w:ascii="宋体" w:hAnsi="宋体" w:eastAsia="宋体"/>
          <w:color w:val="000000"/>
          <w:spacing w:val="0"/>
          <w:kern w:val="2"/>
        </w:rPr>
      </w:pPr>
      <w:r>
        <w:rPr>
          <w:rFonts w:hint="eastAsia" w:ascii="宋体" w:hAnsi="宋体" w:eastAsia="宋体"/>
          <w:color w:val="000000"/>
          <w:spacing w:val="0"/>
          <w:kern w:val="2"/>
        </w:rPr>
        <w:t>3.6、法律、行政法规规定的其他条件。</w:t>
      </w:r>
    </w:p>
    <w:p>
      <w:pPr>
        <w:spacing w:line="360" w:lineRule="auto"/>
        <w:ind w:left="718" w:leftChars="1" w:hanging="716" w:hangingChars="297"/>
        <w:rPr>
          <w:rFonts w:ascii="宋体" w:hAnsi="宋体"/>
          <w:b/>
          <w:bCs/>
          <w:sz w:val="24"/>
        </w:rPr>
      </w:pPr>
      <w:r>
        <w:rPr>
          <w:rFonts w:ascii="宋体" w:hAnsi="宋体"/>
          <w:b/>
          <w:bCs/>
          <w:sz w:val="24"/>
        </w:rPr>
        <w:t>4.</w:t>
      </w:r>
      <w:r>
        <w:rPr>
          <w:rFonts w:ascii="宋体" w:hAnsi="宋体"/>
          <w:b/>
          <w:bCs/>
          <w:sz w:val="24"/>
        </w:rPr>
        <w:tab/>
      </w:r>
      <w:r>
        <w:rPr>
          <w:rFonts w:hint="eastAsia" w:ascii="宋体" w:hAnsi="宋体"/>
          <w:b/>
          <w:bCs/>
          <w:sz w:val="24"/>
        </w:rPr>
        <w:t>联合体投标</w:t>
      </w:r>
    </w:p>
    <w:p>
      <w:pPr>
        <w:spacing w:line="360" w:lineRule="auto"/>
        <w:ind w:left="714" w:leftChars="1" w:hanging="712" w:hangingChars="297"/>
        <w:rPr>
          <w:rFonts w:ascii="宋体" w:hAnsi="宋体" w:cs="Arial Unicode MS"/>
          <w:sz w:val="24"/>
        </w:rPr>
      </w:pPr>
      <w:r>
        <w:rPr>
          <w:rFonts w:ascii="宋体" w:hAnsi="宋体"/>
          <w:sz w:val="24"/>
          <w:szCs w:val="20"/>
        </w:rPr>
        <w:t>4.1</w:t>
      </w:r>
      <w:r>
        <w:rPr>
          <w:rFonts w:ascii="宋体" w:hAnsi="宋体"/>
          <w:sz w:val="24"/>
          <w:szCs w:val="20"/>
        </w:rPr>
        <w:tab/>
      </w:r>
      <w:r>
        <w:rPr>
          <w:rFonts w:hint="eastAsia" w:ascii="宋体" w:hAnsi="宋体"/>
          <w:sz w:val="24"/>
          <w:szCs w:val="20"/>
        </w:rPr>
        <w:t>两个以上供应商可以组成一个投标联合体，以一个投标人的身份投标。</w:t>
      </w:r>
    </w:p>
    <w:p>
      <w:pPr>
        <w:spacing w:line="360" w:lineRule="auto"/>
        <w:ind w:left="714" w:leftChars="1" w:hanging="712" w:hangingChars="297"/>
        <w:rPr>
          <w:rFonts w:ascii="宋体" w:hAnsi="宋体" w:cs="Arial Unicode MS"/>
          <w:sz w:val="24"/>
        </w:rPr>
      </w:pPr>
      <w:r>
        <w:rPr>
          <w:rFonts w:ascii="宋体" w:hAnsi="宋体"/>
          <w:sz w:val="24"/>
          <w:szCs w:val="20"/>
        </w:rPr>
        <w:t>4.2</w:t>
      </w:r>
      <w:r>
        <w:rPr>
          <w:rFonts w:ascii="宋体" w:hAnsi="宋体"/>
          <w:sz w:val="24"/>
          <w:szCs w:val="20"/>
        </w:rPr>
        <w:tab/>
      </w:r>
      <w:r>
        <w:rPr>
          <w:rFonts w:hint="eastAsia" w:ascii="宋体" w:hAnsi="宋体"/>
          <w:sz w:val="24"/>
          <w:szCs w:val="20"/>
        </w:rPr>
        <w:t>以联合体形式参加投标的，联合体各方均应当符合政府采购法第二十三条规定的条件和前面第</w:t>
      </w:r>
      <w:r>
        <w:rPr>
          <w:rFonts w:ascii="宋体" w:hAnsi="宋体"/>
          <w:sz w:val="24"/>
          <w:szCs w:val="20"/>
        </w:rPr>
        <w:t>3</w:t>
      </w:r>
      <w:r>
        <w:rPr>
          <w:rFonts w:hint="eastAsia" w:ascii="宋体" w:hAnsi="宋体"/>
          <w:sz w:val="24"/>
          <w:szCs w:val="20"/>
        </w:rPr>
        <w:t>条的内容。根据采购项目的特殊要求规定投标人特定条件的，联合体应符合采购人规定的特定条件。</w:t>
      </w:r>
    </w:p>
    <w:p>
      <w:pPr>
        <w:spacing w:line="360" w:lineRule="auto"/>
        <w:ind w:left="714" w:leftChars="1" w:hanging="712" w:hangingChars="297"/>
        <w:rPr>
          <w:rFonts w:ascii="宋体" w:hAnsi="宋体"/>
          <w:sz w:val="24"/>
          <w:szCs w:val="20"/>
        </w:rPr>
      </w:pPr>
      <w:r>
        <w:rPr>
          <w:rFonts w:ascii="宋体" w:hAnsi="宋体"/>
          <w:sz w:val="24"/>
          <w:szCs w:val="20"/>
        </w:rPr>
        <w:t>4.3</w:t>
      </w:r>
      <w:r>
        <w:rPr>
          <w:rFonts w:ascii="宋体" w:hAnsi="宋体"/>
          <w:sz w:val="24"/>
          <w:szCs w:val="20"/>
        </w:rPr>
        <w:tab/>
      </w:r>
      <w:r>
        <w:rPr>
          <w:rFonts w:hint="eastAsia" w:ascii="宋体" w:hAnsi="宋体"/>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宋体" w:hAnsi="宋体" w:cs="Arial Unicode MS"/>
          <w:sz w:val="24"/>
        </w:rPr>
      </w:pPr>
      <w:r>
        <w:rPr>
          <w:rFonts w:ascii="宋体" w:hAnsi="宋体" w:cs="Arial Unicode MS"/>
          <w:sz w:val="24"/>
        </w:rPr>
        <w:t xml:space="preserve">4.4  </w:t>
      </w:r>
      <w:r>
        <w:rPr>
          <w:rFonts w:ascii="宋体" w:hAnsi="宋体" w:cs="Arial Unicode MS"/>
          <w:b/>
          <w:sz w:val="24"/>
        </w:rPr>
        <w:t xml:space="preserve"> </w:t>
      </w:r>
      <w:r>
        <w:rPr>
          <w:rFonts w:hint="eastAsia" w:ascii="宋体" w:hAnsi="宋体" w:cs="Arial Unicode MS"/>
          <w:b/>
          <w:sz w:val="24"/>
        </w:rPr>
        <w:t>本项目不接受联合投标体。</w:t>
      </w:r>
    </w:p>
    <w:p>
      <w:pPr>
        <w:spacing w:line="360" w:lineRule="auto"/>
        <w:ind w:left="718" w:leftChars="1" w:hanging="716" w:hangingChars="297"/>
        <w:rPr>
          <w:rFonts w:ascii="宋体" w:hAnsi="宋体"/>
          <w:b/>
          <w:bCs/>
          <w:sz w:val="24"/>
        </w:rPr>
      </w:pPr>
    </w:p>
    <w:p>
      <w:pPr>
        <w:spacing w:line="360" w:lineRule="auto"/>
        <w:ind w:left="718" w:leftChars="1" w:hanging="716" w:hangingChars="297"/>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ab/>
      </w:r>
      <w:r>
        <w:rPr>
          <w:rFonts w:hint="eastAsia" w:ascii="宋体" w:hAnsi="宋体"/>
          <w:b/>
          <w:bCs/>
          <w:sz w:val="24"/>
        </w:rPr>
        <w:t>投标保证金</w:t>
      </w:r>
    </w:p>
    <w:p>
      <w:pPr>
        <w:spacing w:line="360" w:lineRule="auto"/>
        <w:rPr>
          <w:rFonts w:ascii="宋体" w:hAnsi="宋体"/>
          <w:b/>
          <w:sz w:val="24"/>
        </w:rPr>
      </w:pPr>
      <w:r>
        <w:rPr>
          <w:rFonts w:ascii="宋体" w:hAnsi="宋体"/>
          <w:sz w:val="24"/>
        </w:rPr>
        <w:t>5.1</w:t>
      </w:r>
      <w:r>
        <w:rPr>
          <w:rFonts w:ascii="宋体" w:hAnsi="宋体"/>
          <w:sz w:val="24"/>
        </w:rPr>
        <w:tab/>
      </w:r>
      <w:r>
        <w:rPr>
          <w:rFonts w:hint="eastAsia" w:ascii="宋体" w:hAnsi="宋体"/>
          <w:sz w:val="24"/>
        </w:rPr>
        <w:t xml:space="preserve">  见投标须知前附表</w:t>
      </w:r>
    </w:p>
    <w:p>
      <w:pPr>
        <w:spacing w:line="360" w:lineRule="auto"/>
        <w:ind w:left="714" w:leftChars="1" w:hanging="712" w:hangingChars="297"/>
        <w:rPr>
          <w:rFonts w:ascii="宋体" w:hAnsi="宋体"/>
          <w:sz w:val="24"/>
        </w:rPr>
      </w:pPr>
      <w:r>
        <w:rPr>
          <w:rFonts w:ascii="宋体" w:hAnsi="宋体"/>
          <w:sz w:val="24"/>
        </w:rPr>
        <w:t>5.2</w:t>
      </w:r>
      <w:r>
        <w:rPr>
          <w:rFonts w:ascii="宋体" w:hAnsi="宋体"/>
          <w:sz w:val="24"/>
        </w:rPr>
        <w:tab/>
      </w:r>
      <w:r>
        <w:rPr>
          <w:rFonts w:hint="eastAsia" w:ascii="宋体" w:hAnsi="宋体"/>
          <w:sz w:val="24"/>
        </w:rPr>
        <w:t>招标人不接受非银行款项以外的有价证券抵押、货物抵押、存单抵押、往来款项抵押等形式作为投标保证金；</w:t>
      </w:r>
    </w:p>
    <w:p>
      <w:pPr>
        <w:spacing w:line="360" w:lineRule="auto"/>
        <w:ind w:left="714" w:leftChars="1" w:hanging="712" w:hangingChars="297"/>
        <w:rPr>
          <w:rFonts w:ascii="宋体" w:hAnsi="宋体"/>
          <w:sz w:val="24"/>
        </w:rPr>
      </w:pPr>
      <w:r>
        <w:rPr>
          <w:rFonts w:ascii="宋体" w:hAnsi="宋体"/>
          <w:sz w:val="24"/>
        </w:rPr>
        <w:t>5.3</w:t>
      </w:r>
      <w:r>
        <w:rPr>
          <w:rFonts w:ascii="宋体" w:hAnsi="宋体"/>
          <w:sz w:val="24"/>
        </w:rPr>
        <w:tab/>
      </w:r>
      <w:r>
        <w:rPr>
          <w:rFonts w:hint="eastAsia" w:ascii="宋体" w:hAnsi="宋体"/>
          <w:sz w:val="24"/>
          <w:szCs w:val="20"/>
        </w:rPr>
        <w:t>联合体投标的，可以由联合体中的一方或者共同提交投标保证金，以一方名义提交投标保证金的，对联合体各方均具有约束力。</w:t>
      </w:r>
      <w:r>
        <w:rPr>
          <w:rFonts w:ascii="宋体" w:hAnsi="宋体"/>
          <w:sz w:val="24"/>
        </w:rPr>
        <w:t xml:space="preserve"> </w:t>
      </w:r>
    </w:p>
    <w:p>
      <w:pPr>
        <w:spacing w:line="360" w:lineRule="auto"/>
        <w:ind w:left="714" w:leftChars="1" w:hanging="712" w:hangingChars="297"/>
        <w:rPr>
          <w:rFonts w:ascii="宋体" w:hAnsi="宋体"/>
          <w:sz w:val="24"/>
        </w:rPr>
      </w:pPr>
      <w:r>
        <w:rPr>
          <w:rFonts w:ascii="宋体" w:hAnsi="宋体"/>
          <w:sz w:val="24"/>
        </w:rPr>
        <w:t>5.4</w:t>
      </w:r>
      <w:r>
        <w:rPr>
          <w:rFonts w:ascii="宋体" w:hAnsi="宋体"/>
          <w:sz w:val="24"/>
        </w:rPr>
        <w:tab/>
      </w:r>
      <w:r>
        <w:rPr>
          <w:rFonts w:hint="eastAsia" w:ascii="宋体" w:hAnsi="宋体"/>
          <w:sz w:val="24"/>
        </w:rPr>
        <w:t>投标保证金：应当自中标通知书发出之日起 5 个工作日内退还未中标人的投标保证金；自采购合同签订之日起 5 个工作日内退还中标人的投标保证金。</w:t>
      </w:r>
    </w:p>
    <w:p>
      <w:pPr>
        <w:spacing w:line="360" w:lineRule="auto"/>
        <w:ind w:left="718" w:leftChars="1" w:hanging="716" w:hangingChars="297"/>
        <w:rPr>
          <w:rFonts w:ascii="宋体" w:hAnsi="宋体"/>
          <w:b/>
          <w:bCs/>
          <w:sz w:val="24"/>
        </w:rPr>
      </w:pPr>
      <w:r>
        <w:rPr>
          <w:rFonts w:ascii="宋体" w:hAnsi="宋体"/>
          <w:b/>
          <w:bCs/>
          <w:sz w:val="24"/>
        </w:rPr>
        <w:t>6</w:t>
      </w:r>
      <w:r>
        <w:rPr>
          <w:rFonts w:hint="eastAsia" w:ascii="宋体" w:hAnsi="宋体"/>
          <w:b/>
          <w:bCs/>
          <w:sz w:val="24"/>
        </w:rPr>
        <w:t>．</w:t>
      </w:r>
      <w:r>
        <w:rPr>
          <w:rFonts w:ascii="宋体" w:hAnsi="宋体"/>
          <w:b/>
          <w:bCs/>
          <w:sz w:val="24"/>
        </w:rPr>
        <w:tab/>
      </w:r>
      <w:r>
        <w:rPr>
          <w:rFonts w:hint="eastAsia" w:ascii="宋体" w:hAnsi="宋体"/>
          <w:b/>
          <w:bCs/>
          <w:sz w:val="24"/>
        </w:rPr>
        <w:t>投标有效期</w:t>
      </w:r>
    </w:p>
    <w:p>
      <w:pPr>
        <w:spacing w:line="360" w:lineRule="auto"/>
        <w:ind w:left="714" w:leftChars="1" w:hanging="712" w:hangingChars="297"/>
        <w:rPr>
          <w:rFonts w:ascii="宋体" w:hAnsi="宋体"/>
          <w:sz w:val="24"/>
        </w:rPr>
      </w:pPr>
      <w:r>
        <w:rPr>
          <w:rFonts w:ascii="宋体" w:hAnsi="宋体"/>
          <w:sz w:val="24"/>
        </w:rPr>
        <w:t>6.1</w:t>
      </w:r>
      <w:r>
        <w:rPr>
          <w:rFonts w:ascii="宋体" w:hAnsi="宋体"/>
          <w:sz w:val="24"/>
        </w:rPr>
        <w:tab/>
      </w:r>
      <w:r>
        <w:rPr>
          <w:rFonts w:hint="eastAsia" w:ascii="宋体" w:hAnsi="宋体"/>
          <w:sz w:val="24"/>
        </w:rPr>
        <w:t>从投标截止起，投标报价的有效期为</w:t>
      </w:r>
      <w:r>
        <w:rPr>
          <w:rFonts w:ascii="宋体" w:hAnsi="宋体"/>
          <w:sz w:val="24"/>
        </w:rPr>
        <w:t>60</w:t>
      </w:r>
      <w:r>
        <w:rPr>
          <w:rFonts w:hint="eastAsia" w:ascii="宋体" w:hAnsi="宋体"/>
          <w:sz w:val="24"/>
        </w:rPr>
        <w:t>天；</w:t>
      </w:r>
    </w:p>
    <w:p>
      <w:pPr>
        <w:spacing w:line="360" w:lineRule="auto"/>
        <w:ind w:left="714" w:leftChars="1" w:hanging="712" w:hangingChars="297"/>
        <w:rPr>
          <w:rFonts w:ascii="宋体" w:hAnsi="宋体"/>
          <w:sz w:val="24"/>
        </w:rPr>
      </w:pPr>
      <w:r>
        <w:rPr>
          <w:rFonts w:ascii="宋体" w:hAnsi="宋体"/>
          <w:sz w:val="24"/>
        </w:rPr>
        <w:t>6.2</w:t>
      </w:r>
      <w:r>
        <w:rPr>
          <w:rFonts w:ascii="宋体" w:hAnsi="宋体"/>
          <w:sz w:val="24"/>
        </w:rPr>
        <w:tab/>
      </w:r>
      <w:r>
        <w:rPr>
          <w:rFonts w:hint="eastAsia" w:ascii="宋体" w:hAnsi="宋体"/>
          <w:sz w:val="24"/>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ab/>
      </w:r>
      <w:r>
        <w:rPr>
          <w:rFonts w:hint="eastAsia" w:ascii="宋体" w:hAnsi="宋体"/>
          <w:b/>
          <w:bCs/>
          <w:sz w:val="24"/>
        </w:rPr>
        <w:t>招标文件的澄清</w:t>
      </w:r>
    </w:p>
    <w:p>
      <w:pPr>
        <w:spacing w:line="360" w:lineRule="auto"/>
        <w:ind w:left="714" w:leftChars="1" w:hanging="712" w:hangingChars="297"/>
        <w:rPr>
          <w:rFonts w:ascii="宋体" w:hAnsi="宋体"/>
          <w:b/>
          <w:bCs/>
          <w:sz w:val="24"/>
        </w:rPr>
      </w:pPr>
      <w:r>
        <w:rPr>
          <w:rFonts w:ascii="宋体" w:hAnsi="宋体"/>
          <w:sz w:val="24"/>
        </w:rPr>
        <w:t>7.1</w:t>
      </w:r>
      <w:r>
        <w:rPr>
          <w:rFonts w:ascii="宋体" w:hAnsi="宋体"/>
          <w:sz w:val="24"/>
        </w:rPr>
        <w:tab/>
      </w:r>
      <w:r>
        <w:rPr>
          <w:rFonts w:hint="eastAsia" w:ascii="宋体" w:hAnsi="宋体"/>
          <w:sz w:val="24"/>
        </w:rPr>
        <w:t>澄清是指招标人对招标文件中的遗漏、词义表述不清或对比较复杂的事项进行说明；</w:t>
      </w:r>
    </w:p>
    <w:p>
      <w:pPr>
        <w:spacing w:line="360" w:lineRule="auto"/>
        <w:ind w:left="714" w:leftChars="1" w:hanging="712" w:hangingChars="297"/>
        <w:rPr>
          <w:rFonts w:ascii="宋体" w:hAnsi="宋体"/>
          <w:sz w:val="24"/>
        </w:rPr>
      </w:pPr>
      <w:r>
        <w:rPr>
          <w:rFonts w:ascii="宋体" w:hAnsi="宋体"/>
          <w:sz w:val="24"/>
        </w:rPr>
        <w:t>7.2</w:t>
      </w:r>
      <w:r>
        <w:rPr>
          <w:rFonts w:ascii="宋体" w:hAnsi="宋体"/>
          <w:sz w:val="24"/>
        </w:rPr>
        <w:tab/>
      </w:r>
      <w:r>
        <w:rPr>
          <w:rFonts w:hint="eastAsia" w:ascii="宋体" w:hAnsi="宋体"/>
          <w:sz w:val="24"/>
        </w:rPr>
        <w:t>投标人对招标文件如有疑点，可要求澄清。投标人应在投标截止日</w:t>
      </w:r>
      <w:r>
        <w:rPr>
          <w:rFonts w:ascii="宋体" w:hAnsi="宋体"/>
          <w:sz w:val="24"/>
        </w:rPr>
        <w:t>7</w:t>
      </w:r>
      <w:r>
        <w:rPr>
          <w:rFonts w:hint="eastAsia" w:ascii="宋体" w:hAnsi="宋体"/>
          <w:sz w:val="24"/>
        </w:rPr>
        <w:t>天前按投标邀请函中载明的地址，以书面形式（包括信函、传真）通知招标人。招标人将视情况确定采用适当方式予以澄清，或以书面形式予以答复，并在其认为必要时，将不标明查询来源的书面答复发给已购买招标文件的每一投标人，投标人在收到通知后应立即以传真或其他书面形式予以确认收到。</w:t>
      </w:r>
    </w:p>
    <w:p>
      <w:pPr>
        <w:spacing w:line="360" w:lineRule="auto"/>
        <w:ind w:left="718" w:leftChars="1" w:hanging="716" w:hangingChars="297"/>
        <w:rPr>
          <w:rFonts w:ascii="宋体" w:hAnsi="宋体"/>
          <w:b/>
          <w:bCs/>
          <w:sz w:val="24"/>
        </w:rPr>
      </w:pPr>
      <w:r>
        <w:rPr>
          <w:rFonts w:ascii="宋体" w:hAnsi="宋体"/>
          <w:b/>
          <w:bCs/>
          <w:sz w:val="24"/>
        </w:rPr>
        <w:t>8</w:t>
      </w:r>
      <w:r>
        <w:rPr>
          <w:rFonts w:hint="eastAsia" w:ascii="宋体" w:hAnsi="宋体"/>
          <w:b/>
          <w:bCs/>
          <w:sz w:val="24"/>
        </w:rPr>
        <w:t>．</w:t>
      </w:r>
      <w:r>
        <w:rPr>
          <w:rFonts w:ascii="宋体" w:hAnsi="宋体"/>
          <w:b/>
          <w:bCs/>
          <w:sz w:val="24"/>
        </w:rPr>
        <w:tab/>
      </w:r>
      <w:r>
        <w:rPr>
          <w:rFonts w:hint="eastAsia" w:ascii="宋体" w:hAnsi="宋体"/>
          <w:b/>
          <w:bCs/>
          <w:sz w:val="24"/>
        </w:rPr>
        <w:t>招标文件的修改</w:t>
      </w:r>
    </w:p>
    <w:p>
      <w:pPr>
        <w:spacing w:line="360" w:lineRule="auto"/>
        <w:ind w:left="714" w:leftChars="1" w:hanging="712" w:hangingChars="297"/>
        <w:rPr>
          <w:rFonts w:ascii="宋体" w:hAnsi="宋体"/>
          <w:sz w:val="24"/>
        </w:rPr>
      </w:pPr>
      <w:r>
        <w:rPr>
          <w:rFonts w:ascii="宋体" w:hAnsi="宋体"/>
          <w:sz w:val="24"/>
        </w:rPr>
        <w:t>8.1</w:t>
      </w:r>
      <w:r>
        <w:rPr>
          <w:rFonts w:ascii="宋体" w:hAnsi="宋体"/>
          <w:sz w:val="24"/>
        </w:rPr>
        <w:tab/>
      </w:r>
      <w:r>
        <w:rPr>
          <w:rFonts w:hint="eastAsia" w:ascii="宋体" w:hAnsi="宋体"/>
          <w:sz w:val="24"/>
        </w:rPr>
        <w:t>在投标截止前，招标人可主动地或在解答投标人提出的澄清问题时对招标文件进行修改；</w:t>
      </w:r>
    </w:p>
    <w:p>
      <w:pPr>
        <w:spacing w:line="360" w:lineRule="auto"/>
        <w:ind w:left="714" w:leftChars="1" w:hanging="712" w:hangingChars="297"/>
        <w:rPr>
          <w:rFonts w:ascii="宋体" w:hAnsi="宋体"/>
          <w:sz w:val="24"/>
        </w:rPr>
      </w:pPr>
      <w:r>
        <w:rPr>
          <w:rFonts w:ascii="宋体" w:hAnsi="宋体"/>
          <w:sz w:val="24"/>
        </w:rPr>
        <w:t>8.2</w:t>
      </w:r>
      <w:r>
        <w:rPr>
          <w:rFonts w:ascii="宋体" w:hAnsi="宋体"/>
          <w:sz w:val="24"/>
        </w:rPr>
        <w:tab/>
      </w:r>
      <w:r>
        <w:rPr>
          <w:rFonts w:hint="eastAsia" w:ascii="宋体" w:hAnsi="宋体"/>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Fonts w:ascii="宋体" w:hAnsi="宋体"/>
          <w:sz w:val="24"/>
        </w:rPr>
      </w:pPr>
      <w:r>
        <w:rPr>
          <w:rFonts w:ascii="宋体" w:hAnsi="宋体"/>
          <w:sz w:val="24"/>
        </w:rPr>
        <w:t>8.3</w:t>
      </w:r>
      <w:r>
        <w:rPr>
          <w:rFonts w:ascii="宋体" w:hAnsi="宋体"/>
          <w:sz w:val="24"/>
        </w:rPr>
        <w:tab/>
      </w:r>
      <w:r>
        <w:rPr>
          <w:rFonts w:hint="eastAsia" w:ascii="宋体" w:hAnsi="宋体"/>
          <w:sz w:val="24"/>
        </w:rPr>
        <w:t>为使投标人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宋体" w:hAnsi="宋体"/>
          <w:b/>
          <w:bCs/>
          <w:sz w:val="24"/>
        </w:rPr>
      </w:pPr>
      <w:r>
        <w:rPr>
          <w:rFonts w:ascii="宋体" w:hAnsi="宋体"/>
          <w:b/>
          <w:bCs/>
          <w:sz w:val="24"/>
        </w:rPr>
        <w:t>9</w:t>
      </w:r>
      <w:r>
        <w:rPr>
          <w:rFonts w:hint="eastAsia" w:ascii="宋体" w:hAnsi="宋体"/>
          <w:b/>
          <w:bCs/>
          <w:sz w:val="24"/>
        </w:rPr>
        <w:t>．</w:t>
      </w:r>
      <w:r>
        <w:rPr>
          <w:rFonts w:ascii="宋体" w:hAnsi="宋体"/>
          <w:b/>
          <w:bCs/>
          <w:sz w:val="24"/>
        </w:rPr>
        <w:tab/>
      </w:r>
      <w:r>
        <w:rPr>
          <w:rFonts w:hint="eastAsia" w:ascii="宋体" w:hAnsi="宋体"/>
          <w:b/>
          <w:bCs/>
          <w:sz w:val="24"/>
        </w:rPr>
        <w:t>投标费用</w:t>
      </w:r>
    </w:p>
    <w:p>
      <w:pPr>
        <w:spacing w:line="360" w:lineRule="auto"/>
        <w:ind w:left="714" w:leftChars="1" w:hanging="712" w:hangingChars="297"/>
        <w:rPr>
          <w:rFonts w:ascii="宋体" w:hAnsi="宋体"/>
          <w:sz w:val="24"/>
        </w:rPr>
      </w:pPr>
      <w:r>
        <w:rPr>
          <w:rFonts w:ascii="宋体" w:hAnsi="宋体"/>
          <w:sz w:val="24"/>
        </w:rPr>
        <w:t>9.1</w:t>
      </w:r>
      <w:r>
        <w:rPr>
          <w:rFonts w:ascii="宋体" w:hAnsi="宋体"/>
          <w:sz w:val="24"/>
        </w:rPr>
        <w:tab/>
      </w:r>
      <w:r>
        <w:rPr>
          <w:rFonts w:hint="eastAsia" w:ascii="宋体" w:hAnsi="宋体"/>
          <w:sz w:val="24"/>
        </w:rPr>
        <w:t>投标人参加投标，无论投标结果如何，投标人自行承担所有与投标有关的全部费用</w:t>
      </w:r>
    </w:p>
    <w:p>
      <w:pPr>
        <w:spacing w:line="360" w:lineRule="auto"/>
        <w:ind w:left="720" w:hanging="720" w:hangingChars="300"/>
        <w:rPr>
          <w:rFonts w:ascii="宋体" w:hAnsi="宋体"/>
          <w:sz w:val="24"/>
        </w:rPr>
      </w:pPr>
      <w:r>
        <w:rPr>
          <w:rFonts w:ascii="宋体" w:hAnsi="宋体"/>
          <w:sz w:val="24"/>
        </w:rPr>
        <w:t>9.</w:t>
      </w:r>
      <w:r>
        <w:rPr>
          <w:rFonts w:hint="eastAsia" w:ascii="宋体" w:hAnsi="宋体"/>
          <w:sz w:val="24"/>
        </w:rPr>
        <w:t>2</w:t>
      </w:r>
      <w:r>
        <w:rPr>
          <w:rFonts w:ascii="宋体" w:hAnsi="宋体"/>
          <w:sz w:val="24"/>
        </w:rPr>
        <w:t xml:space="preserve">  </w:t>
      </w:r>
      <w:r>
        <w:rPr>
          <w:rFonts w:hint="eastAsia" w:ascii="宋体" w:hAnsi="宋体"/>
          <w:b/>
          <w:bCs/>
          <w:sz w:val="24"/>
        </w:rPr>
        <w:t>本项目招标代理费依据市场收费标准收取，经与招标人协商招标代理费由中标人承担支付。中标人在领取中标通知书的同时一次性付清给招标代理机构。</w:t>
      </w:r>
      <w:r>
        <w:rPr>
          <w:rFonts w:ascii="宋体" w:hAnsi="宋体" w:cs="Tahoma"/>
          <w:bCs/>
          <w:sz w:val="24"/>
        </w:rPr>
        <w:t>投标人在递交投标文件的同时视为同意承担上述费用</w:t>
      </w:r>
      <w:r>
        <w:rPr>
          <w:rFonts w:hint="eastAsia" w:ascii="宋体" w:hAnsi="宋体" w:cs="Tahoma"/>
          <w:bCs/>
          <w:sz w:val="24"/>
        </w:rPr>
        <w:t>。</w:t>
      </w:r>
    </w:p>
    <w:p>
      <w:pPr>
        <w:spacing w:line="360" w:lineRule="auto"/>
        <w:ind w:left="714" w:leftChars="1" w:hanging="712" w:hangingChars="297"/>
        <w:rPr>
          <w:rFonts w:ascii="宋体" w:hAnsi="宋体"/>
          <w:b/>
          <w:sz w:val="24"/>
        </w:rPr>
      </w:pPr>
      <w:r>
        <w:rPr>
          <w:rFonts w:ascii="宋体" w:hAnsi="宋体"/>
          <w:sz w:val="24"/>
        </w:rPr>
        <w:t>9.</w:t>
      </w:r>
      <w:r>
        <w:rPr>
          <w:rFonts w:hint="eastAsia" w:ascii="宋体" w:hAnsi="宋体"/>
          <w:sz w:val="24"/>
        </w:rPr>
        <w:t>3</w:t>
      </w:r>
      <w:r>
        <w:rPr>
          <w:rFonts w:ascii="宋体" w:hAnsi="宋体"/>
          <w:sz w:val="24"/>
        </w:rPr>
        <w:t xml:space="preserve">  </w:t>
      </w:r>
      <w:r>
        <w:rPr>
          <w:rFonts w:hint="eastAsia" w:ascii="宋体" w:hAnsi="宋体"/>
          <w:sz w:val="24"/>
        </w:rPr>
        <w:t>场地及设施服务费由投标单位均摊。</w:t>
      </w:r>
    </w:p>
    <w:p>
      <w:pPr>
        <w:spacing w:line="360" w:lineRule="auto"/>
        <w:ind w:left="482" w:leftChars="1" w:hanging="480" w:hangingChars="200"/>
        <w:rPr>
          <w:rFonts w:ascii="宋体" w:hAnsi="宋体"/>
          <w:sz w:val="24"/>
        </w:rPr>
      </w:pPr>
      <w:r>
        <w:rPr>
          <w:rFonts w:ascii="宋体" w:hAnsi="宋体"/>
          <w:sz w:val="24"/>
        </w:rPr>
        <w:t>9.</w:t>
      </w:r>
      <w:r>
        <w:rPr>
          <w:rFonts w:hint="eastAsia" w:ascii="宋体" w:hAnsi="宋体"/>
          <w:sz w:val="24"/>
        </w:rPr>
        <w:t>4</w:t>
      </w:r>
      <w:r>
        <w:rPr>
          <w:rFonts w:ascii="宋体" w:hAnsi="宋体"/>
          <w:sz w:val="24"/>
        </w:rPr>
        <w:t xml:space="preserve">  </w:t>
      </w:r>
      <w:r>
        <w:rPr>
          <w:rFonts w:hint="eastAsia" w:ascii="宋体" w:hAnsi="宋体"/>
          <w:sz w:val="24"/>
        </w:rPr>
        <w:t>应投标人要求不组织踏勘项目现场。</w:t>
      </w:r>
    </w:p>
    <w:p>
      <w:pPr>
        <w:spacing w:line="360" w:lineRule="auto"/>
        <w:ind w:left="484" w:leftChars="1" w:hanging="482" w:hangingChars="200"/>
        <w:rPr>
          <w:rFonts w:ascii="宋体" w:hAnsi="宋体"/>
          <w:b/>
          <w:sz w:val="24"/>
        </w:rPr>
      </w:pPr>
      <w:r>
        <w:rPr>
          <w:rFonts w:ascii="宋体" w:hAnsi="宋体"/>
          <w:b/>
          <w:sz w:val="24"/>
        </w:rPr>
        <w:t>9.6</w:t>
      </w:r>
      <w:r>
        <w:rPr>
          <w:rFonts w:hint="eastAsia" w:ascii="宋体" w:hAnsi="宋体"/>
          <w:b/>
          <w:sz w:val="24"/>
        </w:rPr>
        <w:t>．本项目采购概算价为：</w:t>
      </w:r>
      <w:r>
        <w:rPr>
          <w:rFonts w:hint="eastAsia" w:ascii="宋体" w:hAnsi="宋体" w:cs="宋体"/>
          <w:b/>
          <w:bCs/>
          <w:sz w:val="24"/>
        </w:rPr>
        <w:t>2851980.00元（人民币），</w:t>
      </w:r>
      <w:r>
        <w:rPr>
          <w:rFonts w:hint="eastAsia" w:ascii="宋体" w:hAnsi="宋体"/>
          <w:b/>
          <w:sz w:val="24"/>
        </w:rPr>
        <w:t>投标人投标报价超出此采购概算价做废标处理。</w:t>
      </w:r>
    </w:p>
    <w:p>
      <w:pPr>
        <w:rPr>
          <w:rFonts w:ascii="宋体" w:hAnsi="宋体"/>
          <w:b/>
          <w:color w:val="FF0000"/>
          <w:sz w:val="24"/>
        </w:rPr>
      </w:pPr>
      <w:r>
        <w:rPr>
          <w:rFonts w:ascii="宋体" w:hAnsi="宋体"/>
          <w:b/>
          <w:color w:val="FF0000"/>
          <w:sz w:val="24"/>
        </w:rPr>
        <w:br w:type="page"/>
      </w:r>
    </w:p>
    <w:p>
      <w:pPr>
        <w:spacing w:line="360" w:lineRule="auto"/>
        <w:jc w:val="center"/>
        <w:rPr>
          <w:rFonts w:ascii="宋体" w:hAnsi="宋体"/>
          <w:b/>
          <w:sz w:val="24"/>
        </w:rPr>
      </w:pPr>
      <w:r>
        <w:rPr>
          <w:rFonts w:ascii="宋体" w:hAnsi="宋体"/>
          <w:b/>
          <w:sz w:val="24"/>
        </w:rPr>
        <w:t xml:space="preserve">B   </w:t>
      </w:r>
      <w:r>
        <w:rPr>
          <w:rFonts w:hint="eastAsia" w:ascii="宋体" w:hAnsi="宋体"/>
          <w:b/>
          <w:sz w:val="24"/>
        </w:rPr>
        <w:t>投标文件的编写</w:t>
      </w:r>
    </w:p>
    <w:p>
      <w:pPr>
        <w:spacing w:line="360" w:lineRule="auto"/>
        <w:ind w:left="718" w:leftChars="1" w:hanging="716" w:hangingChars="297"/>
        <w:rPr>
          <w:rFonts w:ascii="宋体" w:hAnsi="宋体"/>
          <w:b/>
          <w:bCs/>
          <w:sz w:val="24"/>
        </w:rPr>
      </w:pPr>
      <w:r>
        <w:rPr>
          <w:rFonts w:ascii="宋体" w:hAnsi="宋体"/>
          <w:b/>
          <w:bCs/>
          <w:sz w:val="24"/>
        </w:rPr>
        <w:t>10</w:t>
      </w:r>
      <w:r>
        <w:rPr>
          <w:rFonts w:hint="eastAsia" w:ascii="宋体" w:hAnsi="宋体"/>
          <w:b/>
          <w:bCs/>
          <w:sz w:val="24"/>
        </w:rPr>
        <w:t>．</w:t>
      </w:r>
      <w:r>
        <w:rPr>
          <w:rFonts w:ascii="宋体" w:hAnsi="宋体"/>
          <w:b/>
          <w:bCs/>
          <w:sz w:val="24"/>
        </w:rPr>
        <w:tab/>
      </w:r>
      <w:r>
        <w:rPr>
          <w:rFonts w:hint="eastAsia" w:ascii="宋体" w:hAnsi="宋体"/>
          <w:b/>
          <w:bCs/>
          <w:sz w:val="24"/>
        </w:rPr>
        <w:t>一般要求</w:t>
      </w:r>
    </w:p>
    <w:p>
      <w:pPr>
        <w:spacing w:line="360" w:lineRule="auto"/>
        <w:ind w:left="714" w:leftChars="1" w:hanging="712" w:hangingChars="297"/>
        <w:rPr>
          <w:rFonts w:ascii="宋体" w:hAnsi="宋体"/>
          <w:sz w:val="24"/>
        </w:rPr>
      </w:pPr>
      <w:r>
        <w:rPr>
          <w:rFonts w:ascii="宋体" w:hAnsi="宋体"/>
          <w:sz w:val="24"/>
        </w:rPr>
        <w:t>10.1</w:t>
      </w:r>
      <w:r>
        <w:rPr>
          <w:rFonts w:ascii="宋体" w:hAnsi="宋体"/>
          <w:sz w:val="24"/>
        </w:rPr>
        <w:tab/>
      </w:r>
      <w:r>
        <w:rPr>
          <w:rFonts w:hint="eastAsia" w:ascii="宋体" w:hAnsi="宋体"/>
          <w:sz w:val="24"/>
        </w:rPr>
        <w:t>投标人应仔细阅读招标文件的所有内容，按招标文件的要求提供投标文件，并保证所提供的全部资料真实有效；</w:t>
      </w:r>
    </w:p>
    <w:p>
      <w:pPr>
        <w:spacing w:line="360" w:lineRule="auto"/>
        <w:ind w:left="714" w:leftChars="1" w:hanging="712" w:hangingChars="297"/>
        <w:rPr>
          <w:rFonts w:ascii="宋体" w:hAnsi="宋体"/>
          <w:sz w:val="24"/>
        </w:rPr>
      </w:pPr>
      <w:r>
        <w:rPr>
          <w:rFonts w:ascii="宋体" w:hAnsi="宋体"/>
          <w:sz w:val="24"/>
        </w:rPr>
        <w:t>10.2</w:t>
      </w:r>
      <w:r>
        <w:rPr>
          <w:rFonts w:ascii="宋体" w:hAnsi="宋体"/>
          <w:sz w:val="24"/>
        </w:rPr>
        <w:tab/>
      </w:r>
      <w:r>
        <w:rPr>
          <w:rFonts w:hint="eastAsia" w:ascii="宋体" w:hAnsi="宋体"/>
          <w:sz w:val="24"/>
        </w:rPr>
        <w:t>投标文件的语言文字为中文汉字，外语或少数民族文字，必须译成中文汉字；</w:t>
      </w:r>
    </w:p>
    <w:p>
      <w:pPr>
        <w:spacing w:line="360" w:lineRule="auto"/>
        <w:ind w:left="714" w:leftChars="1" w:hanging="712" w:hangingChars="297"/>
        <w:rPr>
          <w:rFonts w:ascii="宋体" w:hAnsi="宋体"/>
          <w:sz w:val="24"/>
        </w:rPr>
      </w:pPr>
      <w:r>
        <w:rPr>
          <w:rFonts w:ascii="宋体" w:hAnsi="宋体"/>
          <w:sz w:val="24"/>
        </w:rPr>
        <w:t>10.3</w:t>
      </w:r>
      <w:r>
        <w:rPr>
          <w:rFonts w:ascii="宋体" w:hAnsi="宋体"/>
          <w:sz w:val="24"/>
        </w:rPr>
        <w:tab/>
      </w:r>
      <w:r>
        <w:rPr>
          <w:rFonts w:hint="eastAsia" w:ascii="宋体" w:hAnsi="宋体"/>
          <w:sz w:val="24"/>
        </w:rPr>
        <w:t>投标文件的书面内容不得有模糊不清、加行、涂抹或改写；</w:t>
      </w:r>
    </w:p>
    <w:p>
      <w:pPr>
        <w:spacing w:line="360" w:lineRule="auto"/>
        <w:ind w:left="714" w:leftChars="1" w:hanging="712" w:hangingChars="297"/>
        <w:rPr>
          <w:rFonts w:ascii="宋体" w:hAnsi="宋体"/>
          <w:sz w:val="24"/>
        </w:rPr>
      </w:pPr>
      <w:r>
        <w:rPr>
          <w:rFonts w:ascii="宋体" w:hAnsi="宋体"/>
          <w:sz w:val="24"/>
        </w:rPr>
        <w:t>10.4</w:t>
      </w:r>
      <w:r>
        <w:rPr>
          <w:rFonts w:ascii="宋体" w:hAnsi="宋体"/>
          <w:sz w:val="24"/>
        </w:rPr>
        <w:tab/>
      </w:r>
      <w:r>
        <w:rPr>
          <w:rFonts w:hint="eastAsia" w:ascii="宋体" w:hAnsi="宋体"/>
          <w:sz w:val="24"/>
        </w:rPr>
        <w:t>投标文件采用书面方式，采用电子投标文件，如</w:t>
      </w:r>
      <w:r>
        <w:rPr>
          <w:rFonts w:ascii="宋体" w:hAnsi="宋体"/>
          <w:sz w:val="24"/>
        </w:rPr>
        <w:t>U</w:t>
      </w:r>
      <w:r>
        <w:rPr>
          <w:rFonts w:hint="eastAsia" w:ascii="宋体" w:hAnsi="宋体"/>
          <w:sz w:val="24"/>
        </w:rPr>
        <w:t>盘等形式，须同时提供书面投标文件；使用电话投标一概不予接受。</w:t>
      </w:r>
    </w:p>
    <w:p>
      <w:pPr>
        <w:spacing w:line="360" w:lineRule="auto"/>
        <w:ind w:left="718" w:leftChars="1" w:hanging="716" w:hangingChars="297"/>
        <w:rPr>
          <w:rFonts w:ascii="宋体" w:hAnsi="宋体"/>
          <w:b/>
          <w:bCs/>
          <w:sz w:val="24"/>
        </w:rPr>
      </w:pPr>
      <w:r>
        <w:rPr>
          <w:rFonts w:ascii="宋体" w:hAnsi="宋体"/>
          <w:b/>
          <w:bCs/>
          <w:sz w:val="24"/>
        </w:rPr>
        <w:t>11</w:t>
      </w:r>
      <w:r>
        <w:rPr>
          <w:rFonts w:hint="eastAsia" w:ascii="宋体" w:hAnsi="宋体"/>
          <w:b/>
          <w:bCs/>
          <w:sz w:val="24"/>
        </w:rPr>
        <w:t>．</w:t>
      </w:r>
      <w:r>
        <w:rPr>
          <w:rFonts w:ascii="宋体" w:hAnsi="宋体"/>
          <w:b/>
          <w:bCs/>
          <w:sz w:val="24"/>
        </w:rPr>
        <w:tab/>
      </w:r>
      <w:r>
        <w:rPr>
          <w:rFonts w:hint="eastAsia" w:ascii="宋体" w:hAnsi="宋体"/>
          <w:b/>
          <w:bCs/>
          <w:sz w:val="24"/>
        </w:rPr>
        <w:t>投标文件由以下部分构成</w:t>
      </w:r>
    </w:p>
    <w:p>
      <w:pPr>
        <w:spacing w:line="360" w:lineRule="auto"/>
        <w:ind w:left="714" w:leftChars="1" w:hanging="712" w:hangingChars="297"/>
        <w:rPr>
          <w:rFonts w:hint="eastAsia" w:ascii="宋体" w:hAnsi="宋体"/>
          <w:color w:val="000000" w:themeColor="text1"/>
          <w:sz w:val="24"/>
          <w14:textFill>
            <w14:solidFill>
              <w14:schemeClr w14:val="tx1"/>
            </w14:solidFill>
          </w14:textFill>
        </w:rPr>
      </w:pPr>
      <w:r>
        <w:rPr>
          <w:rFonts w:ascii="宋体" w:hAnsi="宋体"/>
          <w:sz w:val="24"/>
        </w:rPr>
        <w:t>11.1</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投标文件由商务部分、技术部分、价格部分和其他部分组成主要包括：投标函、投标报价表、规格响应表、产品配置清单、质量保证承诺书及售后服务承诺书、主要经营业绩、投标资格证明文件以及投标人认为需要加以说明的其他内容等。详见本招标文件第五部分投标文件的内容及格式。</w:t>
      </w:r>
    </w:p>
    <w:p>
      <w:pPr>
        <w:spacing w:line="360" w:lineRule="auto"/>
        <w:ind w:left="714" w:leftChars="1" w:hanging="712" w:hangingChars="297"/>
        <w:rPr>
          <w:rFonts w:ascii="宋体" w:hAnsi="宋体"/>
          <w:b/>
          <w:sz w:val="24"/>
        </w:rPr>
      </w:pPr>
      <w:r>
        <w:rPr>
          <w:rFonts w:hint="eastAsia" w:ascii="宋体" w:hAnsi="宋体"/>
          <w:sz w:val="24"/>
        </w:rPr>
        <w:t>11.2  投标人应按上述第10.1条的内容自行制作并A4纸打印，按第13.3条规定签字盖章后</w:t>
      </w:r>
      <w:r>
        <w:rPr>
          <w:rFonts w:hint="eastAsia" w:ascii="宋体" w:hAnsi="宋体"/>
          <w:b/>
          <w:sz w:val="24"/>
        </w:rPr>
        <w:t>，</w:t>
      </w:r>
      <w:r>
        <w:rPr>
          <w:rFonts w:hint="eastAsia" w:ascii="宋体" w:hAnsi="宋体"/>
          <w:b/>
          <w:color w:val="000000" w:themeColor="text1"/>
          <w:sz w:val="24"/>
          <w14:textFill>
            <w14:solidFill>
              <w14:schemeClr w14:val="tx1"/>
            </w14:solidFill>
          </w14:textFill>
        </w:rPr>
        <w:t>将投标文件采用</w:t>
      </w:r>
      <w:r>
        <w:rPr>
          <w:rFonts w:hint="eastAsia" w:ascii="宋体" w:hAnsi="宋体"/>
          <w:b/>
          <w:color w:val="000000" w:themeColor="text1"/>
          <w:sz w:val="24"/>
          <w:u w:val="single"/>
          <w14:textFill>
            <w14:solidFill>
              <w14:schemeClr w14:val="tx1"/>
            </w14:solidFill>
          </w14:textFill>
        </w:rPr>
        <w:t>死页胶装方式</w:t>
      </w:r>
      <w:r>
        <w:rPr>
          <w:rFonts w:hint="eastAsia" w:ascii="宋体" w:hAnsi="宋体"/>
          <w:b/>
          <w:color w:val="000000" w:themeColor="text1"/>
          <w:sz w:val="24"/>
          <w14:textFill>
            <w14:solidFill>
              <w14:schemeClr w14:val="tx1"/>
            </w14:solidFill>
          </w14:textFill>
        </w:rPr>
        <w:t>装订成册</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装订应牢固、不易拆散和换页，不得采用活</w:t>
      </w:r>
      <w:r>
        <w:rPr>
          <w:rFonts w:hint="eastAsia" w:ascii="宋体" w:hAnsi="宋体"/>
          <w:b/>
          <w:sz w:val="24"/>
        </w:rPr>
        <w:t>页装订，否则按无效标处理。</w:t>
      </w:r>
    </w:p>
    <w:p>
      <w:pPr>
        <w:spacing w:line="360" w:lineRule="auto"/>
        <w:ind w:left="718" w:leftChars="1" w:hanging="716" w:hangingChars="297"/>
        <w:rPr>
          <w:rFonts w:ascii="宋体" w:hAnsi="宋体"/>
          <w:b/>
          <w:bCs/>
          <w:sz w:val="24"/>
        </w:rPr>
      </w:pPr>
      <w:r>
        <w:rPr>
          <w:rFonts w:ascii="宋体" w:hAnsi="宋体"/>
          <w:b/>
          <w:bCs/>
          <w:sz w:val="24"/>
        </w:rPr>
        <w:t>12</w:t>
      </w:r>
      <w:r>
        <w:rPr>
          <w:rFonts w:hint="eastAsia" w:ascii="宋体" w:hAnsi="宋体"/>
          <w:b/>
          <w:bCs/>
          <w:sz w:val="24"/>
        </w:rPr>
        <w:t>．</w:t>
      </w:r>
      <w:r>
        <w:rPr>
          <w:rFonts w:ascii="宋体" w:hAnsi="宋体"/>
          <w:b/>
          <w:bCs/>
          <w:sz w:val="24"/>
        </w:rPr>
        <w:tab/>
      </w:r>
      <w:r>
        <w:rPr>
          <w:rFonts w:hint="eastAsia" w:ascii="宋体" w:hAnsi="宋体"/>
          <w:b/>
          <w:bCs/>
          <w:sz w:val="24"/>
        </w:rPr>
        <w:t>报价</w:t>
      </w:r>
    </w:p>
    <w:p>
      <w:pPr>
        <w:spacing w:line="360" w:lineRule="auto"/>
        <w:ind w:left="714" w:leftChars="1" w:hanging="712" w:hangingChars="297"/>
        <w:rPr>
          <w:rFonts w:ascii="宋体" w:hAnsi="宋体"/>
          <w:sz w:val="24"/>
        </w:rPr>
      </w:pPr>
      <w:r>
        <w:rPr>
          <w:rFonts w:ascii="宋体" w:hAnsi="宋体"/>
          <w:sz w:val="24"/>
        </w:rPr>
        <w:t>12.1</w:t>
      </w:r>
      <w:r>
        <w:rPr>
          <w:rFonts w:ascii="宋体" w:hAnsi="宋体"/>
          <w:sz w:val="24"/>
        </w:rPr>
        <w:tab/>
      </w:r>
      <w:r>
        <w:rPr>
          <w:rFonts w:hint="eastAsia" w:ascii="宋体" w:hAnsi="宋体"/>
          <w:sz w:val="24"/>
        </w:rPr>
        <w:t>除招标文件中另有规定外，计量单位为我国法定计量单位；</w:t>
      </w:r>
    </w:p>
    <w:p>
      <w:pPr>
        <w:spacing w:line="360" w:lineRule="auto"/>
        <w:ind w:left="714" w:leftChars="1" w:hanging="712" w:hangingChars="297"/>
        <w:rPr>
          <w:rFonts w:ascii="宋体" w:hAnsi="宋体"/>
          <w:sz w:val="24"/>
        </w:rPr>
      </w:pPr>
      <w:r>
        <w:rPr>
          <w:rFonts w:ascii="宋体" w:hAnsi="宋体"/>
          <w:sz w:val="24"/>
        </w:rPr>
        <w:t>12.2</w:t>
      </w:r>
      <w:r>
        <w:rPr>
          <w:rFonts w:ascii="宋体" w:hAnsi="宋体"/>
          <w:sz w:val="24"/>
        </w:rPr>
        <w:tab/>
      </w:r>
      <w:r>
        <w:rPr>
          <w:rFonts w:hint="eastAsia" w:ascii="宋体" w:hAnsi="宋体"/>
          <w:sz w:val="24"/>
        </w:rPr>
        <w:t>投标报价、货款一律使用人民币，以“元”为单位；</w:t>
      </w:r>
    </w:p>
    <w:p>
      <w:pPr>
        <w:spacing w:line="360" w:lineRule="auto"/>
        <w:ind w:left="714" w:leftChars="1" w:hanging="712" w:hangingChars="297"/>
        <w:rPr>
          <w:rFonts w:ascii="宋体" w:hAnsi="宋体"/>
          <w:sz w:val="24"/>
        </w:rPr>
      </w:pPr>
      <w:r>
        <w:rPr>
          <w:rFonts w:ascii="宋体" w:hAnsi="宋体"/>
          <w:sz w:val="24"/>
        </w:rPr>
        <w:t>12.3</w:t>
      </w:r>
      <w:r>
        <w:rPr>
          <w:rFonts w:ascii="宋体" w:hAnsi="宋体"/>
          <w:sz w:val="24"/>
        </w:rPr>
        <w:tab/>
      </w:r>
      <w:r>
        <w:rPr>
          <w:rFonts w:hint="eastAsia" w:ascii="宋体" w:hAnsi="宋体"/>
          <w:b/>
          <w:sz w:val="24"/>
        </w:rPr>
        <w:t>投标报价</w:t>
      </w:r>
      <w:r>
        <w:rPr>
          <w:rFonts w:hint="eastAsia" w:ascii="宋体" w:hAnsi="宋体"/>
          <w:sz w:val="24"/>
        </w:rPr>
        <w:t>为本次招标的设备，从采购、运输、卸货至指定地点、安装、验收合格、交付使用及三年质保期(售后服务等)的人民币报价。综合单价包括了设备采购、安装，包括常规配件、易损件的采购、运输、现场施工、检验试验，因质量问题引起的维修和更换、技术指导和培训、成品保护、投标人的利润、税金、政策性文件的规定以及包括原材料涨价等合同明示或暗示的所有一切风险、责任和义务的费用。以及根据所提供图纸、资料结合现场踏勘情况，投标人认为施工现场现有预留、预埋需要增加工作内容的，本次报价必须考虑。</w:t>
      </w:r>
    </w:p>
    <w:p>
      <w:pPr>
        <w:spacing w:line="360" w:lineRule="auto"/>
        <w:ind w:left="714" w:leftChars="1" w:hanging="712" w:hangingChars="297"/>
        <w:rPr>
          <w:rFonts w:ascii="宋体" w:hAnsi="宋体"/>
          <w:sz w:val="24"/>
        </w:rPr>
      </w:pPr>
      <w:r>
        <w:rPr>
          <w:rFonts w:ascii="宋体" w:hAnsi="宋体"/>
          <w:sz w:val="24"/>
        </w:rPr>
        <w:t>12.4</w:t>
      </w:r>
      <w:r>
        <w:rPr>
          <w:rFonts w:ascii="宋体" w:hAnsi="宋体"/>
          <w:sz w:val="24"/>
        </w:rPr>
        <w:tab/>
      </w:r>
      <w:r>
        <w:rPr>
          <w:rFonts w:hint="eastAsia" w:ascii="宋体" w:hAnsi="宋体"/>
          <w:sz w:val="24"/>
        </w:rPr>
        <w:t>投标人对每一标的只允许有一个报价，如有优惠折扣等，即在投标承诺书中注明，并做到投标承诺书的总价与投标报价表中的总价一致；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宋体" w:hAnsi="宋体"/>
          <w:sz w:val="24"/>
        </w:rPr>
      </w:pPr>
      <w:r>
        <w:rPr>
          <w:rFonts w:ascii="宋体" w:hAnsi="宋体"/>
          <w:sz w:val="24"/>
        </w:rPr>
        <w:t>12.5</w:t>
      </w:r>
      <w:r>
        <w:rPr>
          <w:rFonts w:ascii="宋体" w:hAnsi="宋体"/>
          <w:sz w:val="24"/>
        </w:rPr>
        <w:tab/>
      </w:r>
      <w:r>
        <w:rPr>
          <w:rFonts w:hint="eastAsia" w:ascii="宋体" w:hAnsi="宋体"/>
          <w:sz w:val="24"/>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hAnsi="宋体"/>
          <w:b/>
          <w:bCs/>
          <w:sz w:val="24"/>
        </w:rPr>
      </w:pPr>
      <w:r>
        <w:rPr>
          <w:rFonts w:ascii="宋体" w:hAnsi="宋体"/>
          <w:b/>
          <w:bCs/>
          <w:sz w:val="24"/>
        </w:rPr>
        <w:t>13</w:t>
      </w:r>
      <w:r>
        <w:rPr>
          <w:rFonts w:hint="eastAsia" w:ascii="宋体" w:hAnsi="宋体"/>
          <w:b/>
          <w:bCs/>
          <w:sz w:val="24"/>
        </w:rPr>
        <w:t>．</w:t>
      </w:r>
      <w:r>
        <w:rPr>
          <w:rFonts w:ascii="宋体" w:hAnsi="宋体"/>
          <w:b/>
          <w:bCs/>
          <w:sz w:val="24"/>
        </w:rPr>
        <w:tab/>
      </w:r>
      <w:r>
        <w:rPr>
          <w:rFonts w:hint="eastAsia" w:ascii="宋体" w:hAnsi="宋体"/>
          <w:b/>
          <w:bCs/>
          <w:sz w:val="24"/>
        </w:rPr>
        <w:t>投标文件的签署及规定</w:t>
      </w:r>
    </w:p>
    <w:p>
      <w:pPr>
        <w:spacing w:line="360" w:lineRule="auto"/>
        <w:ind w:left="714" w:leftChars="1" w:hanging="712" w:hangingChars="297"/>
        <w:rPr>
          <w:rFonts w:ascii="宋体" w:hAnsi="宋体"/>
          <w:sz w:val="24"/>
        </w:rPr>
      </w:pPr>
      <w:r>
        <w:rPr>
          <w:rFonts w:ascii="宋体" w:hAnsi="宋体"/>
          <w:sz w:val="24"/>
        </w:rPr>
        <w:t>13.1</w:t>
      </w:r>
      <w:r>
        <w:rPr>
          <w:rFonts w:ascii="宋体" w:hAnsi="宋体"/>
          <w:sz w:val="24"/>
        </w:rPr>
        <w:tab/>
      </w:r>
      <w:r>
        <w:rPr>
          <w:rFonts w:hint="eastAsia" w:ascii="宋体" w:hAnsi="宋体"/>
          <w:sz w:val="24"/>
        </w:rPr>
        <w:t>投标人应印制投标文件</w:t>
      </w:r>
      <w:r>
        <w:rPr>
          <w:rFonts w:hint="eastAsia" w:ascii="宋体" w:hAnsi="宋体"/>
          <w:b/>
          <w:sz w:val="24"/>
        </w:rPr>
        <w:t>正本壹份、副本肆份</w:t>
      </w:r>
      <w:r>
        <w:rPr>
          <w:rFonts w:hint="eastAsia" w:ascii="宋体" w:hAnsi="宋体"/>
          <w:sz w:val="24"/>
        </w:rPr>
        <w:t>。每一份投标文件注明“正本”或“副本”字样。一旦正本与副本有差异，以正本为准。</w:t>
      </w:r>
    </w:p>
    <w:p>
      <w:pPr>
        <w:spacing w:line="360" w:lineRule="auto"/>
        <w:ind w:left="714" w:leftChars="1" w:hanging="712" w:hangingChars="297"/>
        <w:rPr>
          <w:rFonts w:ascii="宋体" w:hAnsi="宋体"/>
          <w:sz w:val="24"/>
        </w:rPr>
      </w:pPr>
      <w:r>
        <w:rPr>
          <w:rFonts w:ascii="宋体" w:hAnsi="宋体"/>
          <w:sz w:val="24"/>
        </w:rPr>
        <w:t>13.2</w:t>
      </w:r>
      <w:r>
        <w:rPr>
          <w:rFonts w:ascii="宋体" w:hAnsi="宋体"/>
          <w:sz w:val="24"/>
        </w:rPr>
        <w:tab/>
      </w:r>
      <w:r>
        <w:rPr>
          <w:rFonts w:hint="eastAsia" w:ascii="宋体" w:hAnsi="宋体"/>
          <w:sz w:val="24"/>
        </w:rPr>
        <w:t>投标人如在招标文件提供的格式样本上或格式样本复印件上填写数据和文字作为投标书的，其投标将被拒绝。</w:t>
      </w:r>
    </w:p>
    <w:p>
      <w:pPr>
        <w:spacing w:line="360" w:lineRule="auto"/>
        <w:ind w:left="714" w:leftChars="1" w:hanging="712" w:hangingChars="297"/>
        <w:rPr>
          <w:rFonts w:ascii="宋体" w:hAnsi="宋体"/>
          <w:sz w:val="24"/>
        </w:rPr>
      </w:pPr>
      <w:r>
        <w:rPr>
          <w:rFonts w:ascii="宋体" w:hAnsi="宋体"/>
          <w:sz w:val="24"/>
        </w:rPr>
        <w:t>13.3</w:t>
      </w:r>
      <w:r>
        <w:rPr>
          <w:rFonts w:ascii="宋体" w:hAnsi="宋体"/>
          <w:sz w:val="24"/>
        </w:rPr>
        <w:tab/>
      </w:r>
      <w:r>
        <w:rPr>
          <w:rFonts w:hint="eastAsia" w:ascii="宋体" w:hAnsi="宋体"/>
          <w:sz w:val="24"/>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Fonts w:ascii="宋体" w:hAnsi="宋体"/>
          <w:b/>
          <w:sz w:val="24"/>
        </w:rPr>
      </w:pPr>
      <w:r>
        <w:rPr>
          <w:rFonts w:ascii="宋体" w:hAnsi="宋体"/>
          <w:b/>
          <w:sz w:val="24"/>
        </w:rPr>
        <w:t xml:space="preserve">C   </w:t>
      </w:r>
      <w:r>
        <w:rPr>
          <w:rFonts w:hint="eastAsia" w:ascii="宋体" w:hAnsi="宋体"/>
          <w:b/>
          <w:sz w:val="24"/>
        </w:rPr>
        <w:t>投标文件的递交</w:t>
      </w:r>
    </w:p>
    <w:p>
      <w:pPr>
        <w:spacing w:line="360" w:lineRule="auto"/>
        <w:ind w:left="718" w:leftChars="1" w:hanging="716" w:hangingChars="297"/>
        <w:rPr>
          <w:rFonts w:ascii="宋体" w:hAnsi="宋体"/>
          <w:b/>
          <w:bCs/>
          <w:sz w:val="24"/>
        </w:rPr>
      </w:pPr>
      <w:r>
        <w:rPr>
          <w:rFonts w:ascii="宋体" w:hAnsi="宋体"/>
          <w:b/>
          <w:bCs/>
          <w:sz w:val="24"/>
        </w:rPr>
        <w:t>14</w:t>
      </w:r>
      <w:r>
        <w:rPr>
          <w:rFonts w:hint="eastAsia" w:ascii="宋体" w:hAnsi="宋体"/>
          <w:b/>
          <w:bCs/>
          <w:sz w:val="24"/>
        </w:rPr>
        <w:t>．</w:t>
      </w:r>
      <w:r>
        <w:rPr>
          <w:rFonts w:ascii="宋体" w:hAnsi="宋体"/>
          <w:b/>
          <w:bCs/>
          <w:sz w:val="24"/>
        </w:rPr>
        <w:tab/>
      </w:r>
      <w:r>
        <w:rPr>
          <w:rFonts w:hint="eastAsia" w:ascii="宋体" w:hAnsi="宋体"/>
          <w:b/>
          <w:bCs/>
          <w:sz w:val="24"/>
        </w:rPr>
        <w:t>投标文件的密封和标记</w:t>
      </w:r>
    </w:p>
    <w:p>
      <w:pPr>
        <w:spacing w:line="360" w:lineRule="auto"/>
        <w:ind w:left="714" w:leftChars="1" w:hanging="712" w:hangingChars="297"/>
        <w:rPr>
          <w:rFonts w:ascii="宋体" w:hAnsi="宋体"/>
          <w:sz w:val="24"/>
        </w:rPr>
      </w:pPr>
      <w:r>
        <w:rPr>
          <w:rFonts w:ascii="宋体" w:hAnsi="宋体"/>
          <w:sz w:val="24"/>
        </w:rPr>
        <w:t>14.1</w:t>
      </w:r>
      <w:r>
        <w:rPr>
          <w:rFonts w:ascii="宋体" w:hAnsi="宋体"/>
          <w:sz w:val="24"/>
        </w:rPr>
        <w:tab/>
      </w:r>
      <w:r>
        <w:rPr>
          <w:rFonts w:ascii="宋体" w:hAnsi="宋体"/>
          <w:sz w:val="24"/>
        </w:rPr>
        <w:tab/>
      </w:r>
      <w:r>
        <w:rPr>
          <w:rFonts w:hint="eastAsia" w:ascii="宋体" w:hAnsi="宋体"/>
          <w:sz w:val="24"/>
        </w:rPr>
        <w:t>投标人应将投标文件</w:t>
      </w:r>
      <w:r>
        <w:rPr>
          <w:rFonts w:hint="eastAsia" w:ascii="宋体" w:hAnsi="宋体"/>
          <w:b/>
          <w:sz w:val="24"/>
        </w:rPr>
        <w:t>“正本”、”</w:t>
      </w:r>
      <w:r>
        <w:rPr>
          <w:rFonts w:ascii="宋体" w:hAnsi="宋体"/>
          <w:b/>
          <w:sz w:val="24"/>
        </w:rPr>
        <w:t xml:space="preserve"> </w:t>
      </w:r>
      <w:r>
        <w:rPr>
          <w:rFonts w:hint="eastAsia" w:ascii="宋体" w:hAnsi="宋体"/>
          <w:b/>
          <w:sz w:val="24"/>
        </w:rPr>
        <w:t>副本”、”</w:t>
      </w:r>
      <w:r>
        <w:rPr>
          <w:rFonts w:ascii="宋体" w:hAnsi="宋体"/>
          <w:b/>
          <w:sz w:val="24"/>
        </w:rPr>
        <w:t xml:space="preserve"> </w:t>
      </w:r>
      <w:r>
        <w:rPr>
          <w:rFonts w:hint="eastAsia" w:ascii="宋体" w:hAnsi="宋体"/>
          <w:b/>
          <w:sz w:val="24"/>
        </w:rPr>
        <w:t>开标一览表”、“电子投标文件”</w:t>
      </w:r>
      <w:r>
        <w:rPr>
          <w:rFonts w:hint="eastAsia" w:ascii="宋体" w:hAnsi="宋体"/>
          <w:sz w:val="24"/>
        </w:rPr>
        <w:t>分别密封，在密封袋上注明项目名称、单位名称、地址、邮政编码、联系人、联系电话及</w:t>
      </w:r>
      <w:r>
        <w:rPr>
          <w:rFonts w:hint="eastAsia" w:ascii="宋体" w:hAnsi="宋体"/>
          <w:b/>
          <w:sz w:val="24"/>
        </w:rPr>
        <w:t>正本”、”</w:t>
      </w:r>
      <w:r>
        <w:rPr>
          <w:rFonts w:ascii="宋体" w:hAnsi="宋体"/>
          <w:b/>
          <w:sz w:val="24"/>
        </w:rPr>
        <w:t xml:space="preserve"> </w:t>
      </w:r>
      <w:r>
        <w:rPr>
          <w:rFonts w:hint="eastAsia" w:ascii="宋体" w:hAnsi="宋体"/>
          <w:b/>
          <w:sz w:val="24"/>
        </w:rPr>
        <w:t>副本”、”</w:t>
      </w:r>
      <w:r>
        <w:rPr>
          <w:rFonts w:ascii="宋体" w:hAnsi="宋体"/>
          <w:b/>
          <w:sz w:val="24"/>
        </w:rPr>
        <w:t xml:space="preserve"> </w:t>
      </w:r>
      <w:r>
        <w:rPr>
          <w:rFonts w:hint="eastAsia" w:ascii="宋体" w:hAnsi="宋体"/>
          <w:b/>
          <w:sz w:val="24"/>
        </w:rPr>
        <w:t>开标一览表”、“电子投标文件”</w:t>
      </w:r>
      <w:r>
        <w:rPr>
          <w:rFonts w:hint="eastAsia" w:ascii="宋体" w:hAnsi="宋体"/>
          <w:sz w:val="24"/>
        </w:rPr>
        <w:t xml:space="preserve">等字样，密封袋须加盖法人公章或投标专用章以及法定代表人或委托代理人印章，并应确保密封完好，加盖骑缝章。   </w:t>
      </w:r>
      <w:r>
        <w:rPr>
          <w:rFonts w:hint="eastAsia" w:ascii="宋体" w:hAnsi="宋体"/>
          <w:b/>
          <w:bCs/>
          <w:sz w:val="24"/>
        </w:rPr>
        <w:t xml:space="preserve">        </w:t>
      </w:r>
      <w:r>
        <w:rPr>
          <w:rFonts w:hint="eastAsia" w:ascii="宋体" w:hAnsi="宋体"/>
          <w:sz w:val="24"/>
        </w:rPr>
        <w:t xml:space="preserve">                                                  </w:t>
      </w:r>
    </w:p>
    <w:p>
      <w:pPr>
        <w:spacing w:line="360" w:lineRule="auto"/>
        <w:ind w:left="480" w:hanging="480" w:hangingChars="200"/>
        <w:rPr>
          <w:rFonts w:ascii="宋体" w:hAnsi="宋体"/>
          <w:sz w:val="24"/>
        </w:rPr>
      </w:pPr>
      <w:r>
        <w:rPr>
          <w:rFonts w:ascii="宋体" w:hAnsi="宋体"/>
          <w:sz w:val="24"/>
        </w:rPr>
        <w:t>14.2</w:t>
      </w:r>
      <w:r>
        <w:rPr>
          <w:rFonts w:hint="eastAsia" w:ascii="宋体" w:hAnsi="宋体"/>
          <w:sz w:val="24"/>
        </w:rPr>
        <w:t xml:space="preserve">  投标保证金银行转账单应单独递交，不准夹在正本和副本密封袋内。 投标保证金银行转账单复印件装订在投标文件内。</w:t>
      </w:r>
    </w:p>
    <w:p>
      <w:pPr>
        <w:spacing w:line="360" w:lineRule="auto"/>
        <w:ind w:left="714" w:leftChars="1" w:hanging="712" w:hangingChars="297"/>
        <w:rPr>
          <w:rFonts w:ascii="宋体" w:hAnsi="宋体"/>
          <w:sz w:val="24"/>
        </w:rPr>
      </w:pPr>
      <w:r>
        <w:rPr>
          <w:rFonts w:ascii="宋体" w:hAnsi="宋体"/>
          <w:sz w:val="24"/>
        </w:rPr>
        <w:t>14.3</w:t>
      </w:r>
      <w:r>
        <w:rPr>
          <w:rFonts w:ascii="宋体" w:hAnsi="宋体"/>
          <w:sz w:val="24"/>
        </w:rPr>
        <w:tab/>
      </w:r>
      <w:r>
        <w:rPr>
          <w:rFonts w:hint="eastAsia" w:ascii="宋体" w:hAnsi="宋体"/>
          <w:sz w:val="24"/>
        </w:rPr>
        <w:t>每一密封袋上注明“于</w:t>
      </w:r>
      <w:r>
        <w:rPr>
          <w:rFonts w:hint="eastAsia" w:ascii="宋体" w:hAnsi="宋体"/>
          <w:sz w:val="24"/>
          <w:u w:val="single"/>
        </w:rPr>
        <w:t xml:space="preserve"> (填写具体开标时间) </w:t>
      </w:r>
      <w:r>
        <w:rPr>
          <w:rFonts w:hint="eastAsia" w:ascii="宋体" w:hAnsi="宋体"/>
          <w:sz w:val="24"/>
        </w:rPr>
        <w:t>开标之前不准启封”字样。</w:t>
      </w:r>
    </w:p>
    <w:p>
      <w:pPr>
        <w:spacing w:line="360" w:lineRule="auto"/>
        <w:ind w:left="718" w:leftChars="1" w:hanging="716" w:hangingChars="297"/>
        <w:rPr>
          <w:rFonts w:ascii="宋体" w:hAnsi="宋体"/>
          <w:b/>
          <w:bCs/>
          <w:sz w:val="24"/>
        </w:rPr>
      </w:pPr>
      <w:r>
        <w:rPr>
          <w:rFonts w:ascii="宋体" w:hAnsi="宋体"/>
          <w:b/>
          <w:bCs/>
          <w:sz w:val="24"/>
        </w:rPr>
        <w:t>15</w:t>
      </w:r>
      <w:r>
        <w:rPr>
          <w:rFonts w:hint="eastAsia" w:ascii="宋体" w:hAnsi="宋体"/>
          <w:b/>
          <w:bCs/>
          <w:sz w:val="24"/>
        </w:rPr>
        <w:t>．</w:t>
      </w:r>
      <w:r>
        <w:rPr>
          <w:rFonts w:ascii="宋体" w:hAnsi="宋体"/>
          <w:b/>
          <w:bCs/>
          <w:sz w:val="24"/>
        </w:rPr>
        <w:tab/>
      </w:r>
      <w:r>
        <w:rPr>
          <w:rFonts w:hint="eastAsia" w:ascii="宋体" w:hAnsi="宋体"/>
          <w:b/>
          <w:bCs/>
          <w:sz w:val="24"/>
        </w:rPr>
        <w:t>投标文件的递交</w:t>
      </w:r>
    </w:p>
    <w:p>
      <w:pPr>
        <w:spacing w:line="360" w:lineRule="auto"/>
        <w:ind w:left="714" w:leftChars="1" w:hanging="712" w:hangingChars="297"/>
        <w:rPr>
          <w:rFonts w:ascii="宋体" w:hAnsi="宋体"/>
          <w:sz w:val="24"/>
        </w:rPr>
      </w:pPr>
      <w:r>
        <w:rPr>
          <w:rFonts w:ascii="宋体" w:hAnsi="宋体"/>
          <w:sz w:val="24"/>
        </w:rPr>
        <w:t>15.1</w:t>
      </w:r>
      <w:r>
        <w:rPr>
          <w:rFonts w:ascii="宋体" w:hAnsi="宋体"/>
          <w:sz w:val="24"/>
        </w:rPr>
        <w:tab/>
      </w:r>
      <w:r>
        <w:rPr>
          <w:rFonts w:hint="eastAsia" w:ascii="宋体" w:hAnsi="宋体"/>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宋体" w:hAnsi="宋体"/>
          <w:sz w:val="24"/>
        </w:rPr>
      </w:pPr>
      <w:r>
        <w:rPr>
          <w:rFonts w:ascii="宋体" w:hAnsi="宋体"/>
          <w:sz w:val="24"/>
        </w:rPr>
        <w:t>15.2</w:t>
      </w:r>
      <w:r>
        <w:rPr>
          <w:rFonts w:ascii="宋体" w:hAnsi="宋体"/>
          <w:sz w:val="24"/>
        </w:rPr>
        <w:tab/>
      </w:r>
      <w:r>
        <w:rPr>
          <w:rFonts w:hint="eastAsia" w:ascii="宋体" w:hAnsi="宋体"/>
          <w:sz w:val="24"/>
        </w:rPr>
        <w:t>任何单位和个人不得在开标前开启投标文件。</w:t>
      </w:r>
    </w:p>
    <w:p>
      <w:pPr>
        <w:spacing w:line="360" w:lineRule="auto"/>
        <w:ind w:left="718" w:leftChars="1" w:hanging="716" w:hangingChars="297"/>
        <w:rPr>
          <w:rFonts w:ascii="宋体" w:hAnsi="宋体"/>
          <w:b/>
          <w:bCs/>
          <w:sz w:val="24"/>
        </w:rPr>
      </w:pPr>
      <w:r>
        <w:rPr>
          <w:rFonts w:ascii="宋体" w:hAnsi="宋体"/>
          <w:b/>
          <w:bCs/>
          <w:sz w:val="24"/>
        </w:rPr>
        <w:t>16</w:t>
      </w:r>
      <w:r>
        <w:rPr>
          <w:rFonts w:hint="eastAsia" w:ascii="宋体" w:hAnsi="宋体"/>
          <w:b/>
          <w:bCs/>
          <w:sz w:val="24"/>
        </w:rPr>
        <w:t>．</w:t>
      </w:r>
      <w:r>
        <w:rPr>
          <w:rFonts w:ascii="宋体" w:hAnsi="宋体"/>
          <w:b/>
          <w:bCs/>
          <w:sz w:val="24"/>
        </w:rPr>
        <w:tab/>
      </w:r>
      <w:r>
        <w:rPr>
          <w:rFonts w:hint="eastAsia" w:ascii="宋体" w:hAnsi="宋体"/>
          <w:b/>
          <w:bCs/>
          <w:sz w:val="24"/>
        </w:rPr>
        <w:t>投标文件的修改</w:t>
      </w:r>
    </w:p>
    <w:p>
      <w:pPr>
        <w:spacing w:line="360" w:lineRule="auto"/>
        <w:ind w:left="714" w:leftChars="1" w:hanging="712" w:hangingChars="297"/>
        <w:rPr>
          <w:rFonts w:ascii="宋体" w:hAnsi="宋体"/>
          <w:sz w:val="24"/>
        </w:rPr>
      </w:pPr>
      <w:r>
        <w:rPr>
          <w:rFonts w:ascii="宋体" w:hAnsi="宋体"/>
          <w:sz w:val="24"/>
        </w:rPr>
        <w:t>16.1</w:t>
      </w:r>
      <w:r>
        <w:rPr>
          <w:rFonts w:ascii="宋体" w:hAnsi="宋体"/>
          <w:sz w:val="24"/>
        </w:rPr>
        <w:tab/>
      </w:r>
      <w:r>
        <w:rPr>
          <w:rFonts w:hint="eastAsia" w:ascii="宋体" w:hAnsi="宋体"/>
          <w:sz w:val="24"/>
        </w:rPr>
        <w:t>投标人递交投标文件后，可以修改投标文件，但必须在规定的投标截止时间前，用书面形式将修改文本送交招标人。修改文本同样用密封袋密封，注明“修改文件”字样，并按第</w:t>
      </w:r>
      <w:r>
        <w:rPr>
          <w:rFonts w:ascii="宋体" w:hAnsi="宋体"/>
          <w:sz w:val="24"/>
        </w:rPr>
        <w:t>13.3</w:t>
      </w:r>
      <w:r>
        <w:rPr>
          <w:rFonts w:hint="eastAsia" w:ascii="宋体" w:hAnsi="宋体"/>
          <w:sz w:val="24"/>
        </w:rPr>
        <w:t>条和第</w:t>
      </w:r>
      <w:r>
        <w:rPr>
          <w:rFonts w:ascii="宋体" w:hAnsi="宋体"/>
          <w:sz w:val="24"/>
        </w:rPr>
        <w:t>14.1</w:t>
      </w:r>
      <w:r>
        <w:rPr>
          <w:rFonts w:hint="eastAsia" w:ascii="宋体" w:hAnsi="宋体"/>
          <w:sz w:val="24"/>
        </w:rPr>
        <w:t>条以及第</w:t>
      </w:r>
      <w:r>
        <w:rPr>
          <w:rFonts w:ascii="宋体" w:hAnsi="宋体"/>
          <w:sz w:val="24"/>
        </w:rPr>
        <w:t>14.3</w:t>
      </w:r>
      <w:r>
        <w:rPr>
          <w:rFonts w:hint="eastAsia" w:ascii="宋体" w:hAnsi="宋体"/>
          <w:sz w:val="24"/>
        </w:rPr>
        <w:t>条要求签署盖章。修改文件是投标文件的组成部分。</w:t>
      </w:r>
    </w:p>
    <w:p>
      <w:pPr>
        <w:spacing w:line="360" w:lineRule="auto"/>
        <w:ind w:left="718" w:leftChars="1" w:hanging="716" w:hangingChars="297"/>
        <w:rPr>
          <w:rFonts w:ascii="宋体" w:hAnsi="宋体"/>
          <w:b/>
          <w:bCs/>
          <w:sz w:val="24"/>
        </w:rPr>
      </w:pPr>
      <w:r>
        <w:rPr>
          <w:rFonts w:ascii="宋体" w:hAnsi="宋体"/>
          <w:b/>
          <w:bCs/>
          <w:sz w:val="24"/>
        </w:rPr>
        <w:t>17</w:t>
      </w:r>
      <w:r>
        <w:rPr>
          <w:rFonts w:hint="eastAsia" w:ascii="宋体" w:hAnsi="宋体"/>
          <w:b/>
          <w:bCs/>
          <w:sz w:val="24"/>
        </w:rPr>
        <w:t>．</w:t>
      </w:r>
      <w:r>
        <w:rPr>
          <w:rFonts w:ascii="宋体" w:hAnsi="宋体"/>
          <w:b/>
          <w:bCs/>
          <w:sz w:val="24"/>
        </w:rPr>
        <w:tab/>
      </w:r>
      <w:r>
        <w:rPr>
          <w:rFonts w:hint="eastAsia" w:ascii="宋体" w:hAnsi="宋体"/>
          <w:b/>
          <w:bCs/>
          <w:sz w:val="24"/>
        </w:rPr>
        <w:t>投标文件的撤回、修改、补充</w:t>
      </w:r>
    </w:p>
    <w:p>
      <w:pPr>
        <w:spacing w:line="360" w:lineRule="auto"/>
        <w:ind w:left="714" w:leftChars="1" w:hanging="712" w:hangingChars="297"/>
        <w:rPr>
          <w:rFonts w:ascii="宋体" w:hAnsi="宋体"/>
          <w:sz w:val="24"/>
        </w:rPr>
      </w:pPr>
      <w:r>
        <w:rPr>
          <w:rFonts w:ascii="宋体" w:hAnsi="宋体"/>
          <w:sz w:val="24"/>
        </w:rPr>
        <w:t>17.1</w:t>
      </w:r>
      <w:r>
        <w:rPr>
          <w:rFonts w:ascii="宋体" w:hAnsi="宋体"/>
          <w:sz w:val="24"/>
        </w:rPr>
        <w:tab/>
      </w:r>
      <w:r>
        <w:rPr>
          <w:rFonts w:hint="eastAsia" w:ascii="宋体" w:hAnsi="宋体"/>
          <w:sz w:val="24"/>
        </w:rPr>
        <w:t>投标人递交投标文件后，可以撤回、修改、补充投标文件，但必须在投标截止时间之前撤回、修改、补充；</w:t>
      </w:r>
    </w:p>
    <w:p>
      <w:pPr>
        <w:spacing w:line="360" w:lineRule="auto"/>
        <w:ind w:left="714" w:leftChars="1" w:hanging="712" w:hangingChars="297"/>
        <w:rPr>
          <w:rFonts w:ascii="宋体" w:hAnsi="宋体"/>
          <w:sz w:val="24"/>
        </w:rPr>
      </w:pPr>
      <w:r>
        <w:rPr>
          <w:rFonts w:ascii="宋体" w:hAnsi="宋体"/>
          <w:sz w:val="24"/>
        </w:rPr>
        <w:t>17.2</w:t>
      </w:r>
      <w:r>
        <w:rPr>
          <w:rFonts w:ascii="宋体" w:hAnsi="宋体"/>
          <w:sz w:val="24"/>
        </w:rPr>
        <w:tab/>
      </w:r>
      <w:r>
        <w:rPr>
          <w:rFonts w:hint="eastAsia" w:ascii="宋体" w:hAnsi="宋体"/>
          <w:sz w:val="24"/>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hAnsi="宋体"/>
          <w:sz w:val="24"/>
        </w:rPr>
      </w:pPr>
      <w:r>
        <w:rPr>
          <w:rFonts w:ascii="宋体" w:hAnsi="宋体"/>
          <w:sz w:val="24"/>
        </w:rPr>
        <w:t>17.3</w:t>
      </w:r>
      <w:r>
        <w:rPr>
          <w:rFonts w:ascii="宋体" w:hAnsi="宋体"/>
          <w:sz w:val="24"/>
        </w:rPr>
        <w:tab/>
      </w:r>
      <w:r>
        <w:rPr>
          <w:rFonts w:hint="eastAsia" w:ascii="宋体" w:hAnsi="宋体"/>
          <w:sz w:val="24"/>
        </w:rPr>
        <w:t>投标截止后，开标前投标人不得撤回和修改补充投标文件。开标后的投标文件不得撤回。但开标前，书面通行知放弃投标的投标文件除外。</w:t>
      </w:r>
    </w:p>
    <w:p>
      <w:pPr>
        <w:spacing w:line="360" w:lineRule="auto"/>
        <w:ind w:left="718" w:leftChars="1" w:hanging="716" w:hangingChars="297"/>
        <w:rPr>
          <w:rFonts w:ascii="宋体" w:hAnsi="宋体"/>
          <w:b/>
          <w:bCs/>
          <w:sz w:val="24"/>
        </w:rPr>
      </w:pPr>
      <w:r>
        <w:rPr>
          <w:rFonts w:ascii="宋体" w:hAnsi="宋体"/>
          <w:b/>
          <w:bCs/>
          <w:sz w:val="24"/>
        </w:rPr>
        <w:t>18</w:t>
      </w:r>
      <w:r>
        <w:rPr>
          <w:rFonts w:hint="eastAsia" w:ascii="宋体" w:hAnsi="宋体"/>
          <w:b/>
          <w:bCs/>
          <w:sz w:val="24"/>
        </w:rPr>
        <w:t>．</w:t>
      </w:r>
      <w:r>
        <w:rPr>
          <w:rFonts w:ascii="宋体" w:hAnsi="宋体"/>
          <w:b/>
          <w:bCs/>
          <w:sz w:val="24"/>
        </w:rPr>
        <w:tab/>
      </w:r>
      <w:r>
        <w:rPr>
          <w:rFonts w:hint="eastAsia" w:ascii="宋体" w:hAnsi="宋体"/>
          <w:b/>
          <w:bCs/>
          <w:sz w:val="24"/>
        </w:rPr>
        <w:t>迟到的投标文件</w:t>
      </w:r>
    </w:p>
    <w:p>
      <w:pPr>
        <w:spacing w:line="360" w:lineRule="auto"/>
        <w:ind w:left="714" w:leftChars="1" w:hanging="712" w:hangingChars="297"/>
        <w:rPr>
          <w:rFonts w:ascii="宋体" w:hAnsi="宋体"/>
          <w:sz w:val="24"/>
        </w:rPr>
      </w:pPr>
      <w:r>
        <w:rPr>
          <w:rFonts w:ascii="宋体" w:hAnsi="宋体"/>
          <w:sz w:val="24"/>
        </w:rPr>
        <w:t>18.1</w:t>
      </w:r>
      <w:r>
        <w:rPr>
          <w:rFonts w:ascii="宋体" w:hAnsi="宋体"/>
          <w:sz w:val="24"/>
        </w:rPr>
        <w:tab/>
      </w:r>
      <w:r>
        <w:rPr>
          <w:rFonts w:hint="eastAsia" w:ascii="宋体" w:hAnsi="宋体"/>
          <w:sz w:val="24"/>
        </w:rPr>
        <w:t>招标人将拒绝接收在投标截止时间后送到的投标文件。</w:t>
      </w:r>
    </w:p>
    <w:p>
      <w:pPr>
        <w:pStyle w:val="2"/>
        <w:rPr>
          <w:rFonts w:ascii="宋体" w:hAnsi="宋体"/>
        </w:rPr>
      </w:pPr>
    </w:p>
    <w:p>
      <w:pPr>
        <w:spacing w:line="360" w:lineRule="auto"/>
        <w:ind w:left="718" w:leftChars="1" w:hanging="716" w:hangingChars="297"/>
        <w:jc w:val="center"/>
        <w:rPr>
          <w:rFonts w:ascii="宋体" w:hAnsi="宋体"/>
          <w:b/>
          <w:sz w:val="24"/>
        </w:rPr>
      </w:pPr>
      <w:r>
        <w:rPr>
          <w:rFonts w:ascii="宋体" w:hAnsi="宋体"/>
          <w:b/>
          <w:sz w:val="24"/>
        </w:rPr>
        <w:t xml:space="preserve">D   </w:t>
      </w:r>
      <w:r>
        <w:rPr>
          <w:rFonts w:hint="eastAsia" w:ascii="宋体" w:hAnsi="宋体"/>
          <w:b/>
          <w:sz w:val="24"/>
        </w:rPr>
        <w:t>开标和评标</w:t>
      </w:r>
    </w:p>
    <w:p>
      <w:pPr>
        <w:spacing w:line="360" w:lineRule="auto"/>
        <w:ind w:left="718" w:leftChars="1" w:hanging="716" w:hangingChars="297"/>
        <w:rPr>
          <w:rFonts w:ascii="宋体" w:hAnsi="宋体"/>
          <w:b/>
          <w:bCs/>
          <w:sz w:val="24"/>
        </w:rPr>
      </w:pPr>
      <w:r>
        <w:rPr>
          <w:rFonts w:ascii="宋体" w:hAnsi="宋体"/>
          <w:b/>
          <w:bCs/>
          <w:sz w:val="24"/>
        </w:rPr>
        <w:t>19</w:t>
      </w:r>
      <w:r>
        <w:rPr>
          <w:rFonts w:hint="eastAsia" w:ascii="宋体" w:hAnsi="宋体"/>
          <w:b/>
          <w:bCs/>
          <w:sz w:val="24"/>
        </w:rPr>
        <w:t>．</w:t>
      </w:r>
      <w:r>
        <w:rPr>
          <w:rFonts w:ascii="宋体" w:hAnsi="宋体"/>
          <w:b/>
          <w:bCs/>
          <w:sz w:val="24"/>
        </w:rPr>
        <w:tab/>
      </w:r>
      <w:r>
        <w:rPr>
          <w:rFonts w:hint="eastAsia" w:ascii="宋体" w:hAnsi="宋体"/>
          <w:b/>
          <w:bCs/>
          <w:sz w:val="24"/>
        </w:rPr>
        <w:t>开标</w:t>
      </w:r>
    </w:p>
    <w:p>
      <w:pPr>
        <w:spacing w:line="360" w:lineRule="auto"/>
        <w:ind w:left="714" w:leftChars="1" w:hanging="712" w:hangingChars="297"/>
        <w:rPr>
          <w:rFonts w:ascii="宋体" w:hAnsi="宋体"/>
          <w:sz w:val="24"/>
        </w:rPr>
      </w:pPr>
      <w:r>
        <w:rPr>
          <w:rFonts w:ascii="宋体" w:hAnsi="宋体"/>
          <w:sz w:val="24"/>
        </w:rPr>
        <w:t>19.1</w:t>
      </w:r>
      <w:r>
        <w:rPr>
          <w:rFonts w:ascii="宋体" w:hAnsi="宋体"/>
          <w:sz w:val="24"/>
        </w:rPr>
        <w:tab/>
      </w:r>
      <w:r>
        <w:rPr>
          <w:rFonts w:hint="eastAsia" w:ascii="宋体" w:hAnsi="宋体"/>
          <w:sz w:val="24"/>
        </w:rPr>
        <w:t>招标人按采购公告中规定的时间和地点公开开标。投标人必须由法人代表或法人代表授权人</w:t>
      </w:r>
      <w:r>
        <w:rPr>
          <w:rFonts w:ascii="宋体" w:hAnsi="宋体"/>
          <w:sz w:val="24"/>
        </w:rPr>
        <w:t>1-2</w:t>
      </w:r>
      <w:r>
        <w:rPr>
          <w:rFonts w:hint="eastAsia" w:ascii="宋体" w:hAnsi="宋体"/>
          <w:sz w:val="24"/>
        </w:rPr>
        <w:t>名参加开标会。</w:t>
      </w:r>
    </w:p>
    <w:p>
      <w:pPr>
        <w:rPr>
          <w:rFonts w:ascii="宋体" w:hAnsi="宋体"/>
          <w:b/>
          <w:sz w:val="24"/>
        </w:rPr>
      </w:pPr>
      <w:r>
        <w:rPr>
          <w:rFonts w:ascii="宋体" w:hAnsi="宋体"/>
          <w:sz w:val="24"/>
        </w:rPr>
        <w:t xml:space="preserve">19.2  </w:t>
      </w:r>
      <w:r>
        <w:rPr>
          <w:rFonts w:hint="eastAsia" w:ascii="宋体" w:hAnsi="宋体"/>
          <w:b/>
          <w:sz w:val="24"/>
        </w:rPr>
        <w:t>开标前，请各投标人随身携带下列有效证件以备随时查验：</w:t>
      </w:r>
    </w:p>
    <w:p>
      <w:pPr>
        <w:spacing w:line="360" w:lineRule="auto"/>
        <w:ind w:left="718" w:leftChars="342"/>
        <w:rPr>
          <w:rFonts w:ascii="宋体" w:hAnsi="宋体"/>
          <w:b/>
          <w:bCs/>
          <w:sz w:val="24"/>
        </w:rPr>
      </w:pPr>
      <w:r>
        <w:rPr>
          <w:rFonts w:hint="eastAsia" w:ascii="宋体" w:hAnsi="宋体"/>
          <w:b/>
          <w:bCs/>
          <w:sz w:val="24"/>
        </w:rPr>
        <w:t>（1）企业三证合一的营业执照原件；基本账户开户许可证原件；同时提供加盖公章复印件一份；</w:t>
      </w:r>
    </w:p>
    <w:p>
      <w:pPr>
        <w:spacing w:line="360" w:lineRule="auto"/>
        <w:ind w:left="718" w:leftChars="342"/>
        <w:rPr>
          <w:rFonts w:ascii="宋体" w:hAnsi="宋体"/>
          <w:b/>
          <w:bCs/>
          <w:sz w:val="24"/>
        </w:rPr>
      </w:pPr>
      <w:r>
        <w:rPr>
          <w:rFonts w:hint="eastAsia" w:ascii="宋体" w:hAnsi="宋体"/>
          <w:b/>
          <w:bCs/>
          <w:sz w:val="24"/>
        </w:rPr>
        <w:t>（2）法人参加投标应携带《法定代表人身份证明》及身份证原件；委托代理人参加投标应携带《法人代表授权委托书》及身份证原件；被委托人必须是投标单位正式员工，需提供社保部门出具的近3个月的社保缴纳凭证和个人明细表；</w:t>
      </w:r>
    </w:p>
    <w:p>
      <w:pPr>
        <w:spacing w:line="360" w:lineRule="auto"/>
        <w:ind w:left="718" w:leftChars="342"/>
        <w:rPr>
          <w:rFonts w:ascii="宋体" w:hAnsi="宋体"/>
          <w:b/>
          <w:bCs/>
          <w:sz w:val="24"/>
        </w:rPr>
      </w:pPr>
      <w:r>
        <w:rPr>
          <w:rFonts w:hint="eastAsia" w:ascii="宋体" w:hAnsi="宋体"/>
          <w:b/>
          <w:bCs/>
          <w:sz w:val="24"/>
        </w:rPr>
        <w:t>（3）投标保证金银行转账单；</w:t>
      </w:r>
    </w:p>
    <w:p>
      <w:pPr>
        <w:ind w:firstLine="359" w:firstLineChars="149"/>
        <w:rPr>
          <w:rFonts w:hint="eastAsia" w:ascii="宋体" w:hAnsi="宋体"/>
          <w:b/>
          <w:sz w:val="24"/>
        </w:rPr>
      </w:pPr>
      <w:r>
        <w:rPr>
          <w:rFonts w:hint="eastAsia" w:ascii="宋体" w:hAnsi="宋体"/>
          <w:b/>
          <w:sz w:val="24"/>
        </w:rPr>
        <w:t>说明：以上证件均应当为原件。其中（1）-（3）项为投标时资格审查的必备条件，投标人必须按要求现场单独提交，如果提供不全，则视为对招标文件资格审查内容的不响应，投标将被拒绝（不接受现场以外二次提供）。</w:t>
      </w:r>
    </w:p>
    <w:p>
      <w:pPr>
        <w:ind w:firstLine="359" w:firstLineChars="149"/>
        <w:rPr>
          <w:rFonts w:hint="eastAsia" w:ascii="宋体" w:hAnsi="宋体"/>
          <w:b/>
          <w:sz w:val="24"/>
        </w:rPr>
      </w:pPr>
      <w:r>
        <w:rPr>
          <w:rFonts w:hint="eastAsia" w:ascii="宋体" w:hAnsi="宋体"/>
          <w:b/>
          <w:sz w:val="24"/>
        </w:rPr>
        <w:t>上述证件齐全、满足要求的投标人为有效投标人。上述证件的公证件，本次招标不予认可。</w:t>
      </w:r>
    </w:p>
    <w:p>
      <w:pPr>
        <w:spacing w:line="448" w:lineRule="atLeast"/>
        <w:ind w:left="714" w:leftChars="1" w:hanging="712" w:hangingChars="297"/>
        <w:rPr>
          <w:rFonts w:ascii="宋体" w:hAnsi="宋体" w:cs="Arial Unicode MS"/>
          <w:sz w:val="24"/>
        </w:rPr>
      </w:pPr>
      <w:r>
        <w:rPr>
          <w:rFonts w:ascii="宋体" w:hAnsi="宋体"/>
          <w:sz w:val="24"/>
          <w:szCs w:val="20"/>
        </w:rPr>
        <w:t>19.3</w:t>
      </w:r>
      <w:r>
        <w:rPr>
          <w:rFonts w:ascii="宋体" w:hAnsi="宋体"/>
          <w:sz w:val="24"/>
          <w:szCs w:val="20"/>
        </w:rPr>
        <w:tab/>
      </w:r>
      <w:r>
        <w:rPr>
          <w:rFonts w:hint="eastAsia" w:ascii="宋体" w:hAnsi="宋体"/>
          <w:sz w:val="24"/>
          <w:szCs w:val="20"/>
        </w:rPr>
        <w:t>未宣读的投标价格、招标文件允许提供的备选投标方案</w:t>
      </w:r>
      <w:r>
        <w:rPr>
          <w:rFonts w:ascii="宋体" w:hAnsi="宋体"/>
          <w:sz w:val="24"/>
          <w:szCs w:val="20"/>
        </w:rPr>
        <w:t>(</w:t>
      </w:r>
      <w:r>
        <w:rPr>
          <w:rFonts w:hint="eastAsia" w:ascii="宋体" w:hAnsi="宋体"/>
          <w:sz w:val="24"/>
          <w:szCs w:val="20"/>
        </w:rPr>
        <w:t>如有的话</w:t>
      </w:r>
      <w:r>
        <w:rPr>
          <w:rFonts w:ascii="宋体" w:hAnsi="宋体"/>
          <w:sz w:val="24"/>
          <w:szCs w:val="20"/>
        </w:rPr>
        <w:t>)</w:t>
      </w:r>
      <w:r>
        <w:rPr>
          <w:rFonts w:hint="eastAsia" w:ascii="宋体" w:hAnsi="宋体"/>
          <w:sz w:val="24"/>
          <w:szCs w:val="20"/>
        </w:rPr>
        <w:t>等实质内容，评标时不予承认。</w:t>
      </w:r>
    </w:p>
    <w:p>
      <w:pPr>
        <w:spacing w:line="448" w:lineRule="atLeast"/>
        <w:ind w:left="714" w:leftChars="1" w:hanging="712" w:hangingChars="297"/>
        <w:rPr>
          <w:rFonts w:ascii="宋体" w:hAnsi="宋体"/>
          <w:sz w:val="24"/>
          <w:szCs w:val="20"/>
        </w:rPr>
      </w:pPr>
      <w:r>
        <w:rPr>
          <w:rFonts w:ascii="宋体" w:hAnsi="宋体"/>
          <w:sz w:val="24"/>
          <w:szCs w:val="20"/>
        </w:rPr>
        <w:t>19.4</w:t>
      </w:r>
      <w:r>
        <w:rPr>
          <w:rFonts w:ascii="宋体" w:hAnsi="宋体"/>
          <w:sz w:val="24"/>
          <w:szCs w:val="20"/>
        </w:rPr>
        <w:tab/>
      </w:r>
      <w:r>
        <w:rPr>
          <w:rFonts w:hint="eastAsia" w:ascii="宋体" w:hAnsi="宋体"/>
          <w:sz w:val="24"/>
          <w:szCs w:val="20"/>
        </w:rPr>
        <w:t>开标时，投标文件中开标一览表</w:t>
      </w:r>
      <w:r>
        <w:rPr>
          <w:rFonts w:ascii="宋体" w:hAnsi="宋体"/>
          <w:sz w:val="24"/>
          <w:szCs w:val="20"/>
        </w:rPr>
        <w:t>(</w:t>
      </w:r>
      <w:r>
        <w:rPr>
          <w:rFonts w:hint="eastAsia" w:ascii="宋体" w:hAnsi="宋体"/>
          <w:sz w:val="24"/>
          <w:szCs w:val="20"/>
        </w:rPr>
        <w:t>报价表</w:t>
      </w:r>
      <w:r>
        <w:rPr>
          <w:rFonts w:ascii="宋体" w:hAnsi="宋体"/>
          <w:sz w:val="24"/>
          <w:szCs w:val="20"/>
        </w:rPr>
        <w:t>)</w:t>
      </w:r>
      <w:r>
        <w:rPr>
          <w:rFonts w:hint="eastAsia" w:ascii="宋体" w:hAnsi="宋体"/>
          <w:sz w:val="24"/>
          <w:szCs w:val="20"/>
        </w:rPr>
        <w:t>内容与投标承诺书内容不一致的，以开标一览表</w:t>
      </w:r>
      <w:r>
        <w:rPr>
          <w:rFonts w:ascii="宋体" w:hAnsi="宋体"/>
          <w:sz w:val="24"/>
          <w:szCs w:val="20"/>
        </w:rPr>
        <w:t>(</w:t>
      </w:r>
      <w:r>
        <w:rPr>
          <w:rFonts w:hint="eastAsia" w:ascii="宋体" w:hAnsi="宋体"/>
          <w:sz w:val="24"/>
          <w:szCs w:val="20"/>
        </w:rPr>
        <w:t>报价表</w:t>
      </w:r>
      <w:r>
        <w:rPr>
          <w:rFonts w:ascii="宋体" w:hAnsi="宋体"/>
          <w:sz w:val="24"/>
          <w:szCs w:val="20"/>
        </w:rPr>
        <w:t>)</w:t>
      </w:r>
      <w:r>
        <w:rPr>
          <w:rFonts w:hint="eastAsia" w:ascii="宋体" w:hAnsi="宋体"/>
          <w:sz w:val="24"/>
          <w:szCs w:val="20"/>
        </w:rPr>
        <w:t>为准。</w:t>
      </w:r>
    </w:p>
    <w:p>
      <w:pPr>
        <w:spacing w:line="448" w:lineRule="atLeast"/>
        <w:ind w:left="714" w:leftChars="1" w:hanging="712" w:hangingChars="297"/>
        <w:rPr>
          <w:rFonts w:ascii="宋体" w:hAnsi="宋体" w:cs="Arial Unicode MS"/>
          <w:sz w:val="24"/>
        </w:rPr>
      </w:pPr>
      <w:r>
        <w:rPr>
          <w:rFonts w:hint="eastAsia" w:ascii="宋体" w:hAnsi="宋体"/>
          <w:sz w:val="24"/>
          <w:szCs w:val="20"/>
        </w:rPr>
        <w:t>　　</w:t>
      </w:r>
      <w:r>
        <w:rPr>
          <w:rFonts w:ascii="宋体" w:hAnsi="宋体"/>
          <w:sz w:val="24"/>
          <w:szCs w:val="20"/>
        </w:rPr>
        <w:tab/>
      </w:r>
      <w:r>
        <w:rPr>
          <w:rFonts w:hint="eastAsia" w:ascii="宋体" w:hAnsi="宋体"/>
          <w:sz w:val="24"/>
          <w:szCs w:val="20"/>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8" w:lineRule="atLeast"/>
        <w:ind w:left="714" w:leftChars="1" w:hanging="712" w:hangingChars="297"/>
        <w:rPr>
          <w:rFonts w:ascii="宋体" w:hAnsi="宋体" w:cs="Arial Unicode MS"/>
          <w:sz w:val="24"/>
        </w:rPr>
      </w:pPr>
      <w:r>
        <w:rPr>
          <w:rFonts w:ascii="宋体" w:hAnsi="宋体"/>
          <w:sz w:val="24"/>
          <w:szCs w:val="20"/>
        </w:rPr>
        <w:t>19.5</w:t>
      </w:r>
      <w:r>
        <w:rPr>
          <w:rFonts w:ascii="宋体" w:hAnsi="宋体"/>
          <w:sz w:val="24"/>
          <w:szCs w:val="20"/>
        </w:rPr>
        <w:tab/>
      </w:r>
      <w:r>
        <w:rPr>
          <w:rFonts w:hint="eastAsia" w:ascii="宋体" w:hAnsi="宋体"/>
          <w:sz w:val="24"/>
          <w:szCs w:val="20"/>
        </w:rPr>
        <w:t>开标过程由招标人指定专人负责记录，并存档备查。</w:t>
      </w:r>
    </w:p>
    <w:p>
      <w:pPr>
        <w:spacing w:line="448" w:lineRule="atLeast"/>
        <w:ind w:left="714" w:leftChars="1" w:hanging="712" w:hangingChars="297"/>
        <w:jc w:val="left"/>
        <w:rPr>
          <w:rFonts w:ascii="宋体" w:hAnsi="宋体"/>
          <w:sz w:val="24"/>
          <w:szCs w:val="20"/>
        </w:rPr>
      </w:pPr>
      <w:r>
        <w:rPr>
          <w:rFonts w:ascii="宋体" w:hAnsi="宋体"/>
          <w:sz w:val="24"/>
          <w:szCs w:val="20"/>
        </w:rPr>
        <w:t>19.6</w:t>
      </w:r>
      <w:r>
        <w:rPr>
          <w:rFonts w:ascii="宋体" w:hAnsi="宋体"/>
          <w:sz w:val="24"/>
          <w:szCs w:val="20"/>
        </w:rPr>
        <w:tab/>
      </w:r>
      <w:r>
        <w:rPr>
          <w:rFonts w:hint="eastAsia" w:ascii="宋体" w:hAnsi="宋体"/>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jc w:val="left"/>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（一）招标文件没有不合理条款、招标公告时间及程序符合规定的，同意采取竞争性谈判、询价或者单一来源方式采购；</w:t>
      </w:r>
    </w:p>
    <w:p>
      <w:pPr>
        <w:spacing w:line="360" w:lineRule="auto"/>
        <w:ind w:left="714" w:leftChars="1" w:hanging="712" w:hangingChars="297"/>
        <w:jc w:val="left"/>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（二）招标文件存在不合理条款的，招标公告时间及程序不符合规定的，应予废标，并由招标人依法重新招标。</w:t>
      </w:r>
    </w:p>
    <w:p>
      <w:pPr>
        <w:spacing w:line="360" w:lineRule="auto"/>
        <w:ind w:left="714" w:leftChars="1" w:hanging="712" w:hangingChars="297"/>
        <w:jc w:val="left"/>
        <w:rPr>
          <w:rFonts w:ascii="宋体" w:hAnsi="宋体"/>
          <w:sz w:val="24"/>
        </w:rPr>
      </w:pPr>
      <w:r>
        <w:rPr>
          <w:rFonts w:ascii="宋体" w:hAnsi="宋体"/>
          <w:sz w:val="24"/>
        </w:rPr>
        <w:t>19.7</w:t>
      </w:r>
      <w:r>
        <w:rPr>
          <w:rFonts w:ascii="宋体" w:hAnsi="宋体"/>
          <w:sz w:val="24"/>
        </w:rPr>
        <w:tab/>
      </w:r>
      <w:r>
        <w:rPr>
          <w:rFonts w:hint="eastAsia" w:ascii="宋体" w:hAnsi="宋体"/>
          <w:sz w:val="24"/>
        </w:rPr>
        <w:t>有下列情形之一的，视为无效投标处理：</w:t>
      </w:r>
    </w:p>
    <w:p>
      <w:pPr>
        <w:numPr>
          <w:ilvl w:val="0"/>
          <w:numId w:val="5"/>
        </w:numPr>
        <w:spacing w:line="360" w:lineRule="auto"/>
        <w:ind w:left="1081" w:leftChars="429" w:hanging="180"/>
        <w:jc w:val="left"/>
        <w:rPr>
          <w:rFonts w:ascii="宋体" w:hAnsi="宋体" w:cs="新宋体"/>
          <w:sz w:val="24"/>
        </w:rPr>
      </w:pPr>
      <w:r>
        <w:rPr>
          <w:rFonts w:hint="eastAsia" w:ascii="宋体" w:hAnsi="宋体" w:cs="新宋体"/>
          <w:sz w:val="24"/>
        </w:rPr>
        <w:t>未按招标文件规定的形式和金额提交投标保证金的；</w:t>
      </w:r>
    </w:p>
    <w:p>
      <w:pPr>
        <w:numPr>
          <w:ilvl w:val="0"/>
          <w:numId w:val="5"/>
        </w:numPr>
        <w:spacing w:line="360" w:lineRule="auto"/>
        <w:ind w:left="1081" w:leftChars="429" w:hanging="180"/>
        <w:jc w:val="left"/>
        <w:rPr>
          <w:rFonts w:ascii="宋体" w:hAnsi="宋体" w:cs="新宋体"/>
          <w:sz w:val="24"/>
        </w:rPr>
      </w:pPr>
      <w:r>
        <w:rPr>
          <w:rFonts w:hint="eastAsia" w:ascii="宋体" w:hAnsi="宋体" w:cs="新宋体"/>
          <w:sz w:val="24"/>
        </w:rPr>
        <w:t>未满足招标文件中技术条款的实质性要求；</w:t>
      </w:r>
    </w:p>
    <w:p>
      <w:pPr>
        <w:numPr>
          <w:ilvl w:val="0"/>
          <w:numId w:val="5"/>
        </w:numPr>
        <w:spacing w:line="360" w:lineRule="auto"/>
        <w:ind w:left="1081" w:leftChars="429" w:hanging="180"/>
        <w:jc w:val="left"/>
        <w:rPr>
          <w:rFonts w:ascii="宋体" w:hAnsi="宋体" w:cs="新宋体"/>
          <w:sz w:val="24"/>
        </w:rPr>
      </w:pPr>
      <w:r>
        <w:rPr>
          <w:rFonts w:hint="eastAsia" w:ascii="宋体" w:hAnsi="宋体" w:cs="新宋体"/>
          <w:sz w:val="24"/>
        </w:rPr>
        <w:t>与其他投标人串通投标，或者与招标人串通投标；</w:t>
      </w:r>
    </w:p>
    <w:p>
      <w:pPr>
        <w:numPr>
          <w:ilvl w:val="0"/>
          <w:numId w:val="5"/>
        </w:numPr>
        <w:spacing w:line="360" w:lineRule="auto"/>
        <w:ind w:left="1081" w:leftChars="429" w:hanging="180"/>
        <w:jc w:val="left"/>
        <w:rPr>
          <w:rFonts w:ascii="宋体" w:hAnsi="宋体" w:cs="新宋体"/>
          <w:sz w:val="24"/>
        </w:rPr>
      </w:pPr>
      <w:r>
        <w:rPr>
          <w:rFonts w:hint="eastAsia" w:ascii="宋体" w:hAnsi="宋体" w:cs="新宋体"/>
          <w:sz w:val="24"/>
        </w:rPr>
        <w:t>属于招标文件规定的其他投标无效情形；</w:t>
      </w:r>
    </w:p>
    <w:p>
      <w:pPr>
        <w:numPr>
          <w:ilvl w:val="0"/>
          <w:numId w:val="5"/>
        </w:numPr>
        <w:spacing w:line="360" w:lineRule="auto"/>
        <w:ind w:left="1081" w:leftChars="429" w:hanging="180"/>
        <w:jc w:val="left"/>
        <w:rPr>
          <w:rFonts w:ascii="宋体" w:hAnsi="宋体" w:cs="新宋体"/>
          <w:sz w:val="24"/>
        </w:rPr>
      </w:pPr>
      <w:r>
        <w:rPr>
          <w:rFonts w:hint="eastAsia" w:ascii="宋体" w:hAnsi="宋体" w:cs="新宋体"/>
          <w:sz w:val="24"/>
        </w:rPr>
        <w:t>提供投标文件资质虚假的情况；</w:t>
      </w:r>
    </w:p>
    <w:p>
      <w:pPr>
        <w:numPr>
          <w:ilvl w:val="0"/>
          <w:numId w:val="5"/>
        </w:numPr>
        <w:spacing w:line="360" w:lineRule="auto"/>
        <w:ind w:left="1081" w:leftChars="429" w:hanging="180"/>
        <w:jc w:val="left"/>
        <w:rPr>
          <w:rFonts w:ascii="宋体" w:hAnsi="宋体" w:cs="新宋体"/>
          <w:sz w:val="24"/>
        </w:rPr>
      </w:pPr>
      <w:r>
        <w:rPr>
          <w:rFonts w:hint="eastAsia" w:ascii="宋体" w:hAnsi="宋体"/>
          <w:sz w:val="24"/>
        </w:rPr>
        <w:t>标书有应盖而未盖公章、未装订、未密封、未注明标项，投标文件、法定代表人授权书、资格声明函等填写不完整或有涂改的；</w:t>
      </w:r>
    </w:p>
    <w:p>
      <w:pPr>
        <w:numPr>
          <w:ilvl w:val="0"/>
          <w:numId w:val="5"/>
        </w:numPr>
        <w:spacing w:line="360" w:lineRule="auto"/>
        <w:ind w:left="1081" w:leftChars="429" w:hanging="180"/>
        <w:jc w:val="left"/>
        <w:rPr>
          <w:rFonts w:ascii="宋体" w:hAnsi="宋体" w:cs="新宋体"/>
          <w:sz w:val="24"/>
        </w:rPr>
      </w:pPr>
      <w:r>
        <w:rPr>
          <w:rFonts w:hint="eastAsia" w:ascii="宋体" w:hAnsi="宋体"/>
          <w:sz w:val="24"/>
        </w:rPr>
        <w:t>投标文件的关键内容字迹模糊、无法辨认的；</w:t>
      </w:r>
    </w:p>
    <w:p>
      <w:pPr>
        <w:numPr>
          <w:ilvl w:val="0"/>
          <w:numId w:val="5"/>
        </w:numPr>
        <w:spacing w:line="360" w:lineRule="auto"/>
        <w:ind w:left="1081" w:leftChars="429" w:hanging="180"/>
        <w:jc w:val="left"/>
        <w:rPr>
          <w:rFonts w:ascii="宋体" w:hAnsi="宋体" w:cs="新宋体"/>
          <w:sz w:val="24"/>
        </w:rPr>
      </w:pPr>
      <w:r>
        <w:rPr>
          <w:rFonts w:hint="eastAsia" w:ascii="宋体" w:hAnsi="宋体"/>
          <w:sz w:val="24"/>
        </w:rPr>
        <w:t>投标文件无法区分正、副本的；</w:t>
      </w:r>
    </w:p>
    <w:p>
      <w:pPr>
        <w:numPr>
          <w:ilvl w:val="0"/>
          <w:numId w:val="5"/>
        </w:numPr>
        <w:spacing w:line="360" w:lineRule="auto"/>
        <w:ind w:left="1081" w:leftChars="429" w:hanging="180"/>
        <w:jc w:val="left"/>
        <w:rPr>
          <w:rFonts w:ascii="宋体" w:hAnsi="宋体" w:cs="新宋体"/>
          <w:sz w:val="24"/>
        </w:rPr>
      </w:pPr>
      <w:r>
        <w:rPr>
          <w:rFonts w:hint="eastAsia" w:ascii="宋体" w:hAnsi="宋体"/>
          <w:sz w:val="24"/>
        </w:rPr>
        <w:t>投标有效期不足的；</w:t>
      </w:r>
    </w:p>
    <w:p>
      <w:pPr>
        <w:numPr>
          <w:ilvl w:val="0"/>
          <w:numId w:val="5"/>
        </w:numPr>
        <w:spacing w:line="360" w:lineRule="auto"/>
        <w:ind w:left="1081" w:leftChars="429" w:hanging="180"/>
        <w:jc w:val="left"/>
        <w:rPr>
          <w:rFonts w:ascii="宋体" w:hAnsi="宋体" w:cs="新宋体"/>
          <w:sz w:val="24"/>
        </w:rPr>
      </w:pPr>
      <w:r>
        <w:rPr>
          <w:rFonts w:hint="eastAsia" w:ascii="宋体" w:hAnsi="宋体" w:cs="新宋体"/>
          <w:sz w:val="24"/>
        </w:rPr>
        <w:t>评标委员会认为投标人的报价明显低于其他通过符合性检查投标人的报价，有可能影响履约的，且投标人未按照规定证明其报价合理性的；</w:t>
      </w:r>
    </w:p>
    <w:p>
      <w:pPr>
        <w:numPr>
          <w:ilvl w:val="0"/>
          <w:numId w:val="5"/>
        </w:numPr>
        <w:spacing w:line="360" w:lineRule="auto"/>
        <w:ind w:left="1081" w:leftChars="429" w:hanging="180"/>
        <w:jc w:val="left"/>
        <w:rPr>
          <w:rFonts w:ascii="宋体" w:hAnsi="宋体"/>
          <w:sz w:val="24"/>
        </w:rPr>
      </w:pPr>
      <w:r>
        <w:rPr>
          <w:rFonts w:hint="eastAsia" w:ascii="宋体" w:hAnsi="宋体" w:cs="新宋体"/>
          <w:sz w:val="24"/>
        </w:rPr>
        <w:t>投标文件含有采购人不能接受的附加条件的；</w:t>
      </w:r>
    </w:p>
    <w:p>
      <w:pPr>
        <w:numPr>
          <w:ilvl w:val="0"/>
          <w:numId w:val="5"/>
        </w:numPr>
        <w:spacing w:line="360" w:lineRule="auto"/>
        <w:ind w:left="1081" w:leftChars="429" w:hanging="180"/>
        <w:jc w:val="left"/>
        <w:rPr>
          <w:rFonts w:ascii="宋体" w:hAnsi="宋体"/>
          <w:sz w:val="24"/>
        </w:rPr>
      </w:pPr>
      <w:r>
        <w:rPr>
          <w:rFonts w:hint="eastAsia" w:ascii="宋体" w:hAnsi="宋体" w:cs="新宋体"/>
          <w:sz w:val="24"/>
        </w:rPr>
        <w:t>不符合法规和招标文件中规定的其他实质性要求的。</w:t>
      </w:r>
    </w:p>
    <w:p>
      <w:pPr>
        <w:spacing w:line="360" w:lineRule="auto"/>
        <w:ind w:left="714" w:leftChars="1" w:hanging="712" w:hangingChars="297"/>
        <w:jc w:val="left"/>
        <w:rPr>
          <w:rFonts w:ascii="宋体" w:hAnsi="宋体"/>
          <w:sz w:val="24"/>
          <w:szCs w:val="20"/>
        </w:rPr>
      </w:pPr>
      <w:r>
        <w:rPr>
          <w:rFonts w:ascii="宋体" w:hAnsi="宋体"/>
          <w:sz w:val="24"/>
          <w:szCs w:val="20"/>
        </w:rPr>
        <w:t>19.8</w:t>
      </w:r>
      <w:r>
        <w:rPr>
          <w:rFonts w:ascii="宋体" w:hAnsi="宋体"/>
          <w:sz w:val="24"/>
          <w:szCs w:val="20"/>
        </w:rPr>
        <w:tab/>
      </w:r>
      <w:r>
        <w:rPr>
          <w:rFonts w:hint="eastAsia" w:ascii="宋体" w:hAnsi="宋体"/>
          <w:sz w:val="24"/>
          <w:szCs w:val="20"/>
        </w:rPr>
        <w:t>有下列情形之一的，作废标处理：</w:t>
      </w:r>
    </w:p>
    <w:p>
      <w:pPr>
        <w:spacing w:line="360" w:lineRule="auto"/>
        <w:ind w:left="714" w:leftChars="1" w:hanging="712" w:hangingChars="297"/>
        <w:rPr>
          <w:rFonts w:ascii="宋体" w:hAns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一</w:t>
      </w:r>
      <w:r>
        <w:rPr>
          <w:rFonts w:ascii="宋体" w:hAnsi="宋体"/>
          <w:sz w:val="24"/>
          <w:szCs w:val="20"/>
        </w:rPr>
        <w:t xml:space="preserve">) </w:t>
      </w:r>
      <w:r>
        <w:rPr>
          <w:rFonts w:hint="eastAsia" w:ascii="宋体" w:hAnsi="宋体"/>
          <w:sz w:val="24"/>
          <w:szCs w:val="20"/>
        </w:rPr>
        <w:t>出现</w:t>
      </w:r>
      <w:r>
        <w:rPr>
          <w:rFonts w:ascii="宋体" w:hAnsi="宋体"/>
          <w:sz w:val="24"/>
          <w:szCs w:val="20"/>
        </w:rPr>
        <w:t>10</w:t>
      </w:r>
      <w:r>
        <w:rPr>
          <w:rFonts w:hint="eastAsia" w:ascii="宋体" w:hAnsi="宋体"/>
          <w:sz w:val="24"/>
          <w:szCs w:val="20"/>
        </w:rPr>
        <w:t>条、</w:t>
      </w:r>
      <w:r>
        <w:rPr>
          <w:rFonts w:ascii="宋体" w:hAnsi="宋体"/>
          <w:sz w:val="24"/>
          <w:szCs w:val="20"/>
        </w:rPr>
        <w:t>11.</w:t>
      </w:r>
      <w:r>
        <w:rPr>
          <w:rFonts w:hint="eastAsia" w:ascii="宋体" w:hAnsi="宋体"/>
          <w:sz w:val="24"/>
          <w:szCs w:val="20"/>
        </w:rPr>
        <w:t>1、</w:t>
      </w:r>
      <w:r>
        <w:rPr>
          <w:rFonts w:ascii="宋体" w:hAnsi="宋体"/>
          <w:sz w:val="24"/>
          <w:szCs w:val="20"/>
        </w:rPr>
        <w:t>13.3</w:t>
      </w:r>
      <w:r>
        <w:rPr>
          <w:rFonts w:hint="eastAsia" w:ascii="宋体" w:hAnsi="宋体"/>
          <w:sz w:val="24"/>
          <w:szCs w:val="20"/>
        </w:rPr>
        <w:t>、</w:t>
      </w:r>
      <w:r>
        <w:rPr>
          <w:rFonts w:ascii="宋体" w:hAnsi="宋体"/>
          <w:sz w:val="24"/>
          <w:szCs w:val="20"/>
        </w:rPr>
        <w:t>19.</w:t>
      </w:r>
      <w:r>
        <w:rPr>
          <w:rFonts w:hint="eastAsia" w:ascii="宋体" w:hAnsi="宋体"/>
          <w:sz w:val="24"/>
          <w:szCs w:val="20"/>
        </w:rPr>
        <w:t>7条第</w:t>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款情形的；</w:t>
      </w:r>
    </w:p>
    <w:p>
      <w:pPr>
        <w:spacing w:line="360" w:lineRule="auto"/>
        <w:ind w:left="714" w:leftChars="1" w:hanging="712" w:hangingChars="297"/>
        <w:rPr>
          <w:rFonts w:ascii="宋体" w:hAns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出现影响采购公正的违法、违规行为的；</w:t>
      </w:r>
    </w:p>
    <w:p>
      <w:pPr>
        <w:spacing w:line="360" w:lineRule="auto"/>
        <w:ind w:left="714" w:leftChars="1" w:hanging="712" w:hangingChars="297"/>
        <w:rPr>
          <w:rFonts w:ascii="宋体" w:hAns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三</w:t>
      </w:r>
      <w:r>
        <w:rPr>
          <w:rFonts w:ascii="宋体" w:hAnsi="宋体"/>
          <w:sz w:val="24"/>
          <w:szCs w:val="20"/>
        </w:rPr>
        <w:t>)</w:t>
      </w:r>
      <w:r>
        <w:rPr>
          <w:rFonts w:hint="eastAsia" w:ascii="宋体" w:hAnsi="宋体"/>
          <w:sz w:val="24"/>
          <w:szCs w:val="20"/>
        </w:rPr>
        <w:t>投标人的报价均超过了采购预算，采购人不能支付的；</w:t>
      </w:r>
    </w:p>
    <w:p>
      <w:pPr>
        <w:spacing w:line="360" w:lineRule="auto"/>
        <w:ind w:left="714" w:leftChars="340"/>
        <w:rPr>
          <w:rFonts w:ascii="宋体" w:hAnsi="宋体"/>
          <w:sz w:val="24"/>
          <w:szCs w:val="20"/>
        </w:rPr>
      </w:pPr>
      <w:r>
        <w:rPr>
          <w:rFonts w:ascii="宋体" w:hAnsi="宋体"/>
          <w:sz w:val="24"/>
          <w:szCs w:val="20"/>
        </w:rPr>
        <w:t>(</w:t>
      </w:r>
      <w:r>
        <w:rPr>
          <w:rFonts w:hint="eastAsia" w:ascii="宋体" w:hAnsi="宋体"/>
          <w:sz w:val="24"/>
          <w:szCs w:val="20"/>
        </w:rPr>
        <w:t>四</w:t>
      </w:r>
      <w:r>
        <w:rPr>
          <w:rFonts w:ascii="宋体" w:hAnsi="宋体"/>
          <w:sz w:val="24"/>
          <w:szCs w:val="20"/>
        </w:rPr>
        <w:t>)</w:t>
      </w:r>
      <w:r>
        <w:rPr>
          <w:rFonts w:hint="eastAsia" w:ascii="宋体" w:hAnsi="宋体"/>
          <w:sz w:val="24"/>
          <w:szCs w:val="20"/>
        </w:rPr>
        <w:t>因重大变故，采购任务取消的。</w:t>
      </w:r>
    </w:p>
    <w:p>
      <w:pPr>
        <w:spacing w:line="360" w:lineRule="auto"/>
        <w:ind w:left="718" w:leftChars="1" w:hanging="716" w:hangingChars="297"/>
        <w:rPr>
          <w:rFonts w:ascii="宋体" w:hAnsi="宋体"/>
          <w:b/>
          <w:bCs/>
          <w:sz w:val="24"/>
        </w:rPr>
      </w:pPr>
      <w:r>
        <w:rPr>
          <w:rFonts w:ascii="宋体" w:hAnsi="宋体"/>
          <w:b/>
          <w:bCs/>
          <w:sz w:val="24"/>
        </w:rPr>
        <w:t>20</w:t>
      </w:r>
      <w:r>
        <w:rPr>
          <w:rFonts w:hint="eastAsia" w:ascii="宋体" w:hAnsi="宋体"/>
          <w:b/>
          <w:bCs/>
          <w:sz w:val="24"/>
        </w:rPr>
        <w:t>．</w:t>
      </w:r>
      <w:r>
        <w:rPr>
          <w:rFonts w:ascii="宋体" w:hAnsi="宋体"/>
          <w:b/>
          <w:bCs/>
          <w:sz w:val="24"/>
        </w:rPr>
        <w:tab/>
      </w:r>
      <w:r>
        <w:rPr>
          <w:rFonts w:hint="eastAsia" w:ascii="宋体" w:hAnsi="宋体"/>
          <w:b/>
          <w:bCs/>
          <w:sz w:val="24"/>
        </w:rPr>
        <w:t>评标委员会组成及职责</w:t>
      </w:r>
    </w:p>
    <w:p>
      <w:pPr>
        <w:spacing w:line="448" w:lineRule="atLeast"/>
        <w:ind w:left="714" w:leftChars="1" w:hanging="712" w:hangingChars="297"/>
        <w:rPr>
          <w:rFonts w:ascii="宋体" w:hAnsi="宋体"/>
          <w:sz w:val="24"/>
          <w:szCs w:val="20"/>
        </w:rPr>
      </w:pPr>
      <w:r>
        <w:rPr>
          <w:rFonts w:ascii="宋体" w:hAnsi="宋体"/>
          <w:sz w:val="24"/>
        </w:rPr>
        <w:t>20.1</w:t>
      </w:r>
      <w:r>
        <w:rPr>
          <w:rFonts w:ascii="宋体" w:hAnsi="宋体"/>
          <w:sz w:val="24"/>
        </w:rPr>
        <w:tab/>
      </w:r>
      <w:r>
        <w:rPr>
          <w:rFonts w:hint="eastAsia" w:ascii="宋体" w:hAnsi="宋体"/>
          <w:sz w:val="24"/>
          <w:szCs w:val="20"/>
        </w:rPr>
        <w:t>评标工作由招标人负责组织组成评标委员会。评标委员会由采购人代表和有关技术、经济等方面的专家组成，成员人数应当为五人以上（含</w:t>
      </w:r>
      <w:r>
        <w:rPr>
          <w:rFonts w:ascii="宋体" w:hAnsi="宋体"/>
          <w:sz w:val="24"/>
          <w:szCs w:val="20"/>
        </w:rPr>
        <w:t>5</w:t>
      </w:r>
      <w:r>
        <w:rPr>
          <w:rFonts w:hint="eastAsia" w:ascii="宋体" w:hAnsi="宋体"/>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宋体" w:hAnsi="宋体" w:cs="Arial Unicode MS"/>
          <w:sz w:val="24"/>
        </w:rPr>
      </w:pPr>
      <w:r>
        <w:rPr>
          <w:rFonts w:ascii="宋体" w:hAnsi="宋体"/>
          <w:sz w:val="24"/>
          <w:szCs w:val="20"/>
        </w:rPr>
        <w:t>20.2</w:t>
      </w:r>
      <w:r>
        <w:rPr>
          <w:rFonts w:ascii="宋体" w:hAnsi="宋体"/>
          <w:sz w:val="24"/>
          <w:szCs w:val="20"/>
        </w:rPr>
        <w:tab/>
      </w:r>
      <w:r>
        <w:rPr>
          <w:rFonts w:hint="eastAsia" w:ascii="宋体" w:hAnsi="宋体"/>
          <w:sz w:val="24"/>
          <w:szCs w:val="20"/>
        </w:rPr>
        <w:t>评标事务由评标委员会负责，并独立履行下列职责：</w:t>
      </w:r>
    </w:p>
    <w:p>
      <w:pPr>
        <w:spacing w:line="448" w:lineRule="atLeast"/>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（一）审查投标文件是否符合招标文件要求，并作出评价；</w:t>
      </w:r>
    </w:p>
    <w:p>
      <w:pPr>
        <w:spacing w:line="448" w:lineRule="atLeast"/>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（二）要求投标人对投标文件有关事项作出解释或者澄清；</w:t>
      </w:r>
    </w:p>
    <w:p>
      <w:pPr>
        <w:spacing w:line="448" w:lineRule="atLeast"/>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（三）推荐中标候选供应商名单，或者受招标人委托按照事先确定的办法直接确定中标人；</w:t>
      </w:r>
    </w:p>
    <w:p>
      <w:pPr>
        <w:spacing w:line="448" w:lineRule="atLeast"/>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（四）向招标人或者有关部门报告非法干预评标工作的行为。</w:t>
      </w:r>
    </w:p>
    <w:p>
      <w:pPr>
        <w:spacing w:line="360" w:lineRule="auto"/>
        <w:ind w:left="718" w:leftChars="1" w:hanging="716" w:hangingChars="297"/>
        <w:rPr>
          <w:rFonts w:ascii="宋体" w:hAnsi="宋体"/>
          <w:b/>
          <w:bCs/>
          <w:sz w:val="24"/>
        </w:rPr>
      </w:pPr>
      <w:r>
        <w:rPr>
          <w:rFonts w:ascii="宋体" w:hAnsi="宋体"/>
          <w:b/>
          <w:bCs/>
          <w:sz w:val="24"/>
        </w:rPr>
        <w:t>21</w:t>
      </w:r>
      <w:r>
        <w:rPr>
          <w:rFonts w:hint="eastAsia" w:ascii="宋体" w:hAnsi="宋体"/>
          <w:b/>
          <w:bCs/>
          <w:sz w:val="24"/>
        </w:rPr>
        <w:t>．</w:t>
      </w:r>
      <w:r>
        <w:rPr>
          <w:rFonts w:ascii="宋体" w:hAnsi="宋体"/>
          <w:b/>
          <w:bCs/>
          <w:sz w:val="24"/>
        </w:rPr>
        <w:tab/>
      </w:r>
      <w:r>
        <w:rPr>
          <w:rFonts w:hint="eastAsia" w:ascii="宋体" w:hAnsi="宋体"/>
          <w:b/>
          <w:bCs/>
          <w:sz w:val="24"/>
        </w:rPr>
        <w:t>评标委员会履行的义务</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（一）遵纪守法，客观、公正、廉洁地履行职责；</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（二）按照招标文件规定的评标方法和评标标准进行评标，对评审意见承担个人责任；</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（三）对评标过程和结果，以及供应商的商业秘密保密；</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（四）参与评标报告的起草；</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（五）配合财政部门的投诉处理工作；</w:t>
      </w:r>
    </w:p>
    <w:p>
      <w:pPr>
        <w:spacing w:line="360" w:lineRule="auto"/>
        <w:ind w:left="714" w:leftChars="1" w:hanging="712" w:hangingChars="297"/>
        <w:rPr>
          <w:rFonts w:ascii="宋体" w:hAnsi="宋体"/>
        </w:rPr>
      </w:pPr>
      <w:r>
        <w:rPr>
          <w:rFonts w:ascii="宋体" w:hAnsi="宋体"/>
          <w:sz w:val="24"/>
          <w:szCs w:val="20"/>
        </w:rPr>
        <w:t xml:space="preserve">    </w:t>
      </w:r>
      <w:r>
        <w:rPr>
          <w:rFonts w:ascii="宋体" w:hAnsi="宋体"/>
          <w:sz w:val="24"/>
          <w:szCs w:val="20"/>
        </w:rPr>
        <w:tab/>
      </w:r>
      <w:r>
        <w:rPr>
          <w:rFonts w:hint="eastAsia" w:ascii="宋体" w:hAnsi="宋体"/>
          <w:sz w:val="24"/>
          <w:szCs w:val="20"/>
        </w:rPr>
        <w:t>（六）配合招标采购单位答复投标供应商提出的质疑。</w:t>
      </w:r>
    </w:p>
    <w:p>
      <w:pPr>
        <w:spacing w:line="360" w:lineRule="auto"/>
        <w:ind w:left="718" w:leftChars="1" w:hanging="716" w:hangingChars="297"/>
        <w:rPr>
          <w:rFonts w:ascii="宋体" w:hAnsi="宋体"/>
          <w:b/>
          <w:bCs/>
          <w:sz w:val="24"/>
        </w:rPr>
      </w:pPr>
      <w:r>
        <w:rPr>
          <w:rFonts w:ascii="宋体" w:hAnsi="宋体"/>
          <w:b/>
          <w:bCs/>
          <w:sz w:val="24"/>
        </w:rPr>
        <w:t>22</w:t>
      </w:r>
      <w:r>
        <w:rPr>
          <w:rFonts w:hint="eastAsia" w:ascii="宋体" w:hAnsi="宋体"/>
          <w:b/>
          <w:bCs/>
          <w:sz w:val="24"/>
        </w:rPr>
        <w:t>．</w:t>
      </w:r>
      <w:r>
        <w:rPr>
          <w:rFonts w:ascii="宋体" w:hAnsi="宋体"/>
          <w:b/>
          <w:bCs/>
          <w:sz w:val="24"/>
        </w:rPr>
        <w:tab/>
      </w:r>
      <w:r>
        <w:rPr>
          <w:rFonts w:hint="eastAsia" w:ascii="宋体" w:hAnsi="宋体"/>
          <w:b/>
          <w:bCs/>
          <w:sz w:val="24"/>
        </w:rPr>
        <w:t>评标工作程序</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评标应当遵循下列工作程序：</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（一）投标文件初审。初审分为资格性检查和响应性检查。</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ascii="宋体" w:hAnsi="宋体"/>
          <w:sz w:val="24"/>
          <w:szCs w:val="20"/>
        </w:rPr>
        <w:t>1</w:t>
      </w:r>
      <w:r>
        <w:rPr>
          <w:rFonts w:hint="eastAsia" w:ascii="宋体" w:hAnsi="宋体"/>
          <w:sz w:val="24"/>
          <w:szCs w:val="20"/>
        </w:rPr>
        <w:t>、资格性检查。依据法律法规和招标文件的规定，对投标人提供的资格证明文件、投标保证金等进行审查，以确定投标人是否具备投标资格</w:t>
      </w:r>
      <w:r>
        <w:rPr>
          <w:rFonts w:hint="eastAsia" w:ascii="宋体" w:hAnsi="宋体"/>
          <w:b/>
          <w:sz w:val="24"/>
          <w:szCs w:val="20"/>
        </w:rPr>
        <w:t>（不接受二次提交证明文件资料）</w:t>
      </w:r>
      <w:r>
        <w:rPr>
          <w:rFonts w:hint="eastAsia" w:ascii="宋体" w:hAnsi="宋体"/>
          <w:sz w:val="24"/>
          <w:szCs w:val="20"/>
        </w:rPr>
        <w:t>。如果确定投标人无资格或无能力履行合同，其投标将被拒绝。</w:t>
      </w:r>
    </w:p>
    <w:p>
      <w:pPr>
        <w:spacing w:line="360" w:lineRule="auto"/>
        <w:ind w:left="714" w:leftChars="1" w:hanging="712" w:hangingChars="297"/>
        <w:rPr>
          <w:rFonts w:ascii="宋体" w:hAns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2</w:t>
      </w:r>
      <w:r>
        <w:rPr>
          <w:rFonts w:hint="eastAsia" w:ascii="宋体" w:hAnsi="宋体"/>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宋体" w:hAns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实质性响应的投标是指投标符合招标文件的所有条款、条件和规定，且没有重大偏离或保留。重大偏离或保留系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招标人将拒绝被确定为非实质性响应的投标人。</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（四）推荐中标候选供应商名单。中标候选供应商数量根据采购需要确定，并按顺序排列。</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五</w:t>
      </w:r>
      <w:r>
        <w:rPr>
          <w:rFonts w:ascii="宋体" w:hAnsi="宋体"/>
          <w:sz w:val="24"/>
          <w:szCs w:val="20"/>
        </w:rPr>
        <w:t>)</w:t>
      </w:r>
      <w:r>
        <w:rPr>
          <w:rFonts w:hint="eastAsia" w:ascii="宋体" w:hAnsi="宋体"/>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ascii="宋体" w:hAnsi="宋体"/>
          <w:sz w:val="24"/>
          <w:szCs w:val="20"/>
        </w:rPr>
        <w:t>1</w:t>
      </w:r>
      <w:r>
        <w:rPr>
          <w:rFonts w:hint="eastAsia" w:ascii="宋体" w:hAnsi="宋体"/>
          <w:sz w:val="24"/>
          <w:szCs w:val="20"/>
        </w:rPr>
        <w:t>、招标公告刊登的媒体名称、开标日期和地点；</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ascii="宋体" w:hAnsi="宋体"/>
          <w:sz w:val="24"/>
          <w:szCs w:val="20"/>
        </w:rPr>
        <w:t>2</w:t>
      </w:r>
      <w:r>
        <w:rPr>
          <w:rFonts w:hint="eastAsia" w:ascii="宋体" w:hAnsi="宋体"/>
          <w:sz w:val="24"/>
          <w:szCs w:val="20"/>
        </w:rPr>
        <w:t>、购买招标文件的投标人名单和评标委员会成员名单；</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ascii="宋体" w:hAnsi="宋体"/>
          <w:sz w:val="24"/>
          <w:szCs w:val="20"/>
        </w:rPr>
        <w:t>3</w:t>
      </w:r>
      <w:r>
        <w:rPr>
          <w:rFonts w:hint="eastAsia" w:ascii="宋体" w:hAnsi="宋体"/>
          <w:sz w:val="24"/>
          <w:szCs w:val="20"/>
        </w:rPr>
        <w:t>、评标方法和标准；</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ascii="宋体" w:hAnsi="宋体"/>
          <w:sz w:val="24"/>
          <w:szCs w:val="20"/>
        </w:rPr>
        <w:t>4</w:t>
      </w:r>
      <w:r>
        <w:rPr>
          <w:rFonts w:hint="eastAsia" w:ascii="宋体" w:hAnsi="宋体"/>
          <w:sz w:val="24"/>
          <w:szCs w:val="20"/>
        </w:rPr>
        <w:t>、开标记录和评标情况及说明，包括投标无效投标人名单及原因；</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ascii="宋体" w:hAnsi="宋体"/>
          <w:sz w:val="24"/>
          <w:szCs w:val="20"/>
        </w:rPr>
        <w:t>5</w:t>
      </w:r>
      <w:r>
        <w:rPr>
          <w:rFonts w:hint="eastAsia" w:ascii="宋体" w:hAnsi="宋体"/>
          <w:sz w:val="24"/>
          <w:szCs w:val="20"/>
        </w:rPr>
        <w:t>、评标结果和中标候选供应商排序表；</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ascii="宋体" w:hAnsi="宋体"/>
          <w:sz w:val="24"/>
          <w:szCs w:val="20"/>
        </w:rPr>
        <w:t>6</w:t>
      </w:r>
      <w:r>
        <w:rPr>
          <w:rFonts w:hint="eastAsia" w:ascii="宋体" w:hAnsi="宋体"/>
          <w:sz w:val="24"/>
          <w:szCs w:val="20"/>
        </w:rPr>
        <w:t>、评标委员会的授标建议。</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在评标中，不得改变已规定的评标标准、方法和中标条件。</w:t>
      </w:r>
    </w:p>
    <w:p>
      <w:pPr>
        <w:spacing w:line="360" w:lineRule="auto"/>
        <w:ind w:left="718" w:leftChars="1" w:hanging="716" w:hangingChars="297"/>
        <w:rPr>
          <w:rFonts w:ascii="宋体" w:hAnsi="宋体"/>
          <w:b/>
          <w:bCs/>
          <w:sz w:val="24"/>
        </w:rPr>
      </w:pPr>
      <w:r>
        <w:rPr>
          <w:rFonts w:ascii="宋体" w:hAnsi="宋体"/>
          <w:b/>
          <w:bCs/>
          <w:sz w:val="24"/>
        </w:rPr>
        <w:t>23.</w:t>
      </w:r>
      <w:r>
        <w:rPr>
          <w:rFonts w:ascii="宋体" w:hAnsi="宋体"/>
          <w:b/>
          <w:bCs/>
          <w:sz w:val="24"/>
        </w:rPr>
        <w:tab/>
      </w:r>
      <w:r>
        <w:rPr>
          <w:rFonts w:hint="eastAsia" w:ascii="宋体" w:hAnsi="宋体"/>
          <w:b/>
          <w:bCs/>
          <w:sz w:val="24"/>
        </w:rPr>
        <w:t>评标过程的保密性</w:t>
      </w:r>
    </w:p>
    <w:p>
      <w:pPr>
        <w:spacing w:line="360" w:lineRule="auto"/>
        <w:ind w:left="714" w:leftChars="1" w:hanging="712" w:hangingChars="297"/>
        <w:rPr>
          <w:rFonts w:ascii="宋体" w:hAnsi="宋体"/>
          <w:sz w:val="24"/>
        </w:rPr>
      </w:pPr>
      <w:r>
        <w:rPr>
          <w:rFonts w:ascii="宋体" w:hAnsi="宋体"/>
          <w:sz w:val="24"/>
        </w:rPr>
        <w:t>23.1</w:t>
      </w:r>
      <w:r>
        <w:rPr>
          <w:rFonts w:ascii="宋体" w:hAnsi="宋体"/>
          <w:sz w:val="24"/>
        </w:rPr>
        <w:tab/>
      </w:r>
      <w:r>
        <w:rPr>
          <w:rFonts w:hint="eastAsia" w:ascii="宋体" w:hAnsi="宋体"/>
          <w:sz w:val="24"/>
        </w:rPr>
        <w:t>在评标过程中和评标结束后，评委会的研究情况和所有投标人的商业秘密都属于保密内容；</w:t>
      </w:r>
    </w:p>
    <w:p>
      <w:pPr>
        <w:spacing w:line="360" w:lineRule="auto"/>
        <w:ind w:left="714" w:leftChars="1" w:hanging="712" w:hangingChars="297"/>
        <w:rPr>
          <w:rFonts w:ascii="宋体" w:hAnsi="宋体"/>
          <w:spacing w:val="-2"/>
          <w:sz w:val="24"/>
        </w:rPr>
      </w:pPr>
      <w:r>
        <w:rPr>
          <w:rFonts w:ascii="宋体" w:hAnsi="宋体"/>
          <w:sz w:val="24"/>
        </w:rPr>
        <w:t>23.2</w:t>
      </w:r>
      <w:r>
        <w:rPr>
          <w:rFonts w:ascii="宋体" w:hAnsi="宋体"/>
          <w:sz w:val="24"/>
        </w:rPr>
        <w:tab/>
      </w:r>
      <w:r>
        <w:rPr>
          <w:rFonts w:hint="eastAsia" w:ascii="宋体" w:hAnsi="宋体"/>
          <w:spacing w:val="-2"/>
          <w:sz w:val="24"/>
        </w:rPr>
        <w:t>有关投标文件的审查、澄清、评估和比较以及有关授予合同的意向一切情况都不得透露给任何投标人或与上述评标工作无关的人员；</w:t>
      </w:r>
    </w:p>
    <w:p>
      <w:pPr>
        <w:spacing w:line="360" w:lineRule="auto"/>
        <w:ind w:left="714" w:leftChars="1" w:hanging="712" w:hangingChars="297"/>
        <w:rPr>
          <w:rFonts w:ascii="宋体" w:hAnsi="宋体"/>
          <w:sz w:val="24"/>
        </w:rPr>
      </w:pPr>
      <w:r>
        <w:rPr>
          <w:rFonts w:ascii="宋体" w:hAnsi="宋体"/>
          <w:sz w:val="24"/>
        </w:rPr>
        <w:t>23.3</w:t>
      </w:r>
      <w:r>
        <w:rPr>
          <w:rFonts w:ascii="宋体" w:hAnsi="宋体"/>
          <w:sz w:val="24"/>
        </w:rPr>
        <w:tab/>
      </w:r>
      <w:r>
        <w:rPr>
          <w:rFonts w:hint="eastAsia" w:ascii="宋体" w:hAnsi="宋体"/>
          <w:sz w:val="24"/>
        </w:rPr>
        <w:t>投标人不得干扰招标人的评标活动，否则将撤消其投标资格，并没收其投标保证金。</w:t>
      </w:r>
    </w:p>
    <w:p>
      <w:pPr>
        <w:spacing w:line="360" w:lineRule="auto"/>
        <w:ind w:left="718" w:leftChars="1" w:hanging="716" w:hangingChars="297"/>
        <w:jc w:val="center"/>
        <w:rPr>
          <w:rFonts w:ascii="宋体" w:hAnsi="宋体"/>
          <w:b/>
          <w:sz w:val="24"/>
        </w:rPr>
      </w:pPr>
      <w:r>
        <w:rPr>
          <w:rFonts w:ascii="宋体" w:hAnsi="宋体"/>
          <w:b/>
          <w:sz w:val="24"/>
        </w:rPr>
        <w:t xml:space="preserve">E   </w:t>
      </w:r>
      <w:r>
        <w:rPr>
          <w:rFonts w:hint="eastAsia" w:ascii="宋体" w:hAnsi="宋体"/>
          <w:b/>
          <w:sz w:val="24"/>
        </w:rPr>
        <w:t>评标方法及标准</w:t>
      </w:r>
    </w:p>
    <w:p>
      <w:pPr>
        <w:spacing w:line="360" w:lineRule="auto"/>
        <w:ind w:left="718" w:leftChars="1" w:hanging="716" w:hangingChars="297"/>
        <w:rPr>
          <w:rFonts w:hint="eastAsia" w:ascii="宋体" w:hAnsi="宋体"/>
          <w:b/>
          <w:bCs/>
          <w:sz w:val="24"/>
        </w:rPr>
      </w:pPr>
      <w:r>
        <w:rPr>
          <w:rFonts w:hint="eastAsia" w:ascii="宋体" w:hAnsi="宋体"/>
          <w:b/>
          <w:bCs/>
          <w:sz w:val="24"/>
        </w:rPr>
        <w:t>24．</w:t>
      </w:r>
      <w:r>
        <w:rPr>
          <w:rFonts w:hint="eastAsia" w:ascii="宋体" w:hAnsi="宋体"/>
          <w:b/>
          <w:bCs/>
          <w:sz w:val="24"/>
        </w:rPr>
        <w:tab/>
      </w:r>
      <w:r>
        <w:rPr>
          <w:rFonts w:hint="eastAsia" w:ascii="宋体" w:hAnsi="宋体"/>
          <w:b/>
          <w:bCs/>
          <w:sz w:val="24"/>
        </w:rPr>
        <w:t>评标方法（综合评分法）</w:t>
      </w:r>
    </w:p>
    <w:p>
      <w:pPr>
        <w:spacing w:line="360" w:lineRule="auto"/>
        <w:rPr>
          <w:rFonts w:ascii="宋体" w:hAnsi="宋体"/>
          <w:b/>
          <w:sz w:val="24"/>
        </w:rPr>
      </w:pPr>
      <w:r>
        <w:rPr>
          <w:rFonts w:ascii="宋体" w:hAnsi="宋体"/>
          <w:bCs/>
          <w:sz w:val="24"/>
        </w:rPr>
        <w:t>2</w:t>
      </w:r>
      <w:r>
        <w:rPr>
          <w:rFonts w:hint="eastAsia" w:ascii="宋体" w:hAnsi="宋体"/>
          <w:bCs/>
          <w:sz w:val="24"/>
        </w:rPr>
        <w:t>4.1</w:t>
      </w:r>
      <w:r>
        <w:rPr>
          <w:rFonts w:ascii="宋体" w:hAnsi="宋体"/>
          <w:bCs/>
          <w:sz w:val="24"/>
        </w:rPr>
        <w:tab/>
      </w:r>
      <w:r>
        <w:rPr>
          <w:rFonts w:hint="eastAsia" w:ascii="宋体" w:hAnsi="宋体"/>
          <w:bCs/>
          <w:sz w:val="24"/>
        </w:rPr>
        <w:t>评标方法：</w:t>
      </w:r>
      <w:r>
        <w:rPr>
          <w:rFonts w:hint="eastAsia" w:ascii="宋体" w:hAnsi="宋体"/>
          <w:b/>
          <w:sz w:val="24"/>
        </w:rPr>
        <w:t>综合评分法</w:t>
      </w:r>
    </w:p>
    <w:p>
      <w:pPr>
        <w:spacing w:line="360" w:lineRule="auto"/>
        <w:rPr>
          <w:rFonts w:ascii="宋体" w:hAnsi="宋体"/>
          <w:bCs/>
          <w:sz w:val="24"/>
        </w:rPr>
      </w:pPr>
      <w:r>
        <w:rPr>
          <w:rFonts w:ascii="宋体" w:hAnsi="宋体"/>
          <w:bCs/>
          <w:sz w:val="24"/>
        </w:rPr>
        <w:t>24.</w:t>
      </w:r>
      <w:r>
        <w:rPr>
          <w:rFonts w:hint="eastAsia" w:ascii="宋体" w:hAnsi="宋体"/>
          <w:bCs/>
          <w:sz w:val="24"/>
        </w:rPr>
        <w:t>2</w:t>
      </w:r>
      <w:r>
        <w:rPr>
          <w:rFonts w:ascii="宋体" w:hAnsi="宋体"/>
          <w:bCs/>
          <w:sz w:val="24"/>
        </w:rPr>
        <w:tab/>
      </w:r>
      <w:r>
        <w:rPr>
          <w:rFonts w:hint="eastAsia" w:ascii="宋体" w:hAnsi="宋体"/>
          <w:bCs/>
          <w:sz w:val="24"/>
        </w:rPr>
        <w:t>综合评分法，是指在最大限度地满足招标文件实质性要求前提下，按照本招标文件中规定的各项因素进行综合评审后，以评标总得分最高的投标人作为中标候选供应商或者中标人的评标方法。</w:t>
      </w:r>
    </w:p>
    <w:p>
      <w:pPr>
        <w:spacing w:line="360" w:lineRule="auto"/>
        <w:rPr>
          <w:rFonts w:ascii="宋体" w:hAnsi="宋体"/>
          <w:bCs/>
          <w:sz w:val="24"/>
        </w:rPr>
      </w:pPr>
      <w:r>
        <w:rPr>
          <w:rFonts w:hint="eastAsia" w:ascii="宋体" w:hAnsi="宋体"/>
          <w:bCs/>
          <w:sz w:val="24"/>
        </w:rPr>
        <w:t>24.3</w:t>
      </w:r>
      <w:r>
        <w:rPr>
          <w:rFonts w:ascii="宋体" w:hAnsi="宋体"/>
          <w:bCs/>
          <w:sz w:val="24"/>
        </w:rPr>
        <w:t>评审程序：</w:t>
      </w:r>
    </w:p>
    <w:p>
      <w:pPr>
        <w:spacing w:line="360" w:lineRule="auto"/>
        <w:rPr>
          <w:rFonts w:ascii="宋体" w:hAnsi="宋体"/>
          <w:b/>
          <w:sz w:val="24"/>
        </w:rPr>
      </w:pPr>
      <w:r>
        <w:rPr>
          <w:rFonts w:ascii="宋体" w:hAnsi="宋体"/>
          <w:b/>
          <w:sz w:val="24"/>
        </w:rPr>
        <w:t>成立评标委员会→符合性审查→详细评审（商务、技术部分评审及报价得分计算）→推荐中标候选人→完成评标报告。</w:t>
      </w:r>
    </w:p>
    <w:p>
      <w:pPr>
        <w:spacing w:line="360" w:lineRule="auto"/>
        <w:rPr>
          <w:rFonts w:ascii="宋体" w:hAnsi="宋体"/>
          <w:b/>
          <w:sz w:val="24"/>
        </w:rPr>
      </w:pPr>
      <w:r>
        <w:rPr>
          <w:rFonts w:ascii="宋体" w:hAnsi="宋体"/>
          <w:b/>
          <w:sz w:val="24"/>
        </w:rPr>
        <w:t>通过符合性审查的投标文件，方可进入下一环节的评审。</w:t>
      </w:r>
    </w:p>
    <w:p>
      <w:pPr>
        <w:spacing w:line="360" w:lineRule="auto"/>
        <w:rPr>
          <w:rFonts w:ascii="宋体" w:hAnsi="宋体"/>
          <w:bCs/>
          <w:sz w:val="24"/>
        </w:rPr>
      </w:pPr>
      <w:r>
        <w:rPr>
          <w:rFonts w:hint="eastAsia" w:ascii="宋体" w:hAnsi="宋体"/>
          <w:bCs/>
          <w:sz w:val="24"/>
        </w:rPr>
        <w:t>24.4</w:t>
      </w:r>
      <w:r>
        <w:rPr>
          <w:rFonts w:ascii="宋体" w:hAnsi="宋体"/>
          <w:bCs/>
          <w:sz w:val="24"/>
        </w:rPr>
        <w:t>评标委员会应当审查每一投标文件是否对招标文件提出的所有实质性要求和条件做出响应。未能在实质上响应的投标，其投标将被否决。</w:t>
      </w:r>
    </w:p>
    <w:p>
      <w:pPr>
        <w:spacing w:line="360" w:lineRule="auto"/>
        <w:rPr>
          <w:rFonts w:ascii="宋体" w:hAnsi="宋体"/>
          <w:bCs/>
          <w:sz w:val="24"/>
        </w:rPr>
      </w:pPr>
      <w:r>
        <w:rPr>
          <w:rFonts w:hint="eastAsia" w:ascii="宋体" w:hAnsi="宋体"/>
          <w:bCs/>
          <w:sz w:val="24"/>
        </w:rPr>
        <w:t>24.5</w:t>
      </w:r>
      <w:r>
        <w:rPr>
          <w:rFonts w:ascii="宋体" w:hAnsi="宋体"/>
          <w:bCs/>
          <w:sz w:val="24"/>
        </w:rPr>
        <w:t>经符合性审查合格的投标文件，评标委员会应当根据招标文件确定的评审标准和方法，对其技术和商务部分进行综合比较与评价。</w:t>
      </w:r>
    </w:p>
    <w:p>
      <w:pPr>
        <w:spacing w:line="360" w:lineRule="auto"/>
        <w:rPr>
          <w:rFonts w:ascii="宋体" w:hAnsi="宋体"/>
          <w:bCs/>
          <w:sz w:val="24"/>
        </w:rPr>
      </w:pPr>
      <w:r>
        <w:rPr>
          <w:rFonts w:hint="eastAsia" w:ascii="宋体" w:hAnsi="宋体"/>
          <w:bCs/>
          <w:sz w:val="24"/>
        </w:rPr>
        <w:t>24.6</w:t>
      </w:r>
      <w:r>
        <w:rPr>
          <w:rFonts w:ascii="宋体" w:hAnsi="宋体"/>
          <w:bCs/>
          <w:sz w:val="24"/>
        </w:rPr>
        <w:t>评审因素及标准(详见评分细则)</w:t>
      </w:r>
    </w:p>
    <w:p>
      <w:pPr>
        <w:spacing w:line="360" w:lineRule="auto"/>
        <w:rPr>
          <w:rFonts w:ascii="宋体" w:hAnsi="宋体"/>
          <w:bCs/>
          <w:sz w:val="24"/>
        </w:rPr>
      </w:pPr>
      <w:r>
        <w:rPr>
          <w:rFonts w:ascii="宋体" w:hAnsi="宋体"/>
          <w:bCs/>
          <w:sz w:val="24"/>
        </w:rPr>
        <w:t>评审因素：与投标人所提供货物服务的质量相关，包括投标报价、技术或者服务水平、履约能力、售后服务等。</w:t>
      </w:r>
    </w:p>
    <w:p>
      <w:pPr>
        <w:spacing w:line="360" w:lineRule="auto"/>
        <w:rPr>
          <w:rFonts w:ascii="宋体" w:hAnsi="宋体"/>
          <w:b/>
          <w:sz w:val="24"/>
        </w:rPr>
      </w:pPr>
      <w:r>
        <w:rPr>
          <w:rFonts w:hint="eastAsia" w:ascii="宋体" w:hAnsi="宋体"/>
          <w:b/>
          <w:sz w:val="24"/>
        </w:rPr>
        <w:t>1.</w:t>
      </w:r>
      <w:r>
        <w:rPr>
          <w:rFonts w:ascii="宋体" w:hAnsi="宋体"/>
          <w:b/>
          <w:sz w:val="24"/>
        </w:rPr>
        <w:t>商务技术部分</w:t>
      </w:r>
      <w:r>
        <w:rPr>
          <w:rFonts w:ascii="宋体" w:hAnsi="宋体"/>
          <w:b/>
          <w:sz w:val="24"/>
        </w:rPr>
        <w:tab/>
      </w:r>
      <w:r>
        <w:rPr>
          <w:rFonts w:hint="eastAsia" w:ascii="宋体" w:hAnsi="宋体"/>
          <w:b/>
          <w:sz w:val="24"/>
        </w:rPr>
        <w:t>40</w:t>
      </w:r>
      <w:r>
        <w:rPr>
          <w:rFonts w:ascii="宋体" w:hAnsi="宋体"/>
          <w:b/>
          <w:sz w:val="24"/>
        </w:rPr>
        <w:t>分；</w:t>
      </w:r>
    </w:p>
    <w:p>
      <w:pPr>
        <w:spacing w:line="360" w:lineRule="auto"/>
        <w:rPr>
          <w:rFonts w:ascii="宋体" w:hAnsi="宋体"/>
          <w:b/>
          <w:sz w:val="24"/>
        </w:rPr>
      </w:pPr>
      <w:r>
        <w:rPr>
          <w:rFonts w:hint="eastAsia" w:ascii="宋体" w:hAnsi="宋体"/>
          <w:b/>
          <w:sz w:val="24"/>
        </w:rPr>
        <w:t>2.</w:t>
      </w:r>
      <w:r>
        <w:rPr>
          <w:rFonts w:ascii="宋体" w:hAnsi="宋体"/>
          <w:b/>
          <w:sz w:val="24"/>
        </w:rPr>
        <w:t>投标报价部分</w:t>
      </w:r>
      <w:r>
        <w:rPr>
          <w:rFonts w:ascii="宋体" w:hAnsi="宋体"/>
          <w:b/>
          <w:sz w:val="24"/>
        </w:rPr>
        <w:tab/>
      </w:r>
      <w:r>
        <w:rPr>
          <w:rFonts w:hint="eastAsia" w:ascii="宋体" w:hAnsi="宋体"/>
          <w:b/>
          <w:sz w:val="24"/>
        </w:rPr>
        <w:t>60</w:t>
      </w:r>
      <w:r>
        <w:rPr>
          <w:rFonts w:ascii="宋体" w:hAnsi="宋体"/>
          <w:b/>
          <w:sz w:val="24"/>
        </w:rPr>
        <w:t>分；</w:t>
      </w:r>
    </w:p>
    <w:p>
      <w:pPr>
        <w:spacing w:line="360" w:lineRule="auto"/>
        <w:rPr>
          <w:rFonts w:ascii="宋体" w:hAnsi="宋体"/>
          <w:bCs/>
          <w:sz w:val="24"/>
        </w:rPr>
      </w:pPr>
      <w:r>
        <w:rPr>
          <w:rFonts w:ascii="宋体" w:hAnsi="宋体"/>
          <w:bCs/>
          <w:sz w:val="24"/>
        </w:rPr>
        <w:t>计算各项分值时，按四舍五入的原则，保留小数点后二位。</w:t>
      </w:r>
    </w:p>
    <w:p>
      <w:pPr>
        <w:spacing w:line="360" w:lineRule="auto"/>
        <w:rPr>
          <w:rFonts w:ascii="宋体" w:hAnsi="宋体"/>
          <w:bCs/>
          <w:sz w:val="24"/>
        </w:rPr>
      </w:pPr>
      <w:r>
        <w:rPr>
          <w:rFonts w:hint="eastAsia" w:ascii="宋体" w:hAnsi="宋体"/>
          <w:bCs/>
          <w:sz w:val="24"/>
        </w:rPr>
        <w:t>24.7</w:t>
      </w:r>
      <w:r>
        <w:rPr>
          <w:rFonts w:ascii="宋体" w:hAnsi="宋体"/>
          <w:bCs/>
          <w:sz w:val="24"/>
        </w:rPr>
        <w:t>报价</w:t>
      </w:r>
    </w:p>
    <w:p>
      <w:pPr>
        <w:spacing w:line="360" w:lineRule="auto"/>
        <w:rPr>
          <w:rFonts w:ascii="宋体" w:hAnsi="宋体"/>
          <w:bCs/>
          <w:sz w:val="24"/>
        </w:rPr>
      </w:pPr>
      <w:r>
        <w:rPr>
          <w:rFonts w:hint="eastAsia" w:ascii="宋体" w:hAnsi="宋体"/>
          <w:bCs/>
          <w:sz w:val="24"/>
        </w:rPr>
        <w:t>24.7.1</w:t>
      </w:r>
      <w:r>
        <w:rPr>
          <w:rFonts w:ascii="宋体" w:hAnsi="宋体"/>
          <w:bCs/>
          <w:sz w:val="24"/>
        </w:rPr>
        <w:t>本项目为公开招标，只有一次报价，通过符合性审查的竞标人的有效报价将进入商务报价评审。</w:t>
      </w:r>
    </w:p>
    <w:p>
      <w:pPr>
        <w:spacing w:line="360" w:lineRule="auto"/>
        <w:rPr>
          <w:rFonts w:ascii="宋体" w:hAnsi="宋体"/>
          <w:bCs/>
          <w:sz w:val="24"/>
        </w:rPr>
      </w:pPr>
      <w:r>
        <w:rPr>
          <w:rFonts w:ascii="宋体" w:hAnsi="宋体"/>
          <w:bCs/>
          <w:sz w:val="24"/>
        </w:rPr>
        <w:t>商务标报价得分计算说明：</w:t>
      </w:r>
    </w:p>
    <w:p>
      <w:pPr>
        <w:spacing w:line="360" w:lineRule="auto"/>
        <w:rPr>
          <w:rFonts w:ascii="宋体" w:hAnsi="宋体"/>
          <w:bCs/>
          <w:sz w:val="24"/>
        </w:rPr>
      </w:pPr>
      <w:r>
        <w:rPr>
          <w:rFonts w:hint="eastAsia" w:ascii="宋体" w:hAnsi="宋体"/>
          <w:b/>
          <w:sz w:val="24"/>
        </w:rPr>
        <w:t>以满足采购文件要求且最终报价最低的报价为评标基准价，其价格分为满分60分，其他供应商的价格得分按照下列公式计算：报价得分=（评标基准价/最终报价）×60%×100，报价高于预算价的，按无效报价处理。注：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bCs/>
          <w:sz w:val="24"/>
        </w:rPr>
        <w:t>。</w:t>
      </w:r>
    </w:p>
    <w:p>
      <w:pPr>
        <w:spacing w:line="360" w:lineRule="auto"/>
        <w:rPr>
          <w:rFonts w:ascii="宋体" w:hAnsi="宋体"/>
          <w:bCs/>
          <w:sz w:val="24"/>
        </w:rPr>
      </w:pPr>
      <w:r>
        <w:rPr>
          <w:rFonts w:ascii="宋体" w:hAnsi="宋体"/>
          <w:bCs/>
          <w:sz w:val="24"/>
        </w:rPr>
        <w:t>评标时，评标委员会各成员应当独立对每个投标人的投标文件进行评价，并汇总每个投标人的得分。</w:t>
      </w:r>
    </w:p>
    <w:p>
      <w:pPr>
        <w:spacing w:line="360" w:lineRule="auto"/>
        <w:rPr>
          <w:rFonts w:ascii="宋体" w:hAnsi="宋体"/>
          <w:bCs/>
          <w:sz w:val="24"/>
        </w:rPr>
      </w:pPr>
      <w:r>
        <w:rPr>
          <w:rFonts w:ascii="宋体" w:hAnsi="宋体"/>
          <w:bCs/>
          <w:sz w:val="24"/>
        </w:rPr>
        <w:t>2</w:t>
      </w:r>
      <w:r>
        <w:rPr>
          <w:rFonts w:hint="eastAsia" w:ascii="宋体" w:hAnsi="宋体"/>
          <w:bCs/>
          <w:sz w:val="24"/>
        </w:rPr>
        <w:t>4.8</w:t>
      </w:r>
      <w:r>
        <w:rPr>
          <w:rFonts w:ascii="宋体" w:hAnsi="宋体"/>
          <w:bCs/>
          <w:sz w:val="24"/>
        </w:rPr>
        <w:t>综合得分</w:t>
      </w:r>
    </w:p>
    <w:p>
      <w:pPr>
        <w:spacing w:line="360" w:lineRule="auto"/>
        <w:rPr>
          <w:rFonts w:ascii="宋体" w:hAnsi="宋体"/>
          <w:bCs/>
          <w:sz w:val="24"/>
        </w:rPr>
      </w:pPr>
      <w:r>
        <w:rPr>
          <w:rFonts w:ascii="宋体" w:hAnsi="宋体"/>
          <w:bCs/>
          <w:sz w:val="24"/>
        </w:rPr>
        <w:t>综合得分=投标报价部分得分+技术部分得分+商务部分得分</w:t>
      </w:r>
    </w:p>
    <w:p>
      <w:pPr>
        <w:spacing w:line="360" w:lineRule="auto"/>
        <w:ind w:left="718" w:leftChars="1" w:hanging="716" w:hangingChars="297"/>
        <w:jc w:val="left"/>
        <w:rPr>
          <w:rFonts w:hint="eastAsia" w:ascii="宋体" w:hAnsi="宋体"/>
          <w:sz w:val="24"/>
          <w:szCs w:val="20"/>
        </w:rPr>
      </w:pPr>
      <w:r>
        <w:rPr>
          <w:rFonts w:hint="eastAsia" w:ascii="宋体"/>
          <w:b/>
          <w:bCs/>
          <w:sz w:val="24"/>
          <w:szCs w:val="20"/>
        </w:rPr>
        <w:t>详细评审的标准详见附表</w:t>
      </w:r>
    </w:p>
    <w:tbl>
      <w:tblPr>
        <w:tblStyle w:val="2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spacing w:line="400" w:lineRule="exact"/>
              <w:jc w:val="center"/>
              <w:rPr>
                <w:rFonts w:hint="eastAsia" w:ascii="宋体" w:hAnsi="宋体"/>
                <w:b/>
                <w:color w:val="000000"/>
                <w:szCs w:val="21"/>
              </w:rPr>
            </w:pPr>
            <w:r>
              <w:rPr>
                <w:rFonts w:hint="eastAsia" w:ascii="宋体" w:hAnsi="宋体"/>
                <w:b/>
                <w:color w:val="000000"/>
                <w:szCs w:val="21"/>
              </w:rPr>
              <w:t>项目</w:t>
            </w:r>
          </w:p>
        </w:tc>
        <w:tc>
          <w:tcPr>
            <w:tcW w:w="8100" w:type="dxa"/>
            <w:vAlign w:val="center"/>
          </w:tcPr>
          <w:p>
            <w:pPr>
              <w:spacing w:line="400" w:lineRule="exact"/>
              <w:jc w:val="center"/>
              <w:rPr>
                <w:rFonts w:ascii="宋体" w:hAnsi="宋体"/>
                <w:b/>
                <w:color w:val="000000"/>
                <w:szCs w:val="21"/>
              </w:rPr>
            </w:pPr>
            <w:r>
              <w:rPr>
                <w:rFonts w:ascii="宋体" w:hAnsi="宋体"/>
                <w:b/>
                <w:color w:val="00000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spacing w:line="400" w:lineRule="exact"/>
              <w:jc w:val="center"/>
              <w:rPr>
                <w:rFonts w:ascii="宋体" w:hAnsi="宋体"/>
                <w:b/>
                <w:color w:val="000000"/>
                <w:szCs w:val="21"/>
              </w:rPr>
            </w:pPr>
            <w:r>
              <w:rPr>
                <w:rFonts w:hint="eastAsia" w:ascii="宋体" w:hAnsi="宋体"/>
                <w:b/>
                <w:color w:val="000000"/>
                <w:szCs w:val="21"/>
              </w:rPr>
              <w:t>资格性检查</w:t>
            </w:r>
          </w:p>
        </w:tc>
        <w:tc>
          <w:tcPr>
            <w:tcW w:w="8100" w:type="dxa"/>
            <w:vAlign w:val="center"/>
          </w:tcPr>
          <w:p>
            <w:pPr>
              <w:spacing w:line="400" w:lineRule="exact"/>
              <w:rPr>
                <w:rFonts w:hint="eastAsia" w:ascii="宋体" w:hAnsi="宋体"/>
                <w:color w:val="000000"/>
                <w:szCs w:val="21"/>
              </w:rPr>
            </w:pPr>
            <w:r>
              <w:rPr>
                <w:rFonts w:hint="eastAsia" w:ascii="宋体" w:hAnsi="宋体"/>
                <w:color w:val="000000"/>
                <w:szCs w:val="21"/>
              </w:rPr>
              <w:t>1、符合《中华人民共和国政府采购法》第二十二条规定：</w:t>
            </w:r>
          </w:p>
          <w:p>
            <w:pPr>
              <w:spacing w:line="400" w:lineRule="exact"/>
              <w:ind w:firstLine="315" w:firstLineChars="150"/>
              <w:rPr>
                <w:rFonts w:hint="eastAsia" w:ascii="宋体" w:hAnsi="宋体"/>
                <w:color w:val="000000"/>
                <w:szCs w:val="21"/>
              </w:rPr>
            </w:pPr>
            <w:r>
              <w:rPr>
                <w:rFonts w:hint="eastAsia" w:ascii="宋体" w:hAnsi="宋体"/>
                <w:color w:val="000000"/>
                <w:szCs w:val="21"/>
              </w:rPr>
              <w:t>1）有效的营业执照复印件；</w:t>
            </w:r>
          </w:p>
          <w:p>
            <w:pPr>
              <w:spacing w:line="400" w:lineRule="exact"/>
              <w:ind w:firstLine="315" w:firstLineChars="150"/>
              <w:rPr>
                <w:rFonts w:hint="eastAsia" w:ascii="宋体" w:hAnsi="宋体"/>
                <w:color w:val="000000"/>
                <w:szCs w:val="21"/>
              </w:rPr>
            </w:pPr>
            <w:r>
              <w:rPr>
                <w:rFonts w:hint="eastAsia" w:ascii="宋体" w:hAnsi="宋体"/>
                <w:color w:val="000000"/>
                <w:szCs w:val="21"/>
              </w:rPr>
              <w:t>2）投标人提供会计师事务所出具的上一年度财务审计报告、前两个季度的完税证明，证明投标人具有良好的商业信誉和健全的财务会计制度，以及履约供货的能力</w:t>
            </w:r>
            <w:r>
              <w:rPr>
                <w:rFonts w:hint="eastAsia" w:ascii="宋体" w:hAnsi="宋体"/>
                <w:color w:val="0000FF"/>
                <w:szCs w:val="21"/>
              </w:rPr>
              <w:t>（新成立公司可不提供）</w:t>
            </w:r>
            <w:r>
              <w:rPr>
                <w:rFonts w:hint="eastAsia" w:ascii="宋体" w:hAnsi="宋体"/>
                <w:color w:val="000000"/>
                <w:szCs w:val="21"/>
              </w:rPr>
              <w:t>；</w:t>
            </w:r>
          </w:p>
          <w:p>
            <w:pPr>
              <w:spacing w:line="400" w:lineRule="exact"/>
              <w:ind w:firstLine="315" w:firstLineChars="150"/>
              <w:rPr>
                <w:rFonts w:ascii="宋体" w:hAnsi="宋体"/>
                <w:color w:val="000000"/>
                <w:szCs w:val="21"/>
              </w:rPr>
            </w:pPr>
            <w:r>
              <w:rPr>
                <w:rFonts w:hint="eastAsia" w:ascii="宋体" w:hAnsi="宋体"/>
                <w:color w:val="000000"/>
                <w:szCs w:val="21"/>
              </w:rPr>
              <w:t>3）提供无重大违法记录声明书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spacing w:line="400" w:lineRule="exact"/>
              <w:jc w:val="center"/>
              <w:rPr>
                <w:rFonts w:ascii="宋体" w:hAnsi="宋体"/>
                <w:b/>
                <w:color w:val="000000"/>
                <w:szCs w:val="21"/>
              </w:rPr>
            </w:pPr>
            <w:r>
              <w:rPr>
                <w:rFonts w:hint="eastAsia" w:ascii="宋体" w:hAnsi="宋体"/>
                <w:b/>
                <w:color w:val="000000"/>
                <w:szCs w:val="21"/>
              </w:rPr>
              <w:t>结论</w:t>
            </w:r>
          </w:p>
        </w:tc>
        <w:tc>
          <w:tcPr>
            <w:tcW w:w="8100" w:type="dxa"/>
            <w:vAlign w:val="center"/>
          </w:tcPr>
          <w:p>
            <w:pPr>
              <w:spacing w:line="400" w:lineRule="exact"/>
              <w:rPr>
                <w:rFonts w:hint="eastAsia" w:ascii="宋体" w:hAnsi="宋体"/>
                <w:color w:val="000000"/>
                <w:szCs w:val="21"/>
              </w:rPr>
            </w:pPr>
            <w:r>
              <w:rPr>
                <w:rFonts w:hint="eastAsia" w:ascii="宋体" w:hAnsi="宋体"/>
                <w:color w:val="000000"/>
                <w:szCs w:val="21"/>
              </w:rPr>
              <w:t>是否通过审查，进入下一阶段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0" w:type="dxa"/>
            <w:gridSpan w:val="2"/>
            <w:vAlign w:val="center"/>
          </w:tcPr>
          <w:p>
            <w:pPr>
              <w:spacing w:line="400" w:lineRule="exact"/>
              <w:ind w:firstLine="413" w:firstLineChars="196"/>
              <w:rPr>
                <w:rFonts w:hint="eastAsia" w:ascii="宋体" w:hAnsi="宋体"/>
                <w:b/>
                <w:color w:val="000000"/>
                <w:szCs w:val="21"/>
              </w:rPr>
            </w:pPr>
            <w:r>
              <w:rPr>
                <w:rFonts w:hint="eastAsia" w:ascii="宋体" w:hAnsi="宋体"/>
                <w:b/>
                <w:color w:val="000000"/>
                <w:szCs w:val="21"/>
              </w:rPr>
              <w:t>1）“是否通过并进入下一阶段评审”一栏应写“通过”或“不通过”。</w:t>
            </w:r>
          </w:p>
          <w:p>
            <w:pPr>
              <w:spacing w:line="400" w:lineRule="exact"/>
              <w:ind w:firstLine="413" w:firstLineChars="196"/>
              <w:rPr>
                <w:rFonts w:hint="eastAsia" w:ascii="宋体" w:hAnsi="宋体"/>
                <w:color w:val="000000"/>
                <w:szCs w:val="21"/>
              </w:rPr>
            </w:pPr>
            <w:r>
              <w:rPr>
                <w:rFonts w:hint="eastAsia" w:ascii="宋体" w:hAnsi="宋体"/>
                <w:b/>
                <w:color w:val="000000"/>
                <w:szCs w:val="21"/>
              </w:rPr>
              <w:t>2）出现一个“×”的结论为“不通过”。表中全部为“√”，同意进入下一阶段评审。</w:t>
            </w:r>
          </w:p>
        </w:tc>
      </w:tr>
    </w:tbl>
    <w:p>
      <w:pPr>
        <w:tabs>
          <w:tab w:val="left" w:pos="0"/>
        </w:tabs>
        <w:adjustRightInd w:val="0"/>
        <w:snapToGrid w:val="0"/>
        <w:spacing w:line="400" w:lineRule="exact"/>
        <w:ind w:firstLine="422" w:firstLineChars="200"/>
        <w:rPr>
          <w:rFonts w:hint="eastAsia" w:ascii="宋体" w:hAnsi="宋体"/>
          <w:b/>
          <w:color w:val="000000"/>
          <w:szCs w:val="21"/>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spacing w:line="400" w:lineRule="exact"/>
              <w:jc w:val="center"/>
              <w:rPr>
                <w:rFonts w:hint="eastAsia" w:ascii="宋体" w:hAnsi="宋体"/>
                <w:b/>
                <w:color w:val="000000"/>
                <w:szCs w:val="21"/>
              </w:rPr>
            </w:pPr>
            <w:r>
              <w:rPr>
                <w:rFonts w:hint="eastAsia" w:ascii="宋体" w:hAnsi="宋体"/>
                <w:b/>
                <w:color w:val="000000"/>
                <w:szCs w:val="21"/>
              </w:rPr>
              <w:t>项目</w:t>
            </w:r>
          </w:p>
        </w:tc>
        <w:tc>
          <w:tcPr>
            <w:tcW w:w="8100" w:type="dxa"/>
            <w:vAlign w:val="center"/>
          </w:tcPr>
          <w:p>
            <w:pPr>
              <w:spacing w:line="400" w:lineRule="exact"/>
              <w:jc w:val="center"/>
              <w:rPr>
                <w:rFonts w:ascii="宋体" w:hAnsi="宋体"/>
                <w:b/>
                <w:color w:val="000000"/>
                <w:szCs w:val="21"/>
              </w:rPr>
            </w:pPr>
            <w:r>
              <w:rPr>
                <w:rFonts w:ascii="宋体" w:hAnsi="宋体"/>
                <w:b/>
                <w:color w:val="00000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spacing w:line="400" w:lineRule="exact"/>
              <w:jc w:val="center"/>
              <w:rPr>
                <w:rFonts w:ascii="宋体" w:hAnsi="宋体"/>
                <w:b/>
                <w:color w:val="000000"/>
                <w:szCs w:val="21"/>
              </w:rPr>
            </w:pPr>
            <w:r>
              <w:rPr>
                <w:rFonts w:hint="eastAsia" w:ascii="宋体" w:hAnsi="宋体"/>
                <w:b/>
                <w:color w:val="000000"/>
                <w:szCs w:val="21"/>
              </w:rPr>
              <w:t>符合性检查</w:t>
            </w:r>
          </w:p>
        </w:tc>
        <w:tc>
          <w:tcPr>
            <w:tcW w:w="8100" w:type="dxa"/>
            <w:vAlign w:val="center"/>
          </w:tcPr>
          <w:p>
            <w:pPr>
              <w:spacing w:line="400" w:lineRule="exact"/>
              <w:rPr>
                <w:rFonts w:ascii="宋体" w:hAnsi="宋体"/>
                <w:color w:val="000000"/>
                <w:szCs w:val="21"/>
              </w:rPr>
            </w:pPr>
            <w:r>
              <w:rPr>
                <w:rFonts w:hint="eastAsia" w:ascii="宋体" w:hAnsi="宋体"/>
                <w:color w:val="000000"/>
                <w:szCs w:val="21"/>
              </w:rPr>
              <w:t>1、投标文件按照招标文件规定的内容、格式填写，字迹清晰可辨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spacing w:line="400" w:lineRule="exact"/>
              <w:jc w:val="center"/>
              <w:rPr>
                <w:rFonts w:ascii="宋体" w:hAnsi="宋体"/>
                <w:color w:val="000000"/>
                <w:szCs w:val="21"/>
              </w:rPr>
            </w:pPr>
          </w:p>
        </w:tc>
        <w:tc>
          <w:tcPr>
            <w:tcW w:w="8100" w:type="dxa"/>
          </w:tcPr>
          <w:p>
            <w:pPr>
              <w:spacing w:line="400" w:lineRule="exact"/>
              <w:rPr>
                <w:rFonts w:ascii="宋体" w:hAnsi="宋体"/>
                <w:color w:val="000000"/>
                <w:szCs w:val="21"/>
              </w:rPr>
            </w:pPr>
            <w:r>
              <w:rPr>
                <w:rFonts w:hint="eastAsia" w:ascii="宋体" w:hAnsi="宋体"/>
                <w:color w:val="000000"/>
                <w:szCs w:val="21"/>
              </w:rPr>
              <w:t>2、投标文件提供法定代表人授权委托书或提供法定代表人身份证明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spacing w:line="400" w:lineRule="exact"/>
              <w:jc w:val="center"/>
              <w:rPr>
                <w:rFonts w:ascii="宋体" w:hAnsi="宋体"/>
                <w:color w:val="000000"/>
                <w:szCs w:val="21"/>
              </w:rPr>
            </w:pPr>
          </w:p>
        </w:tc>
        <w:tc>
          <w:tcPr>
            <w:tcW w:w="8100" w:type="dxa"/>
            <w:vAlign w:val="center"/>
          </w:tcPr>
          <w:p>
            <w:pPr>
              <w:spacing w:line="400" w:lineRule="exact"/>
              <w:rPr>
                <w:rFonts w:ascii="宋体" w:hAnsi="宋体"/>
                <w:color w:val="000000"/>
                <w:szCs w:val="21"/>
              </w:rPr>
            </w:pPr>
            <w:r>
              <w:rPr>
                <w:rFonts w:hint="eastAsia" w:ascii="宋体" w:hAnsi="宋体"/>
                <w:color w:val="000000"/>
                <w:szCs w:val="21"/>
              </w:rPr>
              <w:t>3、投标文件上法定代表人或其授权代理人的签字并盖章、投标人的单位章齐全符合招标文件规定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spacing w:line="400" w:lineRule="exact"/>
              <w:jc w:val="center"/>
              <w:rPr>
                <w:rFonts w:ascii="宋体" w:hAnsi="宋体"/>
                <w:color w:val="000000"/>
                <w:szCs w:val="21"/>
              </w:rPr>
            </w:pPr>
          </w:p>
        </w:tc>
        <w:tc>
          <w:tcPr>
            <w:tcW w:w="8100" w:type="dxa"/>
            <w:vAlign w:val="center"/>
          </w:tcPr>
          <w:p>
            <w:pPr>
              <w:spacing w:line="400" w:lineRule="exact"/>
              <w:rPr>
                <w:rFonts w:hint="eastAsia" w:ascii="宋体" w:hAnsi="宋体"/>
                <w:color w:val="000000"/>
                <w:szCs w:val="21"/>
              </w:rPr>
            </w:pPr>
            <w:r>
              <w:rPr>
                <w:rFonts w:hint="eastAsia" w:ascii="宋体" w:hAnsi="宋体"/>
                <w:color w:val="000000"/>
                <w:szCs w:val="21"/>
              </w:rPr>
              <w:t>4、投标文件承诺交货期限、质保期限、投标有效期满足招标文件要求、按规定交纳投标保证金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spacing w:line="400" w:lineRule="exact"/>
              <w:jc w:val="center"/>
              <w:rPr>
                <w:rFonts w:ascii="宋体" w:hAnsi="宋体"/>
                <w:color w:val="000000"/>
                <w:szCs w:val="21"/>
              </w:rPr>
            </w:pPr>
          </w:p>
        </w:tc>
        <w:tc>
          <w:tcPr>
            <w:tcW w:w="8100" w:type="dxa"/>
            <w:vAlign w:val="center"/>
          </w:tcPr>
          <w:p>
            <w:pPr>
              <w:spacing w:line="400" w:lineRule="exact"/>
              <w:rPr>
                <w:rFonts w:ascii="宋体" w:hAnsi="宋体"/>
                <w:color w:val="000000"/>
                <w:szCs w:val="21"/>
              </w:rPr>
            </w:pPr>
            <w:r>
              <w:rPr>
                <w:rFonts w:hint="eastAsia" w:ascii="宋体" w:hAnsi="宋体"/>
                <w:color w:val="000000"/>
                <w:szCs w:val="21"/>
              </w:rPr>
              <w:t>5、投标报价具有唯一性，未超过采购项目预算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spacing w:line="400" w:lineRule="exact"/>
              <w:jc w:val="center"/>
              <w:rPr>
                <w:rFonts w:ascii="宋体" w:hAnsi="宋体"/>
                <w:color w:val="000000"/>
                <w:szCs w:val="21"/>
              </w:rPr>
            </w:pPr>
          </w:p>
        </w:tc>
        <w:tc>
          <w:tcPr>
            <w:tcW w:w="8100" w:type="dxa"/>
            <w:vAlign w:val="center"/>
          </w:tcPr>
          <w:p>
            <w:pPr>
              <w:spacing w:line="400" w:lineRule="exact"/>
              <w:rPr>
                <w:rFonts w:ascii="宋体" w:hAnsi="宋体"/>
                <w:color w:val="000000"/>
                <w:szCs w:val="21"/>
              </w:rPr>
            </w:pPr>
            <w:r>
              <w:rPr>
                <w:rFonts w:hint="eastAsia" w:ascii="宋体" w:hAnsi="宋体"/>
                <w:color w:val="000000"/>
                <w:szCs w:val="21"/>
              </w:rPr>
              <w:t>6、投标人及拟提供的货物（包括服务）未存在不符合国家、行业技术标准及招标文件的要求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spacing w:line="400" w:lineRule="exact"/>
              <w:jc w:val="center"/>
              <w:rPr>
                <w:rFonts w:ascii="宋体" w:hAnsi="宋体"/>
                <w:color w:val="000000"/>
                <w:szCs w:val="21"/>
              </w:rPr>
            </w:pPr>
          </w:p>
        </w:tc>
        <w:tc>
          <w:tcPr>
            <w:tcW w:w="8100" w:type="dxa"/>
            <w:vAlign w:val="center"/>
          </w:tcPr>
          <w:p>
            <w:pPr>
              <w:spacing w:line="400" w:lineRule="exact"/>
              <w:rPr>
                <w:rFonts w:hint="eastAsia" w:ascii="宋体" w:hAnsi="宋体"/>
                <w:color w:val="000000"/>
                <w:szCs w:val="21"/>
              </w:rPr>
            </w:pPr>
            <w:r>
              <w:rPr>
                <w:rFonts w:hint="eastAsia" w:ascii="宋体" w:hAnsi="宋体"/>
                <w:color w:val="000000"/>
                <w:szCs w:val="21"/>
              </w:rPr>
              <w:t>7、投标文件未附有采购人不能接受的条件或不符合招标文件的其他要求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spacing w:line="400" w:lineRule="exact"/>
              <w:jc w:val="center"/>
              <w:rPr>
                <w:rFonts w:ascii="宋体" w:hAnsi="宋体"/>
                <w:color w:val="000000"/>
                <w:szCs w:val="21"/>
              </w:rPr>
            </w:pPr>
          </w:p>
        </w:tc>
        <w:tc>
          <w:tcPr>
            <w:tcW w:w="8100" w:type="dxa"/>
            <w:vAlign w:val="center"/>
          </w:tcPr>
          <w:p>
            <w:pPr>
              <w:spacing w:line="400" w:lineRule="exact"/>
              <w:rPr>
                <w:rFonts w:hint="eastAsia" w:ascii="宋体" w:hAnsi="宋体"/>
                <w:color w:val="000000"/>
                <w:szCs w:val="21"/>
              </w:rPr>
            </w:pPr>
            <w:r>
              <w:rPr>
                <w:rFonts w:hint="eastAsia" w:ascii="宋体" w:hAnsi="宋体"/>
                <w:color w:val="000000"/>
                <w:szCs w:val="21"/>
              </w:rPr>
              <w:t>8、符合法律、法规的规定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spacing w:line="400" w:lineRule="exact"/>
              <w:jc w:val="center"/>
              <w:rPr>
                <w:rFonts w:ascii="宋体" w:hAnsi="宋体"/>
                <w:b/>
                <w:color w:val="000000"/>
                <w:szCs w:val="21"/>
              </w:rPr>
            </w:pPr>
            <w:r>
              <w:rPr>
                <w:rFonts w:hint="eastAsia" w:ascii="宋体" w:hAnsi="宋体"/>
                <w:b/>
                <w:color w:val="000000"/>
                <w:szCs w:val="21"/>
              </w:rPr>
              <w:t>结论</w:t>
            </w:r>
          </w:p>
        </w:tc>
        <w:tc>
          <w:tcPr>
            <w:tcW w:w="8100" w:type="dxa"/>
            <w:vAlign w:val="center"/>
          </w:tcPr>
          <w:p>
            <w:pPr>
              <w:spacing w:line="400" w:lineRule="exact"/>
              <w:rPr>
                <w:rFonts w:hint="eastAsia" w:ascii="宋体" w:hAnsi="宋体"/>
                <w:color w:val="000000"/>
                <w:szCs w:val="21"/>
              </w:rPr>
            </w:pPr>
            <w:r>
              <w:rPr>
                <w:rFonts w:hint="eastAsia" w:ascii="宋体" w:hAnsi="宋体"/>
                <w:color w:val="000000"/>
                <w:szCs w:val="21"/>
              </w:rPr>
              <w:t>是否通过审查，进入下一阶段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0" w:type="dxa"/>
            <w:gridSpan w:val="2"/>
            <w:vAlign w:val="center"/>
          </w:tcPr>
          <w:p>
            <w:pPr>
              <w:tabs>
                <w:tab w:val="left" w:pos="0"/>
              </w:tabs>
              <w:adjustRightInd w:val="0"/>
              <w:snapToGrid w:val="0"/>
              <w:spacing w:line="400" w:lineRule="exact"/>
              <w:ind w:firstLine="422" w:firstLineChars="200"/>
              <w:rPr>
                <w:rFonts w:hint="eastAsia" w:ascii="宋体" w:hAnsi="宋体"/>
                <w:b/>
                <w:color w:val="000000"/>
                <w:szCs w:val="21"/>
              </w:rPr>
            </w:pPr>
            <w:r>
              <w:rPr>
                <w:rFonts w:hint="eastAsia" w:ascii="宋体" w:hAnsi="宋体"/>
                <w:b/>
                <w:color w:val="000000"/>
                <w:szCs w:val="21"/>
              </w:rPr>
              <w:t>1）“是否通过并进入下一阶段评审”一栏应写“通过”或“不通过”。</w:t>
            </w:r>
          </w:p>
          <w:p>
            <w:pPr>
              <w:tabs>
                <w:tab w:val="left" w:pos="0"/>
              </w:tabs>
              <w:adjustRightInd w:val="0"/>
              <w:snapToGrid w:val="0"/>
              <w:spacing w:line="400" w:lineRule="exact"/>
              <w:ind w:firstLine="422" w:firstLineChars="200"/>
              <w:rPr>
                <w:rFonts w:hint="eastAsia" w:ascii="宋体" w:hAnsi="宋体"/>
                <w:b/>
                <w:color w:val="000000"/>
                <w:szCs w:val="21"/>
              </w:rPr>
            </w:pPr>
            <w:r>
              <w:rPr>
                <w:rFonts w:hint="eastAsia" w:ascii="宋体" w:hAnsi="宋体"/>
                <w:b/>
                <w:color w:val="000000"/>
                <w:szCs w:val="21"/>
              </w:rPr>
              <w:t>2）出现一个“×”的结论为“不通过”。表中全部为“√”，同意进入下一阶段评审。</w:t>
            </w:r>
          </w:p>
          <w:p>
            <w:pPr>
              <w:tabs>
                <w:tab w:val="left" w:pos="0"/>
              </w:tabs>
              <w:adjustRightInd w:val="0"/>
              <w:snapToGrid w:val="0"/>
              <w:spacing w:line="400" w:lineRule="exact"/>
              <w:ind w:firstLine="422" w:firstLineChars="200"/>
              <w:rPr>
                <w:rFonts w:hint="eastAsia" w:ascii="宋体" w:hAnsi="宋体"/>
                <w:color w:val="000000"/>
                <w:szCs w:val="21"/>
              </w:rPr>
            </w:pPr>
            <w:r>
              <w:rPr>
                <w:rFonts w:hint="eastAsia" w:ascii="宋体" w:hAnsi="宋体"/>
                <w:b/>
                <w:color w:val="FF0000"/>
                <w:szCs w:val="21"/>
              </w:rPr>
              <w:t>3）对评标结果有不同意见的评标委员会成员应当以书面形式说明其不同意见和理由，评标报告应当注明该不同意见。评标委员会成员拒绝在评标报告上签字又不书面说明其不同意见和理由的，视为同意评标结果。</w:t>
            </w:r>
          </w:p>
        </w:tc>
      </w:tr>
    </w:tbl>
    <w:p>
      <w:pPr>
        <w:spacing w:line="360" w:lineRule="auto"/>
        <w:rPr>
          <w:rFonts w:hint="eastAsia" w:ascii="宋体" w:hAnsi="宋体"/>
          <w:b/>
          <w:bCs/>
          <w:sz w:val="24"/>
        </w:rPr>
      </w:pP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22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blHeader/>
        </w:trPr>
        <w:tc>
          <w:tcPr>
            <w:tcW w:w="1135" w:type="dxa"/>
            <w:vAlign w:val="center"/>
          </w:tcPr>
          <w:p>
            <w:pPr>
              <w:pStyle w:val="9"/>
              <w:snapToGrid w:val="0"/>
              <w:spacing w:line="400" w:lineRule="exact"/>
              <w:jc w:val="center"/>
              <w:rPr>
                <w:rFonts w:hAnsi="宋体"/>
                <w:b/>
                <w:color w:val="000000"/>
                <w:szCs w:val="21"/>
              </w:rPr>
            </w:pPr>
            <w:r>
              <w:rPr>
                <w:rFonts w:hint="eastAsia" w:hAnsi="宋体"/>
                <w:b/>
                <w:color w:val="000000"/>
                <w:szCs w:val="21"/>
              </w:rPr>
              <w:t>项目</w:t>
            </w:r>
          </w:p>
        </w:tc>
        <w:tc>
          <w:tcPr>
            <w:tcW w:w="7229" w:type="dxa"/>
            <w:vAlign w:val="center"/>
          </w:tcPr>
          <w:p>
            <w:pPr>
              <w:pStyle w:val="9"/>
              <w:snapToGrid w:val="0"/>
              <w:spacing w:line="400" w:lineRule="exact"/>
              <w:jc w:val="center"/>
              <w:rPr>
                <w:rFonts w:hAnsi="宋体"/>
                <w:b/>
                <w:color w:val="000000"/>
                <w:szCs w:val="21"/>
              </w:rPr>
            </w:pPr>
            <w:r>
              <w:rPr>
                <w:rFonts w:hint="eastAsia" w:hAnsi="宋体"/>
                <w:b/>
                <w:color w:val="000000"/>
                <w:szCs w:val="21"/>
              </w:rPr>
              <w:t>评审内容</w:t>
            </w:r>
          </w:p>
        </w:tc>
        <w:tc>
          <w:tcPr>
            <w:tcW w:w="708" w:type="dxa"/>
            <w:vAlign w:val="center"/>
          </w:tcPr>
          <w:p>
            <w:pPr>
              <w:pStyle w:val="9"/>
              <w:snapToGrid w:val="0"/>
              <w:spacing w:line="400" w:lineRule="exact"/>
              <w:jc w:val="center"/>
              <w:rPr>
                <w:rFonts w:hAnsi="宋体"/>
                <w:b/>
                <w:color w:val="000000"/>
                <w:szCs w:val="21"/>
              </w:rPr>
            </w:pPr>
            <w:r>
              <w:rPr>
                <w:rFonts w:hint="eastAsia"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72" w:type="dxa"/>
            <w:gridSpan w:val="3"/>
            <w:vAlign w:val="center"/>
          </w:tcPr>
          <w:p>
            <w:pPr>
              <w:pStyle w:val="9"/>
              <w:snapToGrid w:val="0"/>
              <w:spacing w:line="400" w:lineRule="exact"/>
              <w:rPr>
                <w:rFonts w:hAnsi="宋体"/>
                <w:color w:val="000000"/>
                <w:szCs w:val="21"/>
              </w:rPr>
            </w:pPr>
            <w:r>
              <w:rPr>
                <w:rFonts w:hint="eastAsia" w:hAnsi="宋体"/>
                <w:b/>
                <w:color w:val="000000"/>
                <w:szCs w:val="21"/>
              </w:rPr>
              <w:t>A：投标价格评分60分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1135" w:type="dxa"/>
            <w:vAlign w:val="center"/>
          </w:tcPr>
          <w:p>
            <w:pPr>
              <w:pStyle w:val="9"/>
              <w:snapToGrid w:val="0"/>
              <w:spacing w:line="400" w:lineRule="exact"/>
              <w:jc w:val="center"/>
              <w:rPr>
                <w:rFonts w:hAnsi="宋体"/>
                <w:color w:val="000000"/>
                <w:szCs w:val="21"/>
              </w:rPr>
            </w:pPr>
            <w:r>
              <w:rPr>
                <w:rFonts w:hint="eastAsia" w:hAnsi="宋体"/>
                <w:color w:val="000000"/>
                <w:szCs w:val="21"/>
              </w:rPr>
              <w:t>价格</w:t>
            </w:r>
          </w:p>
        </w:tc>
        <w:tc>
          <w:tcPr>
            <w:tcW w:w="7229" w:type="dxa"/>
            <w:vAlign w:val="center"/>
          </w:tcPr>
          <w:p>
            <w:pPr>
              <w:pStyle w:val="9"/>
              <w:snapToGrid w:val="0"/>
              <w:spacing w:before="120" w:after="120" w:line="400" w:lineRule="exact"/>
              <w:rPr>
                <w:rFonts w:hAnsi="宋体"/>
                <w:b/>
                <w:color w:val="000000"/>
                <w:szCs w:val="21"/>
              </w:rPr>
            </w:pPr>
            <w:r>
              <w:rPr>
                <w:rFonts w:hint="eastAsia" w:hAnsi="宋体"/>
                <w:b/>
                <w:color w:val="000000"/>
                <w:szCs w:val="21"/>
              </w:rPr>
              <w:t>投标报价得分=(评标基准价/</w:t>
            </w:r>
            <w:r>
              <w:rPr>
                <w:rFonts w:hint="eastAsia" w:hAnsi="宋体"/>
                <w:b/>
                <w:color w:val="000000"/>
                <w:kern w:val="0"/>
                <w:szCs w:val="21"/>
              </w:rPr>
              <w:t>修正后</w:t>
            </w:r>
            <w:r>
              <w:rPr>
                <w:rFonts w:hint="eastAsia" w:hAnsi="宋体"/>
                <w:b/>
                <w:color w:val="000000"/>
                <w:szCs w:val="21"/>
              </w:rPr>
              <w:t>投标报价)×60%×100</w:t>
            </w:r>
          </w:p>
          <w:p>
            <w:pPr>
              <w:widowControl/>
              <w:spacing w:line="240" w:lineRule="exact"/>
              <w:jc w:val="left"/>
              <w:rPr>
                <w:rFonts w:hint="eastAsia" w:cs="宋体"/>
              </w:rPr>
            </w:pPr>
            <w:r>
              <w:rPr>
                <w:rFonts w:hint="eastAsia" w:cs="宋体"/>
              </w:rPr>
              <w:t>综合评分法中的价格分统一采用低价优先法计算，即满足招标文件要求且投标价格最低的投标报价为评标基准价，其价格分为满分60分，其投标报价得分=(评标基准价／投标报价)×价格权值×100</w:t>
            </w:r>
          </w:p>
          <w:p>
            <w:pPr>
              <w:widowControl/>
              <w:spacing w:line="240" w:lineRule="exact"/>
              <w:jc w:val="left"/>
              <w:rPr>
                <w:rFonts w:hint="eastAsia" w:cs="宋体"/>
                <w:b/>
                <w:bCs/>
              </w:rPr>
            </w:pPr>
            <w:r>
              <w:rPr>
                <w:rFonts w:hint="eastAsia" w:cs="宋体"/>
                <w:b/>
                <w:bCs/>
              </w:rPr>
              <w:t>备注：①若投标人投标价格超出采购预算，则该投标人的综合评分为0分；</w:t>
            </w:r>
          </w:p>
          <w:p>
            <w:pPr>
              <w:pStyle w:val="9"/>
              <w:snapToGrid w:val="0"/>
              <w:spacing w:line="400" w:lineRule="exact"/>
              <w:rPr>
                <w:rFonts w:hAnsi="宋体"/>
                <w:b/>
                <w:color w:val="000000"/>
                <w:szCs w:val="21"/>
              </w:rPr>
            </w:pPr>
            <w:r>
              <w:rPr>
                <w:rFonts w:hint="eastAsia" w:cs="宋体"/>
                <w:b/>
                <w:bCs/>
              </w:rPr>
              <w:t>②若投标人投标价格均超过采购预算，采购人不能支付的，该项目废标。</w:t>
            </w:r>
          </w:p>
        </w:tc>
        <w:tc>
          <w:tcPr>
            <w:tcW w:w="708" w:type="dxa"/>
            <w:vAlign w:val="center"/>
          </w:tcPr>
          <w:p>
            <w:pPr>
              <w:pStyle w:val="9"/>
              <w:snapToGrid w:val="0"/>
              <w:spacing w:line="400" w:lineRule="exact"/>
              <w:jc w:val="center"/>
              <w:rPr>
                <w:rFonts w:hAnsi="宋体"/>
                <w:color w:val="000000"/>
                <w:szCs w:val="21"/>
              </w:rPr>
            </w:pPr>
            <w:r>
              <w:rPr>
                <w:rFonts w:hint="eastAsia" w:hAnsi="宋体"/>
                <w:color w:val="000000"/>
                <w:szCs w:val="21"/>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72" w:type="dxa"/>
            <w:gridSpan w:val="3"/>
            <w:vAlign w:val="center"/>
          </w:tcPr>
          <w:p>
            <w:pPr>
              <w:pStyle w:val="9"/>
              <w:snapToGrid w:val="0"/>
              <w:spacing w:line="400" w:lineRule="exact"/>
              <w:rPr>
                <w:rFonts w:hAnsi="宋体"/>
                <w:color w:val="FF0000"/>
                <w:szCs w:val="21"/>
              </w:rPr>
            </w:pPr>
            <w:r>
              <w:rPr>
                <w:rFonts w:hint="eastAsia" w:hAnsi="宋体"/>
                <w:b/>
                <w:color w:val="FF0000"/>
                <w:szCs w:val="21"/>
              </w:rPr>
              <w:t>B：技术部分评分20分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1135" w:type="dxa"/>
            <w:vAlign w:val="center"/>
          </w:tcPr>
          <w:p>
            <w:pPr>
              <w:adjustRightInd w:val="0"/>
              <w:snapToGrid w:val="0"/>
              <w:spacing w:before="120" w:beforeLines="50" w:line="400" w:lineRule="exact"/>
              <w:jc w:val="center"/>
              <w:rPr>
                <w:rFonts w:ascii="宋体" w:hAnsi="宋体"/>
                <w:color w:val="FF0000"/>
                <w:szCs w:val="21"/>
              </w:rPr>
            </w:pPr>
            <w:r>
              <w:rPr>
                <w:rFonts w:hint="eastAsia" w:ascii="宋体" w:hAnsi="宋体" w:cs="宋体"/>
                <w:color w:val="FF0000"/>
                <w:szCs w:val="21"/>
              </w:rPr>
              <w:t>投标技术参数是否满足招标文件要求</w:t>
            </w:r>
          </w:p>
        </w:tc>
        <w:tc>
          <w:tcPr>
            <w:tcW w:w="7229" w:type="dxa"/>
          </w:tcPr>
          <w:p>
            <w:pPr>
              <w:pStyle w:val="9"/>
              <w:snapToGrid w:val="0"/>
              <w:spacing w:line="400" w:lineRule="exact"/>
              <w:rPr>
                <w:rFonts w:hint="eastAsia" w:hAnsi="宋体"/>
                <w:color w:val="FF0000"/>
                <w:kern w:val="0"/>
                <w:szCs w:val="21"/>
              </w:rPr>
            </w:pPr>
            <w:r>
              <w:rPr>
                <w:rFonts w:hint="eastAsia" w:hAnsi="宋体"/>
                <w:color w:val="FF0000"/>
                <w:kern w:val="0"/>
                <w:szCs w:val="21"/>
              </w:rPr>
              <w:t>拟投货物技术参数、各项功能指标、与招标文件要求及项目实际对比进行货物说明。</w:t>
            </w:r>
          </w:p>
          <w:p>
            <w:pPr>
              <w:pStyle w:val="9"/>
              <w:snapToGrid w:val="0"/>
              <w:spacing w:line="400" w:lineRule="exact"/>
              <w:rPr>
                <w:rFonts w:hAnsi="宋体"/>
                <w:color w:val="FF0000"/>
                <w:kern w:val="0"/>
                <w:szCs w:val="21"/>
              </w:rPr>
            </w:pPr>
            <w:r>
              <w:rPr>
                <w:rFonts w:hint="eastAsia" w:hAnsi="宋体"/>
                <w:color w:val="FF0000"/>
                <w:kern w:val="0"/>
                <w:szCs w:val="21"/>
              </w:rPr>
              <w:t>所投产品技术参数完全满足招标文件核心技术参数要求得2分，否则不得分；完全满足一般参数得3分，一项不满足扣1分，扣完为止。</w:t>
            </w:r>
          </w:p>
        </w:tc>
        <w:tc>
          <w:tcPr>
            <w:tcW w:w="708" w:type="dxa"/>
            <w:vAlign w:val="center"/>
          </w:tcPr>
          <w:p>
            <w:pPr>
              <w:adjustRightInd w:val="0"/>
              <w:snapToGrid w:val="0"/>
              <w:spacing w:before="120" w:beforeLines="50" w:line="400" w:lineRule="exact"/>
              <w:jc w:val="center"/>
              <w:rPr>
                <w:rFonts w:ascii="宋体" w:hAnsi="宋体"/>
                <w:color w:val="FF0000"/>
                <w:szCs w:val="21"/>
              </w:rPr>
            </w:pPr>
            <w:r>
              <w:rPr>
                <w:rFonts w:hint="eastAsia" w:ascii="宋体" w:hAnsi="宋体"/>
                <w:color w:val="FF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135" w:type="dxa"/>
            <w:vAlign w:val="center"/>
          </w:tcPr>
          <w:p>
            <w:pPr>
              <w:adjustRightInd w:val="0"/>
              <w:snapToGrid w:val="0"/>
              <w:spacing w:before="120" w:beforeLines="50" w:line="400" w:lineRule="exact"/>
              <w:rPr>
                <w:rFonts w:hint="eastAsia" w:ascii="宋体" w:hAnsi="宋体"/>
                <w:color w:val="FF0000"/>
                <w:szCs w:val="21"/>
              </w:rPr>
            </w:pPr>
            <w:r>
              <w:rPr>
                <w:rFonts w:hint="eastAsia" w:ascii="宋体" w:hAnsi="宋体"/>
                <w:color w:val="FF0000"/>
                <w:szCs w:val="21"/>
              </w:rPr>
              <w:t>优于招标文件要求的正偏离部分</w:t>
            </w:r>
          </w:p>
        </w:tc>
        <w:tc>
          <w:tcPr>
            <w:tcW w:w="7229" w:type="dxa"/>
          </w:tcPr>
          <w:p>
            <w:pPr>
              <w:pStyle w:val="9"/>
              <w:snapToGrid w:val="0"/>
              <w:spacing w:line="400" w:lineRule="exact"/>
              <w:rPr>
                <w:rFonts w:hint="eastAsia" w:hAnsi="宋体"/>
                <w:color w:val="FF0000"/>
                <w:kern w:val="0"/>
                <w:szCs w:val="21"/>
              </w:rPr>
            </w:pPr>
            <w:r>
              <w:rPr>
                <w:rFonts w:hint="eastAsia" w:hAnsi="宋体"/>
                <w:color w:val="FF0000"/>
                <w:kern w:val="0"/>
                <w:szCs w:val="21"/>
              </w:rPr>
              <w:t>评审专家根据正偏离部分的实用性、可靠性、合理性等情况酌情打分，优：3-4分，良：2-3分，一般：0-2分；评审专家认为无法提升产品的实用性和可靠性，或设计不合理的正偏离，视为无效正偏离，不予加分。</w:t>
            </w:r>
          </w:p>
        </w:tc>
        <w:tc>
          <w:tcPr>
            <w:tcW w:w="708" w:type="dxa"/>
            <w:vAlign w:val="center"/>
          </w:tcPr>
          <w:p>
            <w:pPr>
              <w:adjustRightInd w:val="0"/>
              <w:snapToGrid w:val="0"/>
              <w:spacing w:before="120" w:beforeLines="50" w:line="400" w:lineRule="exact"/>
              <w:jc w:val="center"/>
              <w:rPr>
                <w:rFonts w:hint="eastAsia" w:ascii="宋体" w:hAnsi="宋体"/>
                <w:color w:val="FF0000"/>
                <w:szCs w:val="21"/>
              </w:rPr>
            </w:pPr>
            <w:r>
              <w:rPr>
                <w:rFonts w:hint="eastAsia" w:ascii="宋体" w:hAnsi="宋体"/>
                <w:color w:val="FF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35" w:type="dxa"/>
            <w:vAlign w:val="center"/>
          </w:tcPr>
          <w:p>
            <w:pPr>
              <w:jc w:val="left"/>
              <w:rPr>
                <w:rFonts w:hint="eastAsia" w:ascii="宋体" w:hAnsi="宋体"/>
                <w:color w:val="FF0000"/>
                <w:szCs w:val="21"/>
              </w:rPr>
            </w:pPr>
            <w:r>
              <w:rPr>
                <w:rFonts w:hint="eastAsia" w:ascii="宋体" w:hAnsi="宋体" w:cs="宋体"/>
                <w:color w:val="FF0000"/>
                <w:szCs w:val="21"/>
              </w:rPr>
              <w:t>履约供货能力</w:t>
            </w:r>
          </w:p>
        </w:tc>
        <w:tc>
          <w:tcPr>
            <w:tcW w:w="7229" w:type="dxa"/>
            <w:vAlign w:val="center"/>
          </w:tcPr>
          <w:p>
            <w:pPr>
              <w:jc w:val="left"/>
              <w:rPr>
                <w:rFonts w:hint="eastAsia" w:ascii="宋体" w:hAnsi="宋体"/>
                <w:color w:val="FF0000"/>
                <w:kern w:val="0"/>
                <w:szCs w:val="21"/>
              </w:rPr>
            </w:pPr>
            <w:r>
              <w:rPr>
                <w:rFonts w:hint="eastAsia"/>
                <w:color w:val="FF0000"/>
                <w:szCs w:val="21"/>
              </w:rPr>
              <w:t>供货期满足招标文件要求的得1分，优于招标文件要求的得2分；获得生产厂家授权的经销商得1分，否则不得分；根据投标人的综合实力综合评定履约供货能力（需提供投标人开户行近一个月内出具的银行资信证明、上年度财务审计报告、前两个季度的完税证明等）</w:t>
            </w:r>
          </w:p>
        </w:tc>
        <w:tc>
          <w:tcPr>
            <w:tcW w:w="708" w:type="dxa"/>
            <w:vAlign w:val="center"/>
          </w:tcPr>
          <w:p>
            <w:pPr>
              <w:adjustRightInd w:val="0"/>
              <w:snapToGrid w:val="0"/>
              <w:spacing w:before="120" w:beforeLines="50" w:line="400" w:lineRule="exact"/>
              <w:jc w:val="center"/>
              <w:rPr>
                <w:rFonts w:ascii="宋体" w:hAnsi="宋体"/>
                <w:color w:val="FF0000"/>
                <w:szCs w:val="21"/>
              </w:rPr>
            </w:pPr>
            <w:r>
              <w:rPr>
                <w:rFonts w:hint="eastAsia" w:ascii="宋体" w:hAnsi="宋体"/>
                <w:color w:val="FF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35" w:type="dxa"/>
            <w:vAlign w:val="center"/>
          </w:tcPr>
          <w:p>
            <w:pPr>
              <w:rPr>
                <w:rFonts w:hint="eastAsia"/>
                <w:color w:val="FF0000"/>
              </w:rPr>
            </w:pPr>
            <w:r>
              <w:rPr>
                <w:rFonts w:hint="eastAsia" w:ascii="宋体" w:hAnsi="宋体" w:cs="宋体"/>
                <w:color w:val="FF0000"/>
                <w:szCs w:val="21"/>
              </w:rPr>
              <w:t>售后服务能力</w:t>
            </w:r>
          </w:p>
        </w:tc>
        <w:tc>
          <w:tcPr>
            <w:tcW w:w="7229" w:type="dxa"/>
            <w:vAlign w:val="center"/>
          </w:tcPr>
          <w:p>
            <w:pPr>
              <w:jc w:val="left"/>
              <w:rPr>
                <w:rFonts w:hint="eastAsia"/>
                <w:color w:val="FF0000"/>
              </w:rPr>
            </w:pPr>
            <w:r>
              <w:rPr>
                <w:rFonts w:hint="eastAsia"/>
                <w:color w:val="FF0000"/>
                <w:szCs w:val="21"/>
              </w:rPr>
              <w:t>在和田地区有固定售后服务点的得1分，（需提供售后服务协议复印件、）</w:t>
            </w:r>
          </w:p>
        </w:tc>
        <w:tc>
          <w:tcPr>
            <w:tcW w:w="708" w:type="dxa"/>
            <w:vAlign w:val="center"/>
          </w:tcPr>
          <w:p>
            <w:pPr>
              <w:adjustRightInd w:val="0"/>
              <w:snapToGrid w:val="0"/>
              <w:spacing w:before="120" w:beforeLines="50" w:line="400" w:lineRule="exact"/>
              <w:jc w:val="center"/>
              <w:rPr>
                <w:rFonts w:ascii="宋体" w:hAnsi="宋体"/>
                <w:color w:val="FF0000"/>
                <w:szCs w:val="21"/>
              </w:rPr>
            </w:pPr>
            <w:r>
              <w:rPr>
                <w:rFonts w:hint="eastAsia" w:ascii="宋体" w:hAnsi="宋体"/>
                <w:color w:val="FF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1" w:hRule="atLeast"/>
        </w:trPr>
        <w:tc>
          <w:tcPr>
            <w:tcW w:w="1135" w:type="dxa"/>
            <w:vAlign w:val="center"/>
          </w:tcPr>
          <w:p>
            <w:pPr>
              <w:jc w:val="left"/>
              <w:rPr>
                <w:rFonts w:hint="eastAsia" w:ascii="宋体" w:hAnsi="宋体" w:cs="宋体"/>
                <w:color w:val="FF0000"/>
                <w:szCs w:val="21"/>
              </w:rPr>
            </w:pPr>
            <w:r>
              <w:rPr>
                <w:rFonts w:hint="eastAsia"/>
                <w:color w:val="FF0000"/>
              </w:rPr>
              <w:t>安装组织方案</w:t>
            </w:r>
          </w:p>
        </w:tc>
        <w:tc>
          <w:tcPr>
            <w:tcW w:w="7229" w:type="dxa"/>
            <w:vAlign w:val="center"/>
          </w:tcPr>
          <w:p>
            <w:pPr>
              <w:jc w:val="left"/>
              <w:rPr>
                <w:rFonts w:hint="eastAsia"/>
                <w:color w:val="FF0000"/>
                <w:szCs w:val="21"/>
              </w:rPr>
            </w:pPr>
            <w:r>
              <w:rPr>
                <w:rFonts w:hint="eastAsia"/>
                <w:color w:val="FF0000"/>
              </w:rPr>
              <w:t>有详尽、合理的安装、运送组织方案；有确保产品安装质量的技术措施以及投标人的人员设备力量、备品备件情况等要素，进行综合比较、评价：由评委比较后打分，最高得6分，最低不得分。</w:t>
            </w:r>
          </w:p>
        </w:tc>
        <w:tc>
          <w:tcPr>
            <w:tcW w:w="708" w:type="dxa"/>
            <w:vAlign w:val="center"/>
          </w:tcPr>
          <w:p>
            <w:pPr>
              <w:adjustRightInd w:val="0"/>
              <w:snapToGrid w:val="0"/>
              <w:spacing w:before="120" w:beforeLines="50" w:line="400" w:lineRule="exact"/>
              <w:jc w:val="center"/>
              <w:rPr>
                <w:rFonts w:ascii="宋体" w:hAnsi="宋体"/>
                <w:color w:val="FF0000"/>
                <w:szCs w:val="21"/>
              </w:rPr>
            </w:pPr>
            <w:r>
              <w:rPr>
                <w:rFonts w:hint="eastAsia" w:ascii="宋体" w:hAnsi="宋体"/>
                <w:color w:val="FF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072" w:type="dxa"/>
            <w:gridSpan w:val="3"/>
            <w:vAlign w:val="center"/>
          </w:tcPr>
          <w:p>
            <w:pPr>
              <w:pStyle w:val="9"/>
              <w:snapToGrid w:val="0"/>
              <w:spacing w:line="400" w:lineRule="exact"/>
              <w:rPr>
                <w:rFonts w:hAnsi="宋体"/>
                <w:color w:val="000000"/>
                <w:szCs w:val="21"/>
              </w:rPr>
            </w:pPr>
            <w:r>
              <w:rPr>
                <w:rFonts w:hint="eastAsia" w:hAnsi="宋体"/>
                <w:b/>
                <w:color w:val="000000"/>
                <w:szCs w:val="21"/>
              </w:rPr>
              <w:t>C：商务部分评分20分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1135" w:type="dxa"/>
            <w:vAlign w:val="center"/>
          </w:tcPr>
          <w:p>
            <w:pPr>
              <w:jc w:val="left"/>
              <w:rPr>
                <w:rFonts w:ascii="宋体" w:hAnsi="宋体"/>
                <w:color w:val="000000"/>
                <w:szCs w:val="21"/>
              </w:rPr>
            </w:pPr>
            <w:r>
              <w:rPr>
                <w:rFonts w:hint="eastAsia" w:ascii="宋体" w:hAnsi="宋体" w:cs="宋体"/>
                <w:szCs w:val="21"/>
              </w:rPr>
              <w:t>售后服务承诺及维保方案</w:t>
            </w:r>
          </w:p>
        </w:tc>
        <w:tc>
          <w:tcPr>
            <w:tcW w:w="7229" w:type="dxa"/>
            <w:vAlign w:val="center"/>
          </w:tcPr>
          <w:p>
            <w:pPr>
              <w:jc w:val="left"/>
              <w:rPr>
                <w:rFonts w:ascii="宋体" w:hAnsi="宋体"/>
                <w:color w:val="000000"/>
                <w:kern w:val="0"/>
                <w:szCs w:val="21"/>
              </w:rPr>
            </w:pPr>
            <w:r>
              <w:rPr>
                <w:rFonts w:hint="eastAsia"/>
                <w:szCs w:val="21"/>
                <w:highlight w:val="red"/>
              </w:rPr>
              <w:t>质保期满足招标文件要求的得3分（质保期满足一年得1分，满足两年得2分，满足三年得3分）；</w:t>
            </w:r>
            <w:r>
              <w:rPr>
                <w:rFonts w:hint="eastAsia"/>
                <w:szCs w:val="21"/>
              </w:rPr>
              <w:t>综合评定投标人的售后服务承诺及维保方案，根据售后服务的及时性、可行性、零配件供应能力，以及维保方案的保障措施、可操作性等综合评分，</w:t>
            </w:r>
            <w:r>
              <w:rPr>
                <w:rFonts w:hint="eastAsia" w:ascii="宋体" w:hAnsi="宋体" w:cs="宋体"/>
                <w:szCs w:val="21"/>
              </w:rPr>
              <w:t>优：4-5分，良：2-4分，一般：0-2分</w:t>
            </w:r>
            <w:r>
              <w:rPr>
                <w:rFonts w:hint="eastAsia"/>
                <w:szCs w:val="21"/>
              </w:rPr>
              <w:t>，对不符合客观实际的承诺和方案，需提供具有说服力的相关证明资料</w:t>
            </w:r>
            <w:r>
              <w:rPr>
                <w:rFonts w:hint="eastAsia" w:ascii="宋体" w:hAnsi="宋体" w:cs="宋体"/>
                <w:szCs w:val="21"/>
              </w:rPr>
              <w:t>。</w:t>
            </w:r>
          </w:p>
        </w:tc>
        <w:tc>
          <w:tcPr>
            <w:tcW w:w="708" w:type="dxa"/>
            <w:vAlign w:val="center"/>
          </w:tcPr>
          <w:p>
            <w:pPr>
              <w:adjustRightInd w:val="0"/>
              <w:snapToGrid w:val="0"/>
              <w:spacing w:before="120" w:beforeLines="50" w:line="4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35" w:type="dxa"/>
            <w:vAlign w:val="center"/>
          </w:tcPr>
          <w:p>
            <w:pPr>
              <w:jc w:val="left"/>
              <w:rPr>
                <w:rFonts w:hint="eastAsia" w:ascii="宋体" w:hAnsi="宋体"/>
                <w:color w:val="000000"/>
                <w:szCs w:val="21"/>
              </w:rPr>
            </w:pPr>
            <w:r>
              <w:rPr>
                <w:rFonts w:hint="eastAsia"/>
              </w:rPr>
              <w:t>培训计划方案</w:t>
            </w:r>
          </w:p>
        </w:tc>
        <w:tc>
          <w:tcPr>
            <w:tcW w:w="7229" w:type="dxa"/>
            <w:vAlign w:val="center"/>
          </w:tcPr>
          <w:p>
            <w:pPr>
              <w:jc w:val="left"/>
              <w:rPr>
                <w:rFonts w:hint="eastAsia" w:ascii="宋体" w:hAnsi="宋体"/>
                <w:color w:val="000000"/>
                <w:kern w:val="0"/>
                <w:szCs w:val="21"/>
              </w:rPr>
            </w:pPr>
            <w:r>
              <w:rPr>
                <w:rFonts w:hint="eastAsia"/>
              </w:rPr>
              <w:t>供应商应对采购方的系统操作管理人员提供培训服务，评委根据培训的内容、时间、频率等综合评比后打分，最高得</w:t>
            </w:r>
            <w:r>
              <w:rPr>
                <w:rFonts w:hint="eastAsia"/>
                <w:lang w:val="en-US" w:eastAsia="zh-CN"/>
              </w:rPr>
              <w:t>8</w:t>
            </w:r>
            <w:r>
              <w:rPr>
                <w:rFonts w:hint="eastAsia"/>
              </w:rPr>
              <w:t>分，最低不得分。</w:t>
            </w:r>
          </w:p>
        </w:tc>
        <w:tc>
          <w:tcPr>
            <w:tcW w:w="708" w:type="dxa"/>
            <w:vAlign w:val="center"/>
          </w:tcPr>
          <w:p>
            <w:pPr>
              <w:adjustRightInd w:val="0"/>
              <w:snapToGrid w:val="0"/>
              <w:spacing w:before="120" w:beforeLines="50" w:line="40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35" w:type="dxa"/>
            <w:vAlign w:val="center"/>
          </w:tcPr>
          <w:p>
            <w:pPr>
              <w:adjustRightInd w:val="0"/>
              <w:snapToGrid w:val="0"/>
              <w:spacing w:before="120" w:beforeLines="50" w:line="400" w:lineRule="exact"/>
              <w:jc w:val="center"/>
              <w:rPr>
                <w:rFonts w:hint="eastAsia" w:ascii="宋体" w:hAnsi="宋体"/>
                <w:color w:val="000000"/>
                <w:szCs w:val="21"/>
              </w:rPr>
            </w:pPr>
            <w:r>
              <w:rPr>
                <w:rFonts w:hint="eastAsia" w:ascii="宋体" w:hAnsi="宋体"/>
                <w:color w:val="000000"/>
                <w:szCs w:val="21"/>
              </w:rPr>
              <w:t>标函质量</w:t>
            </w:r>
          </w:p>
        </w:tc>
        <w:tc>
          <w:tcPr>
            <w:tcW w:w="7229" w:type="dxa"/>
          </w:tcPr>
          <w:p>
            <w:pPr>
              <w:pStyle w:val="9"/>
              <w:snapToGrid w:val="0"/>
              <w:spacing w:line="400" w:lineRule="exact"/>
              <w:rPr>
                <w:rFonts w:hint="eastAsia" w:hAnsi="宋体"/>
                <w:color w:val="000000"/>
                <w:kern w:val="0"/>
                <w:szCs w:val="21"/>
              </w:rPr>
            </w:pPr>
            <w:r>
              <w:rPr>
                <w:rFonts w:hint="eastAsia" w:hAnsi="宋体"/>
                <w:color w:val="000000"/>
                <w:kern w:val="0"/>
                <w:szCs w:val="21"/>
              </w:rPr>
              <w:t>提供的投标文件内容（包括文件及图片）完整清晰、页码连贯、易于审阅查找的得2分，其余得1分。</w:t>
            </w:r>
          </w:p>
        </w:tc>
        <w:tc>
          <w:tcPr>
            <w:tcW w:w="708" w:type="dxa"/>
            <w:vAlign w:val="center"/>
          </w:tcPr>
          <w:p>
            <w:pPr>
              <w:adjustRightInd w:val="0"/>
              <w:snapToGrid w:val="0"/>
              <w:spacing w:before="120" w:beforeLines="50" w:line="400" w:lineRule="exact"/>
              <w:jc w:val="center"/>
              <w:rPr>
                <w:rFonts w:hint="eastAsia"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135" w:type="dxa"/>
            <w:vAlign w:val="center"/>
          </w:tcPr>
          <w:p>
            <w:pPr>
              <w:pStyle w:val="9"/>
              <w:snapToGrid w:val="0"/>
              <w:spacing w:line="400" w:lineRule="exact"/>
              <w:jc w:val="center"/>
              <w:rPr>
                <w:rFonts w:hAnsi="宋体"/>
                <w:b/>
                <w:color w:val="000000"/>
                <w:szCs w:val="21"/>
              </w:rPr>
            </w:pPr>
            <w:r>
              <w:rPr>
                <w:rFonts w:hint="eastAsia" w:hAnsi="宋体"/>
                <w:b/>
                <w:color w:val="000000"/>
                <w:szCs w:val="21"/>
              </w:rPr>
              <w:t>项目</w:t>
            </w:r>
          </w:p>
        </w:tc>
        <w:tc>
          <w:tcPr>
            <w:tcW w:w="7229" w:type="dxa"/>
            <w:vAlign w:val="center"/>
          </w:tcPr>
          <w:p>
            <w:pPr>
              <w:pStyle w:val="9"/>
              <w:snapToGrid w:val="0"/>
              <w:spacing w:line="400" w:lineRule="exact"/>
              <w:jc w:val="center"/>
              <w:rPr>
                <w:rFonts w:hAnsi="宋体"/>
                <w:b/>
                <w:color w:val="000000"/>
                <w:szCs w:val="21"/>
              </w:rPr>
            </w:pPr>
            <w:r>
              <w:rPr>
                <w:rFonts w:hint="eastAsia" w:hAnsi="宋体"/>
                <w:b/>
                <w:color w:val="000000"/>
                <w:szCs w:val="21"/>
              </w:rPr>
              <w:t>评审内容</w:t>
            </w:r>
          </w:p>
        </w:tc>
        <w:tc>
          <w:tcPr>
            <w:tcW w:w="708" w:type="dxa"/>
            <w:vAlign w:val="center"/>
          </w:tcPr>
          <w:p>
            <w:pPr>
              <w:pStyle w:val="9"/>
              <w:snapToGrid w:val="0"/>
              <w:spacing w:line="400" w:lineRule="exact"/>
              <w:jc w:val="center"/>
              <w:rPr>
                <w:rFonts w:hAnsi="宋体"/>
                <w:b/>
                <w:color w:val="000000"/>
                <w:szCs w:val="21"/>
              </w:rPr>
            </w:pPr>
            <w:r>
              <w:rPr>
                <w:rFonts w:hint="eastAsia"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72" w:type="dxa"/>
            <w:gridSpan w:val="3"/>
            <w:vAlign w:val="center"/>
          </w:tcPr>
          <w:p>
            <w:pPr>
              <w:spacing w:line="400" w:lineRule="exact"/>
              <w:rPr>
                <w:rFonts w:ascii="宋体" w:hAnsi="宋体"/>
                <w:b/>
                <w:color w:val="000000"/>
                <w:szCs w:val="21"/>
              </w:rPr>
            </w:pPr>
            <w:r>
              <w:rPr>
                <w:rFonts w:ascii="宋体" w:hAnsi="宋体"/>
                <w:b/>
                <w:color w:val="000000"/>
                <w:szCs w:val="21"/>
              </w:rPr>
              <w:t>D:</w:t>
            </w:r>
            <w:r>
              <w:rPr>
                <w:rFonts w:hint="eastAsia" w:ascii="宋体" w:hAnsi="宋体"/>
                <w:b/>
                <w:color w:val="000000"/>
                <w:szCs w:val="21"/>
              </w:rPr>
              <w:t>属于小微企业评审优惠内容及价格扣除幅度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72" w:type="dxa"/>
            <w:gridSpan w:val="3"/>
            <w:vAlign w:val="center"/>
          </w:tcPr>
          <w:p>
            <w:pPr>
              <w:spacing w:line="400" w:lineRule="exact"/>
              <w:rPr>
                <w:rFonts w:ascii="宋体" w:hAnsi="宋体"/>
                <w:color w:val="000000"/>
                <w:szCs w:val="21"/>
              </w:rPr>
            </w:pPr>
            <w:r>
              <w:rPr>
                <w:rFonts w:hint="eastAsia" w:ascii="宋体" w:hAnsi="宋体"/>
                <w:color w:val="000000"/>
                <w:szCs w:val="21"/>
              </w:rPr>
              <w:t>根据中华人民共和国</w:t>
            </w:r>
            <w:r>
              <w:rPr>
                <w:rFonts w:ascii="宋体" w:hAnsi="宋体"/>
                <w:color w:val="000000"/>
                <w:szCs w:val="21"/>
              </w:rPr>
              <w:t>财政部</w:t>
            </w:r>
            <w:r>
              <w:rPr>
                <w:rFonts w:hint="eastAsia" w:ascii="宋体" w:hAnsi="宋体"/>
                <w:color w:val="000000"/>
                <w:szCs w:val="21"/>
              </w:rPr>
              <w:t>、中华人民共和国</w:t>
            </w:r>
            <w:r>
              <w:rPr>
                <w:rFonts w:ascii="宋体" w:hAnsi="宋体"/>
                <w:color w:val="000000"/>
                <w:szCs w:val="21"/>
              </w:rPr>
              <w:t>工业和信息化部</w:t>
            </w:r>
            <w:r>
              <w:rPr>
                <w:rFonts w:hint="eastAsia" w:ascii="宋体" w:hAnsi="宋体"/>
                <w:color w:val="000000"/>
                <w:szCs w:val="21"/>
              </w:rPr>
              <w:t>《</w:t>
            </w:r>
            <w:r>
              <w:rPr>
                <w:rFonts w:ascii="宋体" w:hAnsi="宋体"/>
                <w:color w:val="000000"/>
                <w:szCs w:val="21"/>
              </w:rPr>
              <w:t>政府采购促进中小企业发展暂行办法</w:t>
            </w:r>
            <w:r>
              <w:rPr>
                <w:rFonts w:hint="eastAsia" w:ascii="宋体" w:hAnsi="宋体"/>
                <w:color w:val="000000"/>
                <w:szCs w:val="21"/>
              </w:rPr>
              <w:t>》（财库[2011]181号）文件的规定，属于中小企业评审优惠内容及幅度如下：</w:t>
            </w:r>
          </w:p>
          <w:p>
            <w:pPr>
              <w:spacing w:line="400" w:lineRule="exact"/>
              <w:rPr>
                <w:rFonts w:ascii="宋体" w:hAnsi="宋体"/>
                <w:color w:val="000000"/>
                <w:szCs w:val="21"/>
              </w:rPr>
            </w:pPr>
            <w:r>
              <w:rPr>
                <w:rFonts w:hint="eastAsia" w:ascii="宋体" w:hAnsi="宋体"/>
                <w:color w:val="000000"/>
                <w:szCs w:val="21"/>
              </w:rPr>
              <w:t>（一）中小企业（含中型、小型、微型企业）应当同时符合以下条件：</w:t>
            </w:r>
          </w:p>
          <w:p>
            <w:pPr>
              <w:spacing w:line="400" w:lineRule="exact"/>
              <w:rPr>
                <w:rFonts w:ascii="宋体" w:hAnsi="宋体"/>
                <w:color w:val="000000"/>
                <w:szCs w:val="21"/>
              </w:rPr>
            </w:pPr>
            <w:r>
              <w:rPr>
                <w:rFonts w:hint="eastAsia" w:ascii="宋体" w:hAnsi="宋体"/>
                <w:color w:val="000000"/>
                <w:szCs w:val="21"/>
              </w:rPr>
              <w:t>①符合中小企业划分标准（按《关于印发中小企业划型标准规定的通知》（工信部联企业〔2011〕300号）执行）；</w:t>
            </w:r>
          </w:p>
          <w:p>
            <w:pPr>
              <w:spacing w:line="400" w:lineRule="exact"/>
              <w:rPr>
                <w:rFonts w:ascii="宋体" w:hAnsi="宋体"/>
                <w:color w:val="000000"/>
                <w:szCs w:val="21"/>
              </w:rPr>
            </w:pPr>
            <w:r>
              <w:rPr>
                <w:rFonts w:hint="eastAsia" w:ascii="宋体" w:hAnsi="宋体"/>
                <w:color w:val="000000"/>
                <w:szCs w:val="21"/>
              </w:rPr>
              <w:t>②提供本企业制造的货物、承担的项目或者服务，或者提供其他中小企业制造的货物。本项所称货物不包括使用大型企业注册商标的货物；</w:t>
            </w:r>
          </w:p>
          <w:p>
            <w:pPr>
              <w:spacing w:line="400" w:lineRule="exact"/>
              <w:rPr>
                <w:rFonts w:ascii="宋体" w:hAnsi="宋体"/>
                <w:color w:val="000000"/>
                <w:szCs w:val="21"/>
              </w:rPr>
            </w:pPr>
            <w:r>
              <w:rPr>
                <w:rFonts w:hint="eastAsia" w:ascii="宋体" w:hAnsi="宋体"/>
                <w:color w:val="000000"/>
                <w:szCs w:val="21"/>
              </w:rPr>
              <w:t>③小型、微型企业提供中型企业制造的货物的，视同为中型企业。</w:t>
            </w:r>
          </w:p>
          <w:p>
            <w:pPr>
              <w:spacing w:line="400" w:lineRule="exact"/>
              <w:rPr>
                <w:rFonts w:ascii="宋体" w:hAnsi="宋体"/>
                <w:b/>
                <w:color w:val="000000"/>
                <w:szCs w:val="21"/>
              </w:rPr>
            </w:pPr>
            <w:r>
              <w:rPr>
                <w:rFonts w:hint="eastAsia" w:ascii="宋体" w:hAnsi="宋体"/>
                <w:b/>
                <w:color w:val="000000"/>
                <w:szCs w:val="21"/>
              </w:rPr>
              <w:t>监狱企业、残疾人福利性企业视同为小微企业。</w:t>
            </w:r>
          </w:p>
          <w:p>
            <w:pPr>
              <w:spacing w:line="400" w:lineRule="exact"/>
              <w:rPr>
                <w:rFonts w:ascii="宋体" w:hAnsi="宋体"/>
                <w:color w:val="000000"/>
                <w:szCs w:val="21"/>
              </w:rPr>
            </w:pPr>
            <w:r>
              <w:rPr>
                <w:rFonts w:hint="eastAsia" w:ascii="宋体" w:hAnsi="宋体"/>
                <w:color w:val="000000"/>
                <w:szCs w:val="21"/>
              </w:rPr>
              <w:t>（二）价格优惠扣除办法：</w:t>
            </w:r>
          </w:p>
          <w:p>
            <w:pPr>
              <w:spacing w:line="400" w:lineRule="exact"/>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1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rPr>
              <w:t>①</w:t>
            </w:r>
            <w:r>
              <w:rPr>
                <w:rFonts w:ascii="宋体" w:hAnsi="宋体"/>
                <w:color w:val="000000"/>
                <w:szCs w:val="21"/>
              </w:rPr>
              <w:fldChar w:fldCharType="end"/>
            </w:r>
            <w:r>
              <w:rPr>
                <w:rFonts w:hint="eastAsia" w:ascii="宋体" w:hAnsi="宋体"/>
                <w:color w:val="000000"/>
                <w:szCs w:val="21"/>
              </w:rPr>
              <w:t>对于非专门面向中小企业的项目，仅对小型和微型企业（或联合体各方均为小型、微型企业的）产品的价格给予6%的扣除，用扣除后的价格参与价格分的评审。</w:t>
            </w:r>
          </w:p>
          <w:p>
            <w:pPr>
              <w:spacing w:line="400" w:lineRule="exact"/>
              <w:rPr>
                <w:rFonts w:ascii="宋体" w:hAnsi="宋体"/>
                <w:color w:val="000000"/>
                <w:szCs w:val="21"/>
              </w:rPr>
            </w:pPr>
            <w:r>
              <w:rPr>
                <w:rFonts w:hint="eastAsia" w:ascii="宋体" w:hAnsi="宋体"/>
                <w:color w:val="000000"/>
                <w:szCs w:val="21"/>
              </w:rPr>
              <w:t>（三）小型和微型企业适用价格优惠扣除办法时应提供的相关资料：</w:t>
            </w:r>
          </w:p>
          <w:p>
            <w:pPr>
              <w:spacing w:line="400" w:lineRule="exact"/>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1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rPr>
              <w:t>①</w:t>
            </w:r>
            <w:r>
              <w:rPr>
                <w:rFonts w:ascii="宋体" w:hAnsi="宋体"/>
                <w:color w:val="000000"/>
                <w:szCs w:val="21"/>
              </w:rPr>
              <w:fldChar w:fldCharType="end"/>
            </w:r>
            <w:r>
              <w:rPr>
                <w:rFonts w:hint="eastAsia" w:ascii="宋体" w:hAnsi="宋体"/>
                <w:color w:val="000000"/>
                <w:szCs w:val="21"/>
              </w:rPr>
              <w:t>、《中小企业声明函》；</w:t>
            </w:r>
          </w:p>
          <w:p>
            <w:pPr>
              <w:widowControl/>
              <w:spacing w:line="400" w:lineRule="exact"/>
              <w:rPr>
                <w:rFonts w:ascii="宋体" w:hAnsi="宋体"/>
                <w:color w:val="000000"/>
                <w:szCs w:val="21"/>
              </w:rPr>
            </w:pPr>
            <w:r>
              <w:rPr>
                <w:rFonts w:hint="eastAsia" w:ascii="宋体" w:hAnsi="宋体"/>
                <w:color w:val="000000"/>
                <w:szCs w:val="21"/>
              </w:rPr>
              <w:t>②、提供投标人所在地的县级及以上中小企业主管部门出具的证明。</w:t>
            </w:r>
          </w:p>
          <w:p>
            <w:pPr>
              <w:widowControl/>
              <w:spacing w:line="400" w:lineRule="exact"/>
              <w:rPr>
                <w:rFonts w:ascii="宋体" w:hAnsi="宋体" w:cs="宋体"/>
                <w:color w:val="000000"/>
                <w:szCs w:val="21"/>
              </w:rPr>
            </w:pPr>
            <w:r>
              <w:rPr>
                <w:rFonts w:hint="eastAsia" w:ascii="宋体" w:hAnsi="宋体" w:cs="宋体"/>
                <w:color w:val="000000"/>
                <w:szCs w:val="21"/>
              </w:rPr>
              <w:t>③、提供所使用产品生产厂家</w:t>
            </w:r>
            <w:r>
              <w:rPr>
                <w:rFonts w:hint="eastAsia" w:ascii="宋体" w:hAnsi="宋体"/>
                <w:color w:val="000000"/>
                <w:szCs w:val="21"/>
              </w:rPr>
              <w:t>所在地的县级及以上中小企业主管部门或行政主管部门出具的证明</w:t>
            </w:r>
            <w:r>
              <w:rPr>
                <w:rFonts w:hint="eastAsia" w:ascii="宋体" w:hAnsi="宋体" w:cs="宋体"/>
                <w:color w:val="000000"/>
                <w:szCs w:val="21"/>
              </w:rPr>
              <w:t>；</w:t>
            </w:r>
          </w:p>
          <w:p>
            <w:pPr>
              <w:widowControl/>
              <w:spacing w:line="400" w:lineRule="exact"/>
              <w:rPr>
                <w:rFonts w:ascii="宋体" w:hAnsi="宋体"/>
                <w:color w:val="000000"/>
                <w:szCs w:val="21"/>
              </w:rPr>
            </w:pPr>
            <w:r>
              <w:rPr>
                <w:rFonts w:hint="eastAsia" w:ascii="宋体" w:hAnsi="宋体"/>
                <w:color w:val="000000"/>
                <w:szCs w:val="21"/>
              </w:rPr>
              <w:t>投标文件中须同时提供以上三个材料，否则将不给予价格扣除。若所供应产品为进口产品的，不适用《政府采购促进中小企业发展暂行办法》。</w:t>
            </w:r>
          </w:p>
        </w:tc>
      </w:tr>
    </w:tbl>
    <w:p>
      <w:pPr>
        <w:spacing w:line="360" w:lineRule="auto"/>
        <w:rPr>
          <w:rFonts w:hint="eastAsia" w:ascii="宋体" w:hAnsi="宋体"/>
          <w:b/>
          <w:color w:val="000000"/>
          <w:sz w:val="24"/>
        </w:rPr>
      </w:pPr>
      <w:r>
        <w:rPr>
          <w:rFonts w:hint="eastAsia" w:ascii="宋体" w:hAnsi="宋体"/>
          <w:b/>
          <w:color w:val="000000"/>
          <w:sz w:val="24"/>
        </w:rPr>
        <w:t>24.9推荐中标候选人名单</w:t>
      </w:r>
    </w:p>
    <w:p>
      <w:pPr>
        <w:pStyle w:val="2"/>
        <w:spacing w:line="360" w:lineRule="auto"/>
        <w:ind w:firstLine="480"/>
        <w:rPr>
          <w:rFonts w:hint="eastAsia"/>
          <w:sz w:val="24"/>
        </w:rPr>
      </w:pPr>
      <w:r>
        <w:rPr>
          <w:rFonts w:hint="eastAsia" w:ascii="宋体" w:hAnsi="宋体"/>
          <w:color w:val="000000"/>
          <w:sz w:val="24"/>
        </w:rPr>
        <w:t>评标委员会依据招标文件及相关澄清答复对每份投标文件进行评分。每个投标的得分是所有评委给其打分的平均值。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将根据评标标准和评标排序，推荐不超过三名中标候选人，并形成评标报告</w:t>
      </w:r>
    </w:p>
    <w:p>
      <w:pPr>
        <w:pStyle w:val="2"/>
        <w:ind w:firstLine="0" w:firstLineChars="0"/>
      </w:pPr>
    </w:p>
    <w:p>
      <w:pPr>
        <w:spacing w:line="360" w:lineRule="auto"/>
        <w:rPr>
          <w:rFonts w:ascii="宋体" w:hAnsi="宋体"/>
          <w:b/>
          <w:bCs/>
          <w:sz w:val="24"/>
        </w:rPr>
      </w:pPr>
      <w:r>
        <w:rPr>
          <w:rFonts w:ascii="宋体" w:hAnsi="宋体"/>
          <w:b/>
          <w:bCs/>
          <w:sz w:val="24"/>
        </w:rPr>
        <w:t>25.</w:t>
      </w:r>
      <w:r>
        <w:rPr>
          <w:rFonts w:ascii="宋体" w:hAnsi="宋体"/>
          <w:b/>
          <w:bCs/>
          <w:sz w:val="24"/>
        </w:rPr>
        <w:tab/>
      </w:r>
      <w:r>
        <w:rPr>
          <w:rFonts w:hint="eastAsia" w:ascii="宋体" w:hAnsi="宋体"/>
          <w:b/>
          <w:bCs/>
          <w:sz w:val="24"/>
        </w:rPr>
        <w:t>接受和拒绝任何或所有投标的权力</w:t>
      </w:r>
    </w:p>
    <w:p>
      <w:pPr>
        <w:spacing w:line="360" w:lineRule="auto"/>
        <w:ind w:left="714" w:leftChars="1" w:hanging="712" w:hangingChars="297"/>
        <w:rPr>
          <w:rFonts w:ascii="宋体" w:hAnsi="宋体"/>
          <w:sz w:val="24"/>
        </w:rPr>
      </w:pPr>
      <w:r>
        <w:rPr>
          <w:rFonts w:ascii="宋体" w:hAnsi="宋体"/>
          <w:sz w:val="24"/>
        </w:rPr>
        <w:t>25.1</w:t>
      </w:r>
      <w:r>
        <w:rPr>
          <w:rFonts w:ascii="宋体" w:hAnsi="宋体"/>
          <w:sz w:val="24"/>
        </w:rPr>
        <w:tab/>
      </w:r>
      <w:r>
        <w:rPr>
          <w:rFonts w:hint="eastAsia" w:ascii="宋体" w:hAnsi="宋体"/>
          <w:sz w:val="24"/>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rPr>
          <w:rFonts w:ascii="宋体" w:hAnsi="宋体"/>
          <w:sz w:val="24"/>
        </w:rPr>
      </w:pPr>
      <w:r>
        <w:rPr>
          <w:rFonts w:ascii="宋体" w:hAnsi="宋体"/>
          <w:sz w:val="24"/>
        </w:rPr>
        <w:t>25.2</w:t>
      </w:r>
      <w:r>
        <w:rPr>
          <w:rFonts w:ascii="宋体" w:hAnsi="宋体"/>
          <w:sz w:val="24"/>
        </w:rPr>
        <w:tab/>
      </w:r>
      <w:r>
        <w:rPr>
          <w:rFonts w:hint="eastAsia" w:ascii="宋体" w:hAnsi="宋体"/>
          <w:sz w:val="24"/>
        </w:rPr>
        <w:t>招标人有权根据评标情况决定接受其全部或部分的投标。</w:t>
      </w:r>
    </w:p>
    <w:p>
      <w:pPr>
        <w:spacing w:line="360" w:lineRule="auto"/>
        <w:ind w:left="714" w:leftChars="1" w:hanging="712" w:hangingChars="297"/>
        <w:rPr>
          <w:rFonts w:ascii="宋体" w:hAnsi="宋体"/>
          <w:sz w:val="24"/>
        </w:rPr>
      </w:pPr>
    </w:p>
    <w:p>
      <w:pPr>
        <w:spacing w:line="360" w:lineRule="auto"/>
        <w:ind w:left="718" w:leftChars="1" w:hanging="716" w:hangingChars="297"/>
        <w:jc w:val="center"/>
        <w:rPr>
          <w:rFonts w:ascii="宋体" w:hAnsi="宋体"/>
          <w:sz w:val="24"/>
        </w:rPr>
      </w:pPr>
      <w:r>
        <w:rPr>
          <w:rFonts w:ascii="宋体" w:hAnsi="宋体"/>
          <w:b/>
          <w:sz w:val="24"/>
        </w:rPr>
        <w:t xml:space="preserve">F   </w:t>
      </w:r>
      <w:r>
        <w:rPr>
          <w:rFonts w:hint="eastAsia" w:ascii="宋体" w:hAnsi="宋体"/>
          <w:b/>
          <w:sz w:val="24"/>
        </w:rPr>
        <w:t>中标及合同签订</w:t>
      </w:r>
    </w:p>
    <w:p>
      <w:pPr>
        <w:spacing w:line="360" w:lineRule="auto"/>
        <w:ind w:left="718" w:leftChars="1" w:hanging="716" w:hangingChars="297"/>
        <w:rPr>
          <w:rFonts w:ascii="宋体" w:hAnsi="宋体"/>
          <w:b/>
          <w:bCs/>
          <w:sz w:val="24"/>
        </w:rPr>
      </w:pPr>
      <w:r>
        <w:rPr>
          <w:rFonts w:ascii="宋体" w:hAnsi="宋体"/>
          <w:b/>
          <w:bCs/>
          <w:sz w:val="24"/>
        </w:rPr>
        <w:t>26</w:t>
      </w:r>
      <w:r>
        <w:rPr>
          <w:rFonts w:hint="eastAsia" w:ascii="宋体" w:hAnsi="宋体"/>
          <w:b/>
          <w:bCs/>
          <w:sz w:val="24"/>
        </w:rPr>
        <w:t>．</w:t>
      </w:r>
      <w:r>
        <w:rPr>
          <w:rFonts w:ascii="宋体" w:hAnsi="宋体"/>
          <w:b/>
          <w:bCs/>
          <w:sz w:val="24"/>
        </w:rPr>
        <w:tab/>
      </w:r>
      <w:r>
        <w:rPr>
          <w:rFonts w:hint="eastAsia" w:ascii="宋体" w:hAnsi="宋体"/>
          <w:b/>
          <w:bCs/>
          <w:sz w:val="24"/>
        </w:rPr>
        <w:t>中标通知</w:t>
      </w:r>
    </w:p>
    <w:p>
      <w:pPr>
        <w:spacing w:line="360" w:lineRule="auto"/>
        <w:ind w:left="714" w:leftChars="1" w:hanging="712" w:hangingChars="297"/>
        <w:rPr>
          <w:rFonts w:ascii="宋体" w:hAnsi="宋体"/>
          <w:sz w:val="24"/>
        </w:rPr>
      </w:pPr>
      <w:r>
        <w:rPr>
          <w:rFonts w:ascii="宋体" w:hAnsi="宋体"/>
          <w:sz w:val="24"/>
        </w:rPr>
        <w:t>26.1</w:t>
      </w:r>
      <w:r>
        <w:rPr>
          <w:rFonts w:ascii="宋体" w:hAnsi="宋体"/>
          <w:sz w:val="24"/>
        </w:rPr>
        <w:tab/>
      </w:r>
      <w:r>
        <w:rPr>
          <w:rFonts w:hint="eastAsia" w:ascii="宋体" w:hAnsi="宋体"/>
          <w:sz w:val="24"/>
        </w:rPr>
        <w:t>评标结束后，招标人将当众宣布评标结果，并在“新疆政府采购网”（网址：http://www.ccgp-xinjiang.gov.cn/home.html）、“和田市人民政府网”（网址：https://www.hts.gov.cn）上予以公告。公告有效期为1个工作日；</w:t>
      </w:r>
    </w:p>
    <w:p>
      <w:pPr>
        <w:spacing w:line="360" w:lineRule="auto"/>
        <w:ind w:left="714" w:leftChars="1" w:hanging="712" w:hangingChars="297"/>
        <w:rPr>
          <w:rFonts w:ascii="宋体" w:hAnsi="宋体"/>
          <w:sz w:val="24"/>
        </w:rPr>
      </w:pPr>
      <w:r>
        <w:rPr>
          <w:rFonts w:ascii="宋体" w:hAnsi="宋体"/>
          <w:sz w:val="24"/>
        </w:rPr>
        <w:t>26.2</w:t>
      </w:r>
      <w:r>
        <w:rPr>
          <w:rFonts w:ascii="宋体" w:hAnsi="宋体"/>
          <w:sz w:val="24"/>
        </w:rPr>
        <w:tab/>
      </w:r>
      <w:r>
        <w:rPr>
          <w:rFonts w:hint="eastAsia" w:ascii="宋体" w:hAnsi="宋体"/>
          <w:sz w:val="24"/>
        </w:rPr>
        <w:t>公告期满后，招标人将签发《中标通知书》给中标人；</w:t>
      </w:r>
    </w:p>
    <w:p>
      <w:pPr>
        <w:spacing w:line="360" w:lineRule="auto"/>
        <w:ind w:left="714" w:leftChars="1" w:hanging="712" w:hangingChars="297"/>
        <w:rPr>
          <w:rFonts w:ascii="宋体" w:hAnsi="宋体"/>
          <w:sz w:val="24"/>
        </w:rPr>
      </w:pPr>
      <w:r>
        <w:rPr>
          <w:rFonts w:ascii="宋体" w:hAnsi="宋体"/>
          <w:sz w:val="24"/>
        </w:rPr>
        <w:t>26.3</w:t>
      </w:r>
      <w:r>
        <w:rPr>
          <w:rFonts w:ascii="宋体" w:hAnsi="宋体"/>
          <w:sz w:val="24"/>
        </w:rPr>
        <w:tab/>
      </w:r>
      <w:r>
        <w:rPr>
          <w:rFonts w:hint="eastAsia" w:ascii="宋体" w:hAnsi="宋体"/>
          <w:sz w:val="24"/>
        </w:rPr>
        <w:t>招标人不向落标的投标人解释落标原因，不退还投标文件；</w:t>
      </w:r>
    </w:p>
    <w:p>
      <w:pPr>
        <w:spacing w:line="360" w:lineRule="auto"/>
        <w:ind w:left="714" w:leftChars="1" w:hanging="712" w:hangingChars="297"/>
        <w:rPr>
          <w:rFonts w:ascii="宋体" w:hAnsi="宋体"/>
          <w:sz w:val="24"/>
        </w:rPr>
      </w:pPr>
      <w:r>
        <w:rPr>
          <w:rFonts w:ascii="宋体" w:hAnsi="宋体"/>
          <w:sz w:val="24"/>
        </w:rPr>
        <w:t>26.4</w:t>
      </w:r>
      <w:r>
        <w:rPr>
          <w:rFonts w:ascii="宋体" w:hAnsi="宋体"/>
          <w:sz w:val="24"/>
        </w:rPr>
        <w:tab/>
      </w:r>
      <w:r>
        <w:rPr>
          <w:rFonts w:hint="eastAsia" w:ascii="宋体" w:hAnsi="宋体"/>
          <w:sz w:val="24"/>
        </w:rPr>
        <w:t>投标人对评标结果有异议的，按本招标文件第</w:t>
      </w:r>
      <w:r>
        <w:rPr>
          <w:rFonts w:ascii="宋体" w:hAnsi="宋体"/>
          <w:sz w:val="24"/>
        </w:rPr>
        <w:t>30</w:t>
      </w:r>
      <w:r>
        <w:rPr>
          <w:rFonts w:hint="eastAsia" w:ascii="宋体" w:hAnsi="宋体"/>
          <w:sz w:val="24"/>
        </w:rPr>
        <w:t>、</w:t>
      </w:r>
      <w:r>
        <w:rPr>
          <w:rFonts w:ascii="宋体" w:hAnsi="宋体"/>
          <w:sz w:val="24"/>
        </w:rPr>
        <w:t>31</w:t>
      </w:r>
      <w:r>
        <w:rPr>
          <w:rFonts w:hint="eastAsia" w:ascii="宋体" w:hAnsi="宋体"/>
          <w:sz w:val="24"/>
        </w:rPr>
        <w:t>条办理。</w:t>
      </w:r>
    </w:p>
    <w:p>
      <w:pPr>
        <w:spacing w:line="360" w:lineRule="auto"/>
        <w:ind w:left="718" w:leftChars="1" w:hanging="716" w:hangingChars="297"/>
        <w:rPr>
          <w:rFonts w:ascii="宋体" w:hAnsi="宋体"/>
          <w:b/>
          <w:bCs/>
          <w:sz w:val="24"/>
        </w:rPr>
      </w:pPr>
      <w:r>
        <w:rPr>
          <w:rFonts w:ascii="宋体" w:hAnsi="宋体"/>
          <w:b/>
          <w:bCs/>
          <w:sz w:val="24"/>
        </w:rPr>
        <w:t>27</w:t>
      </w:r>
      <w:r>
        <w:rPr>
          <w:rFonts w:hint="eastAsia" w:ascii="宋体" w:hAnsi="宋体"/>
          <w:b/>
          <w:bCs/>
          <w:sz w:val="24"/>
        </w:rPr>
        <w:t>．</w:t>
      </w:r>
      <w:r>
        <w:rPr>
          <w:rFonts w:ascii="宋体" w:hAnsi="宋体"/>
          <w:b/>
          <w:bCs/>
          <w:sz w:val="24"/>
        </w:rPr>
        <w:tab/>
      </w:r>
      <w:r>
        <w:rPr>
          <w:rFonts w:hint="eastAsia" w:ascii="宋体" w:hAnsi="宋体"/>
          <w:b/>
          <w:bCs/>
          <w:sz w:val="24"/>
        </w:rPr>
        <w:t>合同签订</w:t>
      </w:r>
    </w:p>
    <w:p>
      <w:pPr>
        <w:spacing w:line="360" w:lineRule="auto"/>
        <w:ind w:left="714" w:leftChars="1" w:hanging="712" w:hangingChars="297"/>
        <w:rPr>
          <w:rFonts w:ascii="宋体" w:hAnsi="宋体"/>
          <w:sz w:val="24"/>
        </w:rPr>
      </w:pPr>
      <w:r>
        <w:rPr>
          <w:rFonts w:ascii="宋体" w:hAnsi="宋体"/>
          <w:sz w:val="24"/>
        </w:rPr>
        <w:t>27.1</w:t>
      </w:r>
      <w:r>
        <w:rPr>
          <w:rFonts w:ascii="宋体" w:hAnsi="宋体"/>
          <w:sz w:val="24"/>
        </w:rPr>
        <w:tab/>
      </w:r>
      <w:r>
        <w:rPr>
          <w:rFonts w:hint="eastAsia" w:ascii="宋体" w:hAnsi="宋体"/>
          <w:sz w:val="24"/>
        </w:rPr>
        <w:t>中标人依据《中标通知书》与采购人签订采购合同，签订时间为《中标通知书》发出之日起三日内；</w:t>
      </w:r>
    </w:p>
    <w:p>
      <w:pPr>
        <w:spacing w:line="360" w:lineRule="auto"/>
        <w:ind w:left="714" w:leftChars="1" w:hanging="712" w:hangingChars="297"/>
        <w:rPr>
          <w:rFonts w:ascii="宋体" w:hAnsi="宋体"/>
          <w:sz w:val="24"/>
        </w:rPr>
      </w:pPr>
      <w:r>
        <w:rPr>
          <w:rFonts w:ascii="宋体" w:hAnsi="宋体"/>
          <w:sz w:val="24"/>
          <w:szCs w:val="20"/>
        </w:rPr>
        <w:t>27.2</w:t>
      </w:r>
      <w:r>
        <w:rPr>
          <w:rFonts w:ascii="宋体" w:hAnsi="宋体"/>
          <w:sz w:val="24"/>
          <w:szCs w:val="20"/>
        </w:rPr>
        <w:tab/>
      </w:r>
      <w:r>
        <w:rPr>
          <w:rFonts w:hint="eastAsia" w:ascii="宋体" w:hAnsi="宋体"/>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hAnsi="宋体"/>
          <w:sz w:val="24"/>
        </w:rPr>
      </w:pPr>
      <w:r>
        <w:rPr>
          <w:rFonts w:ascii="宋体" w:hAnsi="宋体"/>
          <w:sz w:val="24"/>
        </w:rPr>
        <w:t>27.3</w:t>
      </w:r>
      <w:r>
        <w:rPr>
          <w:rFonts w:ascii="宋体" w:hAnsi="宋体"/>
          <w:sz w:val="24"/>
        </w:rPr>
        <w:tab/>
      </w:r>
      <w:r>
        <w:rPr>
          <w:rFonts w:hint="eastAsia" w:ascii="宋体" w:hAnsi="宋体"/>
          <w:sz w:val="24"/>
        </w:rPr>
        <w:t>招标文件（含修改文件）、中标人的投标文件（含书面答疑文件）均为签订采购合同的依据；</w:t>
      </w:r>
    </w:p>
    <w:p>
      <w:pPr>
        <w:spacing w:line="360" w:lineRule="auto"/>
        <w:ind w:left="714" w:leftChars="1" w:hanging="712" w:hangingChars="297"/>
        <w:rPr>
          <w:rFonts w:ascii="宋体" w:hAnsi="宋体"/>
          <w:sz w:val="24"/>
        </w:rPr>
      </w:pPr>
      <w:r>
        <w:rPr>
          <w:rFonts w:ascii="宋体" w:hAnsi="宋体"/>
          <w:sz w:val="24"/>
        </w:rPr>
        <w:t>27.4</w:t>
      </w:r>
      <w:r>
        <w:rPr>
          <w:rFonts w:ascii="宋体" w:hAnsi="宋体"/>
          <w:sz w:val="24"/>
        </w:rPr>
        <w:tab/>
      </w:r>
      <w:r>
        <w:rPr>
          <w:rFonts w:hint="eastAsia" w:ascii="宋体" w:hAnsi="宋体"/>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hAnsi="宋体"/>
          <w:sz w:val="24"/>
        </w:rPr>
      </w:pPr>
      <w:r>
        <w:rPr>
          <w:rFonts w:ascii="宋体" w:hAnsi="宋体"/>
          <w:sz w:val="24"/>
        </w:rPr>
        <w:t>27.5</w:t>
      </w:r>
      <w:r>
        <w:rPr>
          <w:rFonts w:ascii="宋体" w:hAnsi="宋体"/>
          <w:sz w:val="24"/>
        </w:rPr>
        <w:tab/>
      </w:r>
      <w:r>
        <w:rPr>
          <w:rFonts w:hint="eastAsia" w:ascii="宋体" w:hAnsi="宋体"/>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hAnsi="宋体"/>
          <w:sz w:val="24"/>
        </w:rPr>
      </w:pPr>
      <w:r>
        <w:rPr>
          <w:rFonts w:ascii="宋体" w:hAnsi="宋体"/>
          <w:sz w:val="24"/>
        </w:rPr>
        <w:t>27.6</w:t>
      </w:r>
      <w:r>
        <w:rPr>
          <w:rFonts w:ascii="宋体" w:hAnsi="宋体"/>
          <w:sz w:val="24"/>
        </w:rPr>
        <w:tab/>
      </w:r>
      <w:r>
        <w:rPr>
          <w:rFonts w:hint="eastAsia" w:ascii="宋体" w:hAnsi="宋体"/>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4" w:leftChars="1" w:hanging="712" w:hangingChars="297"/>
        <w:rPr>
          <w:rFonts w:ascii="宋体" w:hAnsi="宋体"/>
          <w:sz w:val="24"/>
        </w:rPr>
      </w:pPr>
    </w:p>
    <w:p>
      <w:pPr>
        <w:spacing w:line="360" w:lineRule="auto"/>
        <w:ind w:left="718" w:leftChars="1" w:hanging="716" w:hangingChars="297"/>
        <w:jc w:val="center"/>
        <w:rPr>
          <w:rFonts w:ascii="宋体" w:hAnsi="宋体"/>
          <w:b/>
          <w:bCs/>
          <w:sz w:val="24"/>
        </w:rPr>
      </w:pPr>
      <w:r>
        <w:rPr>
          <w:rFonts w:ascii="宋体" w:hAnsi="宋体"/>
          <w:b/>
          <w:bCs/>
          <w:sz w:val="24"/>
        </w:rPr>
        <w:t xml:space="preserve">G   </w:t>
      </w:r>
      <w:r>
        <w:rPr>
          <w:rFonts w:hint="eastAsia" w:ascii="宋体" w:hAnsi="宋体"/>
          <w:b/>
          <w:bCs/>
          <w:sz w:val="24"/>
        </w:rPr>
        <w:t>法律责任</w:t>
      </w:r>
    </w:p>
    <w:p>
      <w:pPr>
        <w:spacing w:line="360" w:lineRule="auto"/>
        <w:ind w:left="718" w:leftChars="1" w:hanging="716" w:hangingChars="297"/>
        <w:rPr>
          <w:rFonts w:ascii="宋体" w:hAnsi="宋体"/>
          <w:b/>
          <w:sz w:val="24"/>
        </w:rPr>
      </w:pPr>
      <w:r>
        <w:rPr>
          <w:rFonts w:ascii="宋体" w:hAnsi="宋体"/>
          <w:b/>
          <w:sz w:val="24"/>
        </w:rPr>
        <w:t>28</w:t>
      </w:r>
      <w:r>
        <w:rPr>
          <w:rFonts w:hint="eastAsia" w:ascii="宋体" w:hAnsi="宋体"/>
          <w:b/>
          <w:sz w:val="24"/>
        </w:rPr>
        <w:t>．</w:t>
      </w:r>
      <w:r>
        <w:rPr>
          <w:rFonts w:ascii="宋体" w:hAnsi="宋体"/>
          <w:b/>
          <w:sz w:val="24"/>
        </w:rPr>
        <w:tab/>
      </w:r>
      <w:r>
        <w:rPr>
          <w:rFonts w:hint="eastAsia" w:ascii="宋体" w:hAnsi="宋体"/>
          <w:b/>
          <w:sz w:val="24"/>
        </w:rPr>
        <w:t>法律责任</w:t>
      </w:r>
    </w:p>
    <w:p>
      <w:pPr>
        <w:spacing w:line="360" w:lineRule="auto"/>
        <w:ind w:left="714" w:leftChars="1" w:hanging="712" w:hangingChars="297"/>
        <w:rPr>
          <w:rFonts w:ascii="宋体" w:hAnsi="宋体" w:cs="Arial Unicode MS"/>
          <w:sz w:val="24"/>
        </w:rPr>
      </w:pPr>
      <w:r>
        <w:rPr>
          <w:rFonts w:ascii="宋体" w:hAnsi="宋体"/>
          <w:sz w:val="24"/>
          <w:szCs w:val="20"/>
        </w:rPr>
        <w:t>28.1</w:t>
      </w:r>
      <w:r>
        <w:rPr>
          <w:rFonts w:ascii="宋体" w:hAnsi="宋体"/>
          <w:sz w:val="24"/>
          <w:szCs w:val="20"/>
        </w:rPr>
        <w:tab/>
      </w:r>
      <w:r>
        <w:rPr>
          <w:rFonts w:hint="eastAsia" w:ascii="宋体" w:hAnsi="宋体"/>
          <w:sz w:val="24"/>
          <w:szCs w:val="20"/>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sz w:val="24"/>
          <w:szCs w:val="20"/>
        </w:rPr>
        <w:t xml:space="preserve"> </w:t>
      </w:r>
    </w:p>
    <w:p>
      <w:pPr>
        <w:spacing w:line="360" w:lineRule="auto"/>
        <w:ind w:left="714" w:leftChars="1" w:hanging="712" w:hangingChars="297"/>
        <w:rPr>
          <w:rFonts w:ascii="宋体" w:hAnsi="宋体" w:cs="Arial Unicode MS"/>
          <w:sz w:val="24"/>
        </w:rPr>
      </w:pPr>
      <w:r>
        <w:rPr>
          <w:rFonts w:hint="eastAsia" w:ascii="宋体" w:hAnsi="宋体"/>
          <w:sz w:val="24"/>
          <w:szCs w:val="20"/>
        </w:rPr>
        <w:t>　　</w:t>
      </w:r>
      <w:r>
        <w:rPr>
          <w:rFonts w:ascii="宋体" w:hAnsi="宋体"/>
          <w:sz w:val="24"/>
          <w:szCs w:val="20"/>
        </w:rPr>
        <w:tab/>
      </w:r>
      <w:r>
        <w:rPr>
          <w:rFonts w:hint="eastAsia" w:ascii="宋体" w:hAnsi="宋体"/>
          <w:sz w:val="24"/>
          <w:szCs w:val="20"/>
        </w:rPr>
        <w:t>（一）提供虚假材料谋取中标的；</w:t>
      </w:r>
      <w:r>
        <w:rPr>
          <w:rFonts w:ascii="宋体" w:hAnsi="宋体"/>
          <w:sz w:val="24"/>
          <w:szCs w:val="20"/>
        </w:rPr>
        <w:t xml:space="preserve"> </w:t>
      </w:r>
    </w:p>
    <w:p>
      <w:pPr>
        <w:spacing w:line="360" w:lineRule="auto"/>
        <w:ind w:left="714" w:leftChars="1" w:hanging="712" w:hangingChars="297"/>
        <w:rPr>
          <w:rFonts w:ascii="宋体" w:hAnsi="宋体"/>
          <w:sz w:val="24"/>
          <w:szCs w:val="20"/>
        </w:rPr>
      </w:pPr>
      <w:r>
        <w:rPr>
          <w:rFonts w:hint="eastAsia" w:ascii="宋体" w:hAnsi="宋体"/>
          <w:sz w:val="24"/>
          <w:szCs w:val="20"/>
        </w:rPr>
        <w:t>　　</w:t>
      </w:r>
      <w:r>
        <w:rPr>
          <w:rFonts w:ascii="宋体" w:hAnsi="宋体"/>
          <w:sz w:val="24"/>
          <w:szCs w:val="20"/>
        </w:rPr>
        <w:tab/>
      </w:r>
      <w:r>
        <w:rPr>
          <w:rFonts w:hint="eastAsia" w:ascii="宋体" w:hAnsi="宋体"/>
          <w:sz w:val="24"/>
          <w:szCs w:val="20"/>
        </w:rPr>
        <w:t>（二）采取不正当手段诋毁、排挤其他投标人的；</w:t>
      </w:r>
    </w:p>
    <w:p>
      <w:pPr>
        <w:spacing w:line="360" w:lineRule="auto"/>
        <w:ind w:left="714" w:leftChars="1" w:hanging="712" w:hangingChars="297"/>
        <w:rPr>
          <w:rFonts w:ascii="宋体" w:hAns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（三）与招标人、采购人、其他投标人恶意串通的；</w:t>
      </w:r>
      <w:r>
        <w:rPr>
          <w:rFonts w:ascii="宋体" w:hAnsi="宋体"/>
          <w:sz w:val="24"/>
          <w:szCs w:val="20"/>
        </w:rPr>
        <w:t xml:space="preserve"> </w:t>
      </w:r>
    </w:p>
    <w:p>
      <w:pPr>
        <w:spacing w:line="360" w:lineRule="auto"/>
        <w:ind w:left="714" w:leftChars="1" w:hanging="712" w:hangingChars="297"/>
        <w:rPr>
          <w:rFonts w:ascii="宋体" w:hAns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（四）向招标人、采购人行贿或者提供其他不正当利益的；</w:t>
      </w:r>
      <w:r>
        <w:rPr>
          <w:rFonts w:ascii="宋体" w:hAnsi="宋体"/>
          <w:sz w:val="24"/>
          <w:szCs w:val="20"/>
        </w:rPr>
        <w:t xml:space="preserve"> </w:t>
      </w:r>
    </w:p>
    <w:p>
      <w:pPr>
        <w:spacing w:line="360" w:lineRule="auto"/>
        <w:ind w:left="714" w:leftChars="1" w:hanging="712" w:hangingChars="297"/>
        <w:rPr>
          <w:rFonts w:ascii="宋体" w:hAnsi="宋体" w:cs="Arial Unicode MS"/>
          <w:sz w:val="24"/>
        </w:rPr>
      </w:pPr>
      <w:r>
        <w:rPr>
          <w:rFonts w:hint="eastAsia" w:ascii="宋体" w:hAnsi="宋体"/>
          <w:sz w:val="24"/>
          <w:szCs w:val="20"/>
        </w:rPr>
        <w:t>　　</w:t>
      </w:r>
      <w:r>
        <w:rPr>
          <w:rFonts w:ascii="宋体" w:hAnsi="宋体"/>
          <w:sz w:val="24"/>
          <w:szCs w:val="20"/>
        </w:rPr>
        <w:tab/>
      </w:r>
      <w:r>
        <w:rPr>
          <w:rFonts w:hint="eastAsia" w:ascii="宋体" w:hAnsi="宋体"/>
          <w:sz w:val="24"/>
          <w:szCs w:val="20"/>
        </w:rPr>
        <w:t>（五）在招标过程中与招标人、采购人进行协商谈判、不按照招标文件、投标文件订立合同，或者与采购人另行订立背离合同实质性内容的协议的；</w:t>
      </w:r>
      <w:r>
        <w:rPr>
          <w:rFonts w:ascii="宋体" w:hAnsi="宋体"/>
          <w:sz w:val="24"/>
          <w:szCs w:val="20"/>
        </w:rPr>
        <w:t xml:space="preserve"> </w:t>
      </w:r>
    </w:p>
    <w:p>
      <w:pPr>
        <w:spacing w:line="360" w:lineRule="auto"/>
        <w:ind w:left="714" w:leftChars="1" w:hanging="712" w:hangingChars="297"/>
        <w:rPr>
          <w:rFonts w:ascii="宋体" w:hAnsi="宋体" w:cs="Arial Unicode MS"/>
          <w:sz w:val="24"/>
        </w:rPr>
      </w:pPr>
      <w:r>
        <w:rPr>
          <w:rFonts w:hint="eastAsia" w:ascii="宋体" w:hAnsi="宋体"/>
          <w:sz w:val="24"/>
          <w:szCs w:val="20"/>
        </w:rPr>
        <w:t>　　</w:t>
      </w:r>
      <w:r>
        <w:rPr>
          <w:rFonts w:ascii="宋体" w:hAnsi="宋体"/>
          <w:sz w:val="24"/>
          <w:szCs w:val="20"/>
        </w:rPr>
        <w:tab/>
      </w:r>
      <w:r>
        <w:rPr>
          <w:rFonts w:hint="eastAsia" w:ascii="宋体" w:hAnsi="宋体"/>
          <w:sz w:val="24"/>
          <w:szCs w:val="20"/>
        </w:rPr>
        <w:t>（六）拒绝有关部门监督检查或者提供虚假情况的。</w:t>
      </w:r>
      <w:r>
        <w:rPr>
          <w:rFonts w:ascii="宋体" w:hAnsi="宋体"/>
          <w:sz w:val="24"/>
          <w:szCs w:val="20"/>
        </w:rPr>
        <w:t xml:space="preserve"> </w:t>
      </w:r>
    </w:p>
    <w:p>
      <w:pPr>
        <w:spacing w:line="360" w:lineRule="auto"/>
        <w:ind w:left="714" w:leftChars="1" w:hanging="712" w:hangingChars="297"/>
        <w:rPr>
          <w:rFonts w:ascii="宋体" w:hAnsi="宋体" w:cs="Arial Unicode MS"/>
          <w:sz w:val="24"/>
        </w:rPr>
      </w:pPr>
      <w:r>
        <w:rPr>
          <w:rFonts w:hint="eastAsia" w:ascii="宋体" w:hAnsi="宋体"/>
          <w:sz w:val="24"/>
          <w:szCs w:val="20"/>
        </w:rPr>
        <w:t>　　</w:t>
      </w:r>
      <w:r>
        <w:rPr>
          <w:rFonts w:ascii="宋体" w:hAnsi="宋体"/>
          <w:sz w:val="24"/>
          <w:szCs w:val="20"/>
        </w:rPr>
        <w:tab/>
      </w:r>
      <w:r>
        <w:rPr>
          <w:rFonts w:hint="eastAsia" w:ascii="宋体" w:hAnsi="宋体"/>
          <w:sz w:val="24"/>
          <w:szCs w:val="20"/>
        </w:rPr>
        <w:t>投标人有前款第（一）至（五）项情形之一的，中标无效。</w:t>
      </w:r>
      <w:r>
        <w:rPr>
          <w:rFonts w:ascii="宋体" w:hAnsi="宋体"/>
          <w:sz w:val="24"/>
          <w:szCs w:val="20"/>
        </w:rPr>
        <w:t xml:space="preserve"> </w:t>
      </w:r>
    </w:p>
    <w:p>
      <w:pPr>
        <w:spacing w:line="360" w:lineRule="auto"/>
        <w:ind w:left="714" w:leftChars="1" w:hanging="712" w:hangingChars="297"/>
        <w:rPr>
          <w:rFonts w:ascii="宋体" w:hAnsi="宋体" w:cs="Arial Unicode MS"/>
          <w:sz w:val="24"/>
        </w:rPr>
      </w:pPr>
      <w:r>
        <w:rPr>
          <w:rFonts w:ascii="宋体" w:hAnsi="宋体"/>
          <w:sz w:val="24"/>
          <w:szCs w:val="20"/>
        </w:rPr>
        <w:t>28.2</w:t>
      </w:r>
      <w:r>
        <w:rPr>
          <w:rFonts w:ascii="宋体" w:hAnsi="宋体"/>
          <w:sz w:val="24"/>
          <w:szCs w:val="20"/>
        </w:rPr>
        <w:tab/>
      </w:r>
      <w:r>
        <w:rPr>
          <w:rFonts w:hint="eastAsia" w:ascii="宋体" w:hAnsi="宋体"/>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hAnsi="宋体" w:cs="Arial Unicode MS"/>
          <w:sz w:val="24"/>
        </w:rPr>
      </w:pPr>
      <w:r>
        <w:rPr>
          <w:rFonts w:hint="eastAsia" w:ascii="宋体" w:hAnsi="宋体"/>
          <w:sz w:val="24"/>
          <w:szCs w:val="20"/>
        </w:rPr>
        <w:t>　　</w:t>
      </w:r>
      <w:r>
        <w:rPr>
          <w:rFonts w:ascii="宋体" w:hAnsi="宋体"/>
          <w:sz w:val="24"/>
          <w:szCs w:val="20"/>
        </w:rPr>
        <w:tab/>
      </w:r>
      <w:r>
        <w:rPr>
          <w:rFonts w:hint="eastAsia" w:ascii="宋体" w:hAnsi="宋体"/>
          <w:sz w:val="24"/>
          <w:szCs w:val="20"/>
        </w:rPr>
        <w:t>（一）中标后无正当理由不与采购人签订合同的；</w:t>
      </w:r>
    </w:p>
    <w:p>
      <w:pPr>
        <w:spacing w:line="360" w:lineRule="auto"/>
        <w:ind w:left="714" w:leftChars="1" w:hanging="712" w:hangingChars="297"/>
        <w:rPr>
          <w:rFonts w:ascii="宋体" w:hAns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（二）将中标项目转让给他人，或者在投标文件中未说明，且未经招标人同意，将中标项目分包给他人的；</w:t>
      </w:r>
    </w:p>
    <w:p>
      <w:pPr>
        <w:spacing w:line="360" w:lineRule="auto"/>
        <w:ind w:left="714" w:leftChars="1" w:hanging="712" w:hangingChars="297"/>
        <w:rPr>
          <w:rFonts w:ascii="宋体" w:hAns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（三）拒绝履行合同义务的。</w:t>
      </w:r>
    </w:p>
    <w:p>
      <w:pPr>
        <w:spacing w:line="360" w:lineRule="auto"/>
        <w:jc w:val="center"/>
        <w:rPr>
          <w:rFonts w:ascii="宋体" w:hAnsi="宋体"/>
          <w:b/>
          <w:sz w:val="24"/>
        </w:rPr>
      </w:pPr>
      <w:r>
        <w:rPr>
          <w:rFonts w:ascii="宋体" w:hAnsi="宋体"/>
          <w:b/>
          <w:sz w:val="24"/>
        </w:rPr>
        <w:t xml:space="preserve">H   </w:t>
      </w:r>
      <w:r>
        <w:rPr>
          <w:rFonts w:hint="eastAsia" w:ascii="宋体" w:hAnsi="宋体"/>
          <w:b/>
          <w:sz w:val="24"/>
        </w:rPr>
        <w:t>验收</w:t>
      </w:r>
    </w:p>
    <w:p>
      <w:pPr>
        <w:spacing w:line="360" w:lineRule="auto"/>
        <w:ind w:left="718" w:leftChars="1" w:hanging="716" w:hangingChars="297"/>
        <w:rPr>
          <w:rFonts w:ascii="宋体" w:hAnsi="宋体"/>
          <w:b/>
          <w:bCs/>
          <w:sz w:val="24"/>
        </w:rPr>
      </w:pPr>
      <w:r>
        <w:rPr>
          <w:rFonts w:ascii="宋体" w:hAnsi="宋体"/>
          <w:b/>
          <w:bCs/>
          <w:sz w:val="24"/>
        </w:rPr>
        <w:t>29</w:t>
      </w:r>
      <w:r>
        <w:rPr>
          <w:rFonts w:hint="eastAsia" w:ascii="宋体" w:hAnsi="宋体"/>
          <w:b/>
          <w:bCs/>
          <w:sz w:val="24"/>
        </w:rPr>
        <w:t>．</w:t>
      </w:r>
      <w:r>
        <w:rPr>
          <w:rFonts w:ascii="宋体" w:hAnsi="宋体"/>
          <w:b/>
          <w:bCs/>
          <w:sz w:val="24"/>
        </w:rPr>
        <w:tab/>
      </w:r>
      <w:r>
        <w:rPr>
          <w:rFonts w:hint="eastAsia" w:ascii="宋体" w:hAnsi="宋体"/>
          <w:b/>
          <w:bCs/>
          <w:sz w:val="24"/>
        </w:rPr>
        <w:t>货物验收</w:t>
      </w:r>
    </w:p>
    <w:p>
      <w:pPr>
        <w:spacing w:line="360" w:lineRule="auto"/>
        <w:ind w:left="714" w:leftChars="1" w:hanging="712" w:hangingChars="297"/>
        <w:rPr>
          <w:rFonts w:ascii="宋体" w:hAnsi="宋体"/>
          <w:sz w:val="24"/>
        </w:rPr>
      </w:pPr>
      <w:r>
        <w:rPr>
          <w:rFonts w:ascii="宋体" w:hAnsi="宋体"/>
          <w:sz w:val="24"/>
        </w:rPr>
        <w:t>29.1</w:t>
      </w:r>
      <w:r>
        <w:rPr>
          <w:rFonts w:ascii="宋体" w:hAnsi="宋体"/>
          <w:sz w:val="24"/>
        </w:rPr>
        <w:tab/>
      </w:r>
      <w:r>
        <w:rPr>
          <w:rFonts w:hint="eastAsia" w:ascii="宋体" w:hAnsi="宋体"/>
          <w:sz w:val="24"/>
        </w:rPr>
        <w:t>验收按本招标文件《采购合同》范本一般条款第七条的规定执行。</w:t>
      </w:r>
    </w:p>
    <w:p>
      <w:pPr>
        <w:spacing w:line="360" w:lineRule="auto"/>
        <w:ind w:left="714" w:leftChars="1" w:hanging="712" w:hangingChars="297"/>
        <w:rPr>
          <w:rFonts w:ascii="宋体" w:hAnsi="宋体"/>
          <w:sz w:val="24"/>
        </w:rPr>
      </w:pPr>
      <w:r>
        <w:rPr>
          <w:rFonts w:ascii="宋体" w:hAnsi="宋体"/>
          <w:sz w:val="24"/>
        </w:rPr>
        <w:t>29.2</w:t>
      </w:r>
      <w:r>
        <w:rPr>
          <w:rFonts w:ascii="宋体" w:hAnsi="宋体"/>
          <w:sz w:val="24"/>
        </w:rPr>
        <w:tab/>
      </w:r>
      <w:r>
        <w:rPr>
          <w:rFonts w:hint="eastAsia" w:ascii="宋体" w:hAnsi="宋体"/>
          <w:sz w:val="24"/>
        </w:rPr>
        <w:t>验收过程中，采购人将委托专业检测部门对货物本身的性能进行检测验收。</w:t>
      </w:r>
    </w:p>
    <w:p>
      <w:pPr>
        <w:spacing w:line="360" w:lineRule="auto"/>
        <w:ind w:left="714" w:leftChars="1" w:hanging="712" w:hangingChars="297"/>
        <w:rPr>
          <w:rFonts w:ascii="宋体" w:hAnsi="宋体"/>
          <w:sz w:val="24"/>
        </w:rPr>
      </w:pPr>
      <w:r>
        <w:rPr>
          <w:rFonts w:ascii="宋体" w:hAnsi="宋体"/>
          <w:sz w:val="24"/>
        </w:rPr>
        <w:t>29.3</w:t>
      </w:r>
      <w:r>
        <w:rPr>
          <w:rFonts w:ascii="宋体" w:hAnsi="宋体"/>
          <w:sz w:val="24"/>
        </w:rPr>
        <w:tab/>
      </w:r>
      <w:r>
        <w:rPr>
          <w:rFonts w:hint="eastAsia" w:ascii="宋体" w:hAnsi="宋体"/>
          <w:sz w:val="24"/>
        </w:rPr>
        <w:t>一次性验收合格的项目</w:t>
      </w:r>
      <w:r>
        <w:rPr>
          <w:rFonts w:ascii="宋体" w:hAnsi="宋体"/>
          <w:sz w:val="24"/>
        </w:rPr>
        <w:t>(</w:t>
      </w:r>
      <w:r>
        <w:rPr>
          <w:rFonts w:hint="eastAsia" w:ascii="宋体" w:hAnsi="宋体"/>
          <w:sz w:val="24"/>
        </w:rPr>
        <w:t>另有规定除外</w:t>
      </w:r>
      <w:r>
        <w:rPr>
          <w:rFonts w:ascii="宋体" w:hAnsi="宋体"/>
          <w:sz w:val="24"/>
        </w:rPr>
        <w:t>)</w:t>
      </w:r>
      <w:r>
        <w:rPr>
          <w:rFonts w:hint="eastAsia" w:ascii="宋体" w:hAnsi="宋体"/>
          <w:sz w:val="24"/>
        </w:rPr>
        <w:t>；因为验收不合格而影响《采购合同》的正常履行，由违约方承担违约责任。</w:t>
      </w:r>
    </w:p>
    <w:p>
      <w:pPr>
        <w:spacing w:line="360" w:lineRule="auto"/>
        <w:jc w:val="center"/>
        <w:rPr>
          <w:rFonts w:ascii="宋体" w:hAnsi="宋体"/>
          <w:b/>
          <w:sz w:val="24"/>
        </w:rPr>
      </w:pPr>
      <w:r>
        <w:rPr>
          <w:rFonts w:ascii="宋体" w:hAnsi="宋体"/>
          <w:b/>
          <w:sz w:val="24"/>
        </w:rPr>
        <w:t xml:space="preserve">I   </w:t>
      </w:r>
      <w:r>
        <w:rPr>
          <w:rFonts w:hint="eastAsia" w:ascii="宋体" w:hAnsi="宋体"/>
          <w:b/>
          <w:sz w:val="24"/>
        </w:rPr>
        <w:t>质疑与投诉</w:t>
      </w:r>
    </w:p>
    <w:p>
      <w:pPr>
        <w:spacing w:line="360" w:lineRule="auto"/>
        <w:ind w:left="718" w:leftChars="1" w:hanging="716" w:hangingChars="297"/>
        <w:rPr>
          <w:rFonts w:ascii="宋体" w:hAnsi="宋体"/>
          <w:b/>
          <w:bCs/>
          <w:sz w:val="24"/>
        </w:rPr>
      </w:pPr>
      <w:r>
        <w:rPr>
          <w:rFonts w:ascii="宋体" w:hAnsi="宋体"/>
          <w:b/>
          <w:bCs/>
          <w:sz w:val="24"/>
        </w:rPr>
        <w:t>30</w:t>
      </w:r>
      <w:r>
        <w:rPr>
          <w:rFonts w:hint="eastAsia" w:ascii="宋体" w:hAnsi="宋体"/>
          <w:b/>
          <w:bCs/>
          <w:sz w:val="24"/>
        </w:rPr>
        <w:t>．</w:t>
      </w:r>
      <w:r>
        <w:rPr>
          <w:rFonts w:ascii="宋体" w:hAnsi="宋体"/>
          <w:b/>
          <w:bCs/>
          <w:sz w:val="24"/>
        </w:rPr>
        <w:tab/>
      </w:r>
      <w:r>
        <w:rPr>
          <w:rFonts w:hint="eastAsia" w:ascii="宋体" w:hAnsi="宋体"/>
          <w:b/>
          <w:bCs/>
          <w:sz w:val="24"/>
        </w:rPr>
        <w:t>质疑</w:t>
      </w:r>
    </w:p>
    <w:p>
      <w:pPr>
        <w:spacing w:line="448" w:lineRule="atLeast"/>
        <w:ind w:left="714" w:leftChars="1" w:hanging="712" w:hangingChars="297"/>
        <w:rPr>
          <w:rFonts w:ascii="宋体" w:hAnsi="宋体"/>
          <w:sz w:val="24"/>
          <w:szCs w:val="20"/>
        </w:rPr>
      </w:pPr>
      <w:r>
        <w:rPr>
          <w:rFonts w:ascii="宋体" w:hAnsi="宋体"/>
          <w:sz w:val="24"/>
          <w:szCs w:val="20"/>
        </w:rPr>
        <w:t>30.1</w:t>
      </w:r>
      <w:r>
        <w:rPr>
          <w:rFonts w:ascii="宋体" w:hAnsi="宋体"/>
          <w:sz w:val="24"/>
          <w:szCs w:val="20"/>
        </w:rPr>
        <w:tab/>
      </w:r>
      <w:r>
        <w:rPr>
          <w:rFonts w:hint="eastAsia" w:ascii="宋体" w:hAnsi="宋体"/>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宋体" w:hAnsi="宋体"/>
          <w:sz w:val="24"/>
          <w:szCs w:val="20"/>
        </w:rPr>
      </w:pPr>
      <w:r>
        <w:rPr>
          <w:rFonts w:ascii="宋体" w:hAnsi="宋体"/>
          <w:sz w:val="24"/>
          <w:szCs w:val="20"/>
        </w:rPr>
        <w:t>30.2</w:t>
      </w:r>
      <w:r>
        <w:rPr>
          <w:rFonts w:ascii="宋体" w:hAnsi="宋体"/>
          <w:sz w:val="24"/>
          <w:szCs w:val="20"/>
        </w:rPr>
        <w:tab/>
      </w:r>
      <w:r>
        <w:rPr>
          <w:rFonts w:hint="eastAsia" w:ascii="宋体" w:hAnsi="宋体"/>
          <w:sz w:val="24"/>
          <w:szCs w:val="20"/>
        </w:rPr>
        <w:t>招标人应当在收到投标人书面质疑后七个工作日内，对质疑内容作出答复，但涉及商业秘密内容的除外；</w:t>
      </w:r>
    </w:p>
    <w:p>
      <w:pPr>
        <w:spacing w:line="448" w:lineRule="atLeast"/>
        <w:ind w:left="714" w:leftChars="1" w:hanging="712" w:hangingChars="297"/>
        <w:rPr>
          <w:rFonts w:ascii="宋体" w:hAnsi="宋体"/>
          <w:sz w:val="24"/>
          <w:szCs w:val="20"/>
        </w:rPr>
      </w:pPr>
      <w:r>
        <w:rPr>
          <w:rFonts w:ascii="宋体" w:hAnsi="宋体"/>
          <w:sz w:val="24"/>
          <w:szCs w:val="20"/>
        </w:rPr>
        <w:t>30.3</w:t>
      </w:r>
      <w:r>
        <w:rPr>
          <w:rFonts w:ascii="宋体" w:hAnsi="宋体"/>
          <w:sz w:val="24"/>
          <w:szCs w:val="20"/>
        </w:rPr>
        <w:tab/>
      </w:r>
      <w:r>
        <w:rPr>
          <w:rFonts w:hint="eastAsia" w:ascii="宋体" w:hAnsi="宋体"/>
          <w:sz w:val="24"/>
          <w:szCs w:val="20"/>
        </w:rPr>
        <w:t>投标人须对质疑内容的真实性承担责任。</w:t>
      </w:r>
    </w:p>
    <w:p>
      <w:pPr>
        <w:spacing w:line="360" w:lineRule="auto"/>
        <w:ind w:left="718" w:leftChars="1" w:hanging="716" w:hangingChars="297"/>
        <w:rPr>
          <w:rFonts w:ascii="宋体" w:hAnsi="宋体"/>
          <w:b/>
          <w:bCs/>
          <w:sz w:val="24"/>
        </w:rPr>
      </w:pPr>
      <w:r>
        <w:rPr>
          <w:rFonts w:ascii="宋体" w:hAnsi="宋体"/>
          <w:b/>
          <w:bCs/>
          <w:sz w:val="24"/>
        </w:rPr>
        <w:t>31</w:t>
      </w:r>
      <w:r>
        <w:rPr>
          <w:rFonts w:hint="eastAsia" w:ascii="宋体" w:hAnsi="宋体"/>
          <w:b/>
          <w:bCs/>
          <w:sz w:val="24"/>
        </w:rPr>
        <w:t>．</w:t>
      </w:r>
      <w:r>
        <w:rPr>
          <w:rFonts w:ascii="宋体" w:hAnsi="宋体"/>
          <w:b/>
          <w:bCs/>
          <w:sz w:val="24"/>
        </w:rPr>
        <w:tab/>
      </w:r>
      <w:r>
        <w:rPr>
          <w:rFonts w:hint="eastAsia" w:ascii="宋体" w:hAnsi="宋体"/>
          <w:b/>
          <w:bCs/>
          <w:sz w:val="24"/>
        </w:rPr>
        <w:t>投诉</w:t>
      </w:r>
    </w:p>
    <w:p>
      <w:pPr>
        <w:spacing w:line="448" w:lineRule="atLeast"/>
        <w:ind w:left="714" w:leftChars="1" w:hanging="712" w:hangingChars="297"/>
        <w:rPr>
          <w:rFonts w:ascii="宋体" w:hAnsi="宋体" w:cs="Arial Unicode MS"/>
          <w:sz w:val="24"/>
        </w:rPr>
      </w:pPr>
      <w:r>
        <w:rPr>
          <w:rFonts w:ascii="宋体" w:hAnsi="宋体"/>
          <w:sz w:val="24"/>
          <w:szCs w:val="20"/>
        </w:rPr>
        <w:t>31.1</w:t>
      </w:r>
      <w:r>
        <w:rPr>
          <w:rFonts w:ascii="宋体" w:hAnsi="宋体"/>
          <w:sz w:val="24"/>
          <w:szCs w:val="20"/>
        </w:rPr>
        <w:tab/>
      </w:r>
      <w:r>
        <w:rPr>
          <w:rFonts w:hint="eastAsia" w:ascii="宋体" w:hAnsi="宋体"/>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宋体" w:hAnsi="宋体"/>
          <w:sz w:val="24"/>
          <w:szCs w:val="20"/>
        </w:rPr>
      </w:pPr>
      <w:r>
        <w:rPr>
          <w:rFonts w:ascii="宋体" w:hAnsi="宋体"/>
          <w:sz w:val="24"/>
          <w:szCs w:val="20"/>
        </w:rPr>
        <w:t>31.2</w:t>
      </w:r>
      <w:r>
        <w:rPr>
          <w:rFonts w:ascii="宋体" w:hAnsi="宋体"/>
          <w:sz w:val="24"/>
          <w:szCs w:val="20"/>
        </w:rPr>
        <w:tab/>
      </w:r>
      <w:r>
        <w:rPr>
          <w:rFonts w:hint="eastAsia" w:ascii="宋体" w:hAnsi="宋体"/>
          <w:sz w:val="24"/>
          <w:szCs w:val="20"/>
        </w:rPr>
        <w:t>处理投诉事项期间，财政部门可以视具体情况书面通知招标采购单位暂停签订合同等活动，但暂停时间最长不得超过三十日。</w:t>
      </w:r>
    </w:p>
    <w:p>
      <w:pPr>
        <w:spacing w:before="50" w:line="120" w:lineRule="auto"/>
        <w:jc w:val="center"/>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pacing w:line="360" w:lineRule="auto"/>
        <w:jc w:val="center"/>
        <w:rPr>
          <w:rFonts w:ascii="宋体" w:hAnsi="宋体"/>
          <w:b/>
          <w:sz w:val="28"/>
          <w:szCs w:val="28"/>
        </w:rPr>
      </w:pPr>
      <w:r>
        <w:rPr>
          <w:rFonts w:hint="eastAsia" w:ascii="宋体" w:hAnsi="宋体"/>
          <w:b/>
          <w:sz w:val="28"/>
          <w:szCs w:val="28"/>
        </w:rPr>
        <w:t>第三部分</w:t>
      </w:r>
      <w:r>
        <w:rPr>
          <w:rFonts w:ascii="宋体" w:hAnsi="宋体"/>
          <w:b/>
          <w:sz w:val="28"/>
          <w:szCs w:val="28"/>
        </w:rPr>
        <w:t xml:space="preserve">  </w:t>
      </w:r>
      <w:r>
        <w:rPr>
          <w:rFonts w:hint="eastAsia" w:ascii="宋体" w:hAnsi="宋体"/>
          <w:b/>
          <w:sz w:val="28"/>
          <w:szCs w:val="28"/>
        </w:rPr>
        <w:t>清单及说明</w:t>
      </w:r>
    </w:p>
    <w:tbl>
      <w:tblPr>
        <w:tblStyle w:val="20"/>
        <w:tblpPr w:leftFromText="180" w:rightFromText="180" w:vertAnchor="text" w:horzAnchor="page" w:tblpXSpec="center" w:tblpY="182"/>
        <w:tblOverlap w:val="never"/>
        <w:tblW w:w="98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458"/>
        <w:gridCol w:w="1147"/>
        <w:gridCol w:w="1388"/>
        <w:gridCol w:w="1586"/>
        <w:gridCol w:w="3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 w:hRule="atLeast"/>
          <w:jc w:val="center"/>
        </w:trPr>
        <w:tc>
          <w:tcPr>
            <w:tcW w:w="2458"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产品</w:t>
            </w:r>
            <w:r>
              <w:rPr>
                <w:rFonts w:ascii="宋体" w:hAnsi="宋体" w:cstheme="minorEastAsia"/>
                <w:kern w:val="0"/>
                <w:sz w:val="24"/>
                <w:lang w:bidi="ar"/>
              </w:rPr>
              <w:t>名称</w:t>
            </w:r>
          </w:p>
        </w:tc>
        <w:tc>
          <w:tcPr>
            <w:tcW w:w="1147"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数量</w:t>
            </w:r>
          </w:p>
        </w:tc>
        <w:tc>
          <w:tcPr>
            <w:tcW w:w="1388"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单价</w:t>
            </w:r>
          </w:p>
        </w:tc>
        <w:tc>
          <w:tcPr>
            <w:tcW w:w="1586"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合计</w:t>
            </w:r>
          </w:p>
        </w:tc>
        <w:tc>
          <w:tcPr>
            <w:tcW w:w="3242"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ascii="宋体" w:hAnsi="宋体" w:cstheme="minorEastAsia"/>
                <w:kern w:val="0"/>
                <w:sz w:val="24"/>
                <w:lang w:bidi="ar"/>
              </w:rPr>
              <w:t>简要规格描述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33" w:hRule="atLeast"/>
          <w:jc w:val="center"/>
        </w:trPr>
        <w:tc>
          <w:tcPr>
            <w:tcW w:w="2458"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高中食堂设备</w:t>
            </w:r>
          </w:p>
        </w:tc>
        <w:tc>
          <w:tcPr>
            <w:tcW w:w="1147"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１批</w:t>
            </w:r>
          </w:p>
        </w:tc>
        <w:tc>
          <w:tcPr>
            <w:tcW w:w="1388"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p>
        </w:tc>
        <w:tc>
          <w:tcPr>
            <w:tcW w:w="1586"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p>
        </w:tc>
        <w:tc>
          <w:tcPr>
            <w:tcW w:w="3242"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sz w:val="24"/>
              </w:rPr>
            </w:pPr>
            <w:r>
              <w:rPr>
                <w:rFonts w:hint="eastAsia" w:ascii="宋体" w:hAnsi="宋体" w:cstheme="minorEastAsia"/>
                <w:kern w:val="0"/>
                <w:sz w:val="24"/>
                <w:lang w:bidi="ar"/>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8" w:hRule="atLeast"/>
          <w:jc w:val="center"/>
        </w:trPr>
        <w:tc>
          <w:tcPr>
            <w:tcW w:w="2458"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初中食堂设备</w:t>
            </w:r>
          </w:p>
        </w:tc>
        <w:tc>
          <w:tcPr>
            <w:tcW w:w="1147"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１批</w:t>
            </w:r>
          </w:p>
        </w:tc>
        <w:tc>
          <w:tcPr>
            <w:tcW w:w="1388"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p>
        </w:tc>
        <w:tc>
          <w:tcPr>
            <w:tcW w:w="1586"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p>
        </w:tc>
        <w:tc>
          <w:tcPr>
            <w:tcW w:w="3242"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8" w:hRule="atLeast"/>
          <w:jc w:val="center"/>
        </w:trPr>
        <w:tc>
          <w:tcPr>
            <w:tcW w:w="2458"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小学食堂设备</w:t>
            </w:r>
          </w:p>
        </w:tc>
        <w:tc>
          <w:tcPr>
            <w:tcW w:w="1147"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１批</w:t>
            </w:r>
          </w:p>
        </w:tc>
        <w:tc>
          <w:tcPr>
            <w:tcW w:w="1388"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p>
        </w:tc>
        <w:tc>
          <w:tcPr>
            <w:tcW w:w="1586"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p>
        </w:tc>
        <w:tc>
          <w:tcPr>
            <w:tcW w:w="3242" w:type="dxa"/>
            <w:tcBorders>
              <w:tl2br w:val="nil"/>
              <w:tr2bl w:val="nil"/>
            </w:tcBorders>
            <w:tcMar>
              <w:top w:w="60" w:type="dxa"/>
              <w:left w:w="120" w:type="dxa"/>
              <w:bottom w:w="60" w:type="dxa"/>
              <w:right w:w="120" w:type="dxa"/>
            </w:tcMar>
            <w:vAlign w:val="center"/>
          </w:tcPr>
          <w:p>
            <w:pPr>
              <w:widowControl/>
              <w:adjustRightInd w:val="0"/>
              <w:snapToGrid w:val="0"/>
              <w:jc w:val="center"/>
              <w:rPr>
                <w:rFonts w:ascii="宋体" w:hAnsi="宋体" w:cstheme="minorEastAsia"/>
                <w:kern w:val="0"/>
                <w:sz w:val="24"/>
                <w:lang w:bidi="ar"/>
              </w:rPr>
            </w:pPr>
            <w:r>
              <w:rPr>
                <w:rFonts w:hint="eastAsia" w:ascii="宋体" w:hAnsi="宋体" w:cstheme="minorEastAsia"/>
                <w:kern w:val="0"/>
                <w:sz w:val="24"/>
                <w:lang w:bidi="ar"/>
              </w:rPr>
              <w:t>具体参数详见招标文件</w:t>
            </w:r>
          </w:p>
        </w:tc>
      </w:tr>
    </w:tbl>
    <w:p>
      <w:pPr>
        <w:pStyle w:val="7"/>
        <w:spacing w:after="0" w:line="360" w:lineRule="auto"/>
        <w:ind w:right="0" w:firstLine="0"/>
        <w:jc w:val="left"/>
        <w:rPr>
          <w:b/>
          <w:bCs/>
          <w:sz w:val="32"/>
          <w:szCs w:val="32"/>
        </w:rPr>
      </w:pPr>
    </w:p>
    <w:p>
      <w:pPr>
        <w:pStyle w:val="7"/>
        <w:spacing w:after="0" w:line="360" w:lineRule="auto"/>
        <w:ind w:right="0" w:firstLine="0"/>
        <w:jc w:val="left"/>
        <w:rPr>
          <w:b/>
          <w:bCs/>
          <w:sz w:val="32"/>
          <w:szCs w:val="32"/>
        </w:rPr>
      </w:pPr>
      <w:r>
        <w:rPr>
          <w:rFonts w:hint="eastAsia"/>
          <w:b/>
          <w:bCs/>
          <w:sz w:val="32"/>
          <w:szCs w:val="32"/>
        </w:rPr>
        <w:t>一、高中食堂设备</w:t>
      </w:r>
    </w:p>
    <w:tbl>
      <w:tblPr>
        <w:tblStyle w:val="20"/>
        <w:tblW w:w="9763" w:type="dxa"/>
        <w:jc w:val="center"/>
        <w:tblLayout w:type="autofit"/>
        <w:tblCellMar>
          <w:top w:w="0" w:type="dxa"/>
          <w:left w:w="0" w:type="dxa"/>
          <w:bottom w:w="0" w:type="dxa"/>
          <w:right w:w="0" w:type="dxa"/>
        </w:tblCellMar>
      </w:tblPr>
      <w:tblGrid>
        <w:gridCol w:w="445"/>
        <w:gridCol w:w="1133"/>
        <w:gridCol w:w="7145"/>
        <w:gridCol w:w="567"/>
        <w:gridCol w:w="473"/>
      </w:tblGrid>
      <w:tr>
        <w:tblPrEx>
          <w:tblCellMar>
            <w:top w:w="0" w:type="dxa"/>
            <w:left w:w="0" w:type="dxa"/>
            <w:bottom w:w="0" w:type="dxa"/>
            <w:right w:w="0" w:type="dxa"/>
          </w:tblCellMar>
        </w:tblPrEx>
        <w:trPr>
          <w:trHeight w:val="48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设备参数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194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四人餐桌椅</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人，规格尺寸：1200×600×750，采用SUS304不锈钢食品专用板；台面：台面底部与支架为焊接使其更加牢固，采用1.5mm厚SUS304不锈钢食品专用板，高密度，防火板三聚氰胺树脂热固成型\表面硬度高、耐磨、耐高温、耐撞击，表面毛孔细小不易被污染，耐溶剂性、耐水性、耐药品性、耐焰性等机械强度厚度2.5cm，1200×600×750。椅面：选用191#树酯，高密度，防火板三聚氰胺树脂热固成型\表面硬度高、耐磨、耐高温、耐撞击，表面毛孔细小不易被污染，耐溶剂性、耐水性、耐药品性、耐焰性等机械强度厚度2.5cm。支架：不锈钢方管50方壁厚度1.5mm。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r>
      <w:tr>
        <w:tblPrEx>
          <w:tblCellMar>
            <w:top w:w="0" w:type="dxa"/>
            <w:left w:w="0" w:type="dxa"/>
            <w:bottom w:w="0" w:type="dxa"/>
            <w:right w:w="0" w:type="dxa"/>
          </w:tblCellMar>
        </w:tblPrEx>
        <w:trPr>
          <w:trHeight w:val="259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120型大锅灶（燃气灶）</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材质全部采用优质SUS304不锈钢板制作，台面采用厚1.5mm的不锈钢板制作，炉背板、炉侧板、炉前板采用1.5mm厚不锈钢板制作，炉底架采用40mm*40mm国标不锈钢角钢制作，角钢架上附2.0mm厚不锈钢板与石锦隔热，炉膛内砌耐火砖及石棉混合耐火泥沙；双层铸钢炉膛引用铸造行业内高端球化技术，耐高温、耐腐蚀，寿命是普通铸铁炉膛的3倍，炉芯燃烧噪音为60-65分贝，十几台灶具同时工作厨师也可以正常语言交流，304不锈钢外壳，具有防水、防堵塞、抗氧化生锈性能，无任何易损件，侧火种设计，火种小而不灭，大火猛，由国家燃气检测中心检测热效率达50.7%（国标一级45%）比传统炉头节能30-50%，配置国家发明专利（安全预混腔）、提升炉芯风压5-10倍杜绝回火，恒压预混方式使炉头燃烧更加充分。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9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双门蒸饭车</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工程款，优质全不锈钢（304）机体，外观流畅，30层60盘，双门 采用优质不锈钢板制造，双层保温结构，外壳板厚1.2mm，内胆板材（304）厚度≥1.0mm，配双套4斤重304不锈钢蒸盘。耗能方式：电力，胶条密封性好，使用寿命长，易更换。每个水箱内配有溢水阀。功率：12KW×2/～380V。底配万向轮，便于移动。外接电源电缆线≥1.5米×2。蒸车合页与拉手全部为优质不锈钢材质，铜质减压阀。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9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电烤箱</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三层六盘；额定电压:380V，额定功率:18kw/h，控温范围:10-300度可调，面包产量:75公斤/小时。外形尺寸:1220×810×1580mm，净重:160kg，特点:不锈钢面板,六温控,后箱排气阀门，内外全不锈钢结构，坚固耐用；全密封式整体耐高温材料保温结构,保温性能好,红外线加热时间短；内置全自动控温探头;优质高效的烘烤发热管,特设300℃超高温自复位断路保护器。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1296"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双层工作台</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1800*800*800，台面采用1.5mmSU304贴塑拉丝不锈钢板。台面下用U型1.2mm不锈钢加梁补固不锈钢槽加固。加强筋用不锈钢方管。下层台面四框及面板用U型1.2mm304贴塑拉丝不锈钢板。脚通；Ф42×1.2mm不锈钢圆管，层板与立柱用不锈钢冲压垫片及M8×60mm半圆头内六角螺丝连接。配可调子弹脚。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0" w:type="dxa"/>
            <w:bottom w:w="0" w:type="dxa"/>
            <w:right w:w="0" w:type="dxa"/>
          </w:tblCellMar>
        </w:tblPrEx>
        <w:trPr>
          <w:trHeight w:val="172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双通打荷台</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1800*800*800，产品材质全部采用优质SUS304不锈钢制作；不锈钢台面应采用1.5mm不锈钢制作，不锈钢表面4号沙光处理，滑动趟门用1.2mm不锈钢作外壁，1.2mm不锈钢作内壁,抽手与门整件制造,采用双层式结构，门厚20mm，采用吊装式滑动，即不需用工具就可以卸下，以便清理，柜门内必须有填充料，门关闭时必须有防滑开装置。上下装有限位器，以防门在滑动时脱位。安装不锈钢子弹脚可调节,子弹脚需与脚管紧密连接。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冷面工作台</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规格：1800*800*800，台面采用</w:t>
            </w:r>
            <w:r>
              <w:rPr>
                <w:rStyle w:val="77"/>
                <w:rFonts w:hint="default"/>
                <w:lang w:bidi="ar"/>
              </w:rPr>
              <w:t>SU304-1.5㎜不锈钢板；柜体内设发泡保温材料；并下设调节脚；用于后堂食品的加工和保鲜。功率：220V/0.4KW。不锈钢含镍量不低于7.8，光谱检测。板材厚度破坏性检测。。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108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热风循环消毒柜</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48"/>
                <w:lang w:bidi="ar"/>
              </w:rPr>
              <w:t>热风循环消毒柜，柜体为不锈钢无指纹拉丝钢板，板材厚度内外为1.0mmSUS304不锈钢板，外管美观，简洁，内位不锈钢大号框栏，</w:t>
            </w:r>
            <w:r>
              <w:rPr>
                <w:rStyle w:val="77"/>
                <w:rFonts w:hint="default"/>
                <w:lang w:bidi="ar"/>
              </w:rPr>
              <w:t>双门，额定电压:220V 功率：4.0KW 温度限制130℃ 每层承重：25 KG 外形尺寸 双门 1700*1000*1950。不锈钢含镍量不低于7.8，光谱检测。板材厚度破坏性检测。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1296"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四门冰柜</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规格：1300*750*1950。立式冷藏冷冻智能四门冰柜。内外全部采用1.0mmSUS304不锈钢板。   总有效容积;1040L; 额定电压220V，输入功率500W，冷冻星级：四星；制冷剂：R404a； 噪声db(A)60；额定频率50赫兹， 冷冻能力（kg/24h）:48; 温度范围：-6-12摄氏度 重量（kg）195kg。不锈钢含镍量不低于7.8，光谱检测。板材厚度破坏性检测。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9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双门冷藏柜</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1200*705*1965，内外全部采用1.0mmSUS304不锈钢板。容积：910L，用电量：220W，1、采用合理的全铜管特定管路配置，制冷效果更佳；2、针对南北温差大，厨房环境恶劣，即使在超高38℃环境下也能正常制冷；3、箱体采用无污染环保材料，整体发泡，保温效果好；4、使用环保型R134A  r404a冷媒，符合国际发展趋抛；5、全不锈钢冲压成型内衬板，便于清洁，美观、实用。不锈钢含镍量不低于7.8，光谱检测。板材厚度破坏性检测。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64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单门留样柜</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535mm×520mm×1525mm，168L，内外全部采用1.0mmSUS304不锈钢板，玻璃门，整体发泡，冷藏LSC-168CW(直冷)，温度≤10℃，电压220V，不锈钢含镍量不低于7.8，光谱检测。板材厚度破坏性检测。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108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四门碗柜</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材质为</w:t>
            </w:r>
            <w:r>
              <w:rPr>
                <w:rStyle w:val="77"/>
                <w:rFonts w:hint="default"/>
                <w:lang w:bidi="ar"/>
              </w:rPr>
              <w:t>SU304 不锈钢板。外壳采用1.2mm 不锈钢磨砂板材，推拉门配有不锈钢滑轮轨（左右均可移动），侧面、门采用304-1.2mm 厚不锈钢板下设全钢可调子弹脚1.2mm不锈钢腿，层板下垫层用1.5mmA3铁板制作成加强筋托底，层板两侧加立柱，连接处为≤2cm段焊。不锈钢含镍量不低于7.8，光谱检测。板材厚度破坏性检测。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172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绞肉机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48"/>
                <w:lang w:bidi="ar"/>
              </w:rPr>
              <w:t>绞切两用机切肉、绞肉两大功能集于一身，具备切肉机和绞肉机各自的特点。本机最大的优点是各自配置电机，省电耐用，方便快捷。具有结构紧凑，外型美观，操作简便，效率高，耗电少，清洁保养容易，安全卫生等特点。是宾馆、酒家、肉类加工场，工厂、部队、机关食堂等单位加工无骨肉类的理想加工机械。外壳全部采用1.0mmSUS304不锈钢板，</w:t>
            </w:r>
            <w:r>
              <w:rPr>
                <w:rStyle w:val="77"/>
                <w:rFonts w:hint="default"/>
                <w:lang w:bidi="ar"/>
              </w:rPr>
              <w:t>电机： 1100w,220/380v,1400rpm 切片 400kg/小时 切丝 200kg/小时 绞肉 220kg/小时 灌肠 110kg/小时。。不锈钢含镍量不低于7.8，光谱检测。板材厚度破坏性检测。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52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多功能切菜机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7"/>
                <w:rFonts w:hint="default"/>
                <w:lang w:bidi="ar"/>
              </w:rPr>
              <w:t>规格：外壳全部采用1.0mmSUS304不锈钢板。型号：1000型，生产能力：300kg/h ；切刀转速：1430r/min；菜盆转速：30r/min；额定频率：50Hz；防水等级：IPX1；三角带：A710-2；A1143-24； 功率：2kw ；电压：380V；外形尺寸：900*460*740 mm</w:t>
            </w:r>
            <w:r>
              <w:rPr>
                <w:rFonts w:ascii="Calibri" w:hAnsi="Calibri" w:cs="Calibri"/>
                <w:color w:val="000000"/>
                <w:kern w:val="0"/>
                <w:sz w:val="18"/>
                <w:szCs w:val="18"/>
                <w:lang w:bidi="ar"/>
              </w:rPr>
              <w:t xml:space="preserve"> </w:t>
            </w:r>
            <w:r>
              <w:rPr>
                <w:rStyle w:val="77"/>
                <w:rFonts w:hint="default"/>
                <w:lang w:bidi="ar"/>
              </w:rPr>
              <w:t>。。不锈钢含镍量不低于7.8，光谱检测。板材厚度破坏性检测。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馒头机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内外全部采用SUS304不锈钢板。箱体全部为符合食品安全卫生材料制作，选用优质电器原配件，产品为MG60二两,功率为380V/2.2KW，生产效率每分钟60个，外形整体美观，安全性能好。不锈钢含镍量不低于7.8，光谱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9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和面机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100型，一次和面量(kg):100；一次和面时间（min）：3-10。搅拌器转速（r/min）26：和面机时间功率（kw）7.5：电源电压～380V。中国名牌产品，通过ISO9001质量体系认证，中国食品加工机械十大知名品牌之一，不锈钢304料桶，自动翻斗。电机选用国家免检铜芯带        </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9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压面机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500全自动型，电压：220/380V，功率：3kw，压片厚度≥0.5mm|机重230kg，中国名牌产品，通过ISO9001质量体系认证，中国食品加工机械十大知名品牌之一，电机选用国家免检铜芯带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64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四层货架</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规格：1500*500*1600，材质为</w:t>
            </w:r>
            <w:r>
              <w:rPr>
                <w:rStyle w:val="77"/>
                <w:rFonts w:hint="default"/>
                <w:lang w:bidi="ar"/>
              </w:rPr>
              <w:t>SU304不锈钢板。板面采用1.5mm SU304不锈钢磨砂板材，四柱采用SU304-1.2mm 不锈钢500圆管，配置全钢子弹脚。不锈钢含镍量不低于7.8，光谱检测。板材厚度破坏性检测。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三层台上架</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材质为SU304不锈钢板，主材厚度为1.2mm，侧板、底板1.2mm加强筋为U型2mm不锈钢板，层面垫板为高密度防潮防火板，装不锈钢调节水平子弹脚。1800x300x600。不锈钢含镍量不低于7.8，光谱检测。板材厚度破坏性检测。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五格保温餐车</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规格：1800*700*1400。全部采用不锈钢厚度1.2 mmSU</w:t>
            </w:r>
            <w:r>
              <w:rPr>
                <w:rStyle w:val="77"/>
                <w:rFonts w:hint="default"/>
                <w:lang w:bidi="ar"/>
              </w:rPr>
              <w:t>304不锈钢板材，不锈钢拉门柜式带玻璃罩，焊接成品，配双套不锈钢304#1/1加厚磨砂份数盒。功率：2kw/220v。  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残食台（一平台一洞）1.8米</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规格：1800*700*800，</w:t>
            </w:r>
            <w:r>
              <w:rPr>
                <w:rStyle w:val="77"/>
                <w:rFonts w:hint="default"/>
                <w:lang w:bidi="ar"/>
              </w:rPr>
              <w:t>面板采用不锈钢厚度1.5 mmSU304不锈钢板材，柜式配带垃圾桶及垃圾车。1、 设计制作标准参照《不锈钢厨房 设备放架》（QB/T2319.5-2008）。不锈钢含镍量不低于7.8，光谱检测。板材厚度破坏性检测。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不锈钢排烟罩</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48"/>
                <w:lang w:bidi="ar"/>
              </w:rPr>
              <w:t>烟罩主体采用1.5㎜</w:t>
            </w:r>
            <w:r>
              <w:rPr>
                <w:rStyle w:val="77"/>
                <w:rFonts w:hint="default"/>
                <w:lang w:bidi="ar"/>
              </w:rPr>
              <w:t>SU304厚不锈钢板，前装饰板和岗位送风管道1.2㎜不锈钢，带有油网、送风系统，照明设施，制作合理，整体焊接，油网折死边工艺处理，便于清洁.45米×1.5×1.2米。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22.5</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不锈钢扣板</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48"/>
                <w:lang w:bidi="ar"/>
              </w:rPr>
              <w:t>采用1.2mm</w:t>
            </w:r>
            <w:r>
              <w:rPr>
                <w:rStyle w:val="77"/>
                <w:rFonts w:hint="default"/>
                <w:lang w:bidi="ar"/>
              </w:rPr>
              <w:t>SU304不锈钢板制作54米×1.2米。不锈钢含镍量不低于7.8，光谱检测。板材厚度破坏性检测。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r>
      <w:tr>
        <w:tblPrEx>
          <w:tblCellMar>
            <w:top w:w="0" w:type="dxa"/>
            <w:left w:w="0" w:type="dxa"/>
            <w:bottom w:w="0" w:type="dxa"/>
            <w:right w:w="0" w:type="dxa"/>
          </w:tblCellMar>
        </w:tblPrEx>
        <w:trPr>
          <w:trHeight w:val="64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引风管</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48"/>
                <w:lang w:bidi="ar"/>
              </w:rPr>
              <w:t>采用1.2mm不锈钢板材制作，法兰连接，内缝采用密封胶勾缝，密封性能好，无漏风、漏油现象。600x600。不锈钢含镍量不低于</w:t>
            </w:r>
            <w:r>
              <w:rPr>
                <w:rStyle w:val="77"/>
                <w:rFonts w:hint="default"/>
                <w:lang w:bidi="ar"/>
              </w:rPr>
              <w:t>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blPrEx>
          <w:tblCellMar>
            <w:top w:w="0" w:type="dxa"/>
            <w:left w:w="0" w:type="dxa"/>
            <w:bottom w:w="0" w:type="dxa"/>
            <w:right w:w="0" w:type="dxa"/>
          </w:tblCellMar>
        </w:tblPrEx>
        <w:trPr>
          <w:trHeight w:val="108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环保低噪音引风机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15KW多翼式低噪式双层静音不锈钢风柜，板材厚度为2.0mmSU304不锈钢板，适宜在需要排送风的场所或设备上使用。具有噪音低、风量大、运行平稳、结构紧凑、保养方便、安装容易，占地少，电机拆装维修容易，外形新颖美观的特点。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1296"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送风机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风柜为2.0mmSU304不锈钢板，测试符合GBJ45－82消防规范标准要求，风柜采用独特设计，耐高温电机内置，配置电机冷却系统，能在300氏摄度高温条件下连续运行100分钟以上，100氏摄度温度条件下连续20小时/次不损坏备注：包含设备安装、调试、材料、税金等全部内容、并满足设计要求。7.5KW，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送新风风管</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板材厚度1.0mm，采用不锈钢板材制作，法兰连接，内缝采用密封胶勾缝，密封性能好，无漏风、漏油现象。400*400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blPrEx>
          <w:tblCellMar>
            <w:top w:w="0" w:type="dxa"/>
            <w:left w:w="0" w:type="dxa"/>
            <w:bottom w:w="0" w:type="dxa"/>
            <w:right w:w="0" w:type="dxa"/>
          </w:tblCellMar>
        </w:tblPrEx>
        <w:trPr>
          <w:trHeight w:val="9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电机保护器</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动机的损坏主要是绕组过热或绝缘性能降低引起的，而绕组的过热往往是流经绕组的电流过大引起的。对电动机的保护主要有电流、温度检测两大类型。可起到缺项及过载保护作用，带软启动电脑控制器。软启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风机减震架</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JSD型低频复合橡胶减振器是由金属和橡胶复合制成，表面全部包复橡胶，可防止金属锈蚀。额定载荷下固有频率为国内各种型号橡胶减振器中最低。等频性好，当大于额定载荷后，减振器的固有频率保持不变。阻尼比大，对其振峰的抑制能力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9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油烟净化器</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48"/>
                <w:lang w:bidi="ar"/>
              </w:rPr>
              <w:t>设备外表为1.5mm不锈钢板，实测厚度不低于1.3mm，设备外表及主要结构材料经腐蚀处理，使用寿命较长。静电油烟净化器（电子式便于用户选择，安装和使用。操作为低空排放，净化电场采用串联式多元组合方法，可高效捕集不同粒径的油烟粒子，净化效率达到国家排放标准.净化率≥95％。设备中各个模组及串联净化单元可以灵活组合，根据不同的净化要求，模组及净化单元数量可以做适应性调整。30000风量。不锈钢含镍量不低于</w:t>
            </w:r>
            <w:r>
              <w:rPr>
                <w:rStyle w:val="77"/>
                <w:rFonts w:hint="default"/>
                <w:lang w:bidi="ar"/>
              </w:rPr>
              <w:t>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米面架</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48"/>
                <w:lang w:bidi="ar"/>
              </w:rPr>
              <w:t>材质为不锈钢板，主材厚度为2.0mm</w:t>
            </w:r>
            <w:r>
              <w:rPr>
                <w:rStyle w:val="77"/>
                <w:rFonts w:hint="default"/>
                <w:lang w:bidi="ar"/>
              </w:rPr>
              <w:t>SU304不锈钢板，侧板、底板2.0mm加强筋为U型2.0mmSU304不锈钢板，层面垫板为高密度防潮防火板，装不锈钢调节水平子弹脚。1800x800x300。不锈钢含镍量不低于7.8，光谱检测。板材厚度破坏性检测。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三星水池</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48"/>
                <w:lang w:bidi="ar"/>
              </w:rPr>
              <w:t>采用SUS304不锈钢板制作，所有板材厚1.5㎜，脚通为φ48*1.5㎜不锈钢管，脚横撑为φ38*1.2㎜不锈钢管，配不锈钢子弹脚4个，不锈钢板加强筋1.2㎜。1800x750x800。不锈钢含镍量不低于</w:t>
            </w:r>
            <w:r>
              <w:rPr>
                <w:rStyle w:val="77"/>
                <w:rFonts w:hint="default"/>
                <w:lang w:bidi="ar"/>
              </w:rPr>
              <w:t>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864"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双星水池</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48"/>
                <w:lang w:bidi="ar"/>
              </w:rPr>
              <w:t>采用SUS304不锈钢板制作，所有板材厚1.2㎜，脚通为φ48*1.5㎜不锈钢管，脚横撑为φ38*1.2㎜不锈钢管，配不锈钢子弹脚4个，不锈钢板加强筋1.2㎜。1500x750x800。不锈钢含镍量不低于</w:t>
            </w:r>
            <w:r>
              <w:rPr>
                <w:rStyle w:val="77"/>
                <w:rFonts w:hint="default"/>
                <w:lang w:bidi="ar"/>
              </w:rPr>
              <w:t>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108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大净水器</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1.0mmSU304不锈钢板制作，容量：100L水胆；功率：12KW功率；出水方式：一开水，五温开水；龙头：扭转式；过滤：五级过滤（反渗透）；纯水系统;内置400G纯水机+11.G压力桶。本产品必须为国家节能环保产品。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小净水器</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出水方式：一开水，一温开水；龙头：扭转式；过滤：五级过滤（反渗透）；纯水系统;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80cm，材质：食品级</w:t>
            </w:r>
            <w:r>
              <w:rPr>
                <w:rStyle w:val="77"/>
                <w:rFonts w:hint="default"/>
                <w:lang w:bidi="ar"/>
              </w:rPr>
              <w:t>SUS304不锈钢材质，镜面抛光，加厚型，厚度1.2mm。不锈钢含镍量不低于7.8，光谱检测。板材厚度破坏性检测。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70cm，材质：食品级</w:t>
            </w:r>
            <w:r>
              <w:rPr>
                <w:rStyle w:val="77"/>
                <w:rFonts w:hint="default"/>
                <w:lang w:bidi="ar"/>
              </w:rPr>
              <w:t>SUS304不锈钢材质，镜面抛光，加厚型，厚度1.2mm。不锈钢含镍量不低于7.8，光谱检测。板材厚度破坏性检测。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60cm，材质：食品级</w:t>
            </w:r>
            <w:r>
              <w:rPr>
                <w:rStyle w:val="77"/>
                <w:rFonts w:hint="default"/>
                <w:lang w:bidi="ar"/>
              </w:rPr>
              <w:t>SUS304不锈钢材质，镜面抛光，加厚型，厚度1.2mm。不锈钢含镍量不低于7.8，光谱检测。板材厚度破坏性检测。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40-50cm，材质：食品级</w:t>
            </w:r>
            <w:r>
              <w:rPr>
                <w:rStyle w:val="77"/>
                <w:rFonts w:hint="default"/>
                <w:lang w:bidi="ar"/>
              </w:rPr>
              <w:t>SUS304不锈钢材质，镜面抛光，加厚型，厚度1.2mm。不锈钢含镍量不低于7.8，光谱检测。板材厚度破坏性检测。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64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保温桶</w:t>
            </w:r>
          </w:p>
        </w:tc>
        <w:tc>
          <w:tcPr>
            <w:tcW w:w="714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材质：304不锈钢板；避厚1.5mm直径50cm，带底座；</w:t>
            </w:r>
            <w:r>
              <w:rPr>
                <w:rStyle w:val="76"/>
                <w:rFonts w:hint="default"/>
                <w:lang w:bidi="ar"/>
              </w:rPr>
              <w:br w:type="textWrapping"/>
            </w:r>
            <w:r>
              <w:rPr>
                <w:rStyle w:val="76"/>
                <w:rFonts w:hint="default"/>
                <w:lang w:bidi="ar"/>
              </w:rPr>
              <w:t>容量：50L，保温时间不小于3小时；不锈钢含镍量不低于</w:t>
            </w:r>
            <w:r>
              <w:rPr>
                <w:rStyle w:val="77"/>
                <w:rFonts w:hint="default"/>
                <w:lang w:bidi="ar"/>
              </w:rPr>
              <w:t>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不锈钢多用桶</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6"/>
                <w:rFonts w:hint="default"/>
                <w:lang w:bidi="ar"/>
              </w:rPr>
              <w:t>40cm，50cm，60cm，材质：食品级</w:t>
            </w:r>
            <w:r>
              <w:rPr>
                <w:rStyle w:val="77"/>
                <w:rFonts w:hint="default"/>
                <w:lang w:bidi="ar"/>
              </w:rPr>
              <w:t>SUS304不锈钢材质，加厚型，厚度2.0mm。不锈钢含镍量不低于7.8，光谱检测。板材厚度破坏性检测。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水瓢</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大锅铲</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食品级SUS304不锈钢材质；长度60cm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炒勺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食品级SUS304不锈钢材质，不锈钢木把12两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打饭勺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食品级SUS304不锈钢材质，8两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菜刀</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不锈钢，十八子</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砍刀</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钢制利刃，十八子</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菜墩</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尼龙材质，多层无毒无味、韧性强、耐用不变形、耐腐蚀、易清洁，厚度为8公分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灭蝇灯</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光源类型: 紫外线光源  电压:220V功率: 30-40W 要求可悬挂、壁挂式灭蝇灯。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消毒灯</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光源类型: 紫外线光源  电压:220V功率: 30-40W 要求可悬挂、壁挂式紫外线消毒灯。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0" w:type="dxa"/>
            <w:bottom w:w="0" w:type="dxa"/>
            <w:right w:w="0" w:type="dxa"/>
          </w:tblCellMar>
        </w:tblPrEx>
        <w:trPr>
          <w:trHeight w:val="108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平板车</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800-500-850mm,mm,承载：300kg。材料均采用1.2mm SUS304不锈钢板、管，车板底部加一根横撑，加大板面载重。配备四个5"尼龙脚轮，脚轮支架厚度为5.2mm，其中二个万向轮。板材厚度为1.2mm，把手采用Ф50×1.2mm不锈钢管材，车框采用40×25×2.0mm焊管，衬板采用Q235冷轧板。</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电子称</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电子，立式，可承重200kg，仪表头采用精品不锈钢，立杆底座台面使用加厚材料，加固耐用。按键防水，材料防腐。可90度折叠。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洗菜筐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材质：共聚丙烯和聚乙烯，符合食品级要求；规格：50*40(cm)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洗菜筐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材质：共聚丙烯和聚乙烯，符合食品级要求；规格：50*30(cm)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垃圾桶</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塑料；带轮垃圾桶；容量：240升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黑皮袖子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皮质，防水；</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大皮围裙</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皮质，防水；</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工作服</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棉质，干净耐脏</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帽子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棉质，干净耐脏</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64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不锈钢双层铂金饭碗</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双层不锈钢铂金碗，规格外径18cm，高度大于8cm，净重大于160g,容量大于730ml，材质为SUS304不锈钢，碗口要求为氩弧焊无缝焊接配合抛光打磨，碗内壁镜光工艺抛光，碗外壁拉丝纹砂亚光工艺抛光。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64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不锈钢茶碗</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双层不锈钢铂金碗，规格外径13cm，高度大于6cm，净重大于130g,容量大于350ml，材质为SUS304不锈钢，碗口要求为氩弧焊无缝焊接配合抛光打磨，碗内壁镜光工艺抛光，碗外壁拉丝纹砂亚光工艺抛光。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勺子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不锈钢,六两；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筷子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食品级环保消毒筷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筷子消毒机</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规格：900*600*800 额定电压：220V 额定功率：12W  臭氧/紫外线消毒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盘子</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不锈钢,20cm；</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快餐盘</w:t>
            </w:r>
          </w:p>
        </w:tc>
        <w:tc>
          <w:tcPr>
            <w:tcW w:w="714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规格：长28cm，宽22cm，高4cm，净重380g，材质为SUS304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1.2mm不锈钢，要求为镜光电解工艺。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食品留样盒</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300ml,带盖，不锈钢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tblPrEx>
          <w:tblCellMar>
            <w:top w:w="0" w:type="dxa"/>
            <w:left w:w="0" w:type="dxa"/>
            <w:bottom w:w="0" w:type="dxa"/>
            <w:right w:w="0" w:type="dxa"/>
          </w:tblCellMar>
        </w:tblPrEx>
        <w:trPr>
          <w:trHeight w:val="108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土豆去皮机</w:t>
            </w:r>
          </w:p>
        </w:tc>
        <w:tc>
          <w:tcPr>
            <w:tcW w:w="714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50型，1、全自动脱皮，操作方便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2、结构紧凑、美观，噪音低，重量轻，便于移动使用。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3、适用性广，在饭店，酒店，商场，批发商场，食堂等可现场加工。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4、产量高，脱皮加清洗一次性完成，方便快捷。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5、不锈钢料筒，符合食品卫生安全，使用更放心。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毛巾</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棉质，吸水、吸油快</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r>
      <w:tr>
        <w:tblPrEx>
          <w:tblCellMar>
            <w:top w:w="0" w:type="dxa"/>
            <w:left w:w="0" w:type="dxa"/>
            <w:bottom w:w="0" w:type="dxa"/>
            <w:right w:w="0" w:type="dxa"/>
          </w:tblCellMar>
        </w:tblPrEx>
        <w:trPr>
          <w:trHeight w:val="28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钢丝球</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不锈钢钢丝球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blPrEx>
          <w:tblCellMar>
            <w:top w:w="0" w:type="dxa"/>
            <w:left w:w="0" w:type="dxa"/>
            <w:bottom w:w="0" w:type="dxa"/>
            <w:right w:w="0" w:type="dxa"/>
          </w:tblCellMar>
        </w:tblPrEx>
        <w:trPr>
          <w:trHeight w:val="432"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安装及材料费</w:t>
            </w:r>
          </w:p>
        </w:tc>
        <w:tc>
          <w:tcPr>
            <w:tcW w:w="7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供排水、电、电缆、配电柜等一切交钥匙工程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bl>
    <w:p>
      <w:pPr>
        <w:pStyle w:val="7"/>
        <w:spacing w:after="0" w:line="360" w:lineRule="auto"/>
        <w:ind w:right="0" w:firstLine="0"/>
        <w:rPr>
          <w:b/>
          <w:bCs/>
          <w:sz w:val="32"/>
          <w:szCs w:val="32"/>
        </w:rPr>
      </w:pPr>
    </w:p>
    <w:p>
      <w:pPr>
        <w:pStyle w:val="7"/>
        <w:spacing w:after="0" w:line="360" w:lineRule="auto"/>
        <w:ind w:right="0" w:firstLine="0"/>
        <w:rPr>
          <w:b/>
          <w:bCs/>
          <w:sz w:val="32"/>
          <w:szCs w:val="32"/>
        </w:rPr>
      </w:pPr>
      <w:r>
        <w:rPr>
          <w:rFonts w:hint="eastAsia"/>
          <w:b/>
          <w:bCs/>
          <w:sz w:val="32"/>
          <w:szCs w:val="32"/>
        </w:rPr>
        <w:t>二、初中食堂设备</w:t>
      </w:r>
    </w:p>
    <w:tbl>
      <w:tblPr>
        <w:tblStyle w:val="20"/>
        <w:tblW w:w="9581" w:type="dxa"/>
        <w:jc w:val="center"/>
        <w:tblLayout w:type="autofit"/>
        <w:tblCellMar>
          <w:top w:w="0" w:type="dxa"/>
          <w:left w:w="0" w:type="dxa"/>
          <w:bottom w:w="0" w:type="dxa"/>
          <w:right w:w="0" w:type="dxa"/>
        </w:tblCellMar>
      </w:tblPr>
      <w:tblGrid>
        <w:gridCol w:w="446"/>
        <w:gridCol w:w="972"/>
        <w:gridCol w:w="7130"/>
        <w:gridCol w:w="560"/>
        <w:gridCol w:w="473"/>
      </w:tblGrid>
      <w:tr>
        <w:tblPrEx>
          <w:tblCellMar>
            <w:top w:w="0" w:type="dxa"/>
            <w:left w:w="0" w:type="dxa"/>
            <w:bottom w:w="0" w:type="dxa"/>
            <w:right w:w="0" w:type="dxa"/>
          </w:tblCellMar>
        </w:tblPrEx>
        <w:trPr>
          <w:trHeight w:val="48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设备参数</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172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四人餐桌椅</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人，规格尺寸：1200×600×750，采用SUS304不锈钢食品专用板；台面：台面底部与支架为焊接使其更加牢固，采用1.5mm厚SUS304不锈钢食品专用板，高密度，防火板三聚氰胺树脂热固成型\表面硬度高、耐磨、耐高温、耐撞击，表面毛孔细小不易被污染，耐溶剂性、耐水性、耐药品性、耐焰性等机械强度厚度2.5cm，1200×600×750。椅面：选用191#树酯，高密度，防火板三聚氰胺树脂热固成型\表面硬度高、耐磨、耐高温、耐撞击，表面毛孔细小不易被污染，耐溶剂性、耐水性、耐药品性、耐焰性等机械强度厚度2.5cm。支架：不锈钢方管50方壁厚度1.5mm。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r>
      <w:tr>
        <w:tblPrEx>
          <w:tblCellMar>
            <w:top w:w="0" w:type="dxa"/>
            <w:left w:w="0" w:type="dxa"/>
            <w:bottom w:w="0" w:type="dxa"/>
            <w:right w:w="0" w:type="dxa"/>
          </w:tblCellMar>
        </w:tblPrEx>
        <w:trPr>
          <w:trHeight w:val="216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120型大锅灶（燃气灶）</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材质全部采用优质SUS304不锈钢板制作，台面采用厚1.5mm的不锈钢板制作，炉背板、炉侧板、炉前板采用1.5mm厚不锈钢板制作，炉底架采用40mm*40mm国标不锈钢角钢制作，角钢架上附2.0mm厚不锈钢板与石锦隔热，炉膛内砌耐火砖及石棉混合耐火泥沙；双层铸钢炉膛引用铸造行业内高端球化技术，耐高温、耐腐蚀，寿命是普通铸铁炉膛的3倍，炉芯燃烧噪音为60-65分贝，十几台灶具同时工作厨师也可以正常语言交流，304不锈钢外壳，具有防水、防堵塞、抗氧化生锈性能，无任何易损件，侧火种设计，火种小而不灭，大火猛，由国家燃气检测中心检测热效率达50.7%（国标一级45%）比传统炉头节能30-50%，配置国家发明专利（安全预混腔）、提升炉芯风压5-10倍杜绝回火，恒压预混方式使炉头燃烧更加充分。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1296"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双门蒸饭车</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工程款，优质全不锈钢（304）机体，外观流畅，30层60盘，双门 采用优质不锈钢板制造，双层保温结构，外壳板厚1.2mm，内胆板材（304）厚度≥1.0mm，配双套4斤重304不锈钢蒸盘。耗能方式：电力，胶条密封性好，使用寿命长，易更换。每个水箱内配有溢水阀。功率：12KW×2/～380V。底配万向轮，便于移动。外接电源电缆线≥1.5米×2。蒸车合页与拉手全部为优质不锈钢材质，铜质减压阀。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1296"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电烤箱</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三层六盘；额定电压:380V，额定功率:18kw/h，控温范围:10-300度可调，面包产量:75公斤/小时。外形尺寸:1220×810×1580mm，净重:160kg，特点:不锈钢面板,六温控,后箱排气阀门，内外全不锈钢结构，坚固耐用；全密封式整体耐高温材料保温结构,保温性能好,红外线加热时间短；内置全自动控温探头;优质高效的烘烤发热管,特设300℃超高温自复位断路保护器。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108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双层工作台</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1800*800*800，台面采用1.5mmSU304贴塑拉丝不锈钢板。台面下用U型1.2mm不锈钢加梁补固不锈钢槽加固。加强筋用不锈钢方管。下层台面四框及面板用U型1.2mm304贴塑拉丝不锈钢板。脚通；Ф42×1.2mm不锈钢圆管，层板与立柱用不锈钢冲压垫片及M8×60mm半圆头内六角螺丝连接。配可调子弹脚。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0" w:type="dxa"/>
            <w:bottom w:w="0" w:type="dxa"/>
            <w:right w:w="0" w:type="dxa"/>
          </w:tblCellMar>
        </w:tblPrEx>
        <w:trPr>
          <w:trHeight w:val="151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双通打荷台</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1800*800*800，产品材质全部采用优质SUS304不锈钢制作；不锈钢台面应采用1.5mm不锈钢制作，不锈钢表面4号沙光处理，滑动趟门用1.2mm不锈钢作外壁，1.2mm不锈钢作内壁,抽手与门整件制造,采用双层式结构，门厚20mm，采用吊装式滑动，即不需用工具就可以卸下，以便清理，柜门内必须有填充料，门关闭时必须有防滑开装置。上下装有限位器，以防门在滑动时脱位。安装不锈钢子弹脚可调节,子弹脚需与脚管紧密连接。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9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冷面工作台</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规格：1800*800*800，台面采用</w:t>
            </w:r>
            <w:r>
              <w:rPr>
                <w:rFonts w:hint="eastAsia" w:ascii="宋体" w:hAnsi="宋体" w:cs="宋体"/>
                <w:color w:val="000000"/>
                <w:kern w:val="0"/>
                <w:sz w:val="18"/>
                <w:szCs w:val="18"/>
                <w:lang w:bidi="ar"/>
              </w:rPr>
              <w:t>SU304-1.5㎜不锈钢板；柜体内设发泡保温材料；并下设调节脚；用于后堂食品的加工和保鲜。功率：220V/0.4KW。不锈钢含镍量不低于7.8，光谱检测。板材厚度破坏性检测。。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864"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热风循环消毒柜</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热风循环消毒柜，柜体为不锈钢无指纹拉丝钢板，板材厚度内外为1.0mmSUS304不锈钢板，外管美观，简洁，内位不锈钢大号框栏，双门，额定电压:220V 功率：4.0KW 温度限制130℃ 每层承重：25 KG 外形尺寸 双门 1700*1000*1950。不锈钢含镍量不低于7.8，光谱检测。板材厚度破坏性检测。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108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四门冰柜</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规格：1300*750*1950。立式冷藏冷冻智能四门冰柜。内外全部采用1.0mmSUS304不锈钢板。   总有效容积;1040L; 额定电压220V，输入功率500W，冷冻星级：四星；制冷剂：R404a； 噪声db(A)60；额定频率50赫兹， 冷冻能力（kg/24h）:48; 温度范围：-6-12摄氏度 重量（kg）195kg。不锈钢含镍量不低于7.8，光谱检测。板材厚度破坏性检测。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1296"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双门冷藏柜</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1200*705*1965，内外全部采用1.0mmSUS304不锈钢板。容积：910L，用电量：220W，1、采用合理的全铜管特定管路配置，制冷效果更佳；2、针对南北温差大，厨房环境恶劣，即使在超高38℃环境下也能正常制冷；3、箱体采用无污染环保材料，整体发泡，保温效果好；4、使用环保型R134A  r404a冷媒，符合国际发展趋抛；5、全不锈钢冲压成型内衬板，便于清洁，美观、实用。不锈钢含镍量不低于7.8，光谱检测。板材厚度破坏性检测。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单门留样柜</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535mm×520mm×1525mm，168L，内外全部采用1.0mmSUS304不锈钢板，玻璃门，整体发泡，冷藏LSC-168CW(直冷)，温度≤10℃，电压220V，不锈钢含镍量不低于7.8，光谱检测。板材厚度破坏性检测。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108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四门碗柜</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材质为</w:t>
            </w:r>
            <w:r>
              <w:rPr>
                <w:rFonts w:hint="eastAsia" w:ascii="宋体" w:hAnsi="宋体" w:cs="宋体"/>
                <w:color w:val="000000"/>
                <w:kern w:val="0"/>
                <w:sz w:val="18"/>
                <w:szCs w:val="18"/>
                <w:lang w:bidi="ar"/>
              </w:rPr>
              <w:t>SU304 不锈钢板。外壳采用1.2mm 不锈钢磨砂板材，推拉门配有不锈钢滑轮轨（左右均可移动），侧面、门采用304-1.2mm 厚不锈钢板下设全钢可调子弹脚1.2mm不锈钢腿，层板下垫层用1.5mmA3铁板制作成加强筋托底，层板两侧加立柱，连接处为≤2cm段焊。不锈钢含镍量不低于7.8，光谱检测。板材厚度破坏性检测。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151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绞肉机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绞切两用机切肉、绞肉两大功能集于一身，具备切肉机和绞肉机各自的特点。本机最大的优点是各自配置电机，省电耐用，方便快捷。具有结构紧凑，外型美观，操作简便，效率高，耗电少，清洁保养容易，安全卫生等特点。是宾馆、酒家、肉类加工场，工厂、部队、机关食堂等单位加工无骨肉类的理想加工机械。外壳全部采用1.0mmSUS304不锈钢板，电机： 1100w,220/380v,1400rpm 切片 400kg/小时 切丝 200kg/小时 绞肉 220kg/小时 灌肠 110kg/小时。。不锈钢含镍量不低于7.8，光谱检测。板材厚度破坏性检测。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1104"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多功能切菜机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规格：外壳全部采用1.0mmSUS304不锈钢板。型号：1000型，生产能力：300kg/h ；切刀转速：1430r/min；菜盆转速：30r/min；额定频率：50Hz；防水等级：IPX1；三角带：A710-2；A1143-24； 功率：2kw ；电压：380V；外形尺寸：900*460*740 mm</w:t>
            </w:r>
            <w:r>
              <w:rPr>
                <w:rFonts w:ascii="Calibri" w:hAnsi="Calibri" w:cs="Calibri"/>
                <w:color w:val="000000"/>
                <w:kern w:val="0"/>
                <w:sz w:val="18"/>
                <w:szCs w:val="18"/>
                <w:lang w:bidi="ar"/>
              </w:rPr>
              <w:t xml:space="preserve"> </w:t>
            </w:r>
            <w:r>
              <w:rPr>
                <w:rFonts w:hint="eastAsia" w:ascii="宋体" w:hAnsi="宋体" w:cs="宋体"/>
                <w:color w:val="000000"/>
                <w:kern w:val="0"/>
                <w:sz w:val="18"/>
                <w:szCs w:val="18"/>
                <w:lang w:bidi="ar"/>
              </w:rPr>
              <w:t>。。不锈钢含镍量不低于7.8，光谱检测。板材厚度破坏性检测。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馒头机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内外全部采用SUS304不锈钢板。箱体全部为符合食品安全卫生材料制作，选用优质电器原配件，产品为MG60二两,功率为380V/2.2KW，生产效率每分钟60个，外形整体美观，安全性能好。不锈钢含镍量不低于7.8，光谱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864"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和面机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100型，一次和面量(kg):100；一次和面时间（min）：3-10。搅拌器转速（r/min）26：和面机时间功率（kw）7.5：电源电压～380V。中国名牌产品，通过ISO9001质量体系认证，中国食品加工机械十大知名品牌之一，不锈钢304料桶，自动翻斗。电机选用国家免检铜芯带        </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压面机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500全自动型，电压：220/380V，功率：3kw，压片厚度≥0.5mm|机重230kg，中国名牌产品，通过ISO9001质量体系认证，中国食品加工机械十大知名品牌之一，电机选用国家免检铜芯带</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9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四层货架</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规格：1500*500*1600，材质为</w:t>
            </w:r>
            <w:r>
              <w:rPr>
                <w:rFonts w:hint="eastAsia" w:ascii="宋体" w:hAnsi="宋体" w:cs="宋体"/>
                <w:color w:val="000000"/>
                <w:kern w:val="0"/>
                <w:sz w:val="18"/>
                <w:szCs w:val="18"/>
                <w:lang w:bidi="ar"/>
              </w:rPr>
              <w:t>SU304不锈钢板。板面采用1.5mm SU304不锈钢磨砂板材，四柱采用SU304-1.2mm 不锈钢500圆管，配置全钢子弹脚。不锈钢含镍量不低于7.8，光谱检测。板材厚度破坏性检测。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三层台上架</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材质为SU304不锈钢板，主材厚度为1.2mm，侧板、底板1.2mm加强筋为U型2mm不锈钢板，层面垫板为高密度防潮防火板，装不锈钢调节水平子弹脚。1800x300x600。不锈钢含镍量不低于7.8，光谱检测。板材厚度破坏性检测。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五格保温餐车</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规格：1800*700*1400。全部采用不锈钢厚度1.2 mmSU</w:t>
            </w:r>
            <w:r>
              <w:rPr>
                <w:rFonts w:hint="eastAsia" w:ascii="宋体" w:hAnsi="宋体" w:cs="宋体"/>
                <w:color w:val="000000"/>
                <w:kern w:val="0"/>
                <w:sz w:val="18"/>
                <w:szCs w:val="18"/>
                <w:lang w:bidi="ar"/>
              </w:rPr>
              <w:t>304不锈钢板材，不锈钢拉门柜式带玻璃罩，焊接成品，配双套不锈钢304#1/1加厚磨砂份数盒。功率：2kw/220v。  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864"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残食台（一平台一洞）1.8米</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规格：1800*700*800，</w:t>
            </w:r>
            <w:r>
              <w:rPr>
                <w:rFonts w:hint="eastAsia" w:ascii="宋体" w:hAnsi="宋体" w:cs="宋体"/>
                <w:color w:val="000000"/>
                <w:kern w:val="0"/>
                <w:sz w:val="18"/>
                <w:szCs w:val="18"/>
                <w:lang w:bidi="ar"/>
              </w:rPr>
              <w:t>面板采用不锈钢厚度1.5 mmSU304不锈钢板材，柜式配带垃圾桶及垃圾车。1、 设计制作标准参照《不锈钢厨房 设备放架》（QB/T2319.5-2008）。不锈钢含镍量不低于7.8，光谱检测。板材厚度破坏性检测。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864"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不锈钢排烟罩</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烟罩主体采用1.5㎜SU304厚不锈钢板，前装饰板和岗位送风管道1.2㎜不锈钢，带有油网、送风系统，照明设施，制作合理，整体焊接，油网折死边工艺处理，便于清洁.45米×1.5×1.2米。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22.5</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不锈钢扣板</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采用1.2mmSU304不锈钢板制作54米×1.2米。不锈钢含镍量不低于7.8，光谱检测。板材厚度破坏性检测。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引风管</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采用1.2mm不锈钢板材制作，法兰连接，内缝采用密封胶勾缝，密封性能好，无漏风、漏油现象。600x600。不锈钢含镍量不低于7.8，光谱检测。板材厚度破坏性检测。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blPrEx>
          <w:tblCellMar>
            <w:top w:w="0" w:type="dxa"/>
            <w:left w:w="0" w:type="dxa"/>
            <w:bottom w:w="0" w:type="dxa"/>
            <w:right w:w="0" w:type="dxa"/>
          </w:tblCellMar>
        </w:tblPrEx>
        <w:trPr>
          <w:trHeight w:val="864"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环保低噪音引风机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15KW多翼式低噪式双层静音不锈钢风柜，板材厚度为2.0mmSU304不锈钢板，适宜在需要排送风的场所或设备上使用。具有噪音低、风量大、运行平稳、结构紧凑、保养方便、安装容易，占地少，电机拆装维修容易，外形新颖美观的特点。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108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送风机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风柜为2.0mmSU304不锈钢板，测试符合GBJ45－82消防规范标准要求，风柜采用独特设计，耐高温电机内置，配置电机冷却系统，能在300氏摄度高温条件下连续运行100分钟以上，100氏摄度温度条件下连续20小时/次不损坏备注：包含设备安装、调试、材料、税金等全部内容、并满足设计要求。7.5KW，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送新风风管</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板材厚度1.0mm，采用不锈钢板材制作，法兰连接，内缝采用密封胶勾缝，密封性能好，无漏风、漏油现象。400*400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电机保护器</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动机的损坏主要是绕组过热或绝缘性能降低引起的，而绕组的过热往往是流经绕组的电流过大引起的。对电动机的保护主要有电流、温度检测两大类型。可起到缺项及过载保护作用，带软启动电脑控制器。软启动</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864"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风机减震架</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JSD型低频复合橡胶减振器是由金属和橡胶复合制成，表面全部包复橡胶，可防止金属锈蚀。额定载荷下固有频率为国内各种型号橡胶减振器中最低。等频性好，当大于额定载荷后，减振器的固有频率保持不变。阻尼比大，对其振峰的抑制能力强。</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1296"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油烟净化器</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设备外表为1.5mm不锈钢板，实测厚度不低于1.3mm，设备外表及主要结构材料经腐蚀处理，使用寿命较长。静电油烟净化器（电子式便于用户选择，安装和使用。操作为低空排放，净化电场采用串联式多元组合方法，可高效捕集不同粒径的油烟粒子，净化效率达到国家排放标准.净化率≥95％。设备中各个模组及串联净化单元可以灵活组合，根据不同的净化要求，模组及净化单元数量可以做适应性调整。30000风量。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米面架</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为不锈钢板，主材厚度为2.0mmSU304不锈钢板，侧板、底板2.0mm加强筋为U型2.0mmSU304不锈钢板，层面垫板为高密度防潮防火板，装不锈钢调节水平子弹脚。1800x800x300。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三星水池</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SUS304不锈钢板制作，所有板材厚1.5㎜，脚通为φ48*1.5㎜不锈钢管，脚横撑为φ38*1.2㎜不锈钢管，配不锈钢子弹脚4个，不锈钢板加强筋1.2㎜。1800x750x800。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双星水池</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SUS304不锈钢板制作，所有板材厚1.2㎜，脚通为φ48*1.5㎜不锈钢管，脚横撑为φ38*1.2㎜不锈钢管，配不锈钢子弹脚4个，不锈钢板加强筋1.2㎜。1500x750x800。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864"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大净水器</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1.0mmSU304不锈钢板制作，容量：100L水胆；功率：12KW功率；出水方式：一开水，五温开水；龙头：扭转式；过滤：五级过滤（反渗透）；纯水系统;内置400G纯水机+11.G压力桶。本产品必须为国家节能环保产品。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小净水器</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出水方式：一开水，一温开水；龙头：扭转式；过滤：五级过滤（反渗透）；纯水系统;</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80cm，材质：食品级</w:t>
            </w:r>
            <w:r>
              <w:rPr>
                <w:rFonts w:hint="eastAsia" w:ascii="宋体" w:hAnsi="宋体" w:cs="宋体"/>
                <w:color w:val="000000"/>
                <w:kern w:val="0"/>
                <w:sz w:val="18"/>
                <w:szCs w:val="18"/>
                <w:lang w:bidi="ar"/>
              </w:rPr>
              <w:t>SUS304不锈钢材质，镜面抛光，加厚型，厚度1.2mm。不锈钢含镍量不低于7.8，光谱检测。板材厚度破坏性检测。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70cm，材质：食品级</w:t>
            </w:r>
            <w:r>
              <w:rPr>
                <w:rFonts w:hint="eastAsia" w:ascii="宋体" w:hAnsi="宋体" w:cs="宋体"/>
                <w:color w:val="000000"/>
                <w:kern w:val="0"/>
                <w:sz w:val="18"/>
                <w:szCs w:val="18"/>
                <w:lang w:bidi="ar"/>
              </w:rPr>
              <w:t>SUS304不锈钢材质，镜面抛光，加厚型，厚度1.2mm。不锈钢含镍量不低于7.8，光谱检测。板材厚度破坏性检测。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60cm，材质：食品级</w:t>
            </w:r>
            <w:r>
              <w:rPr>
                <w:rFonts w:hint="eastAsia" w:ascii="宋体" w:hAnsi="宋体" w:cs="宋体"/>
                <w:color w:val="000000"/>
                <w:kern w:val="0"/>
                <w:sz w:val="18"/>
                <w:szCs w:val="18"/>
                <w:lang w:bidi="ar"/>
              </w:rPr>
              <w:t>SUS304不锈钢材质，镜面抛光，加厚型，厚度1.2mm。不锈钢含镍量不低于7.8，光谱检测。板材厚度破坏性检测。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40-50cm，材质：食品级</w:t>
            </w:r>
            <w:r>
              <w:rPr>
                <w:rFonts w:hint="eastAsia" w:ascii="宋体" w:hAnsi="宋体" w:cs="宋体"/>
                <w:color w:val="000000"/>
                <w:kern w:val="0"/>
                <w:sz w:val="18"/>
                <w:szCs w:val="18"/>
                <w:lang w:bidi="ar"/>
              </w:rPr>
              <w:t>SUS304不锈钢材质，镜面抛光，加厚型，厚度1.2mm。不锈钢含镍量不低于7.8，光谱检测。板材厚度破坏性检测。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保温桶</w:t>
            </w:r>
          </w:p>
        </w:tc>
        <w:tc>
          <w:tcPr>
            <w:tcW w:w="713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材质：304不锈钢板；避厚1.5mm直径50cm，带底座；</w:t>
            </w:r>
            <w:r>
              <w:rPr>
                <w:rStyle w:val="78"/>
                <w:rFonts w:hint="default"/>
                <w:lang w:bidi="ar"/>
              </w:rPr>
              <w:br w:type="textWrapping"/>
            </w:r>
            <w:r>
              <w:rPr>
                <w:rStyle w:val="78"/>
                <w:rFonts w:hint="default"/>
                <w:lang w:bidi="ar"/>
              </w:rPr>
              <w:t>容量：50L，保温时间不小于3小时；不锈钢含镍量不低于</w:t>
            </w:r>
            <w:r>
              <w:rPr>
                <w:rFonts w:hint="eastAsia" w:ascii="宋体" w:hAnsi="宋体" w:cs="宋体"/>
                <w:color w:val="000000"/>
                <w:kern w:val="0"/>
                <w:sz w:val="18"/>
                <w:szCs w:val="18"/>
                <w:lang w:bidi="ar"/>
              </w:rPr>
              <w:t>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不锈钢多用桶</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Style w:val="78"/>
                <w:rFonts w:hint="default"/>
                <w:lang w:bidi="ar"/>
              </w:rPr>
              <w:t>40cm，50cm，60cm，材质：食品级</w:t>
            </w:r>
            <w:r>
              <w:rPr>
                <w:rFonts w:hint="eastAsia" w:ascii="宋体" w:hAnsi="宋体" w:cs="宋体"/>
                <w:color w:val="000000"/>
                <w:kern w:val="0"/>
                <w:sz w:val="18"/>
                <w:szCs w:val="18"/>
                <w:lang w:bidi="ar"/>
              </w:rPr>
              <w:t>SUS304不锈钢材质，加厚型，厚度2.0mm。不锈钢含镍量不低于7.8，光谱检测。板材厚度破坏性检测。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水瓢</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大锅铲</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食品级SUS304不锈钢材质；长度60cm</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炒勺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食品级SUS304不锈钢材质，不锈钢木把12两</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打饭勺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食品级SUS304不锈钢材质，8两</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菜刀</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不锈钢，十八子</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砍刀</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钢制利刃，十八子</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菜墩</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尼龙材质，多层无毒无味、韧性强、耐用不变形、耐腐蚀、易清洁，厚度为8公分</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灭蝇灯</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光源类型: 紫外线光源  电压:220V功率: 30-40W 要求可悬挂、壁挂式灭蝇灯。</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消毒灯</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光源类型: 紫外线光源  电压:220V功率: 30-40W 要求可悬挂、壁挂式紫外线消毒灯。</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864"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平板车</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800-500-850mm,mm,承载：300kg。材料均采用1.2mm SUS304不锈钢板、管，车板底部加一根横撑，加大板面载重。配备四个5"尼龙脚轮，脚轮支架厚度为5.2mm，其中二个万向轮。板材厚度为1.2mm，把手采用Ф50×1.2mm不锈钢管材，车框采用40×25×2.0mm焊管，衬板采用Q235冷轧板。</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电子称</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电子，立式，可承重200kg，仪表头采用精品不锈钢，立杆底座台面使用加厚材料，加固耐用。按键防水，材料防腐。可90度折叠。</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洗菜筐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材质：共聚丙烯和聚乙烯，符合食品级要求；规格：50*40(cm)</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洗菜筐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材质：共聚丙烯和聚乙烯，符合食品级要求；规格：50*30(cm)</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垃圾桶</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塑料；带轮垃圾桶；容量：240升</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黑皮袖子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皮质，防水；</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大皮围裙</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皮质，防水；</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工作服</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棉质，干净耐脏</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帽子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棉质，干净耐脏</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不锈钢双层铂金饭碗</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双层不锈钢铂金碗，规格外径18cm，高度大于8cm，净重大于160g,容量大于730ml，材质为SUS304不锈钢，碗口要求为氩弧焊无缝焊接配合抛光打磨，碗内壁镜光工艺抛光，碗外壁拉丝纹砂亚光工艺抛光。</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64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不锈钢茶碗</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双层不锈钢铂金碗，规格外径13cm，高度大于6cm，净重大于130g,容量大于350ml，材质为SUS304不锈钢，碗口要求为氩弧焊无缝焊接配合抛光打磨，碗内壁镜光工艺抛光，碗外壁拉丝纹砂亚光工艺抛光。</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勺子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不锈钢,六两；</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筷子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食品级环保消毒筷</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筷子消毒机</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规格：900*600*800 额定电压：220V 额定功率：12W  臭氧/紫外线消毒</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盘子</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不锈钢,20cm；</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432"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快餐盘</w:t>
            </w:r>
          </w:p>
        </w:tc>
        <w:tc>
          <w:tcPr>
            <w:tcW w:w="713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规格：长28cm，宽22cm，高4cm，净重380g，材质为SUS304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1.2mm不锈钢，要求为镜光电解工艺。</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食品留样盒</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300ml,带盖，不锈钢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tblPrEx>
          <w:tblCellMar>
            <w:top w:w="0" w:type="dxa"/>
            <w:left w:w="0" w:type="dxa"/>
            <w:bottom w:w="0" w:type="dxa"/>
            <w:right w:w="0" w:type="dxa"/>
          </w:tblCellMar>
        </w:tblPrEx>
        <w:trPr>
          <w:trHeight w:val="1080"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土豆去皮机</w:t>
            </w:r>
          </w:p>
        </w:tc>
        <w:tc>
          <w:tcPr>
            <w:tcW w:w="713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50型，1、全自动脱皮，操作方便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2、结构紧凑、美观，噪音低，重量轻，便于移动使用。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3、适用性广，在饭店，酒店，商场，批发商场，食堂等可现场加工。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4、产量高，脱皮加清洗一次性完成，方便快捷。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5、不锈钢料筒，符合食品卫生安全，使用更放心。</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毛巾</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棉质，吸水、吸油快</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钢丝球</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不锈钢钢丝球</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0" w:type="dxa"/>
            <w:bottom w:w="0" w:type="dxa"/>
            <w:right w:w="0" w:type="dxa"/>
          </w:tblCellMar>
        </w:tblPrEx>
        <w:trPr>
          <w:trHeight w:val="288"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材料费</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供排水、电、电缆、配电柜等一切交钥匙工程</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bl>
    <w:p>
      <w:pPr>
        <w:pStyle w:val="7"/>
        <w:snapToGrid w:val="0"/>
        <w:spacing w:after="0" w:line="360" w:lineRule="auto"/>
        <w:ind w:right="0" w:firstLine="0"/>
        <w:jc w:val="left"/>
        <w:rPr>
          <w:b/>
          <w:bCs/>
          <w:sz w:val="32"/>
          <w:szCs w:val="32"/>
        </w:rPr>
      </w:pPr>
    </w:p>
    <w:p>
      <w:pPr>
        <w:pStyle w:val="7"/>
        <w:snapToGrid w:val="0"/>
        <w:spacing w:after="0" w:line="360" w:lineRule="auto"/>
        <w:ind w:right="0" w:firstLine="0"/>
        <w:jc w:val="left"/>
        <w:rPr>
          <w:b/>
          <w:bCs/>
          <w:sz w:val="32"/>
          <w:szCs w:val="32"/>
        </w:rPr>
      </w:pPr>
      <w:r>
        <w:rPr>
          <w:rFonts w:hint="eastAsia"/>
          <w:b/>
          <w:bCs/>
          <w:sz w:val="32"/>
          <w:szCs w:val="32"/>
        </w:rPr>
        <w:t>三、小学食堂设备</w:t>
      </w:r>
    </w:p>
    <w:tbl>
      <w:tblPr>
        <w:tblStyle w:val="20"/>
        <w:tblpPr w:leftFromText="180" w:rightFromText="180" w:vertAnchor="text" w:horzAnchor="page" w:tblpX="1132" w:tblpY="752"/>
        <w:tblOverlap w:val="never"/>
        <w:tblW w:w="9627" w:type="dxa"/>
        <w:tblInd w:w="0" w:type="dxa"/>
        <w:tblLayout w:type="autofit"/>
        <w:tblCellMar>
          <w:top w:w="0" w:type="dxa"/>
          <w:left w:w="0" w:type="dxa"/>
          <w:bottom w:w="0" w:type="dxa"/>
          <w:right w:w="0" w:type="dxa"/>
        </w:tblCellMar>
      </w:tblPr>
      <w:tblGrid>
        <w:gridCol w:w="497"/>
        <w:gridCol w:w="960"/>
        <w:gridCol w:w="7166"/>
        <w:gridCol w:w="531"/>
        <w:gridCol w:w="473"/>
      </w:tblGrid>
      <w:tr>
        <w:tblPrEx>
          <w:tblCellMar>
            <w:top w:w="0" w:type="dxa"/>
            <w:left w:w="0" w:type="dxa"/>
            <w:bottom w:w="0" w:type="dxa"/>
            <w:right w:w="0" w:type="dxa"/>
          </w:tblCellMar>
        </w:tblPrEx>
        <w:trPr>
          <w:trHeight w:val="48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设备参数</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151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四人餐桌椅</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人，规格尺寸：1200×600×750，采用SUS304不锈钢食品专用板；台面：台面底部与支架为焊接使其更加牢固，采用1.5mm厚SUS304不锈钢食品专用板，高密度，防火板三聚氰胺树脂热固成型\表面硬度高、耐磨、耐高温、耐撞击，表面毛孔细小不易被污染，耐溶剂性、耐水性、耐药品性、耐焰性等机械强度厚度2.5cm，1200×600×750。椅面：选用191#树酯，高密度，防火板三聚氰胺树脂热固成型\表面硬度高、耐磨、耐高温、耐撞击，表面毛孔细小不易被污染，耐溶剂性、耐水性、耐药品性、耐焰性等机械强度厚度2.5cm。支架：不锈钢方管50方壁厚度1.5mm。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r>
      <w:tr>
        <w:tblPrEx>
          <w:tblCellMar>
            <w:top w:w="0" w:type="dxa"/>
            <w:left w:w="0" w:type="dxa"/>
            <w:bottom w:w="0" w:type="dxa"/>
            <w:right w:w="0" w:type="dxa"/>
          </w:tblCellMar>
        </w:tblPrEx>
        <w:trPr>
          <w:trHeight w:val="172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120型大锅灶（燃气灶）</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材质全部采用优质SUS304不锈钢板制作，台面采用厚1.5mm的不锈钢板制作，炉背板、炉侧板、炉前板采用1.5mm厚不锈钢板制作，炉底架采用40mm*40mm国标不锈钢角钢制作，角钢架上附2.0mm厚不锈钢板与石锦隔热，炉膛内砌耐火砖及石棉混合耐火泥沙；双层铸钢炉膛引用铸造行业内高端球化技术，耐高温、耐腐蚀，寿命是普通铸铁炉膛的3倍，炉芯燃烧噪音为60-65分贝，十几台灶具同时工作厨师也可以正常语言交流，304不锈钢外壳，具有防水、防堵塞、抗氧化生锈性能，无任何易损件，侧火种设计，火种小而不灭，大火猛，由国家燃气检测中心检测热效率达50.7%（国标一级45%）比传统炉头节能30-50%，配置国家发明专利（安全预混腔）、提升炉芯风压5-10倍杜绝回火，恒压预混方式使炉头燃烧更加充分。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108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双门蒸饭车</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工程款，优质全不锈钢（304）机体，外观流畅，30层60盘，双门 采用优质不锈钢板制造，双层保温结构，外壳板厚1.2mm，内胆板材（304）厚度≥1.0mm，配双套4斤重304不锈钢蒸盘。耗能方式：电力，胶条密封性好，使用寿命长，易更换。每个水箱内配有溢水阀。功率：12KW×2/～380V。底配万向轮，便于移动。外接电源电缆线≥1.5米×2。蒸车合页与拉手全部为优质不锈钢材质，铜质减压阀。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108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电烤箱</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三层六盘；额定电压:380V，额定功率:18kw/h，控温范围:10-300度可调，面包产量:75公斤/小时。外形尺寸:1220×810×1580mm，净重:160kg，特点:不锈钢面板,六温控,后箱排气阀门，内外全不锈钢结构，坚固耐用；全密封式整体耐高温材料保温结构,保温性能好,红外线加热时间短；内置全自动控温探头;优质高效的烘烤发热管,特设300℃超高温自复位断路保护器。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864"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双层工作台</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1800*800*800，台面采用1.5mmSU304贴塑拉丝不锈钢板。台面下用U型1.2mm不锈钢加梁补固不锈钢槽加固。加强筋用不锈钢方管。下层台面四框及面板用U型1.2mm304贴塑拉丝不锈钢板。脚通；Ф42×1.2mm不锈钢圆管，层板与立柱用不锈钢冲压垫片及M8×60mm半圆头内六角螺丝连接。配可调子弹脚。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108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双通打荷台</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1800*800*800，产品材质全部采用优质SUS304不锈钢制作；不锈钢台面应采用1.5mm不锈钢制作，不锈钢表面4号沙光处理，滑动趟门用1.2mm不锈钢作外壁，1.2mm不锈钢作内壁,抽手与门整件制造,采用双层式结构，门厚20mm，采用吊装式滑动，即不需用工具就可以卸下，以便清理，柜门内必须有填充料，门关闭时必须有防滑开装置。上下装有限位器，以防门在滑动时脱位。安装不锈钢子弹脚可调节,子弹脚需与脚管紧密连接。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冷面工作台</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规格：1800*800*800，台面采用SU304-1.5㎜不锈钢板；柜体内设发泡保温材料；并下设调节脚；用于后堂食品的加工和保鲜。功率：220V/0.4KW。不锈钢含镍量不低于7.8，光谱检测。板材厚度破坏性检测。。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热风循环消毒柜</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热风循环消毒柜，柜体为不锈钢无指纹拉丝钢板，板材厚度内外为1.0mmSUS304不锈钢板，外管美观，简洁，内位不锈钢大号框栏，双门，额定电压:220V 功率：4.0KW 温度限制130℃ 每层承重：25 KG 外形尺寸 双门 1700*1000*1950。不锈钢含镍量不低于7.8，光谱检测。板材厚度破坏性检测。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864"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四门冰柜</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规格：1300*750*1950。立式冷藏冷冻智能四门冰柜。内外全部采用1.0mmSUS304不锈钢板。   总有效容积;1040L; 额定电压220V，输入功率500W，冷冻星级：四星；制冷剂：R404a； 噪声db(A)60；额定频率50赫兹， 冷冻能力（kg/24h）:48; 温度范围：-6-12摄氏度 重量（kg）195kg。不锈钢含镍量不低于7.8，光谱检测。板材厚度破坏性检测。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rPr>
          <w:trHeight w:val="108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双门冷藏柜</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1200*705*1965，内外全部采用1.0mmSUS304不锈钢板。容积：910L，用电量：220W，1、采用合理的全铜管特定管路配置，制冷效果更佳；2、针对南北温差大，厨房环境恶劣，即使在超高38℃环境下也能正常制冷；3、箱体采用无污染环保材料，整体发泡，保温效果好；4、使用环保型R134A  r404a冷媒，符合国际发展趋抛；5、全不锈钢冲压成型内衬板，便于清洁，美观、实用。不锈钢含镍量不低于7.8，光谱检测。板材厚度破坏性检测。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单门留样柜</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535mm×520mm×1525mm，168L，内外全部采用1.0mmSUS304不锈钢板，玻璃门，整体发泡，冷藏LSC-168CW(直冷)，温度≤10℃，电压220V，不锈钢含镍量不低于7.8，光谱检测。板材厚度破坏性检测。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864"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四门碗柜</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材质为SU304 不锈钢板。外壳采用1.2mm 不锈钢磨砂板材，推拉门配有不锈钢滑轮轨（左右均可移动），侧面、门采用304-1.2mm 厚不锈钢板下设全钢可调子弹脚1.2mm不锈钢腿，层板下垫层用1.5mmA3铁板制作成加强筋托底，层板两侧加立柱，连接处为≤2cm段焊。不锈钢含镍量不低于7.8，光谱检测。板材厚度破坏性检测。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1296"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绞肉机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绞切两用机切肉、绞肉两大功能集于一身，具备切肉机和绞肉机各自的特点。本机最大的优点是各自配置电机，省电耐用，方便快捷。具有结构紧凑，外型美观，操作简便，效率高，耗电少，清洁保养容易，安全卫生等特点。是宾馆、酒家、肉类加工场，工厂、部队、机关食堂等单位加工无骨肉类的理想加工机械。外壳全部采用1.0mmSUS304不锈钢板，电机： 1100w,220/380v,1400rpm 切片 400kg/小时 切丝 200kg/小时 绞肉 220kg/小时 灌肠 110kg/小时。。不锈钢含镍量不低于7.8，光谱检测。板材厚度破坏性检测。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8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多功能切菜机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规格：外壳全部采用1.0mmSUS304不锈钢板。型号：1000型，生产能力：300kg/h ；切刀转速：1430r/min；菜盆转速：30r/min；额定频率：50Hz；防水等级：IPX1；三角带：A710-2；A1143-24； 功率：2kw ；电压：380V；外形尺寸：900*460*740 mm</w:t>
            </w:r>
            <w:r>
              <w:rPr>
                <w:rFonts w:ascii="Calibri" w:hAnsi="Calibri" w:cs="Calibri"/>
                <w:color w:val="000000"/>
                <w:kern w:val="0"/>
                <w:sz w:val="18"/>
                <w:szCs w:val="18"/>
                <w:lang w:bidi="ar"/>
              </w:rPr>
              <w:t xml:space="preserve"> </w:t>
            </w:r>
            <w:r>
              <w:rPr>
                <w:rFonts w:hint="eastAsia" w:ascii="宋体" w:hAnsi="宋体" w:cs="宋体"/>
                <w:color w:val="000000"/>
                <w:kern w:val="0"/>
                <w:sz w:val="18"/>
                <w:szCs w:val="18"/>
                <w:lang w:bidi="ar"/>
              </w:rPr>
              <w:t>。。不锈钢含镍量不低于7.8，光谱检测。板材厚度破坏性检测。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馒头机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内外全部采用SUS304不锈钢板。箱体全部为符合食品安全卫生材料制作，选用优质电器原配件，产品为MG60二两,功率为380V/2.2KW，生产效率每分钟60个，外形整体美观，安全性能好。不锈钢含镍量不低于7.8，光谱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和面机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100型，一次和面量(kg):100；一次和面时间（min）：3-10。搅拌器转速（r/min）26：和面机时间功率（kw）7.5：电源电压～380V。中国名牌产品，通过ISO9001质量体系认证，中国食品加工机械十大知名品牌之一，不锈钢304料桶，自动翻斗。电机选用国家免检铜芯带        </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压面机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500全自动型，电压：220/380V，功率：3kw，压片厚度≥0.5mm|机重230kg，中国名牌产品，通过ISO9001质量体系认证，中国食品加工机械十大知名品牌之一，电机选用国家免检铜芯带</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四层货架</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规格：1500*500*1600，材质为SU304不锈钢板。板面采用1.5mm SU304不锈钢磨砂板材，四柱采用SU304-1.2mm 不锈钢500圆管，配置全钢子弹脚。不锈钢含镍量不低于7.8，光谱检测。板材厚度破坏性检测。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三层台上架</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材质为SU304不锈钢板，主材厚度为1.2mm，侧板、底板1.2mm加强筋为U型2mm不锈钢板，层面垫板为高密度防潮防火板，装不锈钢调节水平子弹脚。1800x300x600。不锈钢含镍量不低于7.8，光谱检测。板材厚度破坏性检测。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五格保温餐车</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规格：1800*700*1400。全部采用不锈钢厚度1.2 mmSU304不锈钢板材，不锈钢拉门柜式带玻璃罩，焊接成品，配双套不锈钢304#1/1加厚磨砂份数盒。功率：2kw/220v。  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残食台（一平台一洞）1.8米</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规格：1800*700*800，面板采用不锈钢厚度1.5 mmSU304不锈钢板材，柜式配带垃圾桶及垃圾车。1、 设计制作标准参照《不锈钢厨房 设备放架》（QB/T2319.5-2008）。不锈钢含镍量不低于7.8，光谱检测。板材厚度破坏性检测。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不锈钢排烟罩</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烟罩主体采用1.5㎜SU304厚不锈钢板，前装饰板和岗位送风管道1.2㎜不锈钢，带有油网、送风系统，照明设施，制作合理，整体焊接，油网折死边工艺处理，便于清洁.45米×1.5×1.2米。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22.5</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不锈钢扣板</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采用1.2mmSU304不锈钢板制作54米×1.2米。不锈钢含镍量不低于7.8，光谱检测。板材厚度破坏性检测。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引风管</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采用1.2mm不锈钢板材制作，法兰连接，内缝采用密封胶勾缝，密封性能好，无漏风、漏油现象。600x600。不锈钢含镍量不低于7.8，光谱检测。板材厚度破坏性检测。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环保低噪音引风机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15KW多翼式低噪式双层静音不锈钢风柜，板材厚度为2.0mmSU304不锈钢板，适宜在需要排送风的场所或设备上使用。具有噪音低、风量大、运行平稳、结构紧凑、保养方便、安装容易，占地少，电机拆装维修容易，外形新颖美观的特点。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864"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送风机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风柜为2.0mmSU304不锈钢板，测试符合GBJ45－82消防规范标准要求，风柜采用独特设计，耐高温电机内置，配置电机冷却系统，能在300氏摄度高温条件下连续运行100分钟以上，100氏摄度温度条件下连续20小时/次不损坏备注：包含设备安装、调试、材料、税金等全部内容、并满足设计要求。7.5KW，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送新风风管</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板材厚度1.0mm，采用不锈钢板材制作，法兰连接，内缝采用密封胶勾缝，密封性能好，无漏风、漏油现象。400*400</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电机保护器</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动机的损坏主要是绕组过热或绝缘性能降低引起的，而绕组的过热往往是流经绕组的电流过大引起的。对电动机的保护主要有电流、温度检测两大类型。可起到缺项及过载保护作用，带软启动电脑控制器。软启动</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风机减震架</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JSD型低频复合橡胶减振器是由金属和橡胶复合制成，表面全部包复橡胶，可防止金属锈蚀。额定载荷下固有频率为国内各种型号橡胶减振器中最低。等频性好，当大于额定载荷后，减振器的固有频率保持不变。阻尼比大，对其振峰的抑制能力强。</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108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油烟净化器</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设备外表为1.5mm不锈钢板，实测厚度不低于1.3mm，设备外表及主要结构材料经腐蚀处理，使用寿命较长。静电油烟净化器（电子式便于用户选择，安装和使用。操作为低空排放，净化电场采用串联式多元组合方法，可高效捕集不同粒径的油烟粒子，净化效率达到国家排放标准.净化率≥95％。设备中各个模组及串联净化单元可以灵活组合，根据不同的净化要求，模组及净化单元数量可以做适应性调整。30000风量。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米面架</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为不锈钢板，主材厚度为2.0mmSU304不锈钢板，侧板、底板2.0mm加强筋为U型2.0mmSU304不锈钢板，层面垫板为高密度防潮防火板，装不锈钢调节水平子弹脚。1800x800x300。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三星水池</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SUS304不锈钢板制作，所有板材厚1.5㎜，脚通为φ48*1.5㎜不锈钢管，脚横撑为φ38*1.2㎜不锈钢管，配不锈钢子弹脚4个，不锈钢板加强筋1.2㎜。1800x750x800。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双星水池</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SUS304不锈钢板制作，所有板材厚1.2㎜，脚通为φ48*1.5㎜不锈钢管，脚横撑为φ38*1.2㎜不锈钢管，配不锈钢子弹脚4个，不锈钢板加强筋1.2㎜。1500x750x800。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大净水器</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1.0mmSU304不锈钢板制作，容量：100L水胆；功率：12KW功率；出水方式：一开水，五温开水；龙头：扭转式；过滤：五级过滤（反渗透）；纯水系统;内置400G纯水机+11.G压力桶。本产品必须为国家节能环保产品。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小净水器</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出水方式：一开水，一温开水；龙头：扭转式；过滤：五级过滤（反渗透）；纯水系统;</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80cm，材质：食品级SUS304不锈钢材质，镜面抛光，加厚型，厚度1.2mm。不锈钢含镍量不低于7.8，光谱检测。板材厚度破坏性检测。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70cm，材质：食品级SUS304不锈钢材质，镜面抛光，加厚型，厚度1.2mm。不锈钢含镍量不低于7.8，光谱检测。板材厚度破坏性检测。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60cm，材质：食品级SUS304不锈钢材质，镜面抛光，加厚型，厚度1.2mm。不锈钢含镍量不低于7.8，光谱检测。板材厚度破坏性检测。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不锈钢盆子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40-50cm，材质：食品级SUS304不锈钢材质，镜面抛光，加厚型，厚度1.2mm。不锈钢含镍量不低于7.8，光谱检测。板材厚度破坏性检测。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保温桶</w:t>
            </w:r>
          </w:p>
        </w:tc>
        <w:tc>
          <w:tcPr>
            <w:tcW w:w="716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材质：304不锈钢板；避厚1.5mm直径50cm，带底座；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容量：50L，保温时间不小于3小时；不锈钢含镍量不低于7.8，光谱检测。板材厚度破坏性检测。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不锈钢多用桶</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40cm，50cm，60cm，材质：食品级SUS304不锈钢材质，加厚型，厚度2.0mm。不锈钢含镍量不低于7.8，光谱检测。板材厚度破坏性检测。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水瓢</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大锅铲</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食品级SUS304不锈钢材质；长度60cm</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炒勺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食品级SUS304不锈钢材质，不锈钢木把12两</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打饭勺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食品级SUS304不锈钢材质，8两</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菜刀</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不锈钢，十八子</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砍刀</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钢制利刃，十八子</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菜墩</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尼龙材质，多层无毒无味、韧性强、耐用不变形、耐腐蚀、易清洁，厚度为8公分</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灭蝇灯</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光源类型: 紫外线光源  电压:220V功率: 30-40W 要求可悬挂、壁挂式灭蝇灯。</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消毒灯</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光源类型: 紫外线光源  电压:220V功率: 30-40W 要求可悬挂、壁挂式紫外线消毒灯。</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平板车</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800-500-850mm,mm,承载：300kg。材料均采用1.2mm SUS304不锈钢板、管，车板底部加一根横撑，加大板面载重。配备四个5"尼龙脚轮，脚轮支架厚度为5.2mm，其中二个万向轮。板材厚度为1.2mm，把手采用Ф50×1.2mm不锈钢管材，车框采用40×25×2.0mm焊管，衬板采用Q235冷轧板。</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电子称</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电子，立式，可承重200kg，仪表头采用精品不锈钢，立杆底座台面使用加厚材料，加固耐用。按键防水，材料防腐。可90度折叠。</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洗菜筐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材质：共聚丙烯和聚乙烯，符合食品级要求；规格：50*40(cm)</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洗菜筐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材质：共聚丙烯和聚乙烯，符合食品级要求；规格：50*30(cm)</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垃圾桶</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塑料；带轮垃圾桶；容量：240升</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黑皮袖子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皮质，防水；</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大皮围裙</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皮质，防水；</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工作服</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棉质，干净耐脏</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帽子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棉质，干净耐脏</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不锈钢双层铂金饭碗</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双层不锈钢铂金碗，规格外径18cm，高度大于8cm，净重大于160g,容量大于730ml，材质为SUS304不锈钢，碗口要求为氩弧焊无缝焊接配合抛光打磨，碗内壁镜光工艺抛光，碗外壁拉丝纹砂亚光工艺抛光。</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2100</w:t>
            </w:r>
          </w:p>
        </w:tc>
      </w:tr>
      <w:tr>
        <w:tblPrEx>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不锈钢茶碗</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双层不锈钢铂金碗，规格外径13cm，高度大于6cm，净重大于130g,容量大于350ml，材质为SUS304不锈钢，碗口要求为氩弧焊无缝焊接配合抛光打磨，碗内壁镜光工艺抛光，碗外壁拉丝纹砂亚光工艺抛光。</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勺子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不锈钢,六两；</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筷子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食品级环保消毒筷</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2100</w:t>
            </w:r>
          </w:p>
        </w:tc>
      </w:tr>
      <w:tr>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筷子消毒机</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规格：900*600*800 额定电压：220V 额定功率：12W  臭氧/紫外线消毒</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盘子</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不锈钢,20cm；</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2100</w:t>
            </w:r>
          </w:p>
        </w:tc>
      </w:tr>
      <w:tr>
        <w:tblPrEx>
          <w:tblCellMar>
            <w:top w:w="0" w:type="dxa"/>
            <w:left w:w="0" w:type="dxa"/>
            <w:bottom w:w="0" w:type="dxa"/>
            <w:right w:w="0"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快餐盘</w:t>
            </w:r>
          </w:p>
        </w:tc>
        <w:tc>
          <w:tcPr>
            <w:tcW w:w="716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规格：长28cm，宽22cm，高4cm，净重380g，材质为SUS304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1.2mm不锈钢，要求为镜光电解工艺。</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食品留样盒</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300ml,带盖，不锈钢</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0" w:type="dxa"/>
            <w:bottom w:w="0" w:type="dxa"/>
            <w:right w:w="0" w:type="dxa"/>
          </w:tblCellMar>
        </w:tblPrEx>
        <w:trPr>
          <w:trHeight w:val="108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土豆去皮机</w:t>
            </w:r>
          </w:p>
        </w:tc>
        <w:tc>
          <w:tcPr>
            <w:tcW w:w="716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50型，1、全自动脱皮，操作方便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2、结构紧凑、美观，噪音低，重量轻，便于移动使用。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3、适用性广，在饭店，酒店，商场，批发商场，食堂等可现场加工。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4、产量高，脱皮加清洗一次性完成，方便快捷。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5、不锈钢料筒，符合食品卫生安全，使用更放心。</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毛巾</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棉质，吸水、吸油快</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钢丝球</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不锈钢钢丝球</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tblPrEx>
          <w:tblCellMar>
            <w:top w:w="0" w:type="dxa"/>
            <w:left w:w="0" w:type="dxa"/>
            <w:bottom w:w="0" w:type="dxa"/>
            <w:right w:w="0" w:type="dxa"/>
          </w:tblCellMar>
        </w:tblPrEx>
        <w:trPr>
          <w:trHeight w:val="28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材料费</w:t>
            </w:r>
          </w:p>
        </w:tc>
        <w:tc>
          <w:tcPr>
            <w:tcW w:w="7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供排水、电、电缆、配电柜等一切交钥匙工程</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bl>
    <w:p>
      <w:pPr>
        <w:pStyle w:val="19"/>
        <w:ind w:firstLine="540"/>
        <w:rPr>
          <w:rFonts w:ascii="宋体" w:hAnsi="宋体" w:eastAsia="宋体"/>
        </w:rPr>
      </w:pPr>
    </w:p>
    <w:p>
      <w:pPr>
        <w:spacing w:line="300" w:lineRule="exact"/>
        <w:ind w:firstLine="480" w:firstLineChars="200"/>
        <w:rPr>
          <w:rFonts w:ascii="宋体" w:hAnsi="宋体" w:cs="宋体"/>
          <w:b/>
          <w:sz w:val="24"/>
        </w:rPr>
      </w:pPr>
      <w:r>
        <w:rPr>
          <w:rFonts w:hint="eastAsia" w:ascii="宋体" w:hAnsi="宋体"/>
          <w:sz w:val="24"/>
        </w:rPr>
        <w:t>注:</w:t>
      </w:r>
      <w:r>
        <w:rPr>
          <w:rFonts w:hint="eastAsia" w:ascii="宋体" w:hAnsi="宋体" w:cs="宋体"/>
          <w:b/>
          <w:sz w:val="24"/>
        </w:rPr>
        <w:t>1、以上报价含货物运杂费、装卸、税费及售后服务等其他相关一切费用,是指标的货物经验收，交付采购人使用的价格。此报价是一次性不得更改的报价。</w:t>
      </w:r>
    </w:p>
    <w:p>
      <w:pPr>
        <w:numPr>
          <w:ilvl w:val="0"/>
          <w:numId w:val="6"/>
        </w:numPr>
        <w:spacing w:line="300" w:lineRule="exact"/>
        <w:rPr>
          <w:rFonts w:ascii="宋体" w:hAnsi="宋体" w:cs="宋体"/>
          <w:b/>
          <w:sz w:val="24"/>
        </w:rPr>
      </w:pPr>
      <w:r>
        <w:rPr>
          <w:rFonts w:hint="eastAsia" w:ascii="宋体" w:hAnsi="宋体" w:cs="宋体"/>
          <w:b/>
          <w:sz w:val="24"/>
        </w:rPr>
        <w:t>清单中凡有指定品牌及型号规格的可等同或高于指定品牌及型号规格的产品，投标方应满足招标文件中清单及参数要求。</w:t>
      </w:r>
    </w:p>
    <w:p>
      <w:pPr>
        <w:pStyle w:val="2"/>
        <w:ind w:firstLine="482"/>
        <w:rPr>
          <w:rFonts w:ascii="宋体" w:hAnsi="宋体" w:cs="宋体"/>
          <w:b/>
          <w:sz w:val="24"/>
        </w:rPr>
      </w:pPr>
      <w:r>
        <w:rPr>
          <w:rFonts w:hint="eastAsia" w:ascii="宋体" w:hAnsi="宋体" w:cs="宋体"/>
          <w:b/>
          <w:sz w:val="24"/>
        </w:rPr>
        <w:t>3、验收方式：招标人及</w:t>
      </w:r>
      <w:r>
        <w:rPr>
          <w:rFonts w:hint="eastAsia" w:ascii="宋体" w:hAnsi="宋体" w:cs="宋体"/>
          <w:b/>
          <w:bCs/>
          <w:sz w:val="24"/>
        </w:rPr>
        <w:t>市场监督管理局</w:t>
      </w:r>
      <w:r>
        <w:rPr>
          <w:rFonts w:hint="eastAsia" w:ascii="宋体" w:hAnsi="宋体" w:cs="宋体"/>
          <w:b/>
          <w:sz w:val="24"/>
        </w:rPr>
        <w:t>按产品标准和技术要求及国家、行业的相关规定进行验收。</w:t>
      </w:r>
    </w:p>
    <w:p>
      <w:pPr>
        <w:spacing w:line="300" w:lineRule="exact"/>
        <w:rPr>
          <w:rFonts w:ascii="宋体" w:hAnsi="宋体" w:cs="宋体"/>
          <w:b/>
          <w:sz w:val="24"/>
        </w:rPr>
        <w:sectPr>
          <w:footerReference r:id="rId10" w:type="default"/>
          <w:pgSz w:w="11906" w:h="16838"/>
          <w:pgMar w:top="1134" w:right="1797" w:bottom="1559" w:left="1797" w:header="851" w:footer="992" w:gutter="0"/>
          <w:cols w:space="720" w:num="1"/>
          <w:docGrid w:linePitch="312" w:charSpace="0"/>
        </w:sectPr>
      </w:pPr>
      <w:r>
        <w:rPr>
          <w:rFonts w:hint="eastAsia" w:ascii="宋体" w:hAnsi="宋体" w:cs="宋体"/>
          <w:b/>
          <w:sz w:val="24"/>
        </w:rPr>
        <w:t xml:space="preserve">    4、招标文件未尽事宜，由采购人与中标供应商签订合同补充并执行。</w:t>
      </w:r>
    </w:p>
    <w:p>
      <w:pPr>
        <w:spacing w:line="360" w:lineRule="auto"/>
        <w:rPr>
          <w:rFonts w:ascii="宋体" w:hAnsi="宋体"/>
          <w:sz w:val="24"/>
        </w:rPr>
      </w:pPr>
    </w:p>
    <w:p>
      <w:pPr>
        <w:spacing w:line="520" w:lineRule="exact"/>
        <w:rPr>
          <w:rFonts w:ascii="宋体" w:hAnsi="宋体"/>
          <w:b/>
          <w:sz w:val="24"/>
        </w:rPr>
      </w:pPr>
    </w:p>
    <w:p>
      <w:pPr>
        <w:spacing w:line="520" w:lineRule="exact"/>
        <w:rPr>
          <w:rFonts w:ascii="宋体" w:hAnsi="宋体"/>
          <w:b/>
          <w:sz w:val="24"/>
        </w:rPr>
      </w:pPr>
    </w:p>
    <w:p>
      <w:pPr>
        <w:pStyle w:val="19"/>
        <w:ind w:firstLine="0" w:firstLineChars="0"/>
        <w:rPr>
          <w:rFonts w:ascii="宋体" w:hAnsi="宋体" w:eastAsia="宋体"/>
          <w:b/>
          <w:sz w:val="32"/>
          <w:szCs w:val="32"/>
        </w:rPr>
      </w:pPr>
    </w:p>
    <w:p>
      <w:pPr>
        <w:spacing w:line="520" w:lineRule="exact"/>
        <w:rPr>
          <w:rFonts w:ascii="宋体" w:hAnsi="宋体"/>
          <w:b/>
          <w:sz w:val="32"/>
          <w:szCs w:val="32"/>
        </w:rPr>
      </w:pPr>
    </w:p>
    <w:p>
      <w:pPr>
        <w:spacing w:line="520" w:lineRule="exact"/>
        <w:jc w:val="center"/>
        <w:rPr>
          <w:rFonts w:ascii="宋体" w:hAnsi="宋体"/>
          <w:b/>
          <w:kern w:val="0"/>
          <w:sz w:val="32"/>
          <w:szCs w:val="32"/>
        </w:rPr>
      </w:pPr>
      <w:r>
        <w:rPr>
          <w:rFonts w:hint="eastAsia" w:ascii="宋体" w:hAnsi="宋体"/>
          <w:b/>
          <w:sz w:val="32"/>
          <w:szCs w:val="32"/>
        </w:rPr>
        <w:t>2、质量保证及售后</w:t>
      </w:r>
      <w:r>
        <w:rPr>
          <w:rFonts w:hint="eastAsia" w:ascii="宋体" w:hAnsi="宋体"/>
          <w:b/>
          <w:kern w:val="0"/>
          <w:sz w:val="32"/>
          <w:szCs w:val="32"/>
        </w:rPr>
        <w:t>服务（如有）</w:t>
      </w:r>
    </w:p>
    <w:p>
      <w:pPr>
        <w:jc w:val="center"/>
        <w:rPr>
          <w:rFonts w:ascii="宋体" w:hAnsi="宋体"/>
          <w:b/>
          <w:sz w:val="32"/>
          <w:szCs w:val="32"/>
        </w:rPr>
      </w:pPr>
      <w:r>
        <w:rPr>
          <w:rFonts w:ascii="宋体" w:hAnsi="宋体"/>
          <w:b/>
          <w:sz w:val="44"/>
        </w:rPr>
        <w:br w:type="page"/>
      </w:r>
      <w:r>
        <w:rPr>
          <w:rFonts w:ascii="宋体" w:hAnsi="宋体"/>
          <w:b/>
          <w:sz w:val="32"/>
          <w:szCs w:val="32"/>
        </w:rPr>
        <w:t xml:space="preserve"> </w:t>
      </w:r>
      <w:r>
        <w:rPr>
          <w:rFonts w:hint="eastAsia" w:ascii="宋体" w:hAnsi="宋体"/>
          <w:b/>
          <w:sz w:val="32"/>
          <w:szCs w:val="32"/>
        </w:rPr>
        <w:t>采购合同</w:t>
      </w:r>
      <w:r>
        <w:rPr>
          <w:rFonts w:ascii="宋体" w:hAnsi="宋体"/>
          <w:b/>
          <w:sz w:val="32"/>
          <w:szCs w:val="32"/>
        </w:rPr>
        <w:t>(</w:t>
      </w:r>
      <w:r>
        <w:rPr>
          <w:rFonts w:hint="eastAsia" w:ascii="宋体" w:hAnsi="宋体"/>
          <w:b/>
          <w:sz w:val="32"/>
          <w:szCs w:val="32"/>
        </w:rPr>
        <w:t>范本</w:t>
      </w:r>
      <w:r>
        <w:rPr>
          <w:rFonts w:ascii="宋体" w:hAnsi="宋体"/>
          <w:b/>
          <w:sz w:val="32"/>
          <w:szCs w:val="32"/>
        </w:rPr>
        <w:t>)</w:t>
      </w:r>
    </w:p>
    <w:p>
      <w:pPr>
        <w:rPr>
          <w:rFonts w:ascii="宋体" w:hAnsi="宋体"/>
          <w:color w:val="000000"/>
          <w:sz w:val="24"/>
          <w:u w:val="single"/>
        </w:rPr>
      </w:pPr>
      <w:r>
        <w:rPr>
          <w:rFonts w:hint="eastAsia" w:ascii="宋体" w:hAnsi="宋体"/>
          <w:color w:val="000000"/>
          <w:sz w:val="24"/>
        </w:rPr>
        <w:t>合同编号：</w:t>
      </w:r>
      <w:r>
        <w:rPr>
          <w:rFonts w:ascii="宋体" w:hAnsi="宋体"/>
          <w:color w:val="000000"/>
          <w:sz w:val="24"/>
          <w:u w:val="single"/>
        </w:rPr>
        <w:t xml:space="preserve">           </w:t>
      </w:r>
    </w:p>
    <w:p>
      <w:pPr>
        <w:spacing w:line="480" w:lineRule="auto"/>
        <w:jc w:val="center"/>
        <w:rPr>
          <w:rFonts w:ascii="宋体" w:hAnsi="宋体"/>
          <w:b/>
          <w:color w:val="000000"/>
          <w:sz w:val="28"/>
          <w:szCs w:val="28"/>
        </w:rPr>
      </w:pPr>
    </w:p>
    <w:p>
      <w:pPr>
        <w:spacing w:line="480" w:lineRule="auto"/>
        <w:jc w:val="center"/>
        <w:rPr>
          <w:rFonts w:ascii="宋体" w:hAnsi="宋体"/>
          <w:b/>
          <w:color w:val="000000"/>
          <w:sz w:val="28"/>
          <w:szCs w:val="28"/>
        </w:rPr>
      </w:pPr>
    </w:p>
    <w:p>
      <w:pPr>
        <w:spacing w:line="480" w:lineRule="auto"/>
        <w:jc w:val="center"/>
        <w:rPr>
          <w:rFonts w:ascii="宋体" w:hAnsi="宋体"/>
          <w:b/>
          <w:color w:val="000000"/>
          <w:sz w:val="28"/>
          <w:szCs w:val="28"/>
        </w:rPr>
      </w:pPr>
    </w:p>
    <w:p>
      <w:pPr>
        <w:spacing w:line="480" w:lineRule="auto"/>
        <w:jc w:val="center"/>
        <w:rPr>
          <w:rFonts w:ascii="宋体" w:hAnsi="宋体"/>
          <w:b/>
          <w:color w:val="000000"/>
          <w:sz w:val="44"/>
          <w:szCs w:val="44"/>
        </w:rPr>
      </w:pPr>
      <w:r>
        <w:rPr>
          <w:rFonts w:hint="eastAsia" w:ascii="宋体" w:hAnsi="宋体"/>
          <w:b/>
          <w:color w:val="000000"/>
          <w:sz w:val="44"/>
          <w:szCs w:val="44"/>
        </w:rPr>
        <w:t>政府采购合同参考范本</w:t>
      </w:r>
    </w:p>
    <w:p>
      <w:pPr>
        <w:spacing w:line="480" w:lineRule="auto"/>
        <w:jc w:val="center"/>
        <w:rPr>
          <w:rFonts w:ascii="宋体" w:hAnsi="宋体"/>
          <w:b/>
          <w:color w:val="000000"/>
          <w:sz w:val="24"/>
        </w:rPr>
      </w:pPr>
      <w:r>
        <w:rPr>
          <w:rFonts w:hint="eastAsia" w:ascii="宋体" w:hAnsi="宋体"/>
          <w:b/>
          <w:color w:val="000000"/>
          <w:sz w:val="24"/>
        </w:rPr>
        <w:t>（货物类）</w:t>
      </w:r>
    </w:p>
    <w:p>
      <w:pPr>
        <w:pStyle w:val="74"/>
        <w:ind w:firstLine="0"/>
        <w:rPr>
          <w:rFonts w:ascii="宋体" w:hAnsi="宋体"/>
          <w:color w:val="000000"/>
        </w:rPr>
      </w:pPr>
    </w:p>
    <w:p>
      <w:pPr>
        <w:pStyle w:val="74"/>
        <w:ind w:firstLine="0"/>
        <w:rPr>
          <w:rFonts w:ascii="宋体" w:hAnsi="宋体"/>
          <w:color w:val="000000"/>
        </w:rPr>
      </w:pPr>
    </w:p>
    <w:p>
      <w:pPr>
        <w:pStyle w:val="74"/>
        <w:ind w:firstLine="0"/>
        <w:rPr>
          <w:rFonts w:ascii="宋体" w:hAnsi="宋体"/>
          <w:color w:val="000000"/>
        </w:rPr>
      </w:pPr>
    </w:p>
    <w:p>
      <w:pPr>
        <w:pStyle w:val="74"/>
        <w:ind w:firstLine="0"/>
        <w:jc w:val="center"/>
        <w:rPr>
          <w:rFonts w:ascii="宋体" w:hAnsi="宋体"/>
          <w:b/>
          <w:color w:val="000000"/>
        </w:rPr>
      </w:pPr>
      <w:r>
        <w:rPr>
          <w:rFonts w:hint="eastAsia" w:ascii="宋体" w:hAnsi="宋体"/>
          <w:b/>
          <w:color w:val="000000"/>
        </w:rPr>
        <w:t>第一部分</w:t>
      </w:r>
      <w:r>
        <w:rPr>
          <w:rFonts w:ascii="宋体" w:hAnsi="宋体"/>
          <w:b/>
          <w:color w:val="000000"/>
        </w:rPr>
        <w:t xml:space="preserve"> </w:t>
      </w:r>
      <w:r>
        <w:rPr>
          <w:rFonts w:hint="eastAsia" w:ascii="宋体" w:hAnsi="宋体"/>
          <w:b/>
          <w:color w:val="000000"/>
        </w:rPr>
        <w:t>合同书</w:t>
      </w:r>
    </w:p>
    <w:p>
      <w:pPr>
        <w:pStyle w:val="74"/>
        <w:ind w:firstLine="0"/>
        <w:rPr>
          <w:rFonts w:ascii="宋体" w:hAnsi="宋体"/>
          <w:color w:val="000000"/>
        </w:rPr>
      </w:pPr>
    </w:p>
    <w:p>
      <w:pPr>
        <w:pStyle w:val="74"/>
        <w:ind w:firstLine="0"/>
        <w:rPr>
          <w:rFonts w:ascii="宋体" w:hAnsi="宋体"/>
          <w:color w:val="000000"/>
        </w:rPr>
      </w:pPr>
    </w:p>
    <w:p>
      <w:pPr>
        <w:spacing w:before="120" w:line="22" w:lineRule="atLeast"/>
        <w:rPr>
          <w:rFonts w:ascii="宋体" w:hAnsi="宋体"/>
          <w:color w:val="000000"/>
          <w:sz w:val="24"/>
        </w:rPr>
      </w:pPr>
    </w:p>
    <w:p>
      <w:pPr>
        <w:spacing w:before="120" w:line="22" w:lineRule="atLeast"/>
        <w:ind w:left="960"/>
        <w:rPr>
          <w:rFonts w:ascii="宋体" w:hAnsi="宋体"/>
          <w:color w:val="000000"/>
          <w:sz w:val="24"/>
        </w:rPr>
      </w:pPr>
      <w:r>
        <w:rPr>
          <w:rFonts w:hint="eastAsia" w:ascii="宋体" w:hAnsi="宋体"/>
          <w:color w:val="000000"/>
          <w:sz w:val="24"/>
        </w:rPr>
        <w:t>项目名称：</w:t>
      </w:r>
      <w:r>
        <w:rPr>
          <w:rFonts w:ascii="宋体" w:hAnsi="宋体"/>
          <w:color w:val="000000"/>
          <w:sz w:val="24"/>
          <w:u w:val="single"/>
        </w:rPr>
        <w:t xml:space="preserve">                                   </w:t>
      </w:r>
    </w:p>
    <w:p>
      <w:pPr>
        <w:pStyle w:val="75"/>
        <w:spacing w:before="120" w:line="22" w:lineRule="atLeast"/>
        <w:rPr>
          <w:rFonts w:ascii="宋体" w:hAnsi="宋体" w:eastAsia="宋体"/>
          <w:color w:val="000000"/>
          <w:szCs w:val="24"/>
        </w:rPr>
      </w:pPr>
    </w:p>
    <w:p>
      <w:pPr>
        <w:pStyle w:val="75"/>
        <w:spacing w:before="120" w:line="22" w:lineRule="atLeast"/>
        <w:rPr>
          <w:rFonts w:ascii="宋体" w:hAnsi="宋体" w:eastAsia="宋体"/>
          <w:color w:val="000000"/>
          <w:szCs w:val="24"/>
        </w:rPr>
      </w:pPr>
    </w:p>
    <w:p>
      <w:pPr>
        <w:rPr>
          <w:rFonts w:ascii="宋体" w:hAnsi="宋体"/>
          <w:color w:val="000000"/>
        </w:rPr>
      </w:pPr>
    </w:p>
    <w:p>
      <w:pPr>
        <w:spacing w:before="120" w:line="22" w:lineRule="atLeast"/>
        <w:ind w:left="960"/>
        <w:rPr>
          <w:rFonts w:ascii="宋体" w:hAnsi="宋体"/>
          <w:color w:val="000000"/>
          <w:sz w:val="24"/>
          <w:u w:val="single"/>
        </w:rPr>
      </w:pPr>
      <w:r>
        <w:rPr>
          <w:rFonts w:hint="eastAsia" w:ascii="宋体" w:hAnsi="宋体"/>
          <w:color w:val="000000"/>
          <w:sz w:val="24"/>
        </w:rPr>
        <w:t>甲方：</w:t>
      </w:r>
      <w:r>
        <w:rPr>
          <w:rFonts w:ascii="宋体" w:hAnsi="宋体"/>
          <w:color w:val="000000"/>
          <w:sz w:val="24"/>
          <w:u w:val="single"/>
        </w:rPr>
        <w:t xml:space="preserve">                                       </w:t>
      </w:r>
    </w:p>
    <w:p>
      <w:pPr>
        <w:spacing w:before="120" w:line="22" w:lineRule="atLeast"/>
        <w:rPr>
          <w:rFonts w:ascii="宋体" w:hAnsi="宋体"/>
          <w:color w:val="000000"/>
          <w:sz w:val="24"/>
        </w:rPr>
      </w:pPr>
    </w:p>
    <w:p>
      <w:pPr>
        <w:spacing w:before="120" w:line="22" w:lineRule="atLeast"/>
        <w:ind w:left="960"/>
        <w:rPr>
          <w:rFonts w:ascii="宋体" w:hAnsi="宋体"/>
          <w:color w:val="000000"/>
          <w:sz w:val="24"/>
          <w:u w:val="single"/>
        </w:rPr>
      </w:pPr>
      <w:r>
        <w:rPr>
          <w:rFonts w:hint="eastAsia" w:ascii="宋体" w:hAnsi="宋体"/>
          <w:color w:val="000000"/>
          <w:sz w:val="24"/>
        </w:rPr>
        <w:t>乙方：</w:t>
      </w:r>
      <w:r>
        <w:rPr>
          <w:rFonts w:ascii="宋体" w:hAnsi="宋体"/>
          <w:color w:val="000000"/>
          <w:sz w:val="24"/>
          <w:u w:val="single"/>
        </w:rPr>
        <w:t xml:space="preserve">                                       </w:t>
      </w:r>
    </w:p>
    <w:p>
      <w:pPr>
        <w:spacing w:before="120" w:line="22" w:lineRule="atLeast"/>
        <w:rPr>
          <w:rFonts w:ascii="宋体" w:hAnsi="宋体"/>
          <w:color w:val="000000"/>
          <w:sz w:val="24"/>
        </w:rPr>
      </w:pPr>
    </w:p>
    <w:p>
      <w:pPr>
        <w:spacing w:before="120" w:line="22" w:lineRule="atLeast"/>
        <w:ind w:firstLine="960" w:firstLineChars="400"/>
        <w:rPr>
          <w:rFonts w:ascii="宋体" w:hAnsi="宋体"/>
          <w:color w:val="000000"/>
          <w:sz w:val="24"/>
          <w:u w:val="single"/>
        </w:rPr>
      </w:pPr>
      <w:r>
        <w:rPr>
          <w:rFonts w:hint="eastAsia" w:ascii="宋体" w:hAnsi="宋体"/>
          <w:color w:val="000000"/>
          <w:sz w:val="24"/>
        </w:rPr>
        <w:t>签订地：</w:t>
      </w:r>
      <w:r>
        <w:rPr>
          <w:rFonts w:ascii="宋体" w:hAnsi="宋体"/>
          <w:color w:val="000000"/>
          <w:sz w:val="24"/>
          <w:u w:val="single"/>
        </w:rPr>
        <w:t xml:space="preserve">                                     </w:t>
      </w:r>
    </w:p>
    <w:p>
      <w:pPr>
        <w:spacing w:before="120" w:line="22" w:lineRule="atLeast"/>
        <w:rPr>
          <w:rFonts w:ascii="宋体" w:hAnsi="宋体"/>
          <w:color w:val="000000"/>
          <w:sz w:val="24"/>
        </w:rPr>
      </w:pPr>
    </w:p>
    <w:p>
      <w:pPr>
        <w:spacing w:before="120" w:line="22" w:lineRule="atLeast"/>
        <w:ind w:firstLine="960" w:firstLineChars="400"/>
        <w:rPr>
          <w:rFonts w:ascii="宋体" w:hAnsi="宋体"/>
          <w:color w:val="000000"/>
          <w:sz w:val="24"/>
          <w:u w:val="single"/>
        </w:rPr>
      </w:pPr>
      <w:r>
        <w:rPr>
          <w:rFonts w:hint="eastAsia" w:ascii="宋体" w:hAnsi="宋体"/>
          <w:color w:val="000000"/>
          <w:sz w:val="24"/>
        </w:rPr>
        <w:t>签订日期：</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autoSpaceDE w:val="0"/>
        <w:autoSpaceDN w:val="0"/>
        <w:adjustRightInd w:val="0"/>
        <w:spacing w:line="600" w:lineRule="exact"/>
        <w:ind w:firstLine="640"/>
        <w:jc w:val="center"/>
        <w:rPr>
          <w:rFonts w:ascii="宋体" w:hAnsi="宋体"/>
          <w:color w:val="000000"/>
          <w:sz w:val="24"/>
        </w:rPr>
        <w:sectPr>
          <w:pgSz w:w="11907" w:h="16840"/>
          <w:pgMar w:top="1474" w:right="1814" w:bottom="1474" w:left="1814" w:header="851" w:footer="851" w:gutter="0"/>
          <w:cols w:space="720" w:num="1"/>
          <w:docGrid w:linePitch="462" w:charSpace="0"/>
        </w:sectPr>
      </w:pPr>
    </w:p>
    <w:p>
      <w:pPr>
        <w:spacing w:line="560" w:lineRule="exact"/>
        <w:ind w:firstLine="480" w:firstLineChars="200"/>
        <w:rPr>
          <w:rFonts w:ascii="宋体" w:hAnsi="宋体"/>
          <w:color w:val="000000"/>
          <w:sz w:val="24"/>
        </w:rPr>
      </w:pPr>
      <w:r>
        <w:rPr>
          <w:rFonts w:ascii="宋体" w:hAnsi="宋体"/>
          <w:color w:val="000000"/>
          <w:sz w:val="24"/>
          <w:u w:val="single"/>
          <w:lang w:val="zh-CN"/>
        </w:rPr>
        <w:t xml:space="preserve">        </w:t>
      </w:r>
      <w:r>
        <w:rPr>
          <w:rFonts w:hint="eastAsia" w:ascii="宋体" w:hAnsi="宋体"/>
          <w:color w:val="000000"/>
          <w:sz w:val="24"/>
          <w:lang w:val="zh-CN"/>
        </w:rPr>
        <w:t>年</w:t>
      </w:r>
      <w:r>
        <w:rPr>
          <w:rFonts w:ascii="宋体" w:hAnsi="宋体"/>
          <w:color w:val="000000"/>
          <w:sz w:val="24"/>
          <w:u w:val="single"/>
          <w:lang w:val="zh-CN"/>
        </w:rPr>
        <w:t xml:space="preserve">    </w:t>
      </w:r>
      <w:r>
        <w:rPr>
          <w:rFonts w:hint="eastAsia" w:ascii="宋体" w:hAnsi="宋体"/>
          <w:color w:val="000000"/>
          <w:sz w:val="24"/>
          <w:lang w:val="zh-CN"/>
        </w:rPr>
        <w:t>月</w:t>
      </w:r>
      <w:r>
        <w:rPr>
          <w:rFonts w:ascii="宋体" w:hAnsi="宋体"/>
          <w:color w:val="000000"/>
          <w:sz w:val="24"/>
          <w:u w:val="single"/>
          <w:lang w:val="zh-CN"/>
        </w:rPr>
        <w:t xml:space="preserve">    </w:t>
      </w:r>
      <w:r>
        <w:rPr>
          <w:rFonts w:hint="eastAsia" w:ascii="宋体" w:hAnsi="宋体"/>
          <w:color w:val="000000"/>
          <w:sz w:val="24"/>
          <w:lang w:val="zh-CN"/>
        </w:rPr>
        <w:t>日</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（采购人名称）</w:t>
      </w:r>
      <w:r>
        <w:rPr>
          <w:rFonts w:ascii="宋体" w:hAnsi="宋体"/>
          <w:color w:val="000000"/>
          <w:sz w:val="24"/>
          <w:u w:val="single"/>
        </w:rPr>
        <w:t xml:space="preserve">   </w:t>
      </w:r>
      <w:r>
        <w:rPr>
          <w:rFonts w:hint="eastAsia" w:ascii="宋体" w:hAnsi="宋体"/>
          <w:color w:val="000000"/>
          <w:sz w:val="24"/>
        </w:rPr>
        <w:t>以</w:t>
      </w:r>
      <w:r>
        <w:rPr>
          <w:rFonts w:ascii="宋体" w:hAnsi="宋体"/>
          <w:color w:val="000000"/>
          <w:sz w:val="24"/>
          <w:u w:val="single"/>
        </w:rPr>
        <w:t xml:space="preserve">   </w:t>
      </w:r>
      <w:r>
        <w:rPr>
          <w:rFonts w:hint="eastAsia" w:ascii="宋体" w:hAnsi="宋体"/>
          <w:color w:val="000000"/>
          <w:sz w:val="24"/>
          <w:u w:val="single"/>
        </w:rPr>
        <w:t>（政府采购方式）</w:t>
      </w:r>
      <w:r>
        <w:rPr>
          <w:rFonts w:ascii="宋体" w:hAnsi="宋体"/>
          <w:color w:val="000000"/>
          <w:sz w:val="24"/>
          <w:u w:val="single"/>
        </w:rPr>
        <w:t xml:space="preserve">  </w:t>
      </w:r>
      <w:r>
        <w:rPr>
          <w:rFonts w:hint="eastAsia" w:ascii="宋体" w:hAnsi="宋体"/>
          <w:color w:val="000000"/>
          <w:sz w:val="24"/>
        </w:rPr>
        <w:t>对</w:t>
      </w:r>
      <w:r>
        <w:rPr>
          <w:rFonts w:ascii="宋体" w:hAnsi="宋体"/>
          <w:color w:val="000000"/>
          <w:sz w:val="24"/>
          <w:u w:val="single"/>
        </w:rPr>
        <w:t xml:space="preserve">   </w:t>
      </w:r>
      <w:r>
        <w:rPr>
          <w:rFonts w:hint="eastAsia" w:ascii="宋体" w:hAnsi="宋体"/>
          <w:color w:val="000000"/>
          <w:sz w:val="24"/>
          <w:u w:val="single"/>
        </w:rPr>
        <w:t>（同前页项目名称）</w:t>
      </w:r>
      <w:r>
        <w:rPr>
          <w:rFonts w:ascii="宋体" w:hAnsi="宋体"/>
          <w:color w:val="000000"/>
          <w:sz w:val="24"/>
          <w:u w:val="single"/>
        </w:rPr>
        <w:t xml:space="preserve">   </w:t>
      </w:r>
      <w:r>
        <w:rPr>
          <w:rFonts w:hint="eastAsia" w:ascii="宋体" w:hAnsi="宋体"/>
          <w:color w:val="000000"/>
          <w:sz w:val="24"/>
        </w:rPr>
        <w:t>项目进行了采购。经</w:t>
      </w:r>
      <w:r>
        <w:rPr>
          <w:rFonts w:ascii="宋体" w:hAnsi="宋体"/>
          <w:color w:val="000000"/>
          <w:sz w:val="24"/>
          <w:u w:val="single"/>
        </w:rPr>
        <w:t xml:space="preserve">   </w:t>
      </w:r>
      <w:r>
        <w:rPr>
          <w:rFonts w:hint="eastAsia" w:ascii="宋体" w:hAnsi="宋体"/>
          <w:color w:val="000000"/>
          <w:sz w:val="24"/>
          <w:u w:val="single"/>
        </w:rPr>
        <w:t>（相关评定主体名称）</w:t>
      </w:r>
      <w:r>
        <w:rPr>
          <w:rFonts w:ascii="宋体" w:hAnsi="宋体"/>
          <w:color w:val="000000"/>
          <w:sz w:val="24"/>
          <w:u w:val="single"/>
        </w:rPr>
        <w:t xml:space="preserve">   </w:t>
      </w:r>
      <w:r>
        <w:rPr>
          <w:rFonts w:hint="eastAsia" w:ascii="宋体" w:hAnsi="宋体"/>
          <w:color w:val="000000"/>
          <w:sz w:val="24"/>
        </w:rPr>
        <w:t>评定，</w:t>
      </w:r>
      <w:r>
        <w:rPr>
          <w:rFonts w:ascii="宋体" w:hAnsi="宋体"/>
          <w:color w:val="000000"/>
          <w:sz w:val="24"/>
          <w:u w:val="single"/>
        </w:rPr>
        <w:t xml:space="preserve">   </w:t>
      </w:r>
      <w:r>
        <w:rPr>
          <w:rFonts w:hint="eastAsia" w:ascii="宋体" w:hAnsi="宋体"/>
          <w:color w:val="000000"/>
          <w:sz w:val="24"/>
          <w:u w:val="single"/>
        </w:rPr>
        <w:t>（中标供应商名称）</w:t>
      </w:r>
      <w:r>
        <w:rPr>
          <w:rFonts w:hint="eastAsia" w:ascii="宋体" w:hAnsi="宋体"/>
          <w:color w:val="000000"/>
          <w:sz w:val="24"/>
        </w:rPr>
        <w:t>为该项目中标供应商。现于中标通知书发出之日起三十日内，按照采购文件确定的事项签订本合同。</w:t>
      </w:r>
    </w:p>
    <w:p>
      <w:pPr>
        <w:spacing w:line="560" w:lineRule="exact"/>
        <w:ind w:firstLine="480" w:firstLineChars="200"/>
        <w:rPr>
          <w:rFonts w:ascii="宋体" w:hAnsi="宋体"/>
          <w:color w:val="000000"/>
          <w:sz w:val="24"/>
        </w:rPr>
      </w:pPr>
      <w:r>
        <w:rPr>
          <w:rFonts w:hint="eastAsia" w:ascii="宋体" w:hAnsi="宋体"/>
          <w:color w:val="000000"/>
          <w:sz w:val="24"/>
          <w:lang w:val="zh-CN"/>
        </w:rPr>
        <w:t>根据《中华人民共和国合同法》、《中华人民共和国政府采购法》等相关法律法规之规定，按照平等、自愿、公平和诚实信用的原则，经</w:t>
      </w:r>
      <w:r>
        <w:rPr>
          <w:rFonts w:ascii="宋体" w:hAnsi="宋体"/>
          <w:color w:val="000000"/>
          <w:sz w:val="24"/>
          <w:u w:val="single"/>
        </w:rPr>
        <w:t xml:space="preserve">   </w:t>
      </w:r>
      <w:r>
        <w:rPr>
          <w:rFonts w:hint="eastAsia" w:ascii="宋体" w:hAnsi="宋体"/>
          <w:color w:val="000000"/>
          <w:sz w:val="24"/>
          <w:u w:val="single"/>
        </w:rPr>
        <w:t>（采购人名称）</w:t>
      </w:r>
      <w:r>
        <w:rPr>
          <w:rFonts w:ascii="宋体" w:hAnsi="宋体"/>
          <w:color w:val="000000"/>
          <w:sz w:val="24"/>
          <w:u w:val="single"/>
        </w:rPr>
        <w:t xml:space="preserve">   </w:t>
      </w:r>
      <w:r>
        <w:rPr>
          <w:rFonts w:ascii="宋体" w:hAnsi="宋体"/>
          <w:color w:val="000000"/>
          <w:sz w:val="24"/>
          <w:lang w:val="zh-CN"/>
        </w:rPr>
        <w:t>(</w:t>
      </w:r>
      <w:r>
        <w:rPr>
          <w:rFonts w:hint="eastAsia" w:ascii="宋体" w:hAnsi="宋体"/>
          <w:color w:val="000000"/>
          <w:sz w:val="24"/>
          <w:lang w:val="zh-CN"/>
        </w:rPr>
        <w:t>以下简称：甲方</w:t>
      </w:r>
      <w:r>
        <w:rPr>
          <w:rFonts w:ascii="宋体" w:hAnsi="宋体"/>
          <w:color w:val="000000"/>
          <w:sz w:val="24"/>
          <w:lang w:val="zh-CN"/>
        </w:rPr>
        <w:t>)</w:t>
      </w:r>
      <w:r>
        <w:rPr>
          <w:rFonts w:hint="eastAsia" w:ascii="宋体" w:hAnsi="宋体"/>
          <w:color w:val="000000"/>
          <w:sz w:val="24"/>
          <w:lang w:val="zh-CN"/>
        </w:rPr>
        <w:t>和</w:t>
      </w:r>
      <w:r>
        <w:rPr>
          <w:rFonts w:ascii="宋体" w:hAnsi="宋体"/>
          <w:color w:val="000000"/>
          <w:sz w:val="24"/>
          <w:u w:val="single"/>
        </w:rPr>
        <w:t xml:space="preserve">   </w:t>
      </w:r>
      <w:r>
        <w:rPr>
          <w:rFonts w:hint="eastAsia" w:ascii="宋体" w:hAnsi="宋体"/>
          <w:color w:val="000000"/>
          <w:sz w:val="24"/>
          <w:u w:val="single"/>
        </w:rPr>
        <w:t>（中标供应商名称）</w:t>
      </w:r>
      <w:r>
        <w:rPr>
          <w:rFonts w:ascii="宋体" w:hAnsi="宋体"/>
          <w:color w:val="000000"/>
          <w:sz w:val="24"/>
          <w:u w:val="single"/>
        </w:rPr>
        <w:t xml:space="preserve">   </w:t>
      </w:r>
      <w:r>
        <w:rPr>
          <w:rFonts w:ascii="宋体" w:hAnsi="宋体"/>
          <w:color w:val="000000"/>
          <w:sz w:val="24"/>
          <w:lang w:val="zh-CN"/>
        </w:rPr>
        <w:t>(</w:t>
      </w:r>
      <w:r>
        <w:rPr>
          <w:rFonts w:hint="eastAsia" w:ascii="宋体" w:hAnsi="宋体"/>
          <w:color w:val="000000"/>
          <w:sz w:val="24"/>
          <w:lang w:val="zh-CN"/>
        </w:rPr>
        <w:t>以下简称：乙方</w:t>
      </w:r>
      <w:r>
        <w:rPr>
          <w:rFonts w:ascii="宋体" w:hAnsi="宋体"/>
          <w:color w:val="000000"/>
          <w:sz w:val="24"/>
          <w:lang w:val="zh-CN"/>
        </w:rPr>
        <w:t>)</w:t>
      </w:r>
      <w:r>
        <w:rPr>
          <w:rFonts w:hint="eastAsia" w:ascii="宋体" w:hAnsi="宋体"/>
          <w:color w:val="000000"/>
          <w:sz w:val="24"/>
          <w:lang w:val="zh-CN"/>
        </w:rPr>
        <w:t>协商一致，约定以下合同</w:t>
      </w:r>
      <w:r>
        <w:rPr>
          <w:rFonts w:hint="eastAsia" w:ascii="宋体" w:hAnsi="宋体"/>
          <w:color w:val="000000"/>
          <w:sz w:val="24"/>
        </w:rPr>
        <w:t>条款，以兹共同遵守、全面履行。</w:t>
      </w:r>
    </w:p>
    <w:p>
      <w:pPr>
        <w:spacing w:line="560" w:lineRule="exact"/>
        <w:ind w:firstLine="482" w:firstLineChars="200"/>
        <w:outlineLvl w:val="0"/>
        <w:rPr>
          <w:rFonts w:ascii="宋体" w:hAnsi="宋体"/>
          <w:b/>
          <w:color w:val="000000"/>
          <w:sz w:val="24"/>
        </w:rPr>
      </w:pPr>
      <w:bookmarkStart w:id="1" w:name="_Toc24059"/>
      <w:bookmarkStart w:id="2" w:name="_Toc2232"/>
      <w:bookmarkStart w:id="3" w:name="_Toc3029"/>
      <w:r>
        <w:rPr>
          <w:rFonts w:ascii="宋体" w:hAnsi="宋体"/>
          <w:b/>
          <w:color w:val="000000"/>
          <w:sz w:val="24"/>
        </w:rPr>
        <w:t xml:space="preserve">1.1 </w:t>
      </w:r>
      <w:r>
        <w:rPr>
          <w:rFonts w:hint="eastAsia" w:ascii="宋体" w:hAnsi="宋体"/>
          <w:b/>
          <w:color w:val="000000"/>
          <w:sz w:val="24"/>
        </w:rPr>
        <w:t>合同组成部分</w:t>
      </w:r>
      <w:bookmarkEnd w:id="1"/>
      <w:bookmarkEnd w:id="2"/>
      <w:bookmarkEnd w:id="3"/>
    </w:p>
    <w:p>
      <w:pPr>
        <w:spacing w:line="560" w:lineRule="exact"/>
        <w:ind w:firstLine="480" w:firstLineChars="200"/>
        <w:rPr>
          <w:rFonts w:ascii="宋体" w:hAnsi="宋体"/>
          <w:color w:val="000000"/>
          <w:sz w:val="24"/>
        </w:rPr>
      </w:pPr>
      <w:r>
        <w:rPr>
          <w:rFonts w:hint="eastAsia" w:ascii="宋体" w:hAnsi="宋体"/>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sz w:val="24"/>
        </w:rPr>
      </w:pPr>
      <w:r>
        <w:rPr>
          <w:rFonts w:ascii="宋体" w:hAnsi="宋体"/>
          <w:color w:val="000000"/>
          <w:sz w:val="24"/>
        </w:rPr>
        <w:t xml:space="preserve">1.1.1 </w:t>
      </w:r>
      <w:r>
        <w:rPr>
          <w:rFonts w:hint="eastAsia" w:ascii="宋体" w:hAnsi="宋体"/>
          <w:color w:val="000000"/>
          <w:sz w:val="24"/>
        </w:rPr>
        <w:t>本合同及其补充合同、变更协议；</w:t>
      </w:r>
    </w:p>
    <w:p>
      <w:pPr>
        <w:spacing w:line="560" w:lineRule="exact"/>
        <w:ind w:firstLine="480" w:firstLineChars="200"/>
        <w:rPr>
          <w:rFonts w:ascii="宋体" w:hAnsi="宋体"/>
          <w:color w:val="000000"/>
          <w:sz w:val="24"/>
        </w:rPr>
      </w:pPr>
      <w:r>
        <w:rPr>
          <w:rFonts w:ascii="宋体" w:hAnsi="宋体"/>
          <w:color w:val="000000"/>
          <w:sz w:val="24"/>
        </w:rPr>
        <w:t xml:space="preserve">1.1.2 </w:t>
      </w:r>
      <w:r>
        <w:rPr>
          <w:rFonts w:hint="eastAsia" w:ascii="宋体" w:hAnsi="宋体"/>
          <w:color w:val="000000"/>
          <w:sz w:val="24"/>
        </w:rPr>
        <w:t>中标通知书；</w:t>
      </w:r>
    </w:p>
    <w:p>
      <w:pPr>
        <w:spacing w:line="560" w:lineRule="exact"/>
        <w:ind w:firstLine="480" w:firstLineChars="200"/>
        <w:rPr>
          <w:rFonts w:ascii="宋体" w:hAnsi="宋体"/>
          <w:color w:val="000000"/>
          <w:sz w:val="24"/>
        </w:rPr>
      </w:pPr>
      <w:r>
        <w:rPr>
          <w:rFonts w:ascii="宋体" w:hAnsi="宋体"/>
          <w:color w:val="000000"/>
          <w:sz w:val="24"/>
        </w:rPr>
        <w:t xml:space="preserve">1.1.3 </w:t>
      </w:r>
      <w:r>
        <w:rPr>
          <w:rFonts w:hint="eastAsia" w:ascii="宋体" w:hAnsi="宋体"/>
          <w:color w:val="000000"/>
          <w:sz w:val="24"/>
        </w:rPr>
        <w:t>投标文件（含澄清或者说明文件）；</w:t>
      </w:r>
    </w:p>
    <w:p>
      <w:pPr>
        <w:spacing w:line="560" w:lineRule="exact"/>
        <w:ind w:firstLine="480" w:firstLineChars="200"/>
        <w:rPr>
          <w:rFonts w:ascii="宋体" w:hAnsi="宋体"/>
          <w:color w:val="000000"/>
          <w:sz w:val="24"/>
        </w:rPr>
      </w:pPr>
      <w:r>
        <w:rPr>
          <w:rFonts w:ascii="宋体" w:hAnsi="宋体"/>
          <w:color w:val="000000"/>
          <w:sz w:val="24"/>
        </w:rPr>
        <w:t xml:space="preserve">1.1.4 </w:t>
      </w:r>
      <w:r>
        <w:rPr>
          <w:rFonts w:hint="eastAsia" w:ascii="宋体" w:hAnsi="宋体"/>
          <w:color w:val="000000"/>
          <w:sz w:val="24"/>
        </w:rPr>
        <w:t>招标文件（含澄清或者修改文件）；</w:t>
      </w:r>
    </w:p>
    <w:p>
      <w:pPr>
        <w:spacing w:line="560" w:lineRule="exact"/>
        <w:ind w:firstLine="480" w:firstLineChars="200"/>
        <w:rPr>
          <w:rFonts w:ascii="宋体" w:hAnsi="宋体"/>
          <w:color w:val="000000"/>
          <w:sz w:val="24"/>
        </w:rPr>
      </w:pPr>
      <w:r>
        <w:rPr>
          <w:rFonts w:ascii="宋体" w:hAnsi="宋体"/>
          <w:color w:val="000000"/>
          <w:sz w:val="24"/>
        </w:rPr>
        <w:t xml:space="preserve">1.1.5 </w:t>
      </w:r>
      <w:r>
        <w:rPr>
          <w:rFonts w:hint="eastAsia" w:ascii="宋体" w:hAnsi="宋体"/>
          <w:color w:val="000000"/>
          <w:sz w:val="24"/>
        </w:rPr>
        <w:t>其他相关采购文件。</w:t>
      </w:r>
    </w:p>
    <w:p>
      <w:pPr>
        <w:spacing w:line="560" w:lineRule="exact"/>
        <w:ind w:firstLine="482" w:firstLineChars="200"/>
        <w:outlineLvl w:val="0"/>
        <w:rPr>
          <w:rFonts w:ascii="宋体" w:hAnsi="宋体"/>
          <w:b/>
          <w:color w:val="000000"/>
          <w:sz w:val="24"/>
        </w:rPr>
      </w:pPr>
      <w:bookmarkStart w:id="4" w:name="_Toc27126"/>
      <w:bookmarkStart w:id="5" w:name="_Toc21295"/>
      <w:bookmarkStart w:id="6" w:name="_Toc24300"/>
      <w:r>
        <w:rPr>
          <w:rFonts w:ascii="宋体" w:hAnsi="宋体"/>
          <w:b/>
          <w:color w:val="000000"/>
          <w:sz w:val="24"/>
        </w:rPr>
        <w:t xml:space="preserve">1.2 </w:t>
      </w:r>
      <w:r>
        <w:rPr>
          <w:rFonts w:hint="eastAsia" w:ascii="宋体" w:hAnsi="宋体"/>
          <w:b/>
          <w:color w:val="000000"/>
          <w:sz w:val="24"/>
        </w:rPr>
        <w:t>货物</w:t>
      </w:r>
      <w:bookmarkEnd w:id="4"/>
      <w:bookmarkEnd w:id="5"/>
      <w:bookmarkEnd w:id="6"/>
    </w:p>
    <w:p>
      <w:pPr>
        <w:spacing w:line="560" w:lineRule="exact"/>
        <w:ind w:firstLine="480" w:firstLineChars="200"/>
        <w:rPr>
          <w:rFonts w:ascii="宋体" w:hAnsi="宋体"/>
          <w:color w:val="000000"/>
          <w:sz w:val="24"/>
          <w:u w:val="single"/>
        </w:rPr>
      </w:pPr>
      <w:r>
        <w:rPr>
          <w:rFonts w:ascii="宋体" w:hAnsi="宋体"/>
          <w:color w:val="000000"/>
          <w:sz w:val="24"/>
        </w:rPr>
        <w:t xml:space="preserve">1.2.1 </w:t>
      </w:r>
      <w:r>
        <w:rPr>
          <w:rFonts w:hint="eastAsia" w:ascii="宋体" w:hAnsi="宋体"/>
          <w:color w:val="000000"/>
          <w:sz w:val="24"/>
        </w:rPr>
        <w:t>货物名称：</w:t>
      </w:r>
      <w:r>
        <w:rPr>
          <w:rFonts w:ascii="宋体" w:hAnsi="宋体"/>
          <w:color w:val="000000"/>
          <w:sz w:val="24"/>
          <w:u w:val="single"/>
        </w:rPr>
        <w:t xml:space="preserve">                                                </w:t>
      </w:r>
      <w:r>
        <w:rPr>
          <w:rFonts w:hint="eastAsia" w:ascii="宋体" w:hAnsi="宋体"/>
          <w:color w:val="000000"/>
          <w:sz w:val="24"/>
        </w:rPr>
        <w:t>；</w:t>
      </w:r>
    </w:p>
    <w:p>
      <w:pPr>
        <w:spacing w:line="560" w:lineRule="exact"/>
        <w:ind w:firstLine="480" w:firstLineChars="200"/>
        <w:rPr>
          <w:rFonts w:ascii="宋体" w:hAnsi="宋体"/>
          <w:color w:val="000000"/>
          <w:sz w:val="24"/>
          <w:u w:val="single"/>
        </w:rPr>
      </w:pPr>
      <w:r>
        <w:rPr>
          <w:rFonts w:ascii="宋体" w:hAnsi="宋体"/>
          <w:color w:val="000000"/>
          <w:sz w:val="24"/>
        </w:rPr>
        <w:t xml:space="preserve">1.2.2 </w:t>
      </w:r>
      <w:r>
        <w:rPr>
          <w:rFonts w:hint="eastAsia" w:ascii="宋体" w:hAnsi="宋体"/>
          <w:color w:val="000000"/>
          <w:sz w:val="24"/>
        </w:rPr>
        <w:t>货物数量：</w:t>
      </w:r>
      <w:r>
        <w:rPr>
          <w:rFonts w:ascii="宋体" w:hAnsi="宋体"/>
          <w:color w:val="000000"/>
          <w:sz w:val="24"/>
          <w:u w:val="single"/>
        </w:rPr>
        <w:t xml:space="preserve">                                                </w:t>
      </w:r>
      <w:r>
        <w:rPr>
          <w:rFonts w:hint="eastAsia" w:ascii="宋体" w:hAnsi="宋体"/>
          <w:color w:val="000000"/>
          <w:sz w:val="24"/>
        </w:rPr>
        <w:t>；</w:t>
      </w:r>
    </w:p>
    <w:p>
      <w:pPr>
        <w:spacing w:line="560" w:lineRule="exact"/>
        <w:ind w:firstLine="480" w:firstLineChars="200"/>
        <w:rPr>
          <w:rFonts w:ascii="宋体" w:hAnsi="宋体"/>
          <w:color w:val="000000"/>
          <w:sz w:val="24"/>
        </w:rPr>
      </w:pPr>
      <w:r>
        <w:rPr>
          <w:rFonts w:ascii="宋体" w:hAnsi="宋体"/>
          <w:color w:val="000000"/>
          <w:sz w:val="24"/>
        </w:rPr>
        <w:t xml:space="preserve">1.2.3 </w:t>
      </w:r>
      <w:r>
        <w:rPr>
          <w:rFonts w:hint="eastAsia" w:ascii="宋体" w:hAnsi="宋体"/>
          <w:color w:val="000000"/>
          <w:sz w:val="24"/>
        </w:rPr>
        <w:t>货物质量：</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rPr>
        <w:t>。</w:t>
      </w:r>
    </w:p>
    <w:p>
      <w:pPr>
        <w:spacing w:line="560" w:lineRule="exact"/>
        <w:ind w:firstLine="482" w:firstLineChars="200"/>
        <w:outlineLvl w:val="0"/>
        <w:rPr>
          <w:rFonts w:ascii="宋体" w:hAnsi="宋体"/>
          <w:b/>
          <w:color w:val="000000"/>
          <w:sz w:val="24"/>
        </w:rPr>
      </w:pPr>
      <w:bookmarkStart w:id="7" w:name="_Toc21631"/>
      <w:bookmarkStart w:id="8" w:name="_Toc21551"/>
      <w:bookmarkStart w:id="9" w:name="_Toc23292"/>
      <w:r>
        <w:rPr>
          <w:rFonts w:ascii="宋体" w:hAnsi="宋体"/>
          <w:b/>
          <w:color w:val="000000"/>
          <w:sz w:val="24"/>
        </w:rPr>
        <w:t xml:space="preserve">1.3 </w:t>
      </w:r>
      <w:r>
        <w:rPr>
          <w:rFonts w:hint="eastAsia" w:ascii="宋体" w:hAnsi="宋体"/>
          <w:b/>
          <w:color w:val="000000"/>
          <w:sz w:val="24"/>
        </w:rPr>
        <w:t>价款</w:t>
      </w:r>
      <w:bookmarkEnd w:id="7"/>
      <w:bookmarkEnd w:id="8"/>
      <w:bookmarkEnd w:id="9"/>
    </w:p>
    <w:p>
      <w:pPr>
        <w:spacing w:line="560" w:lineRule="exact"/>
        <w:ind w:firstLine="480" w:firstLineChars="200"/>
        <w:rPr>
          <w:rFonts w:ascii="宋体" w:hAnsi="宋体"/>
          <w:color w:val="000000"/>
          <w:sz w:val="24"/>
        </w:rPr>
      </w:pPr>
      <w:r>
        <w:rPr>
          <w:rFonts w:hint="eastAsia" w:ascii="宋体" w:hAnsi="宋体"/>
          <w:color w:val="000000"/>
          <w:sz w:val="24"/>
        </w:rPr>
        <w:t>本合同总价为：￥</w:t>
      </w:r>
      <w:r>
        <w:rPr>
          <w:rFonts w:ascii="宋体" w:hAnsi="宋体"/>
          <w:color w:val="000000"/>
          <w:sz w:val="24"/>
          <w:u w:val="single"/>
        </w:rPr>
        <w:t xml:space="preserve">           </w:t>
      </w:r>
      <w:r>
        <w:rPr>
          <w:rFonts w:hint="eastAsia" w:ascii="宋体" w:hAnsi="宋体"/>
          <w:color w:val="000000"/>
          <w:sz w:val="24"/>
        </w:rPr>
        <w:t>元（大写：</w:t>
      </w:r>
      <w:r>
        <w:rPr>
          <w:rFonts w:ascii="宋体" w:hAnsi="宋体"/>
          <w:color w:val="000000"/>
          <w:sz w:val="24"/>
          <w:u w:val="single"/>
        </w:rPr>
        <w:t xml:space="preserve">                 </w:t>
      </w:r>
      <w:r>
        <w:rPr>
          <w:rFonts w:hint="eastAsia" w:ascii="宋体" w:hAnsi="宋体"/>
          <w:color w:val="000000"/>
          <w:sz w:val="24"/>
        </w:rPr>
        <w:t>元人民币）。</w:t>
      </w:r>
    </w:p>
    <w:p>
      <w:pPr>
        <w:spacing w:line="560" w:lineRule="exact"/>
        <w:ind w:firstLine="480" w:firstLineChars="200"/>
        <w:rPr>
          <w:rFonts w:ascii="宋体" w:hAnsi="宋体"/>
          <w:color w:val="000000"/>
          <w:sz w:val="24"/>
        </w:rPr>
      </w:pPr>
      <w:r>
        <w:rPr>
          <w:rFonts w:hint="eastAsia" w:ascii="宋体" w:hAnsi="宋体"/>
          <w:color w:val="000000"/>
          <w:sz w:val="24"/>
        </w:rPr>
        <w:t>分项价格：</w:t>
      </w:r>
    </w:p>
    <w:p>
      <w:pPr>
        <w:spacing w:line="560" w:lineRule="exact"/>
        <w:ind w:firstLine="480" w:firstLineChars="200"/>
        <w:rPr>
          <w:rFonts w:ascii="宋体" w:hAnsi="宋体"/>
          <w:color w:val="000000"/>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1"/>
              <w:spacing w:line="560" w:lineRule="exact"/>
              <w:jc w:val="center"/>
              <w:rPr>
                <w:rFonts w:hAnsi="宋体"/>
                <w:color w:val="000000"/>
                <w:sz w:val="24"/>
                <w:szCs w:val="24"/>
              </w:rPr>
            </w:pPr>
            <w:r>
              <w:rPr>
                <w:rFonts w:hint="eastAsia" w:hAnsi="宋体"/>
                <w:color w:val="000000"/>
                <w:sz w:val="24"/>
                <w:szCs w:val="24"/>
              </w:rPr>
              <w:t>序号</w:t>
            </w:r>
          </w:p>
        </w:tc>
        <w:tc>
          <w:tcPr>
            <w:tcW w:w="3402" w:type="dxa"/>
            <w:vAlign w:val="center"/>
          </w:tcPr>
          <w:p>
            <w:pPr>
              <w:pStyle w:val="71"/>
              <w:spacing w:line="560" w:lineRule="exact"/>
              <w:ind w:firstLine="200"/>
              <w:jc w:val="center"/>
              <w:rPr>
                <w:rFonts w:hAnsi="宋体"/>
                <w:color w:val="000000"/>
                <w:sz w:val="24"/>
                <w:szCs w:val="24"/>
              </w:rPr>
            </w:pPr>
            <w:r>
              <w:rPr>
                <w:rFonts w:hint="eastAsia" w:hAnsi="宋体"/>
                <w:color w:val="000000"/>
                <w:sz w:val="24"/>
                <w:szCs w:val="24"/>
              </w:rPr>
              <w:t>分项名称</w:t>
            </w:r>
          </w:p>
        </w:tc>
        <w:tc>
          <w:tcPr>
            <w:tcW w:w="2552" w:type="dxa"/>
            <w:vAlign w:val="center"/>
          </w:tcPr>
          <w:p>
            <w:pPr>
              <w:pStyle w:val="71"/>
              <w:spacing w:line="560" w:lineRule="exact"/>
              <w:jc w:val="center"/>
              <w:rPr>
                <w:rFonts w:hAnsi="宋体"/>
                <w:color w:val="000000"/>
                <w:sz w:val="24"/>
                <w:szCs w:val="24"/>
              </w:rPr>
            </w:pPr>
            <w:r>
              <w:rPr>
                <w:rFonts w:hint="eastAsia" w:hAnsi="宋体"/>
                <w:color w:val="0000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1"/>
              <w:spacing w:line="560" w:lineRule="exact"/>
              <w:ind w:firstLine="200"/>
              <w:jc w:val="center"/>
              <w:rPr>
                <w:rFonts w:hAnsi="宋体"/>
                <w:color w:val="000000"/>
                <w:sz w:val="24"/>
                <w:szCs w:val="24"/>
              </w:rPr>
            </w:pPr>
          </w:p>
        </w:tc>
        <w:tc>
          <w:tcPr>
            <w:tcW w:w="3402" w:type="dxa"/>
            <w:vAlign w:val="center"/>
          </w:tcPr>
          <w:p>
            <w:pPr>
              <w:pStyle w:val="71"/>
              <w:spacing w:line="560" w:lineRule="exact"/>
              <w:ind w:firstLine="200"/>
              <w:jc w:val="center"/>
              <w:rPr>
                <w:rFonts w:hAnsi="宋体"/>
                <w:color w:val="000000"/>
                <w:sz w:val="24"/>
                <w:szCs w:val="24"/>
              </w:rPr>
            </w:pPr>
          </w:p>
        </w:tc>
        <w:tc>
          <w:tcPr>
            <w:tcW w:w="2552" w:type="dxa"/>
            <w:vAlign w:val="center"/>
          </w:tcPr>
          <w:p>
            <w:pPr>
              <w:pStyle w:val="71"/>
              <w:spacing w:line="560" w:lineRule="exact"/>
              <w:ind w:firstLine="200"/>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1"/>
              <w:spacing w:line="560" w:lineRule="exact"/>
              <w:ind w:firstLine="200"/>
              <w:jc w:val="center"/>
              <w:rPr>
                <w:rFonts w:hAnsi="宋体"/>
                <w:color w:val="000000"/>
                <w:sz w:val="24"/>
                <w:szCs w:val="24"/>
              </w:rPr>
            </w:pPr>
          </w:p>
        </w:tc>
        <w:tc>
          <w:tcPr>
            <w:tcW w:w="3402" w:type="dxa"/>
            <w:vAlign w:val="center"/>
          </w:tcPr>
          <w:p>
            <w:pPr>
              <w:pStyle w:val="71"/>
              <w:spacing w:line="560" w:lineRule="exact"/>
              <w:ind w:firstLine="200"/>
              <w:jc w:val="center"/>
              <w:rPr>
                <w:rFonts w:hAnsi="宋体"/>
                <w:color w:val="000000"/>
                <w:sz w:val="24"/>
                <w:szCs w:val="24"/>
              </w:rPr>
            </w:pPr>
          </w:p>
        </w:tc>
        <w:tc>
          <w:tcPr>
            <w:tcW w:w="2552" w:type="dxa"/>
            <w:vAlign w:val="center"/>
          </w:tcPr>
          <w:p>
            <w:pPr>
              <w:pStyle w:val="71"/>
              <w:spacing w:line="560" w:lineRule="exact"/>
              <w:ind w:firstLine="200"/>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1"/>
              <w:spacing w:line="560" w:lineRule="exact"/>
              <w:ind w:firstLine="200"/>
              <w:jc w:val="center"/>
              <w:rPr>
                <w:rFonts w:hAnsi="宋体"/>
                <w:color w:val="000000"/>
                <w:sz w:val="24"/>
                <w:szCs w:val="24"/>
              </w:rPr>
            </w:pPr>
          </w:p>
        </w:tc>
        <w:tc>
          <w:tcPr>
            <w:tcW w:w="3402" w:type="dxa"/>
            <w:vAlign w:val="center"/>
          </w:tcPr>
          <w:p>
            <w:pPr>
              <w:pStyle w:val="71"/>
              <w:spacing w:line="560" w:lineRule="exact"/>
              <w:ind w:firstLine="200"/>
              <w:jc w:val="center"/>
              <w:rPr>
                <w:rFonts w:hAnsi="宋体"/>
                <w:color w:val="000000"/>
                <w:sz w:val="24"/>
                <w:szCs w:val="24"/>
              </w:rPr>
            </w:pPr>
          </w:p>
        </w:tc>
        <w:tc>
          <w:tcPr>
            <w:tcW w:w="2552" w:type="dxa"/>
            <w:vAlign w:val="center"/>
          </w:tcPr>
          <w:p>
            <w:pPr>
              <w:pStyle w:val="71"/>
              <w:spacing w:line="560" w:lineRule="exact"/>
              <w:ind w:firstLine="200"/>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1"/>
              <w:spacing w:line="560" w:lineRule="exact"/>
              <w:ind w:firstLine="200"/>
              <w:jc w:val="center"/>
              <w:rPr>
                <w:rFonts w:hAnsi="宋体"/>
                <w:color w:val="000000"/>
                <w:sz w:val="24"/>
                <w:szCs w:val="24"/>
              </w:rPr>
            </w:pPr>
          </w:p>
        </w:tc>
        <w:tc>
          <w:tcPr>
            <w:tcW w:w="3402" w:type="dxa"/>
            <w:vAlign w:val="center"/>
          </w:tcPr>
          <w:p>
            <w:pPr>
              <w:pStyle w:val="71"/>
              <w:spacing w:line="560" w:lineRule="exact"/>
              <w:ind w:firstLine="200"/>
              <w:jc w:val="center"/>
              <w:rPr>
                <w:rFonts w:hAnsi="宋体"/>
                <w:color w:val="000000"/>
                <w:sz w:val="24"/>
                <w:szCs w:val="24"/>
              </w:rPr>
            </w:pPr>
          </w:p>
        </w:tc>
        <w:tc>
          <w:tcPr>
            <w:tcW w:w="2552" w:type="dxa"/>
            <w:vAlign w:val="center"/>
          </w:tcPr>
          <w:p>
            <w:pPr>
              <w:pStyle w:val="71"/>
              <w:spacing w:line="560" w:lineRule="exact"/>
              <w:ind w:firstLine="200"/>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71"/>
              <w:spacing w:line="560" w:lineRule="exact"/>
              <w:ind w:firstLine="200"/>
              <w:jc w:val="center"/>
              <w:rPr>
                <w:rFonts w:hAnsi="宋体"/>
                <w:color w:val="000000"/>
                <w:sz w:val="24"/>
                <w:szCs w:val="24"/>
              </w:rPr>
            </w:pPr>
            <w:r>
              <w:rPr>
                <w:rFonts w:hint="eastAsia" w:hAnsi="宋体"/>
                <w:color w:val="000000"/>
                <w:sz w:val="24"/>
                <w:szCs w:val="24"/>
              </w:rPr>
              <w:t>总价</w:t>
            </w:r>
          </w:p>
        </w:tc>
        <w:tc>
          <w:tcPr>
            <w:tcW w:w="2552" w:type="dxa"/>
            <w:vAlign w:val="center"/>
          </w:tcPr>
          <w:p>
            <w:pPr>
              <w:pStyle w:val="71"/>
              <w:spacing w:line="560" w:lineRule="exact"/>
              <w:ind w:firstLine="200"/>
              <w:jc w:val="center"/>
              <w:rPr>
                <w:rFonts w:hAnsi="宋体"/>
                <w:color w:val="000000"/>
                <w:sz w:val="24"/>
                <w:szCs w:val="24"/>
              </w:rPr>
            </w:pPr>
          </w:p>
        </w:tc>
      </w:tr>
    </w:tbl>
    <w:p>
      <w:pPr>
        <w:spacing w:line="560" w:lineRule="exact"/>
        <w:ind w:firstLine="482" w:firstLineChars="200"/>
        <w:outlineLvl w:val="0"/>
        <w:rPr>
          <w:rFonts w:ascii="宋体" w:hAnsi="宋体"/>
          <w:b/>
          <w:color w:val="000000"/>
          <w:sz w:val="24"/>
        </w:rPr>
      </w:pPr>
      <w:bookmarkStart w:id="10" w:name="_Toc22618"/>
      <w:bookmarkStart w:id="11" w:name="_Toc10340"/>
      <w:bookmarkStart w:id="12" w:name="_Toc1814"/>
      <w:r>
        <w:rPr>
          <w:rFonts w:ascii="宋体" w:hAnsi="宋体"/>
          <w:b/>
          <w:color w:val="000000"/>
          <w:sz w:val="24"/>
        </w:rPr>
        <w:t xml:space="preserve">1.4 </w:t>
      </w:r>
      <w:r>
        <w:rPr>
          <w:rFonts w:hint="eastAsia" w:ascii="宋体" w:hAnsi="宋体"/>
          <w:b/>
          <w:color w:val="000000"/>
          <w:sz w:val="24"/>
        </w:rPr>
        <w:t>付款方式和发票开具方式</w:t>
      </w:r>
      <w:bookmarkEnd w:id="10"/>
      <w:bookmarkEnd w:id="11"/>
      <w:bookmarkEnd w:id="12"/>
    </w:p>
    <w:p>
      <w:pPr>
        <w:spacing w:line="560" w:lineRule="exact"/>
        <w:ind w:firstLine="480" w:firstLineChars="200"/>
        <w:rPr>
          <w:rFonts w:ascii="宋体" w:hAnsi="宋体"/>
          <w:color w:val="000000"/>
          <w:sz w:val="24"/>
        </w:rPr>
      </w:pPr>
      <w:r>
        <w:rPr>
          <w:rFonts w:ascii="宋体" w:hAnsi="宋体"/>
          <w:color w:val="000000"/>
          <w:sz w:val="24"/>
        </w:rPr>
        <w:t xml:space="preserve">1.4.1 </w:t>
      </w:r>
      <w:r>
        <w:rPr>
          <w:rFonts w:hint="eastAsia" w:ascii="宋体" w:hAnsi="宋体"/>
          <w:color w:val="000000"/>
          <w:sz w:val="24"/>
        </w:rPr>
        <w:t>付款方式：</w:t>
      </w:r>
      <w:r>
        <w:rPr>
          <w:rFonts w:ascii="宋体" w:hAnsi="宋体"/>
          <w:color w:val="000000"/>
          <w:sz w:val="24"/>
          <w:u w:val="single"/>
        </w:rPr>
        <w:t xml:space="preserve">                                                </w:t>
      </w:r>
      <w:r>
        <w:rPr>
          <w:rFonts w:hint="eastAsia" w:ascii="宋体" w:hAnsi="宋体"/>
          <w:color w:val="000000"/>
          <w:sz w:val="24"/>
        </w:rPr>
        <w:t>；</w:t>
      </w:r>
    </w:p>
    <w:p>
      <w:pPr>
        <w:spacing w:line="560" w:lineRule="exact"/>
        <w:ind w:firstLine="480" w:firstLineChars="200"/>
        <w:rPr>
          <w:rFonts w:ascii="宋体" w:hAnsi="宋体"/>
          <w:color w:val="000000"/>
          <w:sz w:val="24"/>
        </w:rPr>
      </w:pPr>
      <w:r>
        <w:rPr>
          <w:rFonts w:ascii="宋体" w:hAnsi="宋体"/>
          <w:color w:val="000000"/>
          <w:sz w:val="24"/>
        </w:rPr>
        <w:t xml:space="preserve">1.4.2 </w:t>
      </w:r>
      <w:r>
        <w:rPr>
          <w:rFonts w:hint="eastAsia" w:ascii="宋体" w:hAnsi="宋体"/>
          <w:color w:val="000000"/>
          <w:sz w:val="24"/>
        </w:rPr>
        <w:t>发票开具方式：</w:t>
      </w:r>
      <w:r>
        <w:rPr>
          <w:rFonts w:ascii="宋体" w:hAnsi="宋体"/>
          <w:color w:val="000000"/>
          <w:sz w:val="24"/>
          <w:u w:val="single"/>
        </w:rPr>
        <w:t xml:space="preserve">                                            </w:t>
      </w:r>
      <w:r>
        <w:rPr>
          <w:rFonts w:hint="eastAsia" w:ascii="宋体" w:hAnsi="宋体"/>
          <w:color w:val="000000"/>
          <w:sz w:val="24"/>
        </w:rPr>
        <w:t>。</w:t>
      </w:r>
    </w:p>
    <w:p>
      <w:pPr>
        <w:spacing w:line="560" w:lineRule="exact"/>
        <w:ind w:firstLine="482" w:firstLineChars="200"/>
        <w:outlineLvl w:val="0"/>
        <w:rPr>
          <w:rFonts w:ascii="宋体" w:hAnsi="宋体"/>
          <w:b/>
          <w:color w:val="000000"/>
          <w:sz w:val="24"/>
        </w:rPr>
      </w:pPr>
      <w:bookmarkStart w:id="13" w:name="_Toc32071"/>
      <w:bookmarkStart w:id="14" w:name="_Toc19304"/>
      <w:bookmarkStart w:id="15" w:name="_Toc2846"/>
      <w:r>
        <w:rPr>
          <w:rFonts w:ascii="宋体" w:hAnsi="宋体"/>
          <w:b/>
          <w:color w:val="000000"/>
          <w:sz w:val="24"/>
        </w:rPr>
        <w:t xml:space="preserve">1.5 </w:t>
      </w:r>
      <w:r>
        <w:rPr>
          <w:rFonts w:hint="eastAsia" w:ascii="宋体" w:hAnsi="宋体"/>
          <w:b/>
          <w:color w:val="000000"/>
          <w:sz w:val="24"/>
        </w:rPr>
        <w:t>货物交付期限、地点和方式</w:t>
      </w:r>
      <w:bookmarkEnd w:id="13"/>
      <w:bookmarkEnd w:id="14"/>
      <w:bookmarkEnd w:id="15"/>
    </w:p>
    <w:p>
      <w:pPr>
        <w:spacing w:line="560" w:lineRule="exact"/>
        <w:ind w:firstLine="480" w:firstLineChars="200"/>
        <w:rPr>
          <w:rFonts w:ascii="宋体" w:hAnsi="宋体"/>
          <w:color w:val="000000"/>
          <w:sz w:val="24"/>
          <w:u w:val="single"/>
        </w:rPr>
      </w:pPr>
      <w:r>
        <w:rPr>
          <w:rFonts w:ascii="宋体" w:hAnsi="宋体"/>
          <w:color w:val="000000"/>
          <w:sz w:val="24"/>
        </w:rPr>
        <w:t xml:space="preserve">1.5.1 </w:t>
      </w:r>
      <w:r>
        <w:rPr>
          <w:rFonts w:hint="eastAsia" w:ascii="宋体" w:hAnsi="宋体"/>
          <w:color w:val="000000"/>
          <w:sz w:val="24"/>
        </w:rPr>
        <w:t>交付期限：</w:t>
      </w:r>
      <w:r>
        <w:rPr>
          <w:rFonts w:ascii="宋体" w:hAnsi="宋体"/>
          <w:color w:val="000000"/>
          <w:sz w:val="24"/>
          <w:u w:val="single"/>
        </w:rPr>
        <w:t xml:space="preserve">                                                </w:t>
      </w:r>
      <w:r>
        <w:rPr>
          <w:rFonts w:hint="eastAsia" w:ascii="宋体" w:hAnsi="宋体"/>
          <w:color w:val="000000"/>
          <w:sz w:val="24"/>
        </w:rPr>
        <w:t>；</w:t>
      </w:r>
    </w:p>
    <w:p>
      <w:pPr>
        <w:spacing w:line="560" w:lineRule="exact"/>
        <w:ind w:firstLine="480" w:firstLineChars="200"/>
        <w:rPr>
          <w:rFonts w:ascii="宋体" w:hAnsi="宋体"/>
          <w:color w:val="000000"/>
          <w:sz w:val="24"/>
        </w:rPr>
      </w:pPr>
      <w:r>
        <w:rPr>
          <w:rFonts w:ascii="宋体" w:hAnsi="宋体"/>
          <w:color w:val="000000"/>
          <w:sz w:val="24"/>
        </w:rPr>
        <w:t xml:space="preserve">1.5.2 </w:t>
      </w:r>
      <w:r>
        <w:rPr>
          <w:rFonts w:hint="eastAsia" w:ascii="宋体" w:hAnsi="宋体"/>
          <w:color w:val="000000"/>
          <w:sz w:val="24"/>
        </w:rPr>
        <w:t>交付地点：</w:t>
      </w:r>
      <w:r>
        <w:rPr>
          <w:rFonts w:ascii="宋体" w:hAnsi="宋体"/>
          <w:color w:val="000000"/>
          <w:sz w:val="24"/>
          <w:u w:val="single"/>
        </w:rPr>
        <w:t xml:space="preserve">                                                </w:t>
      </w:r>
      <w:r>
        <w:rPr>
          <w:rFonts w:hint="eastAsia" w:ascii="宋体" w:hAnsi="宋体"/>
          <w:color w:val="000000"/>
          <w:sz w:val="24"/>
        </w:rPr>
        <w:t>；</w:t>
      </w:r>
    </w:p>
    <w:p>
      <w:pPr>
        <w:spacing w:line="560" w:lineRule="exact"/>
        <w:ind w:firstLine="480" w:firstLineChars="200"/>
        <w:rPr>
          <w:rFonts w:ascii="宋体" w:hAnsi="宋体"/>
          <w:color w:val="000000"/>
          <w:sz w:val="24"/>
        </w:rPr>
      </w:pPr>
      <w:r>
        <w:rPr>
          <w:rFonts w:ascii="宋体" w:hAnsi="宋体"/>
          <w:color w:val="000000"/>
          <w:sz w:val="24"/>
        </w:rPr>
        <w:t xml:space="preserve">1.5.3 </w:t>
      </w:r>
      <w:r>
        <w:rPr>
          <w:rFonts w:hint="eastAsia" w:ascii="宋体" w:hAnsi="宋体"/>
          <w:color w:val="000000"/>
          <w:sz w:val="24"/>
        </w:rPr>
        <w:t>交付方式：</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rPr>
        <w:t>。</w:t>
      </w:r>
    </w:p>
    <w:p>
      <w:pPr>
        <w:spacing w:line="560" w:lineRule="exact"/>
        <w:ind w:firstLine="482" w:firstLineChars="200"/>
        <w:outlineLvl w:val="0"/>
        <w:rPr>
          <w:rFonts w:ascii="宋体" w:hAnsi="宋体"/>
          <w:b/>
          <w:color w:val="000000"/>
          <w:sz w:val="24"/>
        </w:rPr>
      </w:pPr>
      <w:bookmarkStart w:id="16" w:name="_Toc19554"/>
      <w:bookmarkStart w:id="17" w:name="_Toc21423"/>
      <w:bookmarkStart w:id="18" w:name="_Toc27250"/>
      <w:r>
        <w:rPr>
          <w:rFonts w:ascii="宋体" w:hAnsi="宋体"/>
          <w:b/>
          <w:color w:val="000000"/>
          <w:sz w:val="24"/>
        </w:rPr>
        <w:t xml:space="preserve">1.6 </w:t>
      </w:r>
      <w:r>
        <w:rPr>
          <w:rFonts w:hint="eastAsia" w:ascii="宋体" w:hAnsi="宋体"/>
          <w:b/>
          <w:color w:val="000000"/>
          <w:sz w:val="24"/>
        </w:rPr>
        <w:t>违约责任</w:t>
      </w:r>
      <w:bookmarkEnd w:id="16"/>
      <w:bookmarkEnd w:id="17"/>
      <w:bookmarkEnd w:id="18"/>
    </w:p>
    <w:p>
      <w:pPr>
        <w:spacing w:line="560" w:lineRule="exact"/>
        <w:ind w:firstLine="480" w:firstLineChars="200"/>
        <w:rPr>
          <w:rFonts w:ascii="宋体" w:hAnsi="宋体"/>
          <w:color w:val="000000"/>
          <w:sz w:val="24"/>
        </w:rPr>
      </w:pPr>
      <w:r>
        <w:rPr>
          <w:rFonts w:ascii="宋体" w:hAnsi="宋体"/>
          <w:color w:val="000000"/>
          <w:sz w:val="24"/>
        </w:rPr>
        <w:t xml:space="preserve">1.6.1 </w:t>
      </w:r>
      <w:r>
        <w:rPr>
          <w:rFonts w:hint="eastAsia" w:ascii="宋体" w:hAnsi="宋体"/>
          <w:color w:val="000000"/>
          <w:sz w:val="24"/>
        </w:rPr>
        <w:t>除不可抗力外，如果乙方没有按照本合同约定的期限、地点和方式交付货物，那么甲方可要求乙方支付违约金，违约金按每迟延交付货物一日的应交付而未交付货物价格的</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计算，最高限额为本合同总价的</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sz w:val="24"/>
        </w:rPr>
      </w:pPr>
      <w:r>
        <w:rPr>
          <w:rFonts w:ascii="宋体" w:hAnsi="宋体"/>
          <w:color w:val="000000"/>
          <w:sz w:val="24"/>
        </w:rPr>
        <w:t xml:space="preserve">1.6.2 </w:t>
      </w:r>
      <w:r>
        <w:rPr>
          <w:rFonts w:hint="eastAsia" w:ascii="宋体" w:hAnsi="宋体"/>
          <w:color w:val="000000"/>
          <w:sz w:val="24"/>
        </w:rPr>
        <w:t>除不可抗力外，如果甲方没有按照本合同约定的付款方式付款，那么乙方可要求甲方支付违约金，违约金按每迟延付款一日的应付而未付款的</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计算，最高限额为本合同总价的</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olor w:val="000000"/>
          <w:sz w:val="24"/>
        </w:rPr>
      </w:pPr>
      <w:r>
        <w:rPr>
          <w:rFonts w:ascii="宋体" w:hAnsi="宋体"/>
          <w:color w:val="000000"/>
          <w:sz w:val="24"/>
        </w:rPr>
        <w:t xml:space="preserve">1.6.3 </w:t>
      </w:r>
      <w:r>
        <w:rPr>
          <w:rFonts w:hint="eastAsia" w:ascii="宋体" w:hAnsi="宋体"/>
          <w:color w:val="000000"/>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olor w:val="000000"/>
          <w:sz w:val="24"/>
        </w:rPr>
      </w:pPr>
      <w:r>
        <w:rPr>
          <w:rFonts w:ascii="宋体" w:hAnsi="宋体"/>
          <w:color w:val="000000"/>
          <w:sz w:val="24"/>
        </w:rPr>
        <w:t xml:space="preserve">1.6.4 </w:t>
      </w:r>
      <w:r>
        <w:rPr>
          <w:rFonts w:hint="eastAsia" w:ascii="宋体" w:hAnsi="宋体"/>
          <w:color w:val="000000"/>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olor w:val="000000"/>
          <w:sz w:val="24"/>
        </w:rPr>
      </w:pPr>
      <w:r>
        <w:rPr>
          <w:rFonts w:ascii="宋体" w:hAnsi="宋体"/>
          <w:color w:val="000000"/>
          <w:sz w:val="24"/>
        </w:rPr>
        <w:t xml:space="preserve">1.6.5 </w:t>
      </w:r>
      <w:r>
        <w:rPr>
          <w:rFonts w:hint="eastAsia" w:ascii="宋体" w:hAnsi="宋体"/>
          <w:color w:val="000000"/>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olor w:val="000000"/>
          <w:sz w:val="24"/>
        </w:rPr>
      </w:pPr>
      <w:r>
        <w:rPr>
          <w:rFonts w:ascii="宋体" w:hAnsi="宋体"/>
          <w:color w:val="000000"/>
          <w:sz w:val="24"/>
        </w:rPr>
        <w:t xml:space="preserve">1.6.6 </w:t>
      </w:r>
      <w:r>
        <w:rPr>
          <w:rFonts w:hint="eastAsia" w:ascii="宋体" w:hAnsi="宋体"/>
          <w:color w:val="000000"/>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宋体" w:hAnsi="宋体"/>
          <w:b/>
          <w:color w:val="000000"/>
          <w:sz w:val="24"/>
        </w:rPr>
      </w:pPr>
      <w:bookmarkStart w:id="19" w:name="_Toc28375"/>
      <w:bookmarkStart w:id="20" w:name="_Toc16021"/>
      <w:bookmarkStart w:id="21" w:name="_Toc15583"/>
      <w:r>
        <w:rPr>
          <w:rFonts w:ascii="宋体" w:hAnsi="宋体"/>
          <w:b/>
          <w:color w:val="000000"/>
          <w:sz w:val="24"/>
        </w:rPr>
        <w:t xml:space="preserve">1.7 </w:t>
      </w:r>
      <w:r>
        <w:rPr>
          <w:rFonts w:hint="eastAsia" w:ascii="宋体" w:hAnsi="宋体"/>
          <w:b/>
          <w:color w:val="000000"/>
          <w:sz w:val="24"/>
        </w:rPr>
        <w:t>合同争议的解决</w:t>
      </w:r>
      <w:bookmarkEnd w:id="19"/>
      <w:bookmarkEnd w:id="20"/>
      <w:bookmarkEnd w:id="21"/>
    </w:p>
    <w:p>
      <w:pPr>
        <w:spacing w:line="560" w:lineRule="exact"/>
        <w:ind w:firstLine="480" w:firstLineChars="200"/>
        <w:rPr>
          <w:rFonts w:ascii="宋体" w:hAnsi="宋体"/>
          <w:color w:val="000000"/>
          <w:sz w:val="24"/>
        </w:rPr>
      </w:pPr>
      <w:r>
        <w:rPr>
          <w:rFonts w:hint="eastAsia" w:ascii="宋体" w:hAnsi="宋体"/>
          <w:color w:val="000000"/>
          <w:sz w:val="24"/>
        </w:rPr>
        <w:t>本合同履行过程中发生的任何争议，双方当事人均可通过和解或者调解解决；不愿和解、调解或者和解、调解不成的，可以选择下列第</w:t>
      </w:r>
      <w:r>
        <w:rPr>
          <w:rFonts w:ascii="宋体" w:hAnsi="宋体"/>
          <w:color w:val="000000"/>
          <w:sz w:val="24"/>
          <w:u w:val="single"/>
        </w:rPr>
        <w:t xml:space="preserve">    </w:t>
      </w:r>
      <w:r>
        <w:rPr>
          <w:rFonts w:hint="eastAsia" w:ascii="宋体" w:hAnsi="宋体"/>
          <w:color w:val="000000"/>
          <w:sz w:val="24"/>
        </w:rPr>
        <w:t>种方式解决：</w:t>
      </w:r>
    </w:p>
    <w:p>
      <w:pPr>
        <w:spacing w:line="560" w:lineRule="exact"/>
        <w:ind w:firstLine="480" w:firstLineChars="200"/>
        <w:rPr>
          <w:rFonts w:ascii="宋体" w:hAnsi="宋体"/>
          <w:color w:val="000000"/>
          <w:sz w:val="24"/>
        </w:rPr>
      </w:pPr>
      <w:r>
        <w:rPr>
          <w:rFonts w:ascii="宋体" w:hAnsi="宋体"/>
          <w:color w:val="000000"/>
          <w:sz w:val="24"/>
        </w:rPr>
        <w:t xml:space="preserve">1.7.1 </w:t>
      </w:r>
      <w:r>
        <w:rPr>
          <w:rFonts w:hint="eastAsia" w:ascii="宋体" w:hAnsi="宋体"/>
          <w:color w:val="000000"/>
          <w:sz w:val="24"/>
        </w:rPr>
        <w:t>将争议提交</w:t>
      </w:r>
      <w:r>
        <w:rPr>
          <w:rFonts w:ascii="宋体" w:hAnsi="宋体"/>
          <w:color w:val="000000"/>
          <w:sz w:val="24"/>
          <w:u w:val="single"/>
        </w:rPr>
        <w:t xml:space="preserve">              </w:t>
      </w:r>
      <w:r>
        <w:rPr>
          <w:rFonts w:hint="eastAsia" w:ascii="宋体" w:hAnsi="宋体"/>
          <w:color w:val="000000"/>
          <w:sz w:val="24"/>
        </w:rPr>
        <w:t>仲裁委员会依申请仲裁时其现行有效的仲裁规则裁决；</w:t>
      </w:r>
    </w:p>
    <w:p>
      <w:pPr>
        <w:spacing w:line="560" w:lineRule="exact"/>
        <w:ind w:firstLine="480" w:firstLineChars="200"/>
        <w:rPr>
          <w:rFonts w:ascii="宋体" w:hAnsi="宋体"/>
          <w:color w:val="000000"/>
          <w:sz w:val="24"/>
        </w:rPr>
      </w:pPr>
      <w:r>
        <w:rPr>
          <w:rFonts w:ascii="宋体" w:hAnsi="宋体"/>
          <w:color w:val="000000"/>
          <w:sz w:val="24"/>
        </w:rPr>
        <w:t xml:space="preserve">1.7.2 </w:t>
      </w:r>
      <w:r>
        <w:rPr>
          <w:rFonts w:hint="eastAsia" w:ascii="宋体" w:hAnsi="宋体"/>
          <w:color w:val="000000"/>
          <w:sz w:val="24"/>
        </w:rPr>
        <w:t>向</w:t>
      </w:r>
      <w:r>
        <w:rPr>
          <w:rFonts w:ascii="宋体" w:hAnsi="宋体"/>
          <w:color w:val="000000"/>
          <w:sz w:val="24"/>
          <w:u w:val="single"/>
        </w:rPr>
        <w:t xml:space="preserve">   </w:t>
      </w:r>
      <w:r>
        <w:rPr>
          <w:rFonts w:hint="eastAsia" w:ascii="宋体" w:hAnsi="宋体"/>
          <w:color w:val="000000"/>
          <w:sz w:val="24"/>
          <w:u w:val="single"/>
        </w:rPr>
        <w:t>（被告住所地、合同履行地、合同签订地、原告住所地、标的物所在地等与争议有实际联系的地点中选出的人民法院名称）</w:t>
      </w:r>
      <w:r>
        <w:rPr>
          <w:rFonts w:ascii="宋体" w:hAnsi="宋体"/>
          <w:color w:val="000000"/>
          <w:sz w:val="24"/>
          <w:u w:val="single"/>
        </w:rPr>
        <w:t xml:space="preserve">    </w:t>
      </w:r>
      <w:r>
        <w:rPr>
          <w:rFonts w:hint="eastAsia" w:ascii="宋体" w:hAnsi="宋体"/>
          <w:color w:val="000000"/>
          <w:sz w:val="24"/>
        </w:rPr>
        <w:t>人民法院起诉。</w:t>
      </w:r>
    </w:p>
    <w:p>
      <w:pPr>
        <w:spacing w:line="560" w:lineRule="exact"/>
        <w:ind w:firstLine="482" w:firstLineChars="200"/>
        <w:outlineLvl w:val="0"/>
        <w:rPr>
          <w:rFonts w:ascii="宋体" w:hAnsi="宋体"/>
          <w:b/>
          <w:color w:val="000000"/>
          <w:sz w:val="24"/>
        </w:rPr>
      </w:pPr>
      <w:bookmarkStart w:id="22" w:name="_Toc7245"/>
      <w:bookmarkStart w:id="23" w:name="_Toc15322"/>
      <w:bookmarkStart w:id="24" w:name="_Toc11173"/>
      <w:r>
        <w:rPr>
          <w:rFonts w:ascii="宋体" w:hAnsi="宋体"/>
          <w:b/>
          <w:color w:val="000000"/>
          <w:sz w:val="24"/>
        </w:rPr>
        <w:t xml:space="preserve">1.8 </w:t>
      </w:r>
      <w:r>
        <w:rPr>
          <w:rFonts w:hint="eastAsia" w:ascii="宋体" w:hAnsi="宋体"/>
          <w:b/>
          <w:color w:val="000000"/>
          <w:sz w:val="24"/>
        </w:rPr>
        <w:t>合同生效</w:t>
      </w:r>
      <w:bookmarkEnd w:id="22"/>
      <w:bookmarkEnd w:id="23"/>
      <w:bookmarkEnd w:id="24"/>
    </w:p>
    <w:p>
      <w:pPr>
        <w:spacing w:line="560" w:lineRule="exact"/>
        <w:ind w:firstLine="480" w:firstLineChars="200"/>
        <w:rPr>
          <w:rFonts w:ascii="宋体" w:hAnsi="宋体"/>
          <w:b/>
          <w:color w:val="000000"/>
          <w:sz w:val="24"/>
        </w:rPr>
      </w:pPr>
      <w:r>
        <w:rPr>
          <w:rFonts w:hint="eastAsia" w:ascii="宋体" w:hAnsi="宋体"/>
          <w:color w:val="000000"/>
          <w:sz w:val="24"/>
        </w:rPr>
        <w:t>本合同自双方当事人盖章或者签字时生效。</w:t>
      </w:r>
    </w:p>
    <w:p>
      <w:pPr>
        <w:autoSpaceDE w:val="0"/>
        <w:autoSpaceDN w:val="0"/>
        <w:adjustRightInd w:val="0"/>
        <w:spacing w:line="560" w:lineRule="exact"/>
        <w:rPr>
          <w:rFonts w:ascii="宋体" w:hAnsi="宋体"/>
          <w:color w:val="000000"/>
          <w:sz w:val="24"/>
          <w:lang w:val="zh-CN"/>
        </w:rPr>
      </w:pPr>
    </w:p>
    <w:p>
      <w:pPr>
        <w:autoSpaceDE w:val="0"/>
        <w:autoSpaceDN w:val="0"/>
        <w:adjustRightInd w:val="0"/>
        <w:spacing w:line="560" w:lineRule="exact"/>
        <w:rPr>
          <w:rFonts w:ascii="宋体" w:hAnsi="宋体"/>
          <w:color w:val="000000"/>
          <w:sz w:val="24"/>
          <w:lang w:val="zh-CN"/>
        </w:rPr>
      </w:pPr>
    </w:p>
    <w:p>
      <w:pPr>
        <w:autoSpaceDE w:val="0"/>
        <w:autoSpaceDN w:val="0"/>
        <w:adjustRightInd w:val="0"/>
        <w:spacing w:line="560" w:lineRule="exact"/>
        <w:rPr>
          <w:rFonts w:ascii="宋体" w:hAnsi="宋体"/>
          <w:color w:val="000000"/>
          <w:sz w:val="24"/>
          <w:lang w:val="zh-CN"/>
        </w:rPr>
      </w:pPr>
      <w:r>
        <w:rPr>
          <w:rFonts w:hint="eastAsia" w:ascii="宋体" w:hAnsi="宋体"/>
          <w:b/>
          <w:color w:val="000000"/>
          <w:sz w:val="24"/>
          <w:lang w:val="zh-CN"/>
        </w:rPr>
        <w:t>甲方</w:t>
      </w:r>
      <w:r>
        <w:rPr>
          <w:rFonts w:hint="eastAsia" w:ascii="宋体" w:hAnsi="宋体"/>
          <w:color w:val="000000"/>
          <w:sz w:val="24"/>
          <w:lang w:val="zh-CN"/>
        </w:rPr>
        <w:t>：</w:t>
      </w:r>
      <w:r>
        <w:rPr>
          <w:rFonts w:ascii="宋体" w:hAnsi="宋体"/>
          <w:color w:val="000000"/>
          <w:sz w:val="24"/>
          <w:lang w:val="zh-CN"/>
        </w:rPr>
        <w:t xml:space="preserve">                             </w:t>
      </w:r>
      <w:r>
        <w:rPr>
          <w:rFonts w:ascii="宋体" w:hAnsi="宋体"/>
          <w:b/>
          <w:color w:val="000000"/>
          <w:sz w:val="24"/>
          <w:lang w:val="zh-CN"/>
        </w:rPr>
        <w:t xml:space="preserve">      </w:t>
      </w:r>
      <w:r>
        <w:rPr>
          <w:rFonts w:hint="eastAsia" w:ascii="宋体" w:hAnsi="宋体"/>
          <w:b/>
          <w:color w:val="000000"/>
          <w:sz w:val="24"/>
          <w:lang w:val="zh-CN"/>
        </w:rPr>
        <w:t>乙方</w:t>
      </w:r>
      <w:r>
        <w:rPr>
          <w:rFonts w:hint="eastAsia" w:ascii="宋体" w:hAnsi="宋体"/>
          <w:color w:val="000000"/>
          <w:sz w:val="24"/>
          <w:lang w:val="zh-CN"/>
        </w:rPr>
        <w:t>：</w:t>
      </w:r>
    </w:p>
    <w:p>
      <w:pPr>
        <w:autoSpaceDE w:val="0"/>
        <w:autoSpaceDN w:val="0"/>
        <w:adjustRightInd w:val="0"/>
        <w:spacing w:line="560" w:lineRule="exact"/>
        <w:rPr>
          <w:rFonts w:ascii="宋体" w:hAnsi="宋体"/>
          <w:color w:val="000000"/>
          <w:sz w:val="24"/>
          <w:lang w:val="zh-CN"/>
        </w:rPr>
      </w:pPr>
      <w:r>
        <w:rPr>
          <w:rFonts w:hint="eastAsia" w:ascii="宋体" w:hAnsi="宋体"/>
          <w:color w:val="000000"/>
          <w:sz w:val="24"/>
          <w:lang w:val="zh-CN"/>
        </w:rPr>
        <w:t>统一社会信用代码：</w:t>
      </w:r>
      <w:r>
        <w:rPr>
          <w:rFonts w:ascii="宋体" w:hAnsi="宋体"/>
          <w:color w:val="000000"/>
          <w:sz w:val="24"/>
          <w:lang w:val="zh-CN"/>
        </w:rPr>
        <w:t xml:space="preserve">                        </w:t>
      </w:r>
      <w:r>
        <w:rPr>
          <w:rFonts w:hint="eastAsia" w:ascii="宋体" w:hAnsi="宋体"/>
          <w:color w:val="000000"/>
          <w:sz w:val="24"/>
          <w:lang w:val="zh-CN"/>
        </w:rPr>
        <w:t>统一社会信用代码或身份证号码：</w:t>
      </w:r>
    </w:p>
    <w:p>
      <w:pPr>
        <w:autoSpaceDE w:val="0"/>
        <w:autoSpaceDN w:val="0"/>
        <w:adjustRightInd w:val="0"/>
        <w:spacing w:line="560" w:lineRule="exact"/>
        <w:rPr>
          <w:rFonts w:ascii="宋体" w:hAnsi="宋体"/>
          <w:color w:val="000000"/>
          <w:sz w:val="24"/>
          <w:lang w:val="zh-CN"/>
        </w:rPr>
      </w:pPr>
    </w:p>
    <w:p>
      <w:pPr>
        <w:autoSpaceDE w:val="0"/>
        <w:autoSpaceDN w:val="0"/>
        <w:adjustRightInd w:val="0"/>
        <w:spacing w:line="560" w:lineRule="exact"/>
        <w:rPr>
          <w:rFonts w:ascii="宋体" w:hAnsi="宋体"/>
          <w:color w:val="000000"/>
          <w:sz w:val="24"/>
          <w:lang w:val="zh-CN"/>
        </w:rPr>
      </w:pPr>
      <w:r>
        <w:rPr>
          <w:rFonts w:hint="eastAsia" w:ascii="宋体" w:hAnsi="宋体"/>
          <w:color w:val="000000"/>
          <w:sz w:val="24"/>
          <w:lang w:val="zh-CN"/>
        </w:rPr>
        <w:t>住所：</w:t>
      </w:r>
      <w:r>
        <w:rPr>
          <w:rFonts w:ascii="宋体" w:hAnsi="宋体"/>
          <w:color w:val="000000"/>
          <w:sz w:val="24"/>
          <w:lang w:val="zh-CN"/>
        </w:rPr>
        <w:t xml:space="preserve">                                   </w:t>
      </w:r>
      <w:r>
        <w:rPr>
          <w:rFonts w:hint="eastAsia" w:ascii="宋体" w:hAnsi="宋体"/>
          <w:color w:val="000000"/>
          <w:sz w:val="24"/>
          <w:lang w:val="zh-CN"/>
        </w:rPr>
        <w:t>住所：</w:t>
      </w:r>
    </w:p>
    <w:p>
      <w:pPr>
        <w:autoSpaceDE w:val="0"/>
        <w:autoSpaceDN w:val="0"/>
        <w:adjustRightInd w:val="0"/>
        <w:spacing w:line="560" w:lineRule="exact"/>
        <w:rPr>
          <w:rFonts w:ascii="宋体" w:hAnsi="宋体"/>
          <w:color w:val="000000"/>
          <w:sz w:val="24"/>
          <w:lang w:val="zh-CN"/>
        </w:rPr>
      </w:pPr>
      <w:r>
        <w:rPr>
          <w:rFonts w:hint="eastAsia" w:ascii="宋体" w:hAnsi="宋体"/>
          <w:color w:val="000000"/>
          <w:sz w:val="24"/>
          <w:lang w:val="zh-CN"/>
        </w:rPr>
        <w:t>法定代表人或</w:t>
      </w:r>
      <w:r>
        <w:rPr>
          <w:rFonts w:ascii="宋体" w:hAnsi="宋体"/>
          <w:color w:val="000000"/>
          <w:sz w:val="24"/>
          <w:lang w:val="zh-CN"/>
        </w:rPr>
        <w:t xml:space="preserve">                             </w:t>
      </w:r>
      <w:r>
        <w:rPr>
          <w:rFonts w:hint="eastAsia" w:ascii="宋体" w:hAnsi="宋体"/>
          <w:color w:val="000000"/>
          <w:sz w:val="24"/>
          <w:lang w:val="zh-CN"/>
        </w:rPr>
        <w:t>法定代表人</w:t>
      </w:r>
    </w:p>
    <w:p>
      <w:pPr>
        <w:autoSpaceDE w:val="0"/>
        <w:autoSpaceDN w:val="0"/>
        <w:adjustRightInd w:val="0"/>
        <w:spacing w:line="560" w:lineRule="exact"/>
        <w:rPr>
          <w:rFonts w:ascii="宋体" w:hAnsi="宋体"/>
          <w:color w:val="000000"/>
          <w:sz w:val="24"/>
          <w:lang w:val="zh-CN"/>
        </w:rPr>
      </w:pPr>
      <w:r>
        <w:rPr>
          <w:rFonts w:hint="eastAsia" w:ascii="宋体" w:hAnsi="宋体"/>
          <w:color w:val="000000"/>
          <w:sz w:val="24"/>
          <w:lang w:val="zh-CN"/>
        </w:rPr>
        <w:t>授权代表（签字）：</w:t>
      </w:r>
      <w:r>
        <w:rPr>
          <w:rFonts w:ascii="宋体" w:hAnsi="宋体"/>
          <w:color w:val="000000"/>
          <w:sz w:val="24"/>
          <w:lang w:val="zh-CN"/>
        </w:rPr>
        <w:t xml:space="preserve">                        </w:t>
      </w:r>
      <w:r>
        <w:rPr>
          <w:rFonts w:hint="eastAsia" w:ascii="宋体" w:hAnsi="宋体"/>
          <w:color w:val="000000"/>
          <w:sz w:val="24"/>
          <w:lang w:val="zh-CN"/>
        </w:rPr>
        <w:t>或授权代表（签字）</w:t>
      </w:r>
      <w:r>
        <w:rPr>
          <w:rFonts w:ascii="宋体" w:hAnsi="宋体"/>
          <w:color w:val="000000"/>
          <w:sz w:val="24"/>
          <w:lang w:val="zh-CN"/>
        </w:rPr>
        <w:t xml:space="preserve">: </w:t>
      </w:r>
    </w:p>
    <w:p>
      <w:pPr>
        <w:autoSpaceDE w:val="0"/>
        <w:autoSpaceDN w:val="0"/>
        <w:adjustRightInd w:val="0"/>
        <w:spacing w:line="560" w:lineRule="exact"/>
        <w:rPr>
          <w:rFonts w:ascii="宋体" w:hAnsi="宋体"/>
          <w:color w:val="000000"/>
          <w:sz w:val="24"/>
          <w:lang w:val="zh-CN"/>
        </w:rPr>
      </w:pPr>
      <w:r>
        <w:rPr>
          <w:rFonts w:hint="eastAsia" w:ascii="宋体" w:hAnsi="宋体"/>
          <w:color w:val="000000"/>
          <w:sz w:val="24"/>
          <w:lang w:val="zh-CN"/>
        </w:rPr>
        <w:t>联系人：</w:t>
      </w:r>
      <w:r>
        <w:rPr>
          <w:rFonts w:ascii="宋体" w:hAnsi="宋体"/>
          <w:color w:val="000000"/>
          <w:sz w:val="24"/>
          <w:lang w:val="zh-CN"/>
        </w:rPr>
        <w:t xml:space="preserve">                                 </w:t>
      </w:r>
      <w:r>
        <w:rPr>
          <w:rFonts w:hint="eastAsia" w:ascii="宋体" w:hAnsi="宋体"/>
          <w:color w:val="000000"/>
          <w:sz w:val="24"/>
          <w:lang w:val="zh-CN"/>
        </w:rPr>
        <w:t>联系人：</w:t>
      </w:r>
    </w:p>
    <w:p>
      <w:pPr>
        <w:autoSpaceDE w:val="0"/>
        <w:autoSpaceDN w:val="0"/>
        <w:adjustRightInd w:val="0"/>
        <w:spacing w:line="560" w:lineRule="exact"/>
        <w:rPr>
          <w:rFonts w:ascii="宋体" w:hAnsi="宋体"/>
          <w:color w:val="000000"/>
          <w:sz w:val="24"/>
          <w:lang w:val="zh-CN"/>
        </w:rPr>
      </w:pPr>
      <w:r>
        <w:rPr>
          <w:rFonts w:hint="eastAsia" w:ascii="宋体" w:hAnsi="宋体"/>
          <w:color w:val="000000"/>
          <w:sz w:val="24"/>
          <w:lang w:val="zh-CN"/>
        </w:rPr>
        <w:t>约定送达地址：</w:t>
      </w:r>
      <w:r>
        <w:rPr>
          <w:rFonts w:ascii="宋体" w:hAnsi="宋体"/>
          <w:color w:val="000000"/>
          <w:sz w:val="24"/>
          <w:lang w:val="zh-CN"/>
        </w:rPr>
        <w:t xml:space="preserve">                           </w:t>
      </w:r>
      <w:r>
        <w:rPr>
          <w:rFonts w:hint="eastAsia" w:ascii="宋体" w:hAnsi="宋体"/>
          <w:color w:val="000000"/>
          <w:sz w:val="24"/>
          <w:lang w:val="zh-CN"/>
        </w:rPr>
        <w:t>约定送达地址：</w:t>
      </w:r>
    </w:p>
    <w:p>
      <w:pPr>
        <w:autoSpaceDE w:val="0"/>
        <w:autoSpaceDN w:val="0"/>
        <w:adjustRightInd w:val="0"/>
        <w:spacing w:line="560" w:lineRule="exact"/>
        <w:rPr>
          <w:rFonts w:ascii="宋体" w:hAnsi="宋体"/>
          <w:color w:val="000000"/>
          <w:sz w:val="24"/>
          <w:lang w:val="zh-CN"/>
        </w:rPr>
      </w:pPr>
      <w:r>
        <w:rPr>
          <w:rFonts w:hint="eastAsia" w:ascii="宋体" w:hAnsi="宋体"/>
          <w:color w:val="000000"/>
          <w:sz w:val="24"/>
          <w:lang w:val="zh-CN"/>
        </w:rPr>
        <w:t>邮政编码：</w:t>
      </w:r>
      <w:r>
        <w:rPr>
          <w:rFonts w:ascii="宋体" w:hAnsi="宋体"/>
          <w:color w:val="000000"/>
          <w:sz w:val="24"/>
          <w:lang w:val="zh-CN"/>
        </w:rPr>
        <w:t xml:space="preserve">                               </w:t>
      </w:r>
      <w:r>
        <w:rPr>
          <w:rFonts w:hint="eastAsia" w:ascii="宋体" w:hAnsi="宋体"/>
          <w:color w:val="000000"/>
          <w:sz w:val="24"/>
          <w:lang w:val="zh-CN"/>
        </w:rPr>
        <w:t>邮政编码：</w:t>
      </w:r>
    </w:p>
    <w:p>
      <w:pPr>
        <w:autoSpaceDE w:val="0"/>
        <w:autoSpaceDN w:val="0"/>
        <w:adjustRightInd w:val="0"/>
        <w:spacing w:line="560" w:lineRule="exact"/>
        <w:rPr>
          <w:rFonts w:ascii="宋体" w:hAnsi="宋体"/>
          <w:color w:val="000000"/>
          <w:sz w:val="24"/>
          <w:lang w:val="zh-CN"/>
        </w:rPr>
      </w:pPr>
      <w:r>
        <w:rPr>
          <w:rFonts w:hint="eastAsia" w:ascii="宋体" w:hAnsi="宋体"/>
          <w:color w:val="000000"/>
          <w:sz w:val="24"/>
          <w:lang w:val="zh-CN"/>
        </w:rPr>
        <w:t>电话</w:t>
      </w:r>
      <w:r>
        <w:rPr>
          <w:rFonts w:ascii="宋体" w:hAnsi="宋体"/>
          <w:color w:val="000000"/>
          <w:sz w:val="24"/>
          <w:lang w:val="zh-CN"/>
        </w:rPr>
        <w:t xml:space="preserve">:                                    </w:t>
      </w:r>
      <w:r>
        <w:rPr>
          <w:rFonts w:hint="eastAsia" w:ascii="宋体" w:hAnsi="宋体"/>
          <w:color w:val="000000"/>
          <w:sz w:val="24"/>
          <w:lang w:val="zh-CN"/>
        </w:rPr>
        <w:t>电话</w:t>
      </w:r>
      <w:r>
        <w:rPr>
          <w:rFonts w:ascii="宋体" w:hAnsi="宋体"/>
          <w:color w:val="000000"/>
          <w:sz w:val="24"/>
          <w:lang w:val="zh-CN"/>
        </w:rPr>
        <w:t xml:space="preserve">: </w:t>
      </w:r>
    </w:p>
    <w:p>
      <w:pPr>
        <w:autoSpaceDE w:val="0"/>
        <w:autoSpaceDN w:val="0"/>
        <w:adjustRightInd w:val="0"/>
        <w:spacing w:line="560" w:lineRule="exact"/>
        <w:rPr>
          <w:rFonts w:ascii="宋体" w:hAnsi="宋体"/>
          <w:color w:val="000000"/>
          <w:sz w:val="24"/>
          <w:lang w:val="zh-CN"/>
        </w:rPr>
      </w:pPr>
      <w:r>
        <w:rPr>
          <w:rFonts w:hint="eastAsia" w:ascii="宋体" w:hAnsi="宋体"/>
          <w:color w:val="000000"/>
          <w:sz w:val="24"/>
          <w:lang w:val="zh-CN"/>
        </w:rPr>
        <w:t>传真</w:t>
      </w:r>
      <w:r>
        <w:rPr>
          <w:rFonts w:ascii="宋体" w:hAnsi="宋体"/>
          <w:color w:val="000000"/>
          <w:sz w:val="24"/>
          <w:lang w:val="zh-CN"/>
        </w:rPr>
        <w:t xml:space="preserve">:                                    </w:t>
      </w:r>
      <w:r>
        <w:rPr>
          <w:rFonts w:hint="eastAsia" w:ascii="宋体" w:hAnsi="宋体"/>
          <w:color w:val="000000"/>
          <w:sz w:val="24"/>
          <w:lang w:val="zh-CN"/>
        </w:rPr>
        <w:t>传真</w:t>
      </w:r>
      <w:r>
        <w:rPr>
          <w:rFonts w:ascii="宋体" w:hAnsi="宋体"/>
          <w:color w:val="000000"/>
          <w:sz w:val="24"/>
          <w:lang w:val="zh-CN"/>
        </w:rPr>
        <w:t>:</w:t>
      </w:r>
    </w:p>
    <w:p>
      <w:pPr>
        <w:autoSpaceDE w:val="0"/>
        <w:autoSpaceDN w:val="0"/>
        <w:adjustRightInd w:val="0"/>
        <w:spacing w:line="560" w:lineRule="exact"/>
        <w:rPr>
          <w:rFonts w:ascii="宋体" w:hAnsi="宋体"/>
          <w:color w:val="000000"/>
          <w:sz w:val="24"/>
        </w:rPr>
      </w:pPr>
      <w:r>
        <w:rPr>
          <w:rFonts w:hint="eastAsia" w:ascii="宋体" w:hAnsi="宋体"/>
          <w:color w:val="000000"/>
          <w:sz w:val="24"/>
          <w:lang w:val="zh-CN"/>
        </w:rPr>
        <w:t>电子邮箱：</w:t>
      </w:r>
      <w:r>
        <w:rPr>
          <w:rFonts w:ascii="宋体" w:hAnsi="宋体"/>
          <w:color w:val="000000"/>
          <w:sz w:val="24"/>
          <w:lang w:val="zh-CN"/>
        </w:rPr>
        <w:t xml:space="preserve">                               </w:t>
      </w:r>
      <w:r>
        <w:rPr>
          <w:rFonts w:hint="eastAsia" w:ascii="宋体" w:hAnsi="宋体"/>
          <w:color w:val="000000"/>
          <w:sz w:val="24"/>
          <w:lang w:val="zh-CN"/>
        </w:rPr>
        <w:t>电子邮箱：</w:t>
      </w:r>
    </w:p>
    <w:p>
      <w:pPr>
        <w:autoSpaceDE w:val="0"/>
        <w:autoSpaceDN w:val="0"/>
        <w:adjustRightInd w:val="0"/>
        <w:spacing w:line="560" w:lineRule="exact"/>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r>
        <w:rPr>
          <w:rFonts w:ascii="宋体" w:hAnsi="宋体"/>
          <w:color w:val="000000"/>
          <w:sz w:val="24"/>
        </w:rPr>
        <w:t xml:space="preserve"> </w:t>
      </w:r>
    </w:p>
    <w:p>
      <w:pPr>
        <w:autoSpaceDE w:val="0"/>
        <w:autoSpaceDN w:val="0"/>
        <w:adjustRightInd w:val="0"/>
        <w:spacing w:line="560" w:lineRule="exact"/>
        <w:rPr>
          <w:rFonts w:ascii="宋体" w:hAnsi="宋体"/>
          <w:color w:val="000000"/>
          <w:sz w:val="24"/>
        </w:rPr>
      </w:pPr>
      <w:r>
        <w:rPr>
          <w:rFonts w:hint="eastAsia" w:ascii="宋体" w:hAnsi="宋体"/>
          <w:color w:val="000000"/>
          <w:sz w:val="24"/>
        </w:rPr>
        <w:t>开户名称：</w:t>
      </w:r>
      <w:r>
        <w:rPr>
          <w:rFonts w:ascii="宋体" w:hAnsi="宋体"/>
          <w:color w:val="000000"/>
          <w:sz w:val="24"/>
        </w:rPr>
        <w:t xml:space="preserve">                               </w:t>
      </w:r>
      <w:r>
        <w:rPr>
          <w:rFonts w:hint="eastAsia" w:ascii="宋体" w:hAnsi="宋体"/>
          <w:color w:val="000000"/>
          <w:sz w:val="24"/>
        </w:rPr>
        <w:t>开户名称：</w:t>
      </w:r>
      <w:r>
        <w:rPr>
          <w:rFonts w:ascii="宋体" w:hAnsi="宋体"/>
          <w:color w:val="000000"/>
          <w:sz w:val="24"/>
        </w:rPr>
        <w:t xml:space="preserve"> </w:t>
      </w:r>
    </w:p>
    <w:p>
      <w:pPr>
        <w:autoSpaceDE w:val="0"/>
        <w:autoSpaceDN w:val="0"/>
        <w:adjustRightInd w:val="0"/>
        <w:spacing w:line="560" w:lineRule="exact"/>
        <w:rPr>
          <w:rFonts w:ascii="宋体" w:hAnsi="宋体"/>
          <w:color w:val="000000"/>
          <w:sz w:val="24"/>
        </w:rPr>
      </w:pPr>
      <w:r>
        <w:rPr>
          <w:rFonts w:hint="eastAsia" w:ascii="宋体" w:hAnsi="宋体"/>
          <w:color w:val="000000"/>
          <w:sz w:val="24"/>
        </w:rPr>
        <w:t>开户账号：</w:t>
      </w:r>
      <w:r>
        <w:rPr>
          <w:rFonts w:ascii="宋体" w:hAnsi="宋体"/>
          <w:color w:val="000000"/>
          <w:sz w:val="24"/>
          <w:lang w:val="zh-CN"/>
        </w:rPr>
        <w:t xml:space="preserve">                               </w:t>
      </w:r>
      <w:r>
        <w:rPr>
          <w:rFonts w:hint="eastAsia" w:ascii="宋体" w:hAnsi="宋体"/>
          <w:color w:val="000000"/>
          <w:sz w:val="24"/>
        </w:rPr>
        <w:t>开户账号：</w:t>
      </w:r>
    </w:p>
    <w:p>
      <w:pPr>
        <w:widowControl/>
        <w:spacing w:line="560" w:lineRule="exact"/>
        <w:jc w:val="left"/>
        <w:rPr>
          <w:rFonts w:ascii="宋体" w:hAnsi="宋体"/>
          <w:b/>
          <w:color w:val="000000"/>
        </w:rPr>
      </w:pPr>
      <w:bookmarkStart w:id="25" w:name="_Toc331685783"/>
    </w:p>
    <w:p>
      <w:pPr>
        <w:widowControl/>
        <w:spacing w:line="560" w:lineRule="exact"/>
        <w:jc w:val="left"/>
        <w:rPr>
          <w:rFonts w:ascii="宋体" w:hAnsi="宋体"/>
          <w:b/>
          <w:color w:val="000000"/>
        </w:rPr>
      </w:pPr>
    </w:p>
    <w:p>
      <w:pPr>
        <w:widowControl/>
        <w:spacing w:line="560" w:lineRule="exact"/>
        <w:jc w:val="left"/>
        <w:rPr>
          <w:rFonts w:ascii="宋体" w:hAnsi="宋体"/>
          <w:b/>
          <w:color w:val="000000"/>
          <w:kern w:val="0"/>
          <w:sz w:val="24"/>
        </w:rPr>
      </w:pPr>
    </w:p>
    <w:p>
      <w:pPr>
        <w:widowControl/>
        <w:spacing w:line="560" w:lineRule="exact"/>
        <w:jc w:val="left"/>
        <w:rPr>
          <w:rFonts w:ascii="宋体" w:hAnsi="宋体"/>
          <w:b/>
          <w:color w:val="000000"/>
          <w:kern w:val="0"/>
          <w:sz w:val="24"/>
        </w:rPr>
      </w:pPr>
    </w:p>
    <w:p>
      <w:pPr>
        <w:widowControl/>
        <w:spacing w:line="560" w:lineRule="exact"/>
        <w:jc w:val="left"/>
        <w:rPr>
          <w:rFonts w:ascii="宋体" w:hAnsi="宋体"/>
          <w:b/>
          <w:color w:val="000000"/>
          <w:kern w:val="0"/>
          <w:sz w:val="24"/>
        </w:rPr>
      </w:pPr>
    </w:p>
    <w:p>
      <w:pPr>
        <w:widowControl/>
        <w:spacing w:line="560" w:lineRule="exact"/>
        <w:jc w:val="left"/>
        <w:rPr>
          <w:rFonts w:ascii="宋体" w:hAnsi="宋体"/>
          <w:b/>
          <w:color w:val="000000"/>
          <w:kern w:val="0"/>
          <w:sz w:val="24"/>
        </w:rPr>
      </w:pPr>
    </w:p>
    <w:p>
      <w:pPr>
        <w:widowControl/>
        <w:spacing w:line="560" w:lineRule="exact"/>
        <w:jc w:val="left"/>
        <w:rPr>
          <w:rFonts w:ascii="宋体" w:hAnsi="宋体"/>
          <w:b/>
          <w:color w:val="000000"/>
          <w:kern w:val="0"/>
          <w:sz w:val="24"/>
        </w:rPr>
      </w:pPr>
    </w:p>
    <w:p>
      <w:pPr>
        <w:widowControl/>
        <w:spacing w:line="560" w:lineRule="exact"/>
        <w:jc w:val="left"/>
        <w:rPr>
          <w:rFonts w:ascii="宋体" w:hAnsi="宋体"/>
          <w:b/>
          <w:color w:val="000000"/>
          <w:kern w:val="0"/>
          <w:sz w:val="24"/>
        </w:rPr>
      </w:pPr>
    </w:p>
    <w:p>
      <w:pPr>
        <w:widowControl/>
        <w:spacing w:line="560" w:lineRule="exact"/>
        <w:jc w:val="left"/>
        <w:rPr>
          <w:rFonts w:ascii="宋体" w:hAnsi="宋体"/>
          <w:b/>
          <w:color w:val="000000"/>
          <w:kern w:val="0"/>
          <w:sz w:val="24"/>
        </w:rPr>
      </w:pPr>
    </w:p>
    <w:p>
      <w:pPr>
        <w:widowControl/>
        <w:spacing w:line="560" w:lineRule="exact"/>
        <w:jc w:val="left"/>
        <w:rPr>
          <w:rFonts w:ascii="宋体" w:hAnsi="宋体"/>
          <w:b/>
          <w:color w:val="000000"/>
          <w:kern w:val="0"/>
          <w:sz w:val="24"/>
        </w:rPr>
      </w:pPr>
    </w:p>
    <w:p>
      <w:pPr>
        <w:rPr>
          <w:rFonts w:ascii="宋体" w:hAnsi="宋体"/>
          <w:b/>
          <w:color w:val="000000"/>
        </w:rPr>
      </w:pPr>
    </w:p>
    <w:p>
      <w:pPr>
        <w:pStyle w:val="74"/>
        <w:spacing w:line="560" w:lineRule="exact"/>
        <w:ind w:firstLine="200"/>
        <w:jc w:val="center"/>
        <w:rPr>
          <w:rFonts w:ascii="宋体" w:hAnsi="宋体"/>
          <w:b/>
          <w:color w:val="000000"/>
        </w:rPr>
      </w:pPr>
      <w:r>
        <w:rPr>
          <w:rFonts w:hint="eastAsia" w:ascii="宋体" w:hAnsi="宋体"/>
          <w:b/>
          <w:color w:val="000000"/>
        </w:rPr>
        <w:t>第二部分</w:t>
      </w:r>
      <w:r>
        <w:rPr>
          <w:rFonts w:ascii="宋体" w:hAnsi="宋体"/>
          <w:b/>
          <w:color w:val="000000"/>
        </w:rPr>
        <w:t xml:space="preserve"> </w:t>
      </w:r>
      <w:r>
        <w:rPr>
          <w:rFonts w:hint="eastAsia" w:ascii="宋体" w:hAnsi="宋体"/>
          <w:b/>
          <w:color w:val="000000"/>
        </w:rPr>
        <w:t>合同一般条款</w:t>
      </w:r>
      <w:bookmarkEnd w:id="25"/>
    </w:p>
    <w:p>
      <w:pPr>
        <w:spacing w:line="560" w:lineRule="exact"/>
        <w:ind w:firstLine="482" w:firstLineChars="200"/>
        <w:outlineLvl w:val="0"/>
        <w:rPr>
          <w:rFonts w:ascii="宋体" w:hAnsi="宋体"/>
          <w:b/>
          <w:color w:val="000000"/>
          <w:sz w:val="24"/>
        </w:rPr>
      </w:pPr>
      <w:bookmarkStart w:id="26" w:name="_Toc279701240"/>
      <w:bookmarkStart w:id="27" w:name="_Ref467379195"/>
      <w:bookmarkStart w:id="28" w:name="_Ref467379101"/>
      <w:bookmarkStart w:id="29" w:name="_Toc16917"/>
      <w:bookmarkStart w:id="30" w:name="_Ref467379205"/>
      <w:bookmarkStart w:id="31" w:name="_Toc19614"/>
      <w:bookmarkStart w:id="32" w:name="_Ref467378404"/>
      <w:bookmarkStart w:id="33" w:name="_Toc259093669"/>
      <w:bookmarkStart w:id="34" w:name="_Ref467379214"/>
      <w:bookmarkStart w:id="35" w:name="_Ref467378463"/>
      <w:bookmarkStart w:id="36" w:name="_Ref467378499"/>
      <w:bookmarkStart w:id="37" w:name="_Toc28763"/>
      <w:bookmarkStart w:id="38" w:name="_Ref467379094"/>
      <w:bookmarkStart w:id="39" w:name="_Toc487900349"/>
      <w:bookmarkStart w:id="40" w:name="_Ref467379225"/>
      <w:bookmarkStart w:id="41" w:name="_Ref467379109"/>
      <w:r>
        <w:rPr>
          <w:rFonts w:ascii="宋体" w:hAnsi="宋体"/>
          <w:b/>
          <w:color w:val="000000"/>
          <w:sz w:val="24"/>
        </w:rPr>
        <w:t xml:space="preserve">2.1 </w:t>
      </w:r>
      <w:r>
        <w:rPr>
          <w:rFonts w:hint="eastAsia" w:ascii="宋体" w:hAnsi="宋体"/>
          <w:b/>
          <w:color w:val="000000"/>
          <w:sz w:val="24"/>
        </w:rPr>
        <w:t>定义</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line="560" w:lineRule="exact"/>
        <w:ind w:firstLine="480" w:firstLineChars="200"/>
        <w:rPr>
          <w:rFonts w:ascii="宋体" w:hAnsi="宋体"/>
          <w:color w:val="000000"/>
          <w:sz w:val="24"/>
        </w:rPr>
      </w:pPr>
      <w:r>
        <w:rPr>
          <w:rFonts w:hint="eastAsia" w:ascii="宋体" w:hAnsi="宋体"/>
          <w:color w:val="000000"/>
          <w:sz w:val="24"/>
        </w:rPr>
        <w:t>本合同中的下列词语应按以下内容进行解释：</w:t>
      </w:r>
    </w:p>
    <w:p>
      <w:pPr>
        <w:spacing w:line="560" w:lineRule="exact"/>
        <w:ind w:firstLine="480" w:firstLineChars="200"/>
        <w:rPr>
          <w:rFonts w:ascii="宋体" w:hAnsi="宋体"/>
          <w:color w:val="000000"/>
          <w:sz w:val="24"/>
        </w:rPr>
      </w:pPr>
      <w:r>
        <w:rPr>
          <w:rFonts w:ascii="宋体" w:hAnsi="宋体"/>
          <w:color w:val="000000"/>
          <w:sz w:val="24"/>
        </w:rPr>
        <w:t xml:space="preserve">2.1.1 </w:t>
      </w:r>
      <w:r>
        <w:rPr>
          <w:rFonts w:hint="eastAsia" w:ascii="宋体" w:hAnsi="宋体"/>
          <w:color w:val="000000"/>
          <w:sz w:val="24"/>
        </w:rPr>
        <w:t>“合同”系指采购人和中标供应商签订的载明双方当事人所达成的协议，并包括所有的附件、附录和构成合同的其他文件。</w:t>
      </w:r>
    </w:p>
    <w:p>
      <w:pPr>
        <w:spacing w:line="560" w:lineRule="exact"/>
        <w:ind w:firstLine="480" w:firstLineChars="200"/>
        <w:rPr>
          <w:rFonts w:ascii="宋体" w:hAnsi="宋体"/>
          <w:color w:val="000000"/>
          <w:sz w:val="24"/>
        </w:rPr>
      </w:pPr>
      <w:r>
        <w:rPr>
          <w:rFonts w:ascii="宋体" w:hAnsi="宋体"/>
          <w:color w:val="000000"/>
          <w:sz w:val="24"/>
        </w:rPr>
        <w:t xml:space="preserve">2.1.2 </w:t>
      </w:r>
      <w:r>
        <w:rPr>
          <w:rFonts w:hint="eastAsia" w:ascii="宋体" w:hAnsi="宋体"/>
          <w:color w:val="000000"/>
          <w:sz w:val="24"/>
        </w:rPr>
        <w:t>“合同价”系指根据合同约定，中标供应商在完全履行合同义务后，采购人应支付给中标供应商的价格。</w:t>
      </w:r>
    </w:p>
    <w:p>
      <w:pPr>
        <w:spacing w:line="560" w:lineRule="exact"/>
        <w:ind w:firstLine="480" w:firstLineChars="200"/>
        <w:rPr>
          <w:rFonts w:ascii="宋体" w:hAnsi="宋体"/>
          <w:color w:val="000000"/>
          <w:sz w:val="24"/>
        </w:rPr>
      </w:pPr>
      <w:r>
        <w:rPr>
          <w:rFonts w:ascii="宋体" w:hAnsi="宋体"/>
          <w:color w:val="000000"/>
          <w:sz w:val="24"/>
        </w:rPr>
        <w:t xml:space="preserve">2.1.3 </w:t>
      </w:r>
      <w:r>
        <w:rPr>
          <w:rFonts w:hint="eastAsia" w:ascii="宋体" w:hAnsi="宋体"/>
          <w:color w:val="000000"/>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olor w:val="000000"/>
          <w:sz w:val="24"/>
        </w:rPr>
      </w:pPr>
      <w:bookmarkStart w:id="42" w:name="_Ref467378840"/>
      <w:r>
        <w:rPr>
          <w:rFonts w:ascii="宋体" w:hAnsi="宋体"/>
          <w:color w:val="000000"/>
          <w:sz w:val="24"/>
        </w:rPr>
        <w:t xml:space="preserve">2.1.4 </w:t>
      </w:r>
      <w:r>
        <w:rPr>
          <w:rFonts w:hint="eastAsia" w:ascii="宋体" w:hAnsi="宋体"/>
          <w:color w:val="000000"/>
          <w:sz w:val="24"/>
        </w:rPr>
        <w:t>“甲方”系指与中标供应商签署合同的采购人</w:t>
      </w:r>
      <w:bookmarkEnd w:id="42"/>
      <w:r>
        <w:rPr>
          <w:rFonts w:hint="eastAsia" w:ascii="宋体" w:hAnsi="宋体"/>
          <w:color w:val="000000"/>
          <w:sz w:val="24"/>
        </w:rPr>
        <w:t>；采购人委托采购代理机构代表其与乙方签订合同的，采购人的授权委托书作为合同附件。</w:t>
      </w:r>
    </w:p>
    <w:p>
      <w:pPr>
        <w:spacing w:line="560" w:lineRule="exact"/>
        <w:ind w:firstLine="480" w:firstLineChars="200"/>
        <w:rPr>
          <w:rFonts w:ascii="宋体" w:hAnsi="宋体"/>
          <w:color w:val="000000"/>
          <w:sz w:val="24"/>
        </w:rPr>
      </w:pPr>
      <w:bookmarkStart w:id="43" w:name="_Ref467379400"/>
      <w:r>
        <w:rPr>
          <w:rFonts w:ascii="宋体" w:hAnsi="宋体"/>
          <w:color w:val="000000"/>
          <w:sz w:val="24"/>
        </w:rPr>
        <w:t xml:space="preserve">2.1.5 </w:t>
      </w:r>
      <w:r>
        <w:rPr>
          <w:rFonts w:hint="eastAsia" w:ascii="宋体" w:hAnsi="宋体"/>
          <w:color w:val="000000"/>
          <w:sz w:val="24"/>
        </w:rPr>
        <w:t>“乙方”系指根据合同约定交付货物的中标供应商</w:t>
      </w:r>
      <w:bookmarkEnd w:id="43"/>
      <w:r>
        <w:rPr>
          <w:rFonts w:hint="eastAsia" w:ascii="宋体" w:hAnsi="宋体"/>
          <w:color w:val="00000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sz w:val="24"/>
        </w:rPr>
      </w:pPr>
      <w:bookmarkStart w:id="44" w:name="_Ref467379436"/>
      <w:r>
        <w:rPr>
          <w:rFonts w:ascii="宋体" w:hAnsi="宋体"/>
          <w:color w:val="000000"/>
          <w:sz w:val="24"/>
        </w:rPr>
        <w:t xml:space="preserve">2.1.6 </w:t>
      </w:r>
      <w:r>
        <w:rPr>
          <w:rFonts w:hint="eastAsia" w:ascii="宋体" w:hAnsi="宋体"/>
          <w:color w:val="000000"/>
          <w:sz w:val="24"/>
        </w:rPr>
        <w:t>“现场”系指合同约定货物将要运至或者安装的地点。</w:t>
      </w:r>
      <w:bookmarkEnd w:id="44"/>
    </w:p>
    <w:p>
      <w:pPr>
        <w:spacing w:line="560" w:lineRule="exact"/>
        <w:ind w:firstLine="482" w:firstLineChars="200"/>
        <w:outlineLvl w:val="0"/>
        <w:rPr>
          <w:rFonts w:ascii="宋体" w:hAnsi="宋体"/>
          <w:b/>
          <w:color w:val="000000"/>
          <w:sz w:val="24"/>
        </w:rPr>
      </w:pPr>
      <w:bookmarkStart w:id="45" w:name="_Toc259093670"/>
      <w:bookmarkStart w:id="46" w:name="_Toc32504"/>
      <w:bookmarkStart w:id="47" w:name="_Toc487900350"/>
      <w:bookmarkStart w:id="48" w:name="_Toc27635"/>
      <w:bookmarkStart w:id="49" w:name="_Toc279701241"/>
      <w:bookmarkStart w:id="50" w:name="_Toc13336"/>
      <w:r>
        <w:rPr>
          <w:rFonts w:ascii="宋体" w:hAnsi="宋体"/>
          <w:b/>
          <w:color w:val="000000"/>
          <w:sz w:val="24"/>
        </w:rPr>
        <w:t xml:space="preserve">2.2 </w:t>
      </w:r>
      <w:r>
        <w:rPr>
          <w:rFonts w:hint="eastAsia" w:ascii="宋体" w:hAnsi="宋体"/>
          <w:b/>
          <w:color w:val="000000"/>
          <w:sz w:val="24"/>
        </w:rPr>
        <w:t>技术规范</w:t>
      </w:r>
      <w:bookmarkEnd w:id="45"/>
      <w:bookmarkEnd w:id="46"/>
      <w:bookmarkEnd w:id="47"/>
      <w:bookmarkEnd w:id="48"/>
      <w:bookmarkEnd w:id="49"/>
      <w:bookmarkEnd w:id="50"/>
    </w:p>
    <w:p>
      <w:pPr>
        <w:spacing w:line="560" w:lineRule="exact"/>
        <w:ind w:firstLine="480" w:firstLineChars="200"/>
        <w:rPr>
          <w:rFonts w:ascii="宋体" w:hAnsi="宋体"/>
          <w:color w:val="000000"/>
          <w:sz w:val="24"/>
        </w:rPr>
      </w:pPr>
      <w:r>
        <w:rPr>
          <w:rFonts w:hint="eastAsia" w:ascii="宋体" w:hAnsi="宋体"/>
          <w:color w:val="000000"/>
          <w:sz w:val="24"/>
        </w:rPr>
        <w:t>货物所应遵守的技术规范应与采购文件规定的技术规范和技术规范附件</w:t>
      </w:r>
      <w:r>
        <w:rPr>
          <w:rFonts w:ascii="宋体" w:hAnsi="宋体"/>
          <w:color w:val="000000"/>
          <w:sz w:val="24"/>
        </w:rPr>
        <w:t>(</w:t>
      </w:r>
      <w:r>
        <w:rPr>
          <w:rFonts w:hint="eastAsia" w:ascii="宋体" w:hAnsi="宋体"/>
          <w:color w:val="000000"/>
          <w:sz w:val="24"/>
        </w:rPr>
        <w:t>如果有的话</w:t>
      </w:r>
      <w:r>
        <w:rPr>
          <w:rFonts w:ascii="宋体" w:hAnsi="宋体"/>
          <w:color w:val="000000"/>
          <w:sz w:val="24"/>
        </w:rPr>
        <w:t>)</w:t>
      </w:r>
      <w:r>
        <w:rPr>
          <w:rFonts w:hint="eastAsia" w:ascii="宋体" w:hAnsi="宋体"/>
          <w:color w:val="000000"/>
          <w:sz w:val="24"/>
        </w:rPr>
        <w:t>及其技术规范偏差表</w:t>
      </w:r>
      <w:r>
        <w:rPr>
          <w:rFonts w:ascii="宋体" w:hAnsi="宋体"/>
          <w:color w:val="000000"/>
          <w:sz w:val="24"/>
        </w:rPr>
        <w:t>(</w:t>
      </w:r>
      <w:r>
        <w:rPr>
          <w:rFonts w:hint="eastAsia" w:ascii="宋体" w:hAnsi="宋体"/>
          <w:color w:val="000000"/>
          <w:sz w:val="24"/>
        </w:rPr>
        <w:t>如果被甲方接受的话</w:t>
      </w:r>
      <w:r>
        <w:rPr>
          <w:rFonts w:ascii="宋体" w:hAnsi="宋体"/>
          <w:color w:val="000000"/>
          <w:sz w:val="24"/>
        </w:rPr>
        <w:t>)</w:t>
      </w:r>
      <w:r>
        <w:rPr>
          <w:rFonts w:hint="eastAsia" w:ascii="宋体" w:hAnsi="宋体"/>
          <w:color w:val="000000"/>
          <w:sz w:val="24"/>
        </w:rPr>
        <w:t>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b/>
          <w:color w:val="000000"/>
          <w:sz w:val="24"/>
        </w:rPr>
      </w:pPr>
      <w:bookmarkStart w:id="51" w:name="_Toc27853"/>
      <w:bookmarkStart w:id="52" w:name="_Toc279701242"/>
      <w:bookmarkStart w:id="53" w:name="_Toc259093671"/>
      <w:bookmarkStart w:id="54" w:name="_Toc487900351"/>
      <w:bookmarkStart w:id="55" w:name="_Toc9829"/>
      <w:bookmarkStart w:id="56" w:name="_Toc31634"/>
      <w:r>
        <w:rPr>
          <w:rFonts w:ascii="宋体" w:hAnsi="宋体"/>
          <w:b/>
          <w:color w:val="000000"/>
          <w:sz w:val="24"/>
        </w:rPr>
        <w:t xml:space="preserve">2.3 </w:t>
      </w:r>
      <w:r>
        <w:rPr>
          <w:rFonts w:hint="eastAsia" w:ascii="宋体" w:hAnsi="宋体"/>
          <w:b/>
          <w:color w:val="000000"/>
          <w:sz w:val="24"/>
        </w:rPr>
        <w:t>知识产权</w:t>
      </w:r>
      <w:bookmarkEnd w:id="51"/>
      <w:bookmarkEnd w:id="52"/>
      <w:bookmarkEnd w:id="53"/>
      <w:bookmarkEnd w:id="54"/>
      <w:bookmarkEnd w:id="55"/>
      <w:bookmarkEnd w:id="56"/>
    </w:p>
    <w:p>
      <w:pPr>
        <w:spacing w:line="560" w:lineRule="exact"/>
        <w:ind w:firstLine="480" w:firstLineChars="200"/>
        <w:rPr>
          <w:rFonts w:ascii="宋体" w:hAnsi="宋体"/>
          <w:color w:val="000000"/>
          <w:sz w:val="24"/>
        </w:rPr>
      </w:pPr>
      <w:r>
        <w:rPr>
          <w:rFonts w:ascii="宋体" w:hAnsi="宋体"/>
          <w:color w:val="000000"/>
          <w:sz w:val="24"/>
        </w:rPr>
        <w:t xml:space="preserve">2.3.1 </w:t>
      </w:r>
      <w:r>
        <w:rPr>
          <w:rFonts w:hint="eastAsia" w:ascii="宋体" w:hAnsi="宋体"/>
          <w:color w:val="000000"/>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olor w:val="000000"/>
          <w:sz w:val="24"/>
        </w:rPr>
      </w:pPr>
      <w:r>
        <w:rPr>
          <w:rFonts w:ascii="宋体" w:hAnsi="宋体"/>
          <w:color w:val="000000"/>
          <w:sz w:val="24"/>
        </w:rPr>
        <w:t>2.3.2</w:t>
      </w:r>
      <w:r>
        <w:rPr>
          <w:rFonts w:hint="eastAsia" w:ascii="宋体" w:hAnsi="宋体"/>
          <w:color w:val="000000"/>
          <w:sz w:val="24"/>
        </w:rPr>
        <w:t>具有知识产权的计算机软件等货物的知识产权归属，详见</w:t>
      </w:r>
      <w:r>
        <w:rPr>
          <w:rFonts w:hint="eastAsia" w:ascii="宋体" w:hAnsi="宋体"/>
          <w:b/>
          <w:i/>
          <w:color w:val="000000"/>
          <w:sz w:val="24"/>
          <w:u w:val="single"/>
        </w:rPr>
        <w:t>合同专用条款</w:t>
      </w:r>
      <w:r>
        <w:rPr>
          <w:rFonts w:hint="eastAsia" w:ascii="宋体" w:hAnsi="宋体"/>
          <w:color w:val="000000"/>
          <w:sz w:val="24"/>
        </w:rPr>
        <w:t>。</w:t>
      </w:r>
    </w:p>
    <w:p>
      <w:pPr>
        <w:spacing w:line="560" w:lineRule="exact"/>
        <w:ind w:firstLine="482" w:firstLineChars="200"/>
        <w:outlineLvl w:val="0"/>
        <w:rPr>
          <w:rFonts w:ascii="宋体" w:hAnsi="宋体"/>
          <w:b/>
          <w:color w:val="000000"/>
          <w:sz w:val="24"/>
        </w:rPr>
      </w:pPr>
      <w:bookmarkStart w:id="57" w:name="_Toc29149"/>
      <w:bookmarkStart w:id="58" w:name="_Toc11932"/>
      <w:bookmarkStart w:id="59" w:name="_Toc4194"/>
      <w:r>
        <w:rPr>
          <w:rFonts w:ascii="宋体" w:hAnsi="宋体"/>
          <w:b/>
          <w:color w:val="000000"/>
          <w:sz w:val="24"/>
        </w:rPr>
        <w:t xml:space="preserve">2.4 </w:t>
      </w:r>
      <w:r>
        <w:rPr>
          <w:rFonts w:hint="eastAsia" w:ascii="宋体" w:hAnsi="宋体"/>
          <w:b/>
          <w:color w:val="000000"/>
          <w:sz w:val="24"/>
        </w:rPr>
        <w:t>包装和装运</w:t>
      </w:r>
      <w:bookmarkEnd w:id="57"/>
      <w:bookmarkEnd w:id="58"/>
      <w:bookmarkEnd w:id="59"/>
    </w:p>
    <w:p>
      <w:pPr>
        <w:spacing w:line="560" w:lineRule="exact"/>
        <w:ind w:firstLine="480" w:firstLineChars="200"/>
        <w:rPr>
          <w:rFonts w:ascii="宋体" w:hAnsi="宋体"/>
          <w:color w:val="000000"/>
          <w:sz w:val="24"/>
        </w:rPr>
      </w:pPr>
      <w:r>
        <w:rPr>
          <w:rFonts w:ascii="宋体" w:hAnsi="宋体"/>
          <w:color w:val="000000"/>
          <w:sz w:val="24"/>
        </w:rPr>
        <w:t>2.4.1</w:t>
      </w:r>
      <w:r>
        <w:rPr>
          <w:rFonts w:hint="eastAsia" w:ascii="宋体" w:hAnsi="宋体"/>
          <w:color w:val="000000"/>
          <w:sz w:val="24"/>
        </w:rPr>
        <w:t>除</w:t>
      </w:r>
      <w:r>
        <w:rPr>
          <w:rFonts w:hint="eastAsia" w:ascii="宋体" w:hAnsi="宋体"/>
          <w:b/>
          <w:i/>
          <w:color w:val="000000"/>
          <w:sz w:val="24"/>
          <w:u w:val="single"/>
        </w:rPr>
        <w:t>合同专用条款</w:t>
      </w:r>
      <w:r>
        <w:rPr>
          <w:rFonts w:hint="eastAsia" w:ascii="宋体" w:hAnsi="宋体"/>
          <w:color w:val="000000"/>
          <w:sz w:val="24"/>
        </w:rPr>
        <w:t>另有约定外</w:t>
      </w:r>
      <w:r>
        <w:rPr>
          <w:rFonts w:ascii="宋体" w:hAnsi="宋体"/>
          <w:color w:val="000000"/>
          <w:sz w:val="24"/>
        </w:rPr>
        <w:t>,</w:t>
      </w:r>
      <w:r>
        <w:rPr>
          <w:rFonts w:hint="eastAsia" w:ascii="宋体" w:hAnsi="宋体"/>
          <w:color w:val="000000"/>
          <w:sz w:val="24"/>
        </w:rPr>
        <w:t>乙方交付的全部货物</w:t>
      </w:r>
      <w:r>
        <w:rPr>
          <w:rFonts w:ascii="宋体" w:hAnsi="宋体"/>
          <w:color w:val="000000"/>
          <w:sz w:val="24"/>
        </w:rPr>
        <w:t>,</w:t>
      </w:r>
      <w:r>
        <w:rPr>
          <w:rFonts w:hint="eastAsia" w:ascii="宋体" w:hAnsi="宋体"/>
          <w:color w:val="000000"/>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olor w:val="000000"/>
          <w:sz w:val="24"/>
        </w:rPr>
      </w:pPr>
      <w:r>
        <w:rPr>
          <w:rFonts w:ascii="宋体" w:hAnsi="宋体"/>
          <w:color w:val="000000"/>
          <w:sz w:val="24"/>
        </w:rPr>
        <w:t xml:space="preserve">2.4.2 </w:t>
      </w:r>
      <w:r>
        <w:rPr>
          <w:rFonts w:hint="eastAsia" w:ascii="宋体" w:hAnsi="宋体"/>
          <w:color w:val="000000"/>
          <w:sz w:val="24"/>
        </w:rPr>
        <w:t>装运货物的要求和通知，详见</w:t>
      </w:r>
      <w:r>
        <w:rPr>
          <w:rFonts w:hint="eastAsia" w:ascii="宋体" w:hAnsi="宋体"/>
          <w:b/>
          <w:i/>
          <w:color w:val="000000"/>
          <w:sz w:val="24"/>
          <w:u w:val="single"/>
        </w:rPr>
        <w:t>合同专用条款</w:t>
      </w:r>
      <w:r>
        <w:rPr>
          <w:rFonts w:hint="eastAsia" w:ascii="宋体" w:hAnsi="宋体"/>
          <w:color w:val="000000"/>
          <w:sz w:val="24"/>
        </w:rPr>
        <w:t>。</w:t>
      </w:r>
    </w:p>
    <w:p>
      <w:pPr>
        <w:spacing w:line="560" w:lineRule="exact"/>
        <w:ind w:firstLine="482" w:firstLineChars="200"/>
        <w:outlineLvl w:val="0"/>
        <w:rPr>
          <w:rFonts w:ascii="宋体" w:hAnsi="宋体"/>
          <w:b/>
          <w:color w:val="000000"/>
          <w:sz w:val="24"/>
        </w:rPr>
      </w:pPr>
      <w:bookmarkStart w:id="60" w:name="_Toc487900354"/>
      <w:bookmarkStart w:id="61" w:name="_Ref467379536"/>
      <w:bookmarkStart w:id="62" w:name="_Ref467379527"/>
      <w:bookmarkStart w:id="63" w:name="_Ref467378541"/>
      <w:bookmarkStart w:id="64" w:name="_Ref467378591"/>
      <w:bookmarkStart w:id="65" w:name="_Toc259093674"/>
      <w:bookmarkStart w:id="66" w:name="_Toc279701245"/>
      <w:bookmarkStart w:id="67" w:name="_Ref467379542"/>
      <w:bookmarkStart w:id="68" w:name="_Toc30272"/>
      <w:bookmarkStart w:id="69" w:name="_Toc19074"/>
      <w:bookmarkStart w:id="70" w:name="_Toc26182"/>
      <w:r>
        <w:rPr>
          <w:rFonts w:ascii="宋体" w:hAnsi="宋体"/>
          <w:b/>
          <w:color w:val="000000"/>
          <w:sz w:val="24"/>
        </w:rPr>
        <w:t>2.</w:t>
      </w:r>
      <w:bookmarkEnd w:id="60"/>
      <w:bookmarkEnd w:id="61"/>
      <w:bookmarkEnd w:id="62"/>
      <w:bookmarkEnd w:id="63"/>
      <w:bookmarkEnd w:id="64"/>
      <w:bookmarkEnd w:id="65"/>
      <w:bookmarkEnd w:id="66"/>
      <w:bookmarkEnd w:id="67"/>
      <w:r>
        <w:rPr>
          <w:rFonts w:ascii="宋体" w:hAnsi="宋体"/>
          <w:b/>
          <w:color w:val="000000"/>
          <w:sz w:val="24"/>
        </w:rPr>
        <w:t xml:space="preserve">5 </w:t>
      </w:r>
      <w:r>
        <w:rPr>
          <w:rFonts w:hint="eastAsia" w:ascii="宋体" w:hAnsi="宋体"/>
          <w:b/>
          <w:color w:val="000000"/>
          <w:sz w:val="24"/>
        </w:rPr>
        <w:t>履约检查和问题反馈</w:t>
      </w:r>
      <w:bookmarkEnd w:id="68"/>
      <w:bookmarkEnd w:id="69"/>
      <w:bookmarkEnd w:id="70"/>
    </w:p>
    <w:p>
      <w:pPr>
        <w:spacing w:line="560" w:lineRule="exact"/>
        <w:ind w:firstLine="480" w:firstLineChars="200"/>
        <w:rPr>
          <w:rFonts w:ascii="宋体" w:hAnsi="宋体"/>
          <w:color w:val="000000"/>
          <w:sz w:val="24"/>
        </w:rPr>
      </w:pPr>
      <w:bookmarkStart w:id="71" w:name="_Ref467379657"/>
      <w:r>
        <w:rPr>
          <w:rFonts w:ascii="宋体" w:hAnsi="宋体"/>
          <w:color w:val="000000"/>
          <w:sz w:val="24"/>
        </w:rPr>
        <w:t>2.5.1</w:t>
      </w:r>
      <w:bookmarkEnd w:id="71"/>
      <w:bookmarkStart w:id="72" w:name="_Toc186431854"/>
      <w:bookmarkStart w:id="73" w:name="_Ref467379807"/>
      <w:bookmarkStart w:id="74" w:name="_Ref467379793"/>
      <w:bookmarkStart w:id="75" w:name="_Toc279701247"/>
      <w:bookmarkStart w:id="76" w:name="_Toc259093676"/>
      <w:bookmarkStart w:id="77" w:name="_Toc487900357"/>
      <w:r>
        <w:rPr>
          <w:rFonts w:hint="eastAsia" w:ascii="宋体" w:hAnsi="宋体"/>
          <w:color w:val="000000"/>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olor w:val="000000"/>
          <w:sz w:val="24"/>
        </w:rPr>
      </w:pPr>
      <w:r>
        <w:rPr>
          <w:rFonts w:ascii="宋体" w:hAnsi="宋体"/>
          <w:color w:val="000000"/>
          <w:sz w:val="24"/>
        </w:rPr>
        <w:t xml:space="preserve">2.5.2 </w:t>
      </w:r>
      <w:r>
        <w:rPr>
          <w:rFonts w:hint="eastAsia" w:ascii="宋体" w:hAnsi="宋体"/>
          <w:color w:val="000000"/>
          <w:sz w:val="24"/>
        </w:rPr>
        <w:t>合同履行期间，甲方有权将履行过程中出现的问题反馈给乙方，双方当事人应以书面形式约定需要完善和改进的内容</w:t>
      </w:r>
      <w:bookmarkEnd w:id="72"/>
      <w:bookmarkStart w:id="78" w:name="_Toc186431855"/>
      <w:r>
        <w:rPr>
          <w:rFonts w:hint="eastAsia" w:ascii="宋体" w:hAnsi="宋体"/>
          <w:color w:val="000000"/>
          <w:sz w:val="24"/>
        </w:rPr>
        <w:t>。</w:t>
      </w:r>
    </w:p>
    <w:bookmarkEnd w:id="78"/>
    <w:p>
      <w:pPr>
        <w:spacing w:line="560" w:lineRule="exact"/>
        <w:ind w:firstLine="482" w:firstLineChars="200"/>
        <w:outlineLvl w:val="0"/>
        <w:rPr>
          <w:rFonts w:ascii="宋体" w:hAnsi="宋体"/>
          <w:b/>
          <w:color w:val="000000"/>
          <w:sz w:val="24"/>
        </w:rPr>
      </w:pPr>
      <w:bookmarkStart w:id="79" w:name="_Toc19219"/>
      <w:bookmarkStart w:id="80" w:name="_Toc7836"/>
      <w:bookmarkStart w:id="81" w:name="_Toc28451"/>
      <w:r>
        <w:rPr>
          <w:rFonts w:ascii="宋体" w:hAnsi="宋体"/>
          <w:b/>
          <w:color w:val="000000"/>
          <w:sz w:val="24"/>
        </w:rPr>
        <w:t xml:space="preserve">2.6 </w:t>
      </w:r>
      <w:r>
        <w:rPr>
          <w:rFonts w:hint="eastAsia" w:ascii="宋体" w:hAnsi="宋体"/>
          <w:b/>
          <w:color w:val="000000"/>
          <w:sz w:val="24"/>
        </w:rPr>
        <w:t>结算方式和付款条件</w:t>
      </w:r>
      <w:bookmarkEnd w:id="73"/>
      <w:bookmarkEnd w:id="74"/>
      <w:bookmarkEnd w:id="75"/>
      <w:bookmarkEnd w:id="76"/>
      <w:bookmarkEnd w:id="77"/>
      <w:bookmarkEnd w:id="79"/>
      <w:bookmarkEnd w:id="80"/>
      <w:bookmarkEnd w:id="81"/>
    </w:p>
    <w:p>
      <w:pPr>
        <w:spacing w:line="560" w:lineRule="exact"/>
        <w:ind w:firstLine="480" w:firstLineChars="200"/>
        <w:rPr>
          <w:rFonts w:ascii="宋体" w:hAnsi="宋体"/>
          <w:color w:val="000000"/>
          <w:sz w:val="24"/>
        </w:rPr>
      </w:pPr>
      <w:r>
        <w:rPr>
          <w:rFonts w:hint="eastAsia" w:ascii="宋体" w:hAnsi="宋体"/>
          <w:color w:val="000000"/>
          <w:sz w:val="24"/>
        </w:rPr>
        <w:t>详见</w:t>
      </w:r>
      <w:r>
        <w:rPr>
          <w:rFonts w:hint="eastAsia" w:ascii="宋体" w:hAnsi="宋体"/>
          <w:b/>
          <w:i/>
          <w:color w:val="000000"/>
          <w:sz w:val="24"/>
          <w:u w:val="single"/>
        </w:rPr>
        <w:t>合同专用条款</w:t>
      </w:r>
      <w:r>
        <w:rPr>
          <w:rFonts w:hint="eastAsia" w:ascii="宋体" w:hAnsi="宋体"/>
          <w:color w:val="000000"/>
          <w:sz w:val="24"/>
        </w:rPr>
        <w:t>。</w:t>
      </w:r>
    </w:p>
    <w:p>
      <w:pPr>
        <w:spacing w:line="560" w:lineRule="exact"/>
        <w:ind w:firstLine="482" w:firstLineChars="200"/>
        <w:outlineLvl w:val="0"/>
        <w:rPr>
          <w:rFonts w:ascii="宋体" w:hAnsi="宋体"/>
          <w:b/>
          <w:color w:val="000000"/>
          <w:sz w:val="24"/>
        </w:rPr>
      </w:pPr>
      <w:bookmarkStart w:id="82" w:name="_Ref467379852"/>
      <w:bookmarkStart w:id="83" w:name="_Ref467379923"/>
      <w:bookmarkStart w:id="84" w:name="_Ref467379863"/>
      <w:bookmarkStart w:id="85" w:name="_Toc259093677"/>
      <w:bookmarkStart w:id="86" w:name="_Toc487900358"/>
      <w:bookmarkStart w:id="87" w:name="_Toc279701248"/>
      <w:bookmarkStart w:id="88" w:name="_Toc3225"/>
      <w:bookmarkStart w:id="89" w:name="_Toc16110"/>
      <w:bookmarkStart w:id="90" w:name="_Toc774"/>
      <w:r>
        <w:rPr>
          <w:rFonts w:ascii="宋体" w:hAnsi="宋体"/>
          <w:b/>
          <w:color w:val="000000"/>
          <w:sz w:val="24"/>
        </w:rPr>
        <w:t xml:space="preserve">2.7 </w:t>
      </w:r>
      <w:r>
        <w:rPr>
          <w:rFonts w:hint="eastAsia" w:ascii="宋体" w:hAnsi="宋体"/>
          <w:b/>
          <w:color w:val="000000"/>
          <w:sz w:val="24"/>
        </w:rPr>
        <w:t>技术资料</w:t>
      </w:r>
      <w:bookmarkEnd w:id="82"/>
      <w:bookmarkEnd w:id="83"/>
      <w:bookmarkEnd w:id="84"/>
      <w:bookmarkEnd w:id="85"/>
      <w:bookmarkEnd w:id="86"/>
      <w:bookmarkEnd w:id="87"/>
      <w:r>
        <w:rPr>
          <w:rFonts w:hint="eastAsia" w:ascii="宋体" w:hAnsi="宋体"/>
          <w:b/>
          <w:color w:val="000000"/>
          <w:sz w:val="24"/>
        </w:rPr>
        <w:t>和保密义务</w:t>
      </w:r>
      <w:bookmarkEnd w:id="88"/>
      <w:bookmarkEnd w:id="89"/>
      <w:bookmarkEnd w:id="90"/>
    </w:p>
    <w:p>
      <w:pPr>
        <w:spacing w:line="560" w:lineRule="exact"/>
        <w:ind w:firstLine="480" w:firstLineChars="200"/>
        <w:rPr>
          <w:rFonts w:ascii="宋体" w:hAnsi="宋体"/>
          <w:color w:val="000000"/>
          <w:sz w:val="24"/>
        </w:rPr>
      </w:pPr>
      <w:r>
        <w:rPr>
          <w:rFonts w:ascii="宋体" w:hAnsi="宋体"/>
          <w:color w:val="000000"/>
          <w:sz w:val="24"/>
        </w:rPr>
        <w:t xml:space="preserve">2.7.1 </w:t>
      </w:r>
      <w:r>
        <w:rPr>
          <w:rFonts w:hint="eastAsia" w:ascii="宋体" w:hAnsi="宋体"/>
          <w:color w:val="000000"/>
          <w:sz w:val="24"/>
        </w:rPr>
        <w:t>乙方有权依据合同约定和项目需要，向甲方了解有关情况，调阅有关资料等，甲方应予积极配合；</w:t>
      </w:r>
    </w:p>
    <w:p>
      <w:pPr>
        <w:spacing w:line="560" w:lineRule="exact"/>
        <w:ind w:firstLine="480" w:firstLineChars="200"/>
        <w:rPr>
          <w:rFonts w:ascii="宋体" w:hAnsi="宋体"/>
          <w:color w:val="000000"/>
          <w:sz w:val="24"/>
        </w:rPr>
      </w:pPr>
      <w:r>
        <w:rPr>
          <w:rFonts w:ascii="宋体" w:hAnsi="宋体"/>
          <w:color w:val="000000"/>
          <w:sz w:val="24"/>
        </w:rPr>
        <w:t xml:space="preserve">2.7.2 </w:t>
      </w:r>
      <w:r>
        <w:rPr>
          <w:rFonts w:hint="eastAsia" w:ascii="宋体" w:hAnsi="宋体"/>
          <w:color w:val="000000"/>
          <w:sz w:val="24"/>
        </w:rPr>
        <w:t>乙方有义务妥善保管和保护由甲方提供的前款信息和资料等；</w:t>
      </w:r>
    </w:p>
    <w:p>
      <w:pPr>
        <w:spacing w:line="560" w:lineRule="exact"/>
        <w:ind w:firstLine="480" w:firstLineChars="200"/>
        <w:rPr>
          <w:rFonts w:ascii="宋体" w:hAnsi="宋体"/>
          <w:color w:val="000000"/>
          <w:sz w:val="24"/>
        </w:rPr>
      </w:pPr>
      <w:r>
        <w:rPr>
          <w:rFonts w:ascii="宋体" w:hAnsi="宋体"/>
          <w:color w:val="000000"/>
          <w:sz w:val="24"/>
        </w:rPr>
        <w:t xml:space="preserve">2.7.3 </w:t>
      </w:r>
      <w:r>
        <w:rPr>
          <w:rFonts w:hint="eastAsia" w:ascii="宋体" w:hAnsi="宋体"/>
          <w:color w:val="000000"/>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sz w:val="24"/>
        </w:rPr>
      </w:pPr>
      <w:bookmarkStart w:id="91" w:name="_Toc7860"/>
      <w:r>
        <w:rPr>
          <w:rFonts w:ascii="宋体" w:hAnsi="宋体"/>
          <w:b/>
          <w:color w:val="000000"/>
          <w:sz w:val="24"/>
        </w:rPr>
        <w:t xml:space="preserve">2.8 </w:t>
      </w:r>
      <w:r>
        <w:rPr>
          <w:rFonts w:hint="eastAsia" w:ascii="宋体" w:hAnsi="宋体"/>
          <w:b/>
          <w:color w:val="000000"/>
          <w:sz w:val="24"/>
        </w:rPr>
        <w:t>质量保证</w:t>
      </w:r>
      <w:bookmarkEnd w:id="91"/>
    </w:p>
    <w:p>
      <w:pPr>
        <w:spacing w:line="560" w:lineRule="exact"/>
        <w:ind w:firstLine="480" w:firstLineChars="200"/>
        <w:rPr>
          <w:rFonts w:ascii="宋体" w:hAnsi="宋体"/>
          <w:color w:val="000000"/>
          <w:sz w:val="24"/>
        </w:rPr>
      </w:pPr>
      <w:r>
        <w:rPr>
          <w:rFonts w:ascii="宋体" w:hAnsi="宋体"/>
          <w:color w:val="000000"/>
          <w:sz w:val="24"/>
        </w:rPr>
        <w:t xml:space="preserve">2.8.1 </w:t>
      </w:r>
      <w:r>
        <w:rPr>
          <w:rFonts w:hint="eastAsia" w:ascii="宋体" w:hAnsi="宋体"/>
          <w:color w:val="000000"/>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sz w:val="24"/>
        </w:rPr>
      </w:pPr>
      <w:r>
        <w:rPr>
          <w:rFonts w:ascii="宋体" w:hAnsi="宋体"/>
          <w:color w:val="000000"/>
          <w:sz w:val="24"/>
        </w:rPr>
        <w:t xml:space="preserve">2.8.2 </w:t>
      </w:r>
      <w:r>
        <w:rPr>
          <w:rFonts w:hint="eastAsia" w:ascii="宋体" w:hAnsi="宋体"/>
          <w:color w:val="000000"/>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sz w:val="24"/>
        </w:rPr>
      </w:pPr>
      <w:bookmarkStart w:id="92" w:name="_Toc17244"/>
      <w:bookmarkStart w:id="93" w:name="_Toc487900362"/>
      <w:bookmarkStart w:id="94" w:name="_Toc259093681"/>
      <w:bookmarkStart w:id="95" w:name="_Toc279701252"/>
      <w:r>
        <w:rPr>
          <w:rFonts w:ascii="宋体" w:hAnsi="宋体"/>
          <w:b/>
          <w:color w:val="000000"/>
          <w:sz w:val="24"/>
        </w:rPr>
        <w:t xml:space="preserve">2.9 </w:t>
      </w:r>
      <w:r>
        <w:rPr>
          <w:rFonts w:hint="eastAsia" w:ascii="宋体" w:hAnsi="宋体"/>
          <w:b/>
          <w:color w:val="000000"/>
          <w:sz w:val="24"/>
        </w:rPr>
        <w:t>货物的风险负担</w:t>
      </w:r>
      <w:bookmarkEnd w:id="92"/>
    </w:p>
    <w:p>
      <w:pPr>
        <w:spacing w:line="560" w:lineRule="exact"/>
        <w:ind w:firstLine="480" w:firstLineChars="200"/>
        <w:rPr>
          <w:rFonts w:ascii="宋体" w:hAnsi="宋体"/>
          <w:b/>
          <w:color w:val="000000"/>
          <w:sz w:val="24"/>
        </w:rPr>
      </w:pPr>
      <w:r>
        <w:rPr>
          <w:rFonts w:hint="eastAsia" w:ascii="宋体" w:hAnsi="宋体"/>
          <w:color w:val="000000"/>
          <w:sz w:val="24"/>
        </w:rPr>
        <w:t>货物或者在途货物或者交付给第一承运人后的货物毁损、灭失的风险负担详见</w:t>
      </w:r>
      <w:r>
        <w:rPr>
          <w:rFonts w:hint="eastAsia" w:ascii="宋体" w:hAnsi="宋体"/>
          <w:b/>
          <w:i/>
          <w:color w:val="000000"/>
          <w:sz w:val="24"/>
          <w:u w:val="single"/>
        </w:rPr>
        <w:t>合同专用条款</w:t>
      </w:r>
      <w:r>
        <w:rPr>
          <w:rFonts w:hint="eastAsia" w:ascii="宋体" w:hAnsi="宋体"/>
          <w:color w:val="000000"/>
          <w:sz w:val="24"/>
        </w:rPr>
        <w:t>。</w:t>
      </w:r>
    </w:p>
    <w:p>
      <w:pPr>
        <w:spacing w:line="560" w:lineRule="exact"/>
        <w:ind w:firstLine="482" w:firstLineChars="200"/>
        <w:outlineLvl w:val="0"/>
        <w:rPr>
          <w:rFonts w:ascii="宋体" w:hAnsi="宋体"/>
          <w:b/>
          <w:color w:val="000000"/>
          <w:sz w:val="24"/>
        </w:rPr>
      </w:pPr>
      <w:bookmarkStart w:id="96" w:name="_Toc14055"/>
      <w:r>
        <w:rPr>
          <w:rFonts w:ascii="宋体" w:hAnsi="宋体"/>
          <w:b/>
          <w:color w:val="000000"/>
          <w:sz w:val="24"/>
        </w:rPr>
        <w:t xml:space="preserve">2.10 </w:t>
      </w:r>
      <w:r>
        <w:rPr>
          <w:rFonts w:hint="eastAsia" w:ascii="宋体" w:hAnsi="宋体"/>
          <w:b/>
          <w:color w:val="000000"/>
          <w:sz w:val="24"/>
        </w:rPr>
        <w:t>延迟交货</w:t>
      </w:r>
      <w:bookmarkEnd w:id="93"/>
      <w:bookmarkEnd w:id="94"/>
      <w:bookmarkEnd w:id="95"/>
      <w:bookmarkEnd w:id="96"/>
    </w:p>
    <w:p>
      <w:pPr>
        <w:spacing w:line="560" w:lineRule="exact"/>
        <w:ind w:firstLine="480" w:firstLineChars="200"/>
        <w:rPr>
          <w:rFonts w:ascii="宋体" w:hAnsi="宋体"/>
          <w:color w:val="000000"/>
          <w:sz w:val="24"/>
        </w:rPr>
      </w:pPr>
      <w:r>
        <w:rPr>
          <w:rFonts w:hint="eastAsia" w:ascii="宋体" w:hAnsi="宋体"/>
          <w:color w:val="000000"/>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b/>
          <w:color w:val="000000"/>
          <w:sz w:val="24"/>
        </w:rPr>
      </w:pPr>
      <w:bookmarkStart w:id="97" w:name="_Toc7502"/>
      <w:bookmarkStart w:id="98" w:name="_Toc259093683"/>
      <w:bookmarkStart w:id="99" w:name="_Toc279701254"/>
      <w:bookmarkStart w:id="100" w:name="_Toc487900364"/>
      <w:bookmarkStart w:id="101" w:name="_Ref467378121"/>
      <w:r>
        <w:rPr>
          <w:rFonts w:ascii="宋体" w:hAnsi="宋体"/>
          <w:b/>
          <w:color w:val="000000"/>
          <w:sz w:val="24"/>
        </w:rPr>
        <w:t xml:space="preserve">2.11 </w:t>
      </w:r>
      <w:r>
        <w:rPr>
          <w:rFonts w:hint="eastAsia" w:ascii="宋体" w:hAnsi="宋体"/>
          <w:b/>
          <w:color w:val="000000"/>
          <w:sz w:val="24"/>
        </w:rPr>
        <w:t>合同变更</w:t>
      </w:r>
      <w:bookmarkEnd w:id="97"/>
    </w:p>
    <w:p>
      <w:pPr>
        <w:spacing w:line="560" w:lineRule="exact"/>
        <w:ind w:firstLine="480" w:firstLineChars="200"/>
        <w:rPr>
          <w:rFonts w:ascii="宋体" w:hAnsi="宋体"/>
          <w:color w:val="000000"/>
          <w:sz w:val="24"/>
        </w:rPr>
      </w:pPr>
      <w:r>
        <w:rPr>
          <w:rFonts w:ascii="宋体" w:hAnsi="宋体"/>
          <w:color w:val="000000"/>
          <w:sz w:val="24"/>
        </w:rPr>
        <w:t>2.11.1</w:t>
      </w:r>
      <w:r>
        <w:rPr>
          <w:rFonts w:hint="eastAsia" w:ascii="宋体" w:hAnsi="宋体"/>
          <w:color w:val="000000"/>
          <w:sz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宋体" w:hAnsi="宋体"/>
          <w:color w:val="000000"/>
          <w:sz w:val="24"/>
        </w:rPr>
        <w:t>10%</w:t>
      </w:r>
      <w:r>
        <w:rPr>
          <w:rFonts w:hint="eastAsia" w:ascii="宋体" w:hAnsi="宋体"/>
          <w:color w:val="000000"/>
          <w:sz w:val="24"/>
        </w:rPr>
        <w:t>；</w:t>
      </w:r>
    </w:p>
    <w:p>
      <w:pPr>
        <w:spacing w:line="560" w:lineRule="exact"/>
        <w:ind w:firstLine="480" w:firstLineChars="200"/>
        <w:rPr>
          <w:rFonts w:ascii="宋体" w:hAnsi="宋体"/>
          <w:color w:val="000000"/>
          <w:sz w:val="24"/>
        </w:rPr>
      </w:pPr>
      <w:r>
        <w:rPr>
          <w:rFonts w:ascii="宋体" w:hAnsi="宋体"/>
          <w:color w:val="000000"/>
          <w:sz w:val="24"/>
        </w:rPr>
        <w:t xml:space="preserve">2.11.2 </w:t>
      </w:r>
      <w:r>
        <w:rPr>
          <w:rFonts w:hint="eastAsia" w:ascii="宋体" w:hAnsi="宋体"/>
          <w:color w:val="000000"/>
          <w:sz w:val="24"/>
        </w:rPr>
        <w:t>合同继续履行将损害国家利益和社会公共利益的，双方当事人应当以书面形式变更合同。有过错的一方应当承担赔偿责任，双方当事人都有过错的，各自承担相应的责任。</w:t>
      </w:r>
      <w:bookmarkStart w:id="102" w:name="_Toc487900369"/>
      <w:bookmarkStart w:id="103" w:name="_Toc259093688"/>
      <w:bookmarkStart w:id="104" w:name="_Toc279701259"/>
    </w:p>
    <w:p>
      <w:pPr>
        <w:spacing w:line="560" w:lineRule="exact"/>
        <w:ind w:firstLine="482" w:firstLineChars="200"/>
        <w:outlineLvl w:val="0"/>
        <w:rPr>
          <w:rFonts w:ascii="宋体" w:hAnsi="宋体"/>
          <w:b/>
          <w:color w:val="000000"/>
          <w:sz w:val="24"/>
        </w:rPr>
      </w:pPr>
      <w:bookmarkStart w:id="105" w:name="_Toc15237"/>
      <w:bookmarkStart w:id="106" w:name="_Toc10366"/>
      <w:bookmarkStart w:id="107" w:name="_Toc22955"/>
      <w:r>
        <w:rPr>
          <w:rFonts w:ascii="宋体" w:hAnsi="宋体"/>
          <w:b/>
          <w:color w:val="000000"/>
          <w:sz w:val="24"/>
        </w:rPr>
        <w:t xml:space="preserve">2.12 </w:t>
      </w:r>
      <w:r>
        <w:rPr>
          <w:rFonts w:hint="eastAsia" w:ascii="宋体" w:hAnsi="宋体"/>
          <w:b/>
          <w:color w:val="000000"/>
          <w:sz w:val="24"/>
        </w:rPr>
        <w:t>合同转让</w:t>
      </w:r>
      <w:bookmarkEnd w:id="102"/>
      <w:bookmarkEnd w:id="103"/>
      <w:bookmarkEnd w:id="104"/>
      <w:r>
        <w:rPr>
          <w:rFonts w:hint="eastAsia" w:ascii="宋体" w:hAnsi="宋体"/>
          <w:b/>
          <w:color w:val="000000"/>
          <w:sz w:val="24"/>
        </w:rPr>
        <w:t>和分包</w:t>
      </w:r>
      <w:bookmarkEnd w:id="105"/>
      <w:bookmarkEnd w:id="106"/>
      <w:bookmarkEnd w:id="107"/>
    </w:p>
    <w:p>
      <w:pPr>
        <w:spacing w:line="560" w:lineRule="exact"/>
        <w:ind w:firstLine="480" w:firstLineChars="200"/>
        <w:rPr>
          <w:rFonts w:ascii="宋体" w:hAnsi="宋体"/>
          <w:color w:val="000000"/>
          <w:sz w:val="24"/>
        </w:rPr>
      </w:pPr>
      <w:r>
        <w:rPr>
          <w:rFonts w:hint="eastAsia" w:ascii="宋体" w:hAnsi="宋体"/>
          <w:color w:val="00000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宋体" w:hAnsi="宋体"/>
          <w:b/>
          <w:color w:val="000000"/>
          <w:sz w:val="24"/>
        </w:rPr>
      </w:pPr>
      <w:bookmarkStart w:id="108" w:name="_Toc16508"/>
      <w:bookmarkStart w:id="109" w:name="_Toc13566"/>
      <w:bookmarkStart w:id="110" w:name="_Toc14066"/>
      <w:r>
        <w:rPr>
          <w:rFonts w:ascii="宋体" w:hAnsi="宋体"/>
          <w:b/>
          <w:color w:val="000000"/>
          <w:sz w:val="24"/>
        </w:rPr>
        <w:t xml:space="preserve">2.13 </w:t>
      </w:r>
      <w:r>
        <w:rPr>
          <w:rFonts w:hint="eastAsia" w:ascii="宋体" w:hAnsi="宋体"/>
          <w:b/>
          <w:color w:val="000000"/>
          <w:sz w:val="24"/>
        </w:rPr>
        <w:t>不可抗力</w:t>
      </w:r>
      <w:bookmarkEnd w:id="108"/>
      <w:bookmarkEnd w:id="109"/>
      <w:bookmarkEnd w:id="110"/>
    </w:p>
    <w:p>
      <w:pPr>
        <w:spacing w:line="560" w:lineRule="exact"/>
        <w:ind w:firstLine="480" w:firstLineChars="200"/>
        <w:rPr>
          <w:rFonts w:ascii="宋体" w:hAnsi="宋体"/>
          <w:color w:val="000000"/>
          <w:sz w:val="24"/>
        </w:rPr>
      </w:pPr>
      <w:r>
        <w:rPr>
          <w:rFonts w:ascii="宋体" w:hAnsi="宋体"/>
          <w:color w:val="000000"/>
          <w:sz w:val="24"/>
        </w:rPr>
        <w:t>2.13.1</w:t>
      </w:r>
      <w:r>
        <w:rPr>
          <w:rFonts w:hint="eastAsia" w:ascii="宋体" w:hAnsi="宋体"/>
          <w:color w:val="000000"/>
          <w:sz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olor w:val="000000"/>
          <w:sz w:val="24"/>
        </w:rPr>
      </w:pPr>
      <w:r>
        <w:rPr>
          <w:rFonts w:ascii="宋体" w:hAnsi="宋体"/>
          <w:color w:val="000000"/>
          <w:sz w:val="24"/>
        </w:rPr>
        <w:t xml:space="preserve">2.13.2 </w:t>
      </w:r>
      <w:r>
        <w:rPr>
          <w:rFonts w:hint="eastAsia" w:ascii="宋体" w:hAnsi="宋体"/>
          <w:color w:val="000000"/>
          <w:sz w:val="24"/>
        </w:rPr>
        <w:t>因不可抗力致使不能实现合同目的的，当事人可以解除合同；</w:t>
      </w:r>
    </w:p>
    <w:p>
      <w:pPr>
        <w:spacing w:line="560" w:lineRule="exact"/>
        <w:ind w:firstLine="480" w:firstLineChars="200"/>
        <w:rPr>
          <w:rFonts w:ascii="宋体" w:hAnsi="宋体"/>
          <w:color w:val="000000"/>
          <w:sz w:val="24"/>
        </w:rPr>
      </w:pPr>
      <w:r>
        <w:rPr>
          <w:rFonts w:ascii="宋体" w:hAnsi="宋体"/>
          <w:color w:val="000000"/>
          <w:sz w:val="24"/>
        </w:rPr>
        <w:t xml:space="preserve">2.13.3 </w:t>
      </w:r>
      <w:r>
        <w:rPr>
          <w:rFonts w:hint="eastAsia" w:ascii="宋体" w:hAnsi="宋体"/>
          <w:color w:val="000000"/>
          <w:sz w:val="24"/>
        </w:rPr>
        <w:t>因不可抗力致使合同有变更必要的，双方当事人应在</w:t>
      </w:r>
      <w:r>
        <w:rPr>
          <w:rFonts w:hint="eastAsia" w:ascii="宋体" w:hAnsi="宋体"/>
          <w:b/>
          <w:i/>
          <w:color w:val="000000"/>
          <w:sz w:val="24"/>
          <w:u w:val="single"/>
        </w:rPr>
        <w:t>合同专用条款</w:t>
      </w:r>
      <w:r>
        <w:rPr>
          <w:rFonts w:hint="eastAsia" w:ascii="宋体" w:hAnsi="宋体"/>
          <w:color w:val="000000"/>
          <w:sz w:val="24"/>
        </w:rPr>
        <w:t>约定时间内以书面形式变更合同；</w:t>
      </w:r>
    </w:p>
    <w:p>
      <w:pPr>
        <w:spacing w:line="560" w:lineRule="exact"/>
        <w:ind w:firstLine="480" w:firstLineChars="200"/>
        <w:rPr>
          <w:rFonts w:ascii="宋体" w:hAnsi="宋体"/>
          <w:color w:val="000000"/>
          <w:sz w:val="24"/>
        </w:rPr>
      </w:pPr>
      <w:r>
        <w:rPr>
          <w:rFonts w:ascii="宋体" w:hAnsi="宋体"/>
          <w:color w:val="000000"/>
          <w:sz w:val="24"/>
        </w:rPr>
        <w:t>2.13.4</w:t>
      </w:r>
      <w:r>
        <w:rPr>
          <w:rFonts w:hint="eastAsia" w:ascii="宋体" w:hAnsi="宋体"/>
          <w:color w:val="000000"/>
          <w:sz w:val="24"/>
        </w:rPr>
        <w:t>受不可抗力影响的一方在不可抗力发生后，应在</w:t>
      </w:r>
      <w:r>
        <w:rPr>
          <w:rFonts w:hint="eastAsia" w:ascii="宋体" w:hAnsi="宋体"/>
          <w:b/>
          <w:i/>
          <w:color w:val="000000"/>
          <w:sz w:val="24"/>
          <w:u w:val="single"/>
        </w:rPr>
        <w:t>合同专用条款</w:t>
      </w:r>
      <w:r>
        <w:rPr>
          <w:rFonts w:hint="eastAsia" w:ascii="宋体" w:hAnsi="宋体"/>
          <w:color w:val="000000"/>
          <w:sz w:val="24"/>
        </w:rPr>
        <w:t>约定时间内以书面形式通知对方当事人，并在</w:t>
      </w:r>
      <w:r>
        <w:rPr>
          <w:rFonts w:hint="eastAsia" w:ascii="宋体" w:hAnsi="宋体"/>
          <w:b/>
          <w:i/>
          <w:color w:val="000000"/>
          <w:sz w:val="24"/>
          <w:u w:val="single"/>
        </w:rPr>
        <w:t>合同专用条款</w:t>
      </w:r>
      <w:r>
        <w:rPr>
          <w:rFonts w:hint="eastAsia" w:ascii="宋体" w:hAnsi="宋体"/>
          <w:color w:val="000000"/>
          <w:sz w:val="24"/>
        </w:rPr>
        <w:t>约定时间内，将有关部门出具的证明文件送达对方当事人。</w:t>
      </w:r>
    </w:p>
    <w:p>
      <w:pPr>
        <w:spacing w:line="560" w:lineRule="exact"/>
        <w:ind w:firstLine="482" w:firstLineChars="200"/>
        <w:outlineLvl w:val="0"/>
        <w:rPr>
          <w:rFonts w:ascii="宋体" w:hAnsi="宋体"/>
          <w:b/>
          <w:color w:val="000000"/>
          <w:sz w:val="24"/>
        </w:rPr>
      </w:pPr>
      <w:bookmarkStart w:id="111" w:name="_Toc689"/>
      <w:bookmarkStart w:id="112" w:name="_Toc487900365"/>
      <w:bookmarkStart w:id="113" w:name="_Toc259093684"/>
      <w:bookmarkStart w:id="114" w:name="_Toc279701255"/>
      <w:bookmarkStart w:id="115" w:name="_Toc6969"/>
      <w:bookmarkStart w:id="116" w:name="_Toc30676"/>
      <w:r>
        <w:rPr>
          <w:rFonts w:ascii="宋体" w:hAnsi="宋体"/>
          <w:b/>
          <w:color w:val="000000"/>
          <w:sz w:val="24"/>
        </w:rPr>
        <w:t xml:space="preserve">2.14 </w:t>
      </w:r>
      <w:r>
        <w:rPr>
          <w:rFonts w:hint="eastAsia" w:ascii="宋体" w:hAnsi="宋体"/>
          <w:b/>
          <w:color w:val="000000"/>
          <w:sz w:val="24"/>
        </w:rPr>
        <w:t>税费</w:t>
      </w:r>
      <w:bookmarkEnd w:id="111"/>
      <w:bookmarkEnd w:id="112"/>
      <w:bookmarkEnd w:id="113"/>
      <w:bookmarkEnd w:id="114"/>
      <w:bookmarkEnd w:id="115"/>
      <w:bookmarkEnd w:id="116"/>
    </w:p>
    <w:p>
      <w:pPr>
        <w:spacing w:line="560" w:lineRule="exact"/>
        <w:ind w:firstLine="480" w:firstLineChars="200"/>
        <w:rPr>
          <w:rFonts w:ascii="宋体" w:hAnsi="宋体"/>
          <w:color w:val="000000"/>
          <w:sz w:val="24"/>
        </w:rPr>
      </w:pPr>
      <w:r>
        <w:rPr>
          <w:rFonts w:hint="eastAsia" w:ascii="宋体" w:hAnsi="宋体"/>
          <w:color w:val="000000"/>
          <w:sz w:val="24"/>
        </w:rPr>
        <w:t>与合同有关的一切税费，均按照中华人民共和国法律的相关规定。</w:t>
      </w:r>
    </w:p>
    <w:p>
      <w:pPr>
        <w:spacing w:line="560" w:lineRule="exact"/>
        <w:ind w:firstLine="482" w:firstLineChars="200"/>
        <w:outlineLvl w:val="0"/>
        <w:rPr>
          <w:rFonts w:ascii="宋体" w:hAnsi="宋体"/>
          <w:b/>
          <w:color w:val="000000"/>
          <w:sz w:val="24"/>
        </w:rPr>
      </w:pPr>
      <w:bookmarkStart w:id="117" w:name="_Toc259093687"/>
      <w:bookmarkStart w:id="118" w:name="_Toc7102"/>
      <w:bookmarkStart w:id="119" w:name="_Toc8298"/>
      <w:bookmarkStart w:id="120" w:name="_Toc16959"/>
      <w:bookmarkStart w:id="121" w:name="_Toc487900368"/>
      <w:bookmarkStart w:id="122" w:name="_Toc279701258"/>
      <w:r>
        <w:rPr>
          <w:rFonts w:ascii="宋体" w:hAnsi="宋体"/>
          <w:b/>
          <w:color w:val="000000"/>
          <w:sz w:val="24"/>
        </w:rPr>
        <w:t xml:space="preserve">2.15 </w:t>
      </w:r>
      <w:r>
        <w:rPr>
          <w:rFonts w:hint="eastAsia" w:ascii="宋体" w:hAnsi="宋体"/>
          <w:b/>
          <w:color w:val="000000"/>
          <w:sz w:val="24"/>
        </w:rPr>
        <w:t>乙方破产</w:t>
      </w:r>
      <w:bookmarkEnd w:id="117"/>
      <w:bookmarkEnd w:id="118"/>
      <w:bookmarkEnd w:id="119"/>
      <w:bookmarkEnd w:id="120"/>
      <w:bookmarkEnd w:id="121"/>
      <w:bookmarkEnd w:id="122"/>
    </w:p>
    <w:p>
      <w:pPr>
        <w:spacing w:line="560" w:lineRule="exact"/>
        <w:ind w:firstLine="480" w:firstLineChars="200"/>
        <w:rPr>
          <w:rFonts w:ascii="宋体" w:hAnsi="宋体"/>
          <w:color w:val="000000"/>
          <w:sz w:val="24"/>
        </w:rPr>
      </w:pPr>
      <w:r>
        <w:rPr>
          <w:rFonts w:hint="eastAsia" w:ascii="宋体" w:hAnsi="宋体"/>
          <w:color w:val="00000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b/>
          <w:color w:val="000000"/>
          <w:sz w:val="24"/>
        </w:rPr>
      </w:pPr>
      <w:bookmarkStart w:id="123" w:name="_Toc6134"/>
      <w:bookmarkStart w:id="124" w:name="_Toc29333"/>
      <w:bookmarkStart w:id="125" w:name="_Toc15387"/>
      <w:r>
        <w:rPr>
          <w:rFonts w:ascii="宋体" w:hAnsi="宋体"/>
          <w:b/>
          <w:color w:val="000000"/>
          <w:sz w:val="24"/>
        </w:rPr>
        <w:t xml:space="preserve">2.16 </w:t>
      </w:r>
      <w:r>
        <w:rPr>
          <w:rFonts w:hint="eastAsia" w:ascii="宋体" w:hAnsi="宋体"/>
          <w:b/>
          <w:color w:val="000000"/>
          <w:sz w:val="24"/>
        </w:rPr>
        <w:t>合同中止、终止</w:t>
      </w:r>
      <w:bookmarkEnd w:id="123"/>
      <w:bookmarkEnd w:id="124"/>
      <w:bookmarkEnd w:id="125"/>
    </w:p>
    <w:p>
      <w:pPr>
        <w:spacing w:line="560" w:lineRule="exact"/>
        <w:ind w:firstLine="480" w:firstLineChars="200"/>
        <w:rPr>
          <w:rFonts w:ascii="宋体" w:hAnsi="宋体"/>
          <w:color w:val="000000"/>
          <w:sz w:val="24"/>
        </w:rPr>
      </w:pPr>
      <w:r>
        <w:rPr>
          <w:rFonts w:ascii="宋体" w:hAnsi="宋体"/>
          <w:color w:val="000000"/>
          <w:sz w:val="24"/>
        </w:rPr>
        <w:t xml:space="preserve">2.16.1 </w:t>
      </w:r>
      <w:r>
        <w:rPr>
          <w:rFonts w:hint="eastAsia" w:ascii="宋体" w:hAnsi="宋体"/>
          <w:color w:val="000000"/>
          <w:sz w:val="24"/>
        </w:rPr>
        <w:t>双方当事人不得擅自中止或者终止合同；</w:t>
      </w:r>
    </w:p>
    <w:p>
      <w:pPr>
        <w:spacing w:line="560" w:lineRule="exact"/>
        <w:ind w:firstLine="480" w:firstLineChars="200"/>
        <w:rPr>
          <w:rFonts w:ascii="宋体" w:hAnsi="宋体"/>
          <w:color w:val="000000"/>
          <w:sz w:val="24"/>
        </w:rPr>
      </w:pPr>
      <w:r>
        <w:rPr>
          <w:rFonts w:ascii="宋体" w:hAnsi="宋体"/>
          <w:color w:val="000000"/>
          <w:sz w:val="24"/>
        </w:rPr>
        <w:t>2.16.2</w:t>
      </w:r>
      <w:r>
        <w:rPr>
          <w:rFonts w:hint="eastAsia" w:ascii="宋体" w:hAnsi="宋体"/>
          <w:color w:val="000000"/>
          <w:sz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sz w:val="24"/>
        </w:rPr>
      </w:pPr>
      <w:bookmarkStart w:id="126" w:name="_Toc6596"/>
      <w:bookmarkStart w:id="127" w:name="_Toc14563"/>
      <w:bookmarkStart w:id="128" w:name="_Toc1125"/>
      <w:r>
        <w:rPr>
          <w:rFonts w:ascii="宋体" w:hAnsi="宋体"/>
          <w:b/>
          <w:color w:val="000000"/>
          <w:sz w:val="24"/>
        </w:rPr>
        <w:t xml:space="preserve">2.17 </w:t>
      </w:r>
      <w:r>
        <w:rPr>
          <w:rFonts w:hint="eastAsia" w:ascii="宋体" w:hAnsi="宋体"/>
          <w:b/>
          <w:color w:val="000000"/>
          <w:sz w:val="24"/>
        </w:rPr>
        <w:t>检验和验收</w:t>
      </w:r>
      <w:bookmarkEnd w:id="126"/>
      <w:bookmarkEnd w:id="127"/>
      <w:bookmarkEnd w:id="128"/>
    </w:p>
    <w:p>
      <w:pPr>
        <w:tabs>
          <w:tab w:val="left" w:pos="360"/>
          <w:tab w:val="left" w:pos="540"/>
          <w:tab w:val="left" w:pos="1080"/>
        </w:tabs>
        <w:spacing w:line="560" w:lineRule="exact"/>
        <w:ind w:firstLine="480" w:firstLineChars="200"/>
        <w:rPr>
          <w:rFonts w:ascii="宋体" w:hAnsi="宋体"/>
          <w:color w:val="000000"/>
          <w:sz w:val="24"/>
        </w:rPr>
      </w:pPr>
      <w:r>
        <w:rPr>
          <w:rFonts w:ascii="宋体" w:hAnsi="宋体"/>
          <w:color w:val="000000"/>
          <w:sz w:val="24"/>
        </w:rPr>
        <w:t>2.17.1</w:t>
      </w:r>
      <w:r>
        <w:rPr>
          <w:rFonts w:hint="eastAsia" w:ascii="宋体" w:hAnsi="宋体"/>
          <w:color w:val="000000"/>
          <w:sz w:val="24"/>
        </w:rPr>
        <w:t>货物交付前，乙方应对货物的质量、数量等方面进行详细、全面的检验，并向甲方出具证明货物符合合同约定的文件；货物交付时，乙方在</w:t>
      </w:r>
      <w:r>
        <w:rPr>
          <w:rFonts w:hint="eastAsia" w:ascii="宋体" w:hAnsi="宋体"/>
          <w:b/>
          <w:i/>
          <w:color w:val="000000"/>
          <w:sz w:val="24"/>
          <w:u w:val="single"/>
        </w:rPr>
        <w:t>合同专用条款</w:t>
      </w:r>
      <w:r>
        <w:rPr>
          <w:rFonts w:hint="eastAsia" w:ascii="宋体" w:hAnsi="宋体"/>
          <w:color w:val="000000"/>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olor w:val="000000"/>
          <w:sz w:val="24"/>
        </w:rPr>
      </w:pPr>
      <w:r>
        <w:rPr>
          <w:rFonts w:ascii="宋体" w:hAnsi="宋体"/>
          <w:color w:val="000000"/>
          <w:sz w:val="24"/>
        </w:rPr>
        <w:t>2.17.2</w:t>
      </w:r>
      <w:r>
        <w:rPr>
          <w:rFonts w:hint="eastAsia" w:ascii="宋体" w:hAnsi="宋体"/>
          <w:color w:val="000000"/>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olor w:val="000000"/>
          <w:sz w:val="24"/>
        </w:rPr>
      </w:pPr>
      <w:r>
        <w:rPr>
          <w:rFonts w:ascii="宋体" w:hAnsi="宋体"/>
          <w:color w:val="000000"/>
          <w:sz w:val="24"/>
        </w:rPr>
        <w:t xml:space="preserve">2.17.3 </w:t>
      </w:r>
      <w:r>
        <w:rPr>
          <w:rFonts w:hint="eastAsia" w:ascii="宋体" w:hAnsi="宋体"/>
          <w:color w:val="000000"/>
          <w:sz w:val="24"/>
        </w:rPr>
        <w:t>检验和验收标准、程序等具体内容以及前述验收书的效力详见</w:t>
      </w:r>
      <w:r>
        <w:rPr>
          <w:rFonts w:hint="eastAsia" w:ascii="宋体" w:hAnsi="宋体"/>
          <w:b/>
          <w:i/>
          <w:color w:val="000000"/>
          <w:sz w:val="24"/>
          <w:u w:val="single"/>
        </w:rPr>
        <w:t>合同专用条款</w:t>
      </w:r>
      <w:r>
        <w:rPr>
          <w:rFonts w:hint="eastAsia" w:ascii="宋体" w:hAnsi="宋体"/>
          <w:i/>
          <w:color w:val="000000"/>
          <w:sz w:val="24"/>
        </w:rPr>
        <w:t>。</w:t>
      </w:r>
    </w:p>
    <w:bookmarkEnd w:id="98"/>
    <w:bookmarkEnd w:id="99"/>
    <w:bookmarkEnd w:id="100"/>
    <w:bookmarkEnd w:id="101"/>
    <w:p>
      <w:pPr>
        <w:spacing w:line="560" w:lineRule="exact"/>
        <w:ind w:firstLine="482" w:firstLineChars="200"/>
        <w:outlineLvl w:val="0"/>
        <w:rPr>
          <w:rFonts w:ascii="宋体" w:hAnsi="宋体"/>
          <w:b/>
          <w:color w:val="000000"/>
          <w:sz w:val="24"/>
        </w:rPr>
      </w:pPr>
      <w:bookmarkStart w:id="129" w:name="_Toc487900371"/>
      <w:bookmarkStart w:id="130" w:name="_Toc259093690"/>
      <w:bookmarkStart w:id="131" w:name="_Toc279701261"/>
      <w:bookmarkStart w:id="132" w:name="_Toc19604"/>
      <w:bookmarkStart w:id="133" w:name="_Toc25182"/>
      <w:bookmarkStart w:id="134" w:name="_Toc11284"/>
      <w:r>
        <w:rPr>
          <w:rFonts w:ascii="宋体" w:hAnsi="宋体"/>
          <w:b/>
          <w:color w:val="000000"/>
          <w:sz w:val="24"/>
        </w:rPr>
        <w:t xml:space="preserve">2.18 </w:t>
      </w:r>
      <w:r>
        <w:rPr>
          <w:rFonts w:hint="eastAsia" w:ascii="宋体" w:hAnsi="宋体"/>
          <w:b/>
          <w:color w:val="000000"/>
          <w:sz w:val="24"/>
        </w:rPr>
        <w:t>通知</w:t>
      </w:r>
      <w:bookmarkEnd w:id="129"/>
      <w:bookmarkEnd w:id="130"/>
      <w:bookmarkEnd w:id="131"/>
      <w:r>
        <w:rPr>
          <w:rFonts w:hint="eastAsia" w:ascii="宋体" w:hAnsi="宋体"/>
          <w:b/>
          <w:color w:val="000000"/>
          <w:sz w:val="24"/>
        </w:rPr>
        <w:t>和送达</w:t>
      </w:r>
      <w:bookmarkEnd w:id="132"/>
      <w:bookmarkEnd w:id="133"/>
      <w:bookmarkEnd w:id="134"/>
    </w:p>
    <w:p>
      <w:pPr>
        <w:spacing w:line="560" w:lineRule="exact"/>
        <w:ind w:firstLine="480" w:firstLineChars="200"/>
        <w:rPr>
          <w:rFonts w:ascii="宋体" w:hAnsi="宋体"/>
          <w:color w:val="000000"/>
          <w:sz w:val="24"/>
        </w:rPr>
      </w:pPr>
      <w:bookmarkStart w:id="135" w:name="_Toc6698"/>
      <w:bookmarkStart w:id="136" w:name="_Toc3135"/>
      <w:bookmarkStart w:id="137" w:name="_Toc487900372"/>
      <w:bookmarkStart w:id="138" w:name="_Toc259093691"/>
      <w:bookmarkStart w:id="139" w:name="_Toc279701262"/>
      <w:r>
        <w:rPr>
          <w:rFonts w:ascii="宋体" w:hAnsi="宋体"/>
          <w:color w:val="000000"/>
          <w:sz w:val="24"/>
        </w:rPr>
        <w:t xml:space="preserve">2.18.1 </w:t>
      </w:r>
      <w:r>
        <w:rPr>
          <w:rFonts w:hint="eastAsia" w:ascii="宋体" w:hAnsi="宋体"/>
          <w:color w:val="000000"/>
          <w:sz w:val="24"/>
        </w:rPr>
        <w:t>任何一方因履行合同而以合同第一部分尾部所列明的</w:t>
      </w:r>
      <w:r>
        <w:rPr>
          <w:rFonts w:ascii="宋体" w:hAnsi="宋体"/>
          <w:color w:val="000000"/>
          <w:sz w:val="24"/>
          <w:u w:val="single"/>
        </w:rPr>
        <w:t xml:space="preserve">          </w:t>
      </w:r>
      <w:r>
        <w:rPr>
          <w:rFonts w:hint="eastAsia" w:ascii="宋体" w:hAnsi="宋体"/>
          <w:color w:val="000000"/>
          <w:sz w:val="24"/>
        </w:rPr>
        <w:t>发出的所有通知、文件、材料，均视为已向对方当事人送达；任何一方变更上述送达方式或者地址的，应于</w:t>
      </w:r>
      <w:r>
        <w:rPr>
          <w:rFonts w:ascii="宋体" w:hAnsi="宋体"/>
          <w:color w:val="000000"/>
          <w:sz w:val="24"/>
          <w:u w:val="single"/>
        </w:rPr>
        <w:t xml:space="preserve">   </w:t>
      </w:r>
      <w:r>
        <w:rPr>
          <w:rFonts w:hint="eastAsia" w:ascii="宋体" w:hAnsi="宋体"/>
          <w:color w:val="000000"/>
          <w:sz w:val="24"/>
        </w:rPr>
        <w:t>个工作日内书面通知对方当事人，在对方当事人收到有关变更通知之前，变更前的约定送达方式或者地址仍视为有效。</w:t>
      </w:r>
      <w:bookmarkEnd w:id="135"/>
      <w:bookmarkEnd w:id="136"/>
    </w:p>
    <w:p>
      <w:pPr>
        <w:spacing w:line="560" w:lineRule="exact"/>
        <w:ind w:firstLine="480" w:firstLineChars="200"/>
        <w:rPr>
          <w:rFonts w:ascii="宋体" w:hAnsi="宋体"/>
          <w:color w:val="000000"/>
          <w:sz w:val="24"/>
        </w:rPr>
      </w:pPr>
      <w:bookmarkStart w:id="140" w:name="_Toc23294"/>
      <w:bookmarkStart w:id="141" w:name="_Toc23128"/>
      <w:r>
        <w:rPr>
          <w:rFonts w:ascii="宋体" w:hAnsi="宋体"/>
          <w:color w:val="000000"/>
          <w:sz w:val="24"/>
        </w:rPr>
        <w:t>2.18.2</w:t>
      </w:r>
      <w:r>
        <w:rPr>
          <w:rFonts w:hint="eastAsia" w:ascii="宋体" w:hAnsi="宋体"/>
          <w:color w:val="000000"/>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40"/>
      <w:bookmarkEnd w:id="141"/>
    </w:p>
    <w:p>
      <w:pPr>
        <w:spacing w:line="560" w:lineRule="exact"/>
        <w:ind w:firstLine="482" w:firstLineChars="200"/>
        <w:outlineLvl w:val="0"/>
        <w:rPr>
          <w:rFonts w:ascii="宋体" w:hAnsi="宋体"/>
          <w:b/>
          <w:color w:val="000000"/>
          <w:sz w:val="24"/>
        </w:rPr>
      </w:pPr>
      <w:bookmarkStart w:id="142" w:name="_Toc4355"/>
      <w:bookmarkStart w:id="143" w:name="_Toc18540"/>
      <w:bookmarkStart w:id="144" w:name="_Toc30599"/>
      <w:r>
        <w:rPr>
          <w:rFonts w:ascii="宋体" w:hAnsi="宋体"/>
          <w:b/>
          <w:color w:val="000000"/>
          <w:sz w:val="24"/>
        </w:rPr>
        <w:t xml:space="preserve">2.19 </w:t>
      </w:r>
      <w:r>
        <w:rPr>
          <w:rFonts w:hint="eastAsia" w:ascii="宋体" w:hAnsi="宋体"/>
          <w:b/>
          <w:color w:val="000000"/>
          <w:sz w:val="24"/>
        </w:rPr>
        <w:t>计量单位</w:t>
      </w:r>
      <w:bookmarkEnd w:id="137"/>
      <w:bookmarkEnd w:id="138"/>
      <w:bookmarkEnd w:id="139"/>
      <w:bookmarkEnd w:id="142"/>
      <w:bookmarkEnd w:id="143"/>
      <w:bookmarkEnd w:id="144"/>
    </w:p>
    <w:p>
      <w:pPr>
        <w:spacing w:line="560" w:lineRule="exact"/>
        <w:ind w:firstLine="480" w:firstLineChars="200"/>
        <w:rPr>
          <w:rFonts w:ascii="宋体" w:hAnsi="宋体"/>
          <w:color w:val="000000"/>
          <w:sz w:val="24"/>
        </w:rPr>
      </w:pPr>
      <w:r>
        <w:rPr>
          <w:rFonts w:hint="eastAsia" w:ascii="宋体" w:hAnsi="宋体"/>
          <w:color w:val="000000"/>
          <w:sz w:val="24"/>
        </w:rPr>
        <w:t>除技术规范中另有规定外</w:t>
      </w:r>
      <w:r>
        <w:rPr>
          <w:rFonts w:ascii="宋体" w:hAnsi="宋体"/>
          <w:color w:val="000000"/>
          <w:sz w:val="24"/>
        </w:rPr>
        <w:t>,</w:t>
      </w:r>
      <w:r>
        <w:rPr>
          <w:rFonts w:hint="eastAsia" w:ascii="宋体" w:hAnsi="宋体"/>
          <w:color w:val="000000"/>
          <w:sz w:val="24"/>
        </w:rPr>
        <w:t>合同的计量单位均使用国家法定计量单位。</w:t>
      </w:r>
    </w:p>
    <w:p>
      <w:pPr>
        <w:spacing w:line="560" w:lineRule="exact"/>
        <w:ind w:firstLine="482" w:firstLineChars="200"/>
        <w:outlineLvl w:val="0"/>
        <w:rPr>
          <w:rFonts w:ascii="宋体" w:hAnsi="宋体"/>
          <w:b/>
          <w:color w:val="000000"/>
          <w:sz w:val="24"/>
        </w:rPr>
      </w:pPr>
      <w:bookmarkStart w:id="145" w:name="_Toc279701263"/>
      <w:bookmarkStart w:id="146" w:name="_Toc10330"/>
      <w:bookmarkStart w:id="147" w:name="_Toc18567"/>
      <w:bookmarkStart w:id="148" w:name="_Toc12773"/>
      <w:bookmarkStart w:id="149" w:name="_Toc259093692"/>
      <w:bookmarkStart w:id="150" w:name="_Toc487900373"/>
      <w:r>
        <w:rPr>
          <w:rFonts w:ascii="宋体" w:hAnsi="宋体"/>
          <w:b/>
          <w:color w:val="000000"/>
          <w:sz w:val="24"/>
        </w:rPr>
        <w:t xml:space="preserve">2.20 </w:t>
      </w:r>
      <w:r>
        <w:rPr>
          <w:rFonts w:hint="eastAsia" w:ascii="宋体" w:hAnsi="宋体"/>
          <w:b/>
          <w:color w:val="000000"/>
          <w:sz w:val="24"/>
        </w:rPr>
        <w:t>合同使用的文字和适用的法律</w:t>
      </w:r>
      <w:bookmarkEnd w:id="145"/>
      <w:bookmarkEnd w:id="146"/>
      <w:bookmarkEnd w:id="147"/>
      <w:bookmarkEnd w:id="148"/>
      <w:bookmarkEnd w:id="149"/>
      <w:bookmarkEnd w:id="150"/>
    </w:p>
    <w:p>
      <w:pPr>
        <w:spacing w:line="560" w:lineRule="exact"/>
        <w:ind w:firstLine="480" w:firstLineChars="200"/>
        <w:rPr>
          <w:rFonts w:ascii="宋体" w:hAnsi="宋体"/>
          <w:color w:val="000000"/>
          <w:sz w:val="24"/>
        </w:rPr>
      </w:pPr>
      <w:r>
        <w:rPr>
          <w:rFonts w:ascii="宋体" w:hAnsi="宋体"/>
          <w:color w:val="000000"/>
          <w:sz w:val="24"/>
        </w:rPr>
        <w:t xml:space="preserve">2.20.1 </w:t>
      </w:r>
      <w:r>
        <w:rPr>
          <w:rFonts w:hint="eastAsia" w:ascii="宋体" w:hAnsi="宋体"/>
          <w:color w:val="000000"/>
          <w:sz w:val="24"/>
        </w:rPr>
        <w:t>合同使用汉语书就、变更和解释；</w:t>
      </w:r>
    </w:p>
    <w:p>
      <w:pPr>
        <w:spacing w:line="560" w:lineRule="exact"/>
        <w:ind w:firstLine="480" w:firstLineChars="200"/>
        <w:rPr>
          <w:rFonts w:ascii="宋体" w:hAnsi="宋体"/>
          <w:color w:val="000000"/>
          <w:sz w:val="24"/>
        </w:rPr>
      </w:pPr>
      <w:r>
        <w:rPr>
          <w:rFonts w:ascii="宋体" w:hAnsi="宋体"/>
          <w:color w:val="000000"/>
          <w:sz w:val="24"/>
        </w:rPr>
        <w:t xml:space="preserve">2.20.2 </w:t>
      </w:r>
      <w:r>
        <w:rPr>
          <w:rFonts w:hint="eastAsia" w:ascii="宋体" w:hAnsi="宋体"/>
          <w:color w:val="000000"/>
          <w:sz w:val="24"/>
        </w:rPr>
        <w:t>合同适用中华人民共和国法律。</w:t>
      </w:r>
    </w:p>
    <w:p>
      <w:pPr>
        <w:spacing w:line="560" w:lineRule="exact"/>
        <w:ind w:firstLine="482" w:firstLineChars="200"/>
        <w:outlineLvl w:val="0"/>
        <w:rPr>
          <w:rFonts w:ascii="宋体" w:hAnsi="宋体"/>
          <w:b/>
          <w:color w:val="000000"/>
          <w:sz w:val="24"/>
        </w:rPr>
      </w:pPr>
      <w:bookmarkStart w:id="151" w:name="_Toc3148"/>
      <w:bookmarkStart w:id="152" w:name="_Toc279701264"/>
      <w:bookmarkStart w:id="153" w:name="_Toc16673"/>
      <w:bookmarkStart w:id="154" w:name="_Toc259093693"/>
      <w:bookmarkStart w:id="155" w:name="_Toc12004"/>
      <w:bookmarkStart w:id="156" w:name="_Toc487900374"/>
      <w:r>
        <w:rPr>
          <w:rFonts w:ascii="宋体" w:hAnsi="宋体"/>
          <w:b/>
          <w:color w:val="000000"/>
          <w:sz w:val="24"/>
        </w:rPr>
        <w:t xml:space="preserve">2.21 </w:t>
      </w:r>
      <w:r>
        <w:rPr>
          <w:rFonts w:hint="eastAsia" w:ascii="宋体" w:hAnsi="宋体"/>
          <w:b/>
          <w:color w:val="000000"/>
          <w:sz w:val="24"/>
        </w:rPr>
        <w:t>履约保证金</w:t>
      </w:r>
      <w:bookmarkEnd w:id="151"/>
      <w:bookmarkEnd w:id="152"/>
      <w:bookmarkEnd w:id="153"/>
      <w:bookmarkEnd w:id="154"/>
      <w:bookmarkEnd w:id="155"/>
    </w:p>
    <w:p>
      <w:pPr>
        <w:spacing w:line="560" w:lineRule="exact"/>
        <w:ind w:firstLine="480" w:firstLineChars="200"/>
        <w:rPr>
          <w:rFonts w:ascii="宋体" w:hAnsi="宋体"/>
          <w:color w:val="000000"/>
          <w:sz w:val="24"/>
        </w:rPr>
      </w:pPr>
      <w:r>
        <w:rPr>
          <w:rFonts w:ascii="宋体" w:hAnsi="宋体"/>
          <w:color w:val="000000"/>
          <w:sz w:val="24"/>
        </w:rPr>
        <w:t xml:space="preserve">2.21.1 </w:t>
      </w:r>
      <w:r>
        <w:rPr>
          <w:rFonts w:hint="eastAsia" w:ascii="宋体" w:hAnsi="宋体"/>
          <w:color w:val="000000"/>
          <w:sz w:val="24"/>
        </w:rPr>
        <w:t>采购文件要求乙方提交履约保证金的，乙方应按</w:t>
      </w:r>
      <w:r>
        <w:rPr>
          <w:rFonts w:hint="eastAsia" w:ascii="宋体" w:hAnsi="宋体"/>
          <w:b/>
          <w:i/>
          <w:color w:val="000000"/>
          <w:sz w:val="24"/>
          <w:u w:val="single"/>
        </w:rPr>
        <w:t>合同专用条款</w:t>
      </w:r>
      <w:r>
        <w:rPr>
          <w:rFonts w:hint="eastAsia" w:ascii="宋体" w:hAnsi="宋体"/>
          <w:color w:val="000000"/>
          <w:sz w:val="24"/>
        </w:rPr>
        <w:t>约定的方式，以支票、汇票、本票或者金融机构、担保机构出具的保函等非现金形式，提交不超过合同价10</w:t>
      </w:r>
      <w:r>
        <w:rPr>
          <w:rFonts w:ascii="宋体" w:hAnsi="宋体"/>
          <w:color w:val="000000"/>
          <w:sz w:val="24"/>
        </w:rPr>
        <w:t>%</w:t>
      </w:r>
      <w:r>
        <w:rPr>
          <w:rFonts w:hint="eastAsia" w:ascii="宋体" w:hAnsi="宋体"/>
          <w:color w:val="000000"/>
          <w:sz w:val="24"/>
        </w:rPr>
        <w:t>的履约保证金；</w:t>
      </w:r>
    </w:p>
    <w:p>
      <w:pPr>
        <w:spacing w:line="560" w:lineRule="exact"/>
        <w:ind w:firstLine="480" w:firstLineChars="200"/>
        <w:rPr>
          <w:rFonts w:ascii="宋体" w:hAnsi="宋体"/>
          <w:color w:val="000000"/>
          <w:sz w:val="24"/>
        </w:rPr>
      </w:pPr>
      <w:r>
        <w:rPr>
          <w:rFonts w:ascii="宋体" w:hAnsi="宋体"/>
          <w:color w:val="000000"/>
          <w:sz w:val="24"/>
        </w:rPr>
        <w:t xml:space="preserve">2.21.2  </w:t>
      </w:r>
      <w:r>
        <w:rPr>
          <w:rFonts w:hint="eastAsia" w:ascii="宋体" w:hAnsi="宋体"/>
          <w:color w:val="000000"/>
          <w:sz w:val="24"/>
        </w:rPr>
        <w:t>履约保证金在</w:t>
      </w:r>
      <w:r>
        <w:rPr>
          <w:rFonts w:hint="eastAsia" w:ascii="宋体" w:hAnsi="宋体"/>
          <w:b/>
          <w:i/>
          <w:color w:val="000000"/>
          <w:sz w:val="24"/>
          <w:u w:val="single"/>
        </w:rPr>
        <w:t>合同专用条款</w:t>
      </w:r>
      <w:r>
        <w:rPr>
          <w:rFonts w:hint="eastAsia" w:ascii="宋体" w:hAnsi="宋体"/>
          <w:color w:val="000000"/>
          <w:sz w:val="24"/>
        </w:rPr>
        <w:t>约定期间内或者货物质量保证期内不予退还或者应完全有效，前述约定期间届满或者货物质量保证期届满之日起</w:t>
      </w:r>
      <w:r>
        <w:rPr>
          <w:rFonts w:ascii="宋体" w:hAnsi="宋体"/>
          <w:color w:val="000000"/>
          <w:sz w:val="24"/>
          <w:u w:val="single"/>
        </w:rPr>
        <w:t xml:space="preserve">  </w:t>
      </w:r>
      <w:r>
        <w:rPr>
          <w:rFonts w:hint="eastAsia" w:ascii="宋体" w:hAnsi="宋体"/>
          <w:color w:val="000000"/>
          <w:sz w:val="24"/>
        </w:rPr>
        <w:t>个工作日内，甲方应将履约保证金退还乙方；</w:t>
      </w:r>
    </w:p>
    <w:p>
      <w:pPr>
        <w:spacing w:line="560" w:lineRule="exact"/>
        <w:ind w:firstLine="480" w:firstLineChars="200"/>
        <w:rPr>
          <w:rFonts w:ascii="宋体" w:hAnsi="宋体"/>
          <w:color w:val="000000"/>
          <w:sz w:val="24"/>
        </w:rPr>
      </w:pPr>
      <w:r>
        <w:rPr>
          <w:rFonts w:ascii="宋体" w:hAnsi="宋体"/>
          <w:color w:val="000000"/>
          <w:sz w:val="24"/>
        </w:rPr>
        <w:t xml:space="preserve">2.21.3 </w:t>
      </w:r>
      <w:r>
        <w:rPr>
          <w:rFonts w:hint="eastAsia" w:ascii="宋体" w:hAnsi="宋体"/>
          <w:color w:val="000000"/>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6"/>
    <w:p>
      <w:pPr>
        <w:spacing w:line="560" w:lineRule="exact"/>
        <w:ind w:firstLine="482" w:firstLineChars="200"/>
        <w:outlineLvl w:val="0"/>
        <w:rPr>
          <w:rFonts w:ascii="宋体" w:hAnsi="宋体"/>
          <w:b/>
          <w:color w:val="000000"/>
          <w:sz w:val="24"/>
        </w:rPr>
      </w:pPr>
      <w:bookmarkStart w:id="157" w:name="_Toc19890"/>
      <w:bookmarkStart w:id="158" w:name="_Toc14001"/>
      <w:bookmarkStart w:id="159" w:name="_Toc6885"/>
      <w:r>
        <w:rPr>
          <w:rFonts w:ascii="宋体" w:hAnsi="宋体"/>
          <w:b/>
          <w:color w:val="000000"/>
          <w:sz w:val="24"/>
        </w:rPr>
        <w:t xml:space="preserve">2.22 </w:t>
      </w:r>
      <w:r>
        <w:rPr>
          <w:rFonts w:hint="eastAsia" w:ascii="宋体" w:hAnsi="宋体"/>
          <w:b/>
          <w:color w:val="000000"/>
          <w:sz w:val="24"/>
        </w:rPr>
        <w:t>合同份数</w:t>
      </w:r>
      <w:bookmarkEnd w:id="157"/>
      <w:bookmarkEnd w:id="158"/>
      <w:bookmarkEnd w:id="159"/>
    </w:p>
    <w:p>
      <w:pPr>
        <w:spacing w:line="560" w:lineRule="exact"/>
        <w:ind w:firstLine="480" w:firstLineChars="200"/>
        <w:rPr>
          <w:rFonts w:ascii="宋体" w:hAnsi="宋体"/>
          <w:color w:val="000000"/>
          <w:sz w:val="24"/>
        </w:rPr>
      </w:pPr>
      <w:r>
        <w:rPr>
          <w:rFonts w:hint="eastAsia" w:ascii="宋体" w:hAnsi="宋体"/>
          <w:color w:val="000000"/>
          <w:sz w:val="24"/>
        </w:rPr>
        <w:t>合同份数按</w:t>
      </w:r>
      <w:r>
        <w:rPr>
          <w:rFonts w:hint="eastAsia" w:ascii="宋体" w:hAnsi="宋体"/>
          <w:b/>
          <w:i/>
          <w:color w:val="000000"/>
          <w:sz w:val="24"/>
          <w:u w:val="single"/>
        </w:rPr>
        <w:t>合同专用条款</w:t>
      </w:r>
      <w:r>
        <w:rPr>
          <w:rFonts w:hint="eastAsia" w:ascii="宋体" w:hAnsi="宋体"/>
          <w:color w:val="000000"/>
          <w:sz w:val="24"/>
        </w:rPr>
        <w:t>规定，每份均具有同等法律效力。</w:t>
      </w:r>
    </w:p>
    <w:p>
      <w:pPr>
        <w:pStyle w:val="74"/>
        <w:spacing w:line="560" w:lineRule="exact"/>
        <w:ind w:firstLine="0"/>
        <w:jc w:val="center"/>
        <w:rPr>
          <w:rFonts w:ascii="宋体" w:hAnsi="宋体"/>
          <w:b/>
          <w:color w:val="000000"/>
        </w:rPr>
      </w:pPr>
      <w:r>
        <w:rPr>
          <w:rFonts w:ascii="宋体" w:hAnsi="宋体"/>
          <w:color w:val="000000"/>
        </w:rPr>
        <w:br w:type="page"/>
      </w:r>
      <w:bookmarkStart w:id="160" w:name="_Toc331685784"/>
      <w:r>
        <w:rPr>
          <w:rFonts w:hint="eastAsia" w:ascii="宋体" w:hAnsi="宋体"/>
          <w:b/>
          <w:color w:val="000000"/>
        </w:rPr>
        <w:t>第三部分</w:t>
      </w:r>
      <w:r>
        <w:rPr>
          <w:rFonts w:ascii="宋体" w:hAnsi="宋体"/>
          <w:b/>
          <w:color w:val="000000"/>
        </w:rPr>
        <w:t xml:space="preserve">  </w:t>
      </w:r>
      <w:r>
        <w:rPr>
          <w:rFonts w:hint="eastAsia" w:ascii="宋体" w:hAnsi="宋体"/>
          <w:b/>
          <w:color w:val="000000"/>
        </w:rPr>
        <w:t>合同专用条款</w:t>
      </w:r>
      <w:bookmarkEnd w:id="160"/>
    </w:p>
    <w:p>
      <w:pPr>
        <w:spacing w:line="560" w:lineRule="exact"/>
        <w:ind w:firstLine="480" w:firstLineChars="200"/>
        <w:rPr>
          <w:rFonts w:ascii="宋体" w:hAnsi="宋体"/>
          <w:color w:val="000000"/>
          <w:sz w:val="24"/>
        </w:rPr>
      </w:pPr>
      <w:r>
        <w:rPr>
          <w:rFonts w:hint="eastAsia" w:ascii="宋体" w:hAnsi="宋体"/>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560" w:lineRule="exact"/>
              <w:jc w:val="center"/>
              <w:rPr>
                <w:rFonts w:ascii="宋体" w:hAnsi="宋体"/>
                <w:b/>
                <w:color w:val="000000"/>
                <w:sz w:val="24"/>
              </w:rPr>
            </w:pPr>
            <w:r>
              <w:rPr>
                <w:rFonts w:hint="eastAsia" w:ascii="宋体" w:hAnsi="宋体"/>
                <w:b/>
                <w:color w:val="000000"/>
                <w:sz w:val="24"/>
              </w:rPr>
              <w:t>条款号</w:t>
            </w:r>
          </w:p>
        </w:tc>
        <w:tc>
          <w:tcPr>
            <w:tcW w:w="7633" w:type="dxa"/>
            <w:vAlign w:val="center"/>
          </w:tcPr>
          <w:p>
            <w:pPr>
              <w:spacing w:line="560" w:lineRule="exact"/>
              <w:jc w:val="center"/>
              <w:rPr>
                <w:rFonts w:ascii="宋体" w:hAnsi="宋体"/>
                <w:b/>
                <w:color w:val="000000"/>
                <w:sz w:val="24"/>
              </w:rPr>
            </w:pPr>
            <w:r>
              <w:rPr>
                <w:rFonts w:hint="eastAsia" w:ascii="宋体" w:hAnsi="宋体"/>
                <w:b/>
                <w:color w:val="000000"/>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olor w:val="000000"/>
                <w:sz w:val="24"/>
              </w:rPr>
            </w:pPr>
          </w:p>
        </w:tc>
        <w:tc>
          <w:tcPr>
            <w:tcW w:w="7633" w:type="dxa"/>
            <w:vAlign w:val="center"/>
          </w:tcPr>
          <w:p>
            <w:pPr>
              <w:spacing w:line="560" w:lineRule="exact"/>
              <w:rPr>
                <w:rFonts w:ascii="宋体" w:hAnsi="宋体"/>
                <w:color w:val="000000"/>
                <w:sz w:val="24"/>
              </w:rPr>
            </w:pPr>
          </w:p>
        </w:tc>
      </w:tr>
    </w:tbl>
    <w:p>
      <w:pPr>
        <w:spacing w:after="156" w:line="560" w:lineRule="exact"/>
        <w:ind w:firstLine="480"/>
        <w:rPr>
          <w:rFonts w:ascii="宋体" w:hAnsi="宋体"/>
          <w:color w:val="000000"/>
        </w:rPr>
      </w:pPr>
    </w:p>
    <w:p>
      <w:pPr>
        <w:rPr>
          <w:rFonts w:ascii="宋体" w:hAnsi="宋体"/>
        </w:rPr>
      </w:pPr>
    </w:p>
    <w:p>
      <w:pPr>
        <w:rPr>
          <w:rFonts w:ascii="宋体" w:hAnsi="宋体"/>
          <w:b/>
          <w:sz w:val="32"/>
          <w:szCs w:val="32"/>
        </w:rPr>
      </w:pPr>
      <w:r>
        <w:rPr>
          <w:rFonts w:hint="eastAsia" w:ascii="宋体" w:hAnsi="宋体"/>
          <w:b/>
          <w:sz w:val="32"/>
          <w:szCs w:val="32"/>
        </w:rPr>
        <w:br w:type="page"/>
      </w:r>
    </w:p>
    <w:p>
      <w:pPr>
        <w:jc w:val="center"/>
        <w:rPr>
          <w:rFonts w:ascii="宋体" w:hAnsi="宋体"/>
          <w:b/>
          <w:sz w:val="44"/>
        </w:rPr>
      </w:pPr>
      <w:r>
        <w:rPr>
          <w:rFonts w:hint="eastAsia" w:ascii="宋体" w:hAnsi="宋体"/>
          <w:b/>
          <w:sz w:val="44"/>
        </w:rPr>
        <w:t>第五部分  投标文件内容及格式</w:t>
      </w:r>
    </w:p>
    <w:p>
      <w:pPr>
        <w:jc w:val="center"/>
        <w:rPr>
          <w:rFonts w:hint="eastAsia" w:ascii="宋体" w:hAnsi="宋体"/>
          <w:sz w:val="24"/>
        </w:rPr>
      </w:pPr>
    </w:p>
    <w:p>
      <w:pPr>
        <w:spacing w:line="360" w:lineRule="auto"/>
        <w:rPr>
          <w:rFonts w:hint="eastAsia" w:ascii="宋体" w:hAnsi="宋体"/>
          <w:b/>
          <w:bCs/>
          <w:sz w:val="28"/>
          <w:szCs w:val="28"/>
        </w:rPr>
      </w:pPr>
      <w:r>
        <w:rPr>
          <w:rFonts w:hint="eastAsia" w:ascii="宋体" w:hAnsi="宋体"/>
          <w:b/>
          <w:bCs/>
          <w:sz w:val="28"/>
          <w:szCs w:val="28"/>
        </w:rPr>
        <w:t>投标人应按下列顺序排列和装订投标文件：</w:t>
      </w:r>
    </w:p>
    <w:p>
      <w:pPr>
        <w:spacing w:line="360" w:lineRule="auto"/>
        <w:rPr>
          <w:rFonts w:hint="eastAsia" w:ascii="宋体" w:hAnsi="宋体"/>
          <w:b/>
          <w:bCs/>
          <w:sz w:val="24"/>
        </w:rPr>
      </w:pPr>
      <w:r>
        <w:rPr>
          <w:rFonts w:hint="eastAsia" w:ascii="宋体" w:hAnsi="宋体"/>
          <w:b/>
          <w:bCs/>
          <w:sz w:val="24"/>
        </w:rPr>
        <w:t>第一部分  商务部分</w:t>
      </w:r>
    </w:p>
    <w:p>
      <w:pPr>
        <w:spacing w:line="360" w:lineRule="auto"/>
        <w:rPr>
          <w:rFonts w:hint="eastAsia" w:ascii="宋体" w:hAnsi="宋体"/>
          <w:sz w:val="24"/>
        </w:rPr>
      </w:pPr>
      <w:r>
        <w:rPr>
          <w:rFonts w:hint="eastAsia" w:ascii="宋体" w:hAnsi="宋体"/>
          <w:sz w:val="24"/>
        </w:rPr>
        <w:t>一、投标函</w:t>
      </w:r>
    </w:p>
    <w:p>
      <w:pPr>
        <w:spacing w:line="360" w:lineRule="auto"/>
        <w:rPr>
          <w:rFonts w:hint="eastAsia" w:ascii="宋体" w:hAnsi="宋体"/>
          <w:sz w:val="24"/>
        </w:rPr>
      </w:pPr>
      <w:r>
        <w:rPr>
          <w:rFonts w:hint="eastAsia" w:ascii="宋体" w:hAnsi="宋体"/>
          <w:sz w:val="24"/>
        </w:rPr>
        <w:t>二、法人代表授权委托书原件及授权代表身份证明原件</w:t>
      </w:r>
    </w:p>
    <w:p>
      <w:pPr>
        <w:spacing w:line="360" w:lineRule="auto"/>
        <w:rPr>
          <w:rFonts w:hint="eastAsia" w:ascii="宋体" w:hAnsi="宋体"/>
          <w:sz w:val="24"/>
        </w:rPr>
      </w:pPr>
      <w:r>
        <w:rPr>
          <w:rFonts w:hint="eastAsia" w:ascii="宋体" w:hAnsi="宋体"/>
          <w:sz w:val="24"/>
        </w:rPr>
        <w:t>三、开标一览表</w:t>
      </w:r>
    </w:p>
    <w:p>
      <w:pPr>
        <w:spacing w:line="360" w:lineRule="auto"/>
        <w:rPr>
          <w:rFonts w:hint="eastAsia" w:ascii="宋体" w:hAnsi="宋体"/>
          <w:sz w:val="24"/>
        </w:rPr>
      </w:pPr>
      <w:r>
        <w:rPr>
          <w:rFonts w:hint="eastAsia" w:ascii="宋体" w:hAnsi="宋体"/>
          <w:sz w:val="24"/>
        </w:rPr>
        <w:t>四、投标保证金（附投标保证金银行转账单复印件）</w:t>
      </w:r>
    </w:p>
    <w:p>
      <w:pPr>
        <w:spacing w:line="360" w:lineRule="auto"/>
        <w:rPr>
          <w:rFonts w:hint="eastAsia" w:ascii="宋体" w:hAnsi="宋体"/>
          <w:sz w:val="24"/>
        </w:rPr>
      </w:pPr>
      <w:r>
        <w:rPr>
          <w:rFonts w:hint="eastAsia" w:ascii="宋体" w:hAnsi="宋体"/>
          <w:sz w:val="24"/>
        </w:rPr>
        <w:t>五、投标方资质证明文件，包括：</w:t>
      </w:r>
    </w:p>
    <w:p>
      <w:pPr>
        <w:spacing w:line="360" w:lineRule="auto"/>
        <w:ind w:firstLine="120" w:firstLineChars="50"/>
        <w:rPr>
          <w:rFonts w:hint="eastAsia" w:ascii="宋体" w:hAnsi="宋体"/>
          <w:sz w:val="24"/>
        </w:rPr>
      </w:pPr>
      <w:r>
        <w:rPr>
          <w:rFonts w:hint="eastAsia" w:ascii="宋体" w:hAnsi="宋体"/>
          <w:sz w:val="24"/>
        </w:rPr>
        <w:t>1、投标人营业执照复印件</w:t>
      </w:r>
    </w:p>
    <w:p>
      <w:pPr>
        <w:spacing w:line="360" w:lineRule="auto"/>
        <w:ind w:firstLine="120" w:firstLineChars="50"/>
        <w:rPr>
          <w:rFonts w:hint="eastAsia" w:ascii="宋体" w:hAnsi="宋体"/>
          <w:sz w:val="24"/>
        </w:rPr>
      </w:pPr>
      <w:r>
        <w:rPr>
          <w:rFonts w:hint="eastAsia" w:ascii="宋体" w:hAnsi="宋体"/>
          <w:sz w:val="24"/>
        </w:rPr>
        <w:t>2、关于资格的声明函</w:t>
      </w:r>
    </w:p>
    <w:p>
      <w:pPr>
        <w:spacing w:line="360" w:lineRule="auto"/>
        <w:rPr>
          <w:rFonts w:hint="eastAsia" w:ascii="宋体" w:hAnsi="宋体"/>
          <w:sz w:val="24"/>
        </w:rPr>
      </w:pPr>
      <w:r>
        <w:rPr>
          <w:rFonts w:hint="eastAsia" w:ascii="宋体" w:hAnsi="宋体"/>
          <w:sz w:val="24"/>
        </w:rPr>
        <w:t>六、设备分项明细报价表</w:t>
      </w:r>
    </w:p>
    <w:p>
      <w:pPr>
        <w:spacing w:line="360" w:lineRule="auto"/>
        <w:rPr>
          <w:rFonts w:hint="eastAsia" w:ascii="宋体" w:hAnsi="宋体"/>
          <w:sz w:val="24"/>
        </w:rPr>
      </w:pPr>
      <w:r>
        <w:rPr>
          <w:rFonts w:hint="eastAsia" w:ascii="宋体" w:hAnsi="宋体"/>
          <w:sz w:val="24"/>
        </w:rPr>
        <w:t>七、有关投标产品的检测报告及产品合格证</w:t>
      </w:r>
    </w:p>
    <w:p>
      <w:pPr>
        <w:spacing w:line="360" w:lineRule="auto"/>
        <w:rPr>
          <w:rFonts w:hint="eastAsia" w:ascii="宋体" w:hAnsi="宋体"/>
          <w:sz w:val="24"/>
        </w:rPr>
      </w:pPr>
      <w:r>
        <w:rPr>
          <w:rFonts w:hint="eastAsia" w:ascii="宋体" w:hAnsi="宋体"/>
          <w:sz w:val="24"/>
        </w:rPr>
        <w:t>八、投标产品技术规格及要求详述</w:t>
      </w:r>
    </w:p>
    <w:p>
      <w:pPr>
        <w:spacing w:line="360" w:lineRule="auto"/>
        <w:rPr>
          <w:rFonts w:hint="eastAsia" w:ascii="宋体" w:hAnsi="宋体"/>
          <w:sz w:val="24"/>
        </w:rPr>
      </w:pPr>
      <w:r>
        <w:rPr>
          <w:rFonts w:hint="eastAsia" w:ascii="宋体" w:hAnsi="宋体"/>
          <w:sz w:val="24"/>
        </w:rPr>
        <w:t>九、有关投标产品的制造、验收标准</w:t>
      </w:r>
    </w:p>
    <w:p>
      <w:pPr>
        <w:spacing w:line="360" w:lineRule="auto"/>
        <w:rPr>
          <w:rFonts w:hint="eastAsia" w:ascii="宋体" w:hAnsi="宋体"/>
          <w:sz w:val="24"/>
        </w:rPr>
      </w:pPr>
      <w:r>
        <w:rPr>
          <w:rFonts w:hint="eastAsia" w:ascii="宋体" w:hAnsi="宋体"/>
          <w:sz w:val="24"/>
        </w:rPr>
        <w:t>十、质量保证承诺书</w:t>
      </w:r>
    </w:p>
    <w:p>
      <w:pPr>
        <w:spacing w:line="360" w:lineRule="auto"/>
        <w:rPr>
          <w:rFonts w:hint="eastAsia" w:ascii="宋体" w:hAnsi="宋体"/>
          <w:sz w:val="24"/>
        </w:rPr>
      </w:pPr>
      <w:r>
        <w:rPr>
          <w:rFonts w:hint="eastAsia" w:ascii="宋体" w:hAnsi="宋体"/>
          <w:sz w:val="24"/>
        </w:rPr>
        <w:t>十一、售后服务承诺详述、维修、培训等计划详述</w:t>
      </w:r>
    </w:p>
    <w:p>
      <w:pPr>
        <w:spacing w:line="360" w:lineRule="auto"/>
        <w:rPr>
          <w:rFonts w:hint="eastAsia" w:ascii="宋体" w:hAnsi="宋体"/>
          <w:sz w:val="24"/>
        </w:rPr>
      </w:pPr>
      <w:r>
        <w:rPr>
          <w:rFonts w:hint="eastAsia" w:ascii="宋体" w:hAnsi="宋体"/>
          <w:sz w:val="24"/>
        </w:rPr>
        <w:t>十二、技术参数、功能偏离表</w:t>
      </w:r>
    </w:p>
    <w:p>
      <w:pPr>
        <w:spacing w:line="360" w:lineRule="auto"/>
        <w:rPr>
          <w:rFonts w:hint="eastAsia" w:ascii="宋体" w:hAnsi="宋体"/>
          <w:sz w:val="24"/>
        </w:rPr>
      </w:pPr>
      <w:r>
        <w:rPr>
          <w:rFonts w:hint="eastAsia" w:ascii="宋体" w:hAnsi="宋体"/>
          <w:sz w:val="24"/>
        </w:rPr>
        <w:t>十三、商务条款偏离表</w:t>
      </w:r>
    </w:p>
    <w:p>
      <w:pPr>
        <w:spacing w:line="360" w:lineRule="auto"/>
        <w:rPr>
          <w:rFonts w:hint="eastAsia" w:ascii="宋体" w:hAnsi="宋体"/>
          <w:sz w:val="24"/>
        </w:rPr>
      </w:pPr>
      <w:r>
        <w:rPr>
          <w:rFonts w:hint="eastAsia" w:ascii="宋体" w:hAnsi="宋体"/>
          <w:sz w:val="24"/>
        </w:rPr>
        <w:t>十四、经年审计的上年度会计报表</w:t>
      </w:r>
    </w:p>
    <w:p>
      <w:pPr>
        <w:spacing w:line="360" w:lineRule="auto"/>
        <w:rPr>
          <w:rFonts w:hint="eastAsia"/>
        </w:rPr>
      </w:pPr>
      <w:r>
        <w:rPr>
          <w:rFonts w:hint="eastAsia" w:ascii="宋体" w:hAnsi="宋体"/>
          <w:sz w:val="24"/>
        </w:rPr>
        <w:t>十五、有依法缴纳税收和</w:t>
      </w:r>
      <w:r>
        <w:fldChar w:fldCharType="begin"/>
      </w:r>
      <w:r>
        <w:instrText xml:space="preserve"> HYPERLINK "https://www.baidu.com/s?wd=社会保障资金&amp;tn=SE_PcZhidaonwhc_ngpagmjz&amp;rsv_dl=gh_pc_zhidao" </w:instrText>
      </w:r>
      <w:r>
        <w:fldChar w:fldCharType="separate"/>
      </w:r>
      <w:r>
        <w:rPr>
          <w:rFonts w:hint="eastAsia" w:ascii="宋体" w:hAnsi="宋体"/>
          <w:sz w:val="24"/>
        </w:rPr>
        <w:t>社会保障资金</w:t>
      </w:r>
      <w:r>
        <w:rPr>
          <w:rFonts w:hint="eastAsia" w:ascii="宋体" w:hAnsi="宋体"/>
          <w:sz w:val="24"/>
        </w:rPr>
        <w:fldChar w:fldCharType="end"/>
      </w:r>
      <w:r>
        <w:rPr>
          <w:rFonts w:hint="eastAsia" w:ascii="宋体" w:hAnsi="宋体"/>
          <w:sz w:val="24"/>
        </w:rPr>
        <w:t>的良好记录；</w:t>
      </w:r>
    </w:p>
    <w:p>
      <w:pPr>
        <w:spacing w:line="360" w:lineRule="auto"/>
        <w:rPr>
          <w:rFonts w:hint="eastAsia" w:ascii="宋体" w:hAnsi="宋体"/>
          <w:sz w:val="24"/>
        </w:rPr>
      </w:pPr>
      <w:r>
        <w:rPr>
          <w:rFonts w:hint="eastAsia" w:ascii="宋体" w:hAnsi="宋体"/>
          <w:sz w:val="24"/>
        </w:rPr>
        <w:t>十六、投标单位（供应商）反商业贿赂承诺书</w:t>
      </w:r>
    </w:p>
    <w:p>
      <w:pPr>
        <w:spacing w:line="360" w:lineRule="auto"/>
        <w:rPr>
          <w:rFonts w:hint="eastAsia" w:ascii="宋体" w:hAnsi="宋体"/>
          <w:sz w:val="24"/>
        </w:rPr>
      </w:pPr>
      <w:r>
        <w:rPr>
          <w:rFonts w:hint="eastAsia" w:ascii="宋体" w:hAnsi="宋体"/>
          <w:sz w:val="24"/>
        </w:rPr>
        <w:t>十七、提供其它有利于投标的资料</w:t>
      </w:r>
    </w:p>
    <w:p>
      <w:pPr>
        <w:rPr>
          <w:rFonts w:hint="eastAsia" w:ascii="宋体" w:hAnsi="宋体"/>
          <w:b/>
          <w:bCs/>
          <w:sz w:val="24"/>
        </w:rPr>
      </w:pPr>
      <w:r>
        <w:rPr>
          <w:rFonts w:hint="eastAsia" w:ascii="宋体" w:hAnsi="宋体"/>
          <w:b/>
          <w:bCs/>
          <w:sz w:val="24"/>
        </w:rPr>
        <w:t>第二部分  技术部分</w:t>
      </w:r>
    </w:p>
    <w:p>
      <w:pPr>
        <w:rPr>
          <w:rFonts w:hint="eastAsia" w:ascii="宋体" w:hAnsi="宋体"/>
          <w:sz w:val="24"/>
        </w:rPr>
      </w:pPr>
      <w:r>
        <w:rPr>
          <w:rFonts w:hint="eastAsia" w:ascii="宋体" w:hAnsi="宋体"/>
          <w:b/>
          <w:sz w:val="28"/>
          <w:szCs w:val="28"/>
        </w:rPr>
        <w:t>注：1、</w:t>
      </w:r>
      <w:r>
        <w:rPr>
          <w:rFonts w:hint="eastAsia" w:ascii="宋体" w:hAnsi="宋体"/>
          <w:sz w:val="24"/>
        </w:rPr>
        <w:t>投标文件必须制作有目录和页码</w:t>
      </w:r>
    </w:p>
    <w:p>
      <w:pPr>
        <w:ind w:firstLine="600" w:firstLineChars="250"/>
        <w:rPr>
          <w:rFonts w:hint="eastAsia" w:ascii="宋体" w:hAnsi="宋体"/>
          <w:sz w:val="24"/>
        </w:rPr>
      </w:pPr>
      <w:r>
        <w:rPr>
          <w:rFonts w:hint="eastAsia" w:ascii="宋体" w:hAnsi="宋体"/>
          <w:sz w:val="24"/>
        </w:rPr>
        <w:t>2、只接受A4纸张大小的投标文件</w:t>
      </w:r>
    </w:p>
    <w:p>
      <w:pPr>
        <w:rPr>
          <w:rFonts w:hint="eastAsia" w:ascii="宋体" w:hAnsi="宋体"/>
          <w:b/>
          <w:sz w:val="28"/>
          <w:szCs w:val="28"/>
        </w:rPr>
      </w:pPr>
      <w:r>
        <w:rPr>
          <w:rFonts w:hint="eastAsia" w:ascii="宋体" w:hAnsi="宋体"/>
          <w:b/>
          <w:sz w:val="28"/>
          <w:szCs w:val="28"/>
        </w:rPr>
        <w:t>投标文件未按要求制作将作为废标处理</w:t>
      </w:r>
    </w:p>
    <w:p>
      <w:pPr>
        <w:spacing w:line="360" w:lineRule="atLeast"/>
        <w:jc w:val="center"/>
        <w:rPr>
          <w:rFonts w:ascii="宋体" w:hAnsi="宋体"/>
          <w:b/>
          <w:sz w:val="30"/>
        </w:rPr>
      </w:pPr>
      <w:r>
        <w:rPr>
          <w:rFonts w:hint="eastAsia" w:ascii="宋体" w:hAnsi="宋体"/>
          <w:b/>
          <w:sz w:val="30"/>
        </w:rPr>
        <w:br w:type="page"/>
      </w:r>
      <w:r>
        <w:rPr>
          <w:rFonts w:hint="eastAsia" w:ascii="宋体" w:hAnsi="宋体"/>
          <w:b/>
          <w:sz w:val="36"/>
          <w:szCs w:val="32"/>
        </w:rPr>
        <w:t>第一部分 商务部分</w:t>
      </w:r>
    </w:p>
    <w:p>
      <w:pPr>
        <w:spacing w:line="360" w:lineRule="atLeast"/>
        <w:jc w:val="center"/>
        <w:rPr>
          <w:rFonts w:hint="eastAsia" w:ascii="宋体" w:hAnsi="宋体"/>
          <w:b/>
          <w:sz w:val="24"/>
        </w:rPr>
      </w:pPr>
      <w:r>
        <w:rPr>
          <w:rFonts w:hint="eastAsia" w:ascii="宋体" w:hAnsi="宋体"/>
          <w:b/>
          <w:sz w:val="30"/>
        </w:rPr>
        <w:t>一、投标函</w:t>
      </w:r>
    </w:p>
    <w:p>
      <w:pPr>
        <w:spacing w:line="360" w:lineRule="atLeast"/>
        <w:jc w:val="center"/>
        <w:rPr>
          <w:rFonts w:hint="eastAsia" w:ascii="宋体" w:hAnsi="宋体"/>
          <w:b/>
          <w:sz w:val="24"/>
        </w:rPr>
      </w:pPr>
    </w:p>
    <w:p>
      <w:pPr>
        <w:spacing w:line="360" w:lineRule="auto"/>
        <w:rPr>
          <w:rFonts w:hint="eastAsia" w:ascii="宋体" w:hAnsi="宋体"/>
          <w:sz w:val="24"/>
        </w:rPr>
      </w:pPr>
      <w:r>
        <w:rPr>
          <w:rFonts w:hint="eastAsia" w:ascii="宋体" w:hAnsi="宋体"/>
          <w:sz w:val="24"/>
        </w:rPr>
        <w:t>（招标人）：</w:t>
      </w:r>
    </w:p>
    <w:p>
      <w:pPr>
        <w:spacing w:line="360" w:lineRule="auto"/>
        <w:ind w:left="480"/>
        <w:rPr>
          <w:rFonts w:hint="eastAsia" w:ascii="宋体" w:hAnsi="宋体"/>
          <w:sz w:val="24"/>
        </w:rPr>
      </w:pPr>
      <w:r>
        <w:rPr>
          <w:rFonts w:hint="eastAsia" w:ascii="宋体" w:hAnsi="宋体"/>
          <w:sz w:val="24"/>
        </w:rPr>
        <w:t xml:space="preserve">    </w:t>
      </w:r>
      <w:r>
        <w:rPr>
          <w:rFonts w:hint="eastAsia" w:ascii="宋体" w:hAnsi="宋体"/>
          <w:sz w:val="24"/>
          <w:szCs w:val="21"/>
        </w:rPr>
        <w:t>我方已仔细研究了</w:t>
      </w:r>
      <w:r>
        <w:rPr>
          <w:rFonts w:hint="eastAsia" w:ascii="宋体" w:hAnsi="宋体"/>
          <w:sz w:val="24"/>
          <w:szCs w:val="21"/>
          <w:u w:val="single"/>
        </w:rPr>
        <w:t xml:space="preserve">          </w:t>
      </w:r>
      <w:r>
        <w:rPr>
          <w:rFonts w:hint="eastAsia" w:ascii="宋体" w:hAnsi="宋体"/>
          <w:sz w:val="24"/>
          <w:szCs w:val="21"/>
        </w:rPr>
        <w:t>（项目名称）</w:t>
      </w:r>
      <w:r>
        <w:rPr>
          <w:rFonts w:hint="eastAsia" w:ascii="宋体" w:hAnsi="宋体"/>
          <w:sz w:val="24"/>
        </w:rPr>
        <w:t>，签字代表</w:t>
      </w:r>
      <w:r>
        <w:rPr>
          <w:rFonts w:hint="eastAsia" w:ascii="宋体" w:hAnsi="宋体"/>
          <w:sz w:val="24"/>
          <w:u w:val="single"/>
        </w:rPr>
        <w:t>　　　　（</w:t>
      </w:r>
      <w:r>
        <w:rPr>
          <w:rFonts w:hint="eastAsia" w:ascii="宋体" w:hAnsi="宋体"/>
          <w:sz w:val="24"/>
        </w:rPr>
        <w:t>姓名、职务）已被正式授权代表投标人</w:t>
      </w:r>
      <w:r>
        <w:rPr>
          <w:rFonts w:hint="eastAsia" w:ascii="宋体" w:hAnsi="宋体"/>
          <w:sz w:val="24"/>
          <w:u w:val="single"/>
        </w:rPr>
        <w:t xml:space="preserve">            </w:t>
      </w:r>
      <w:r>
        <w:rPr>
          <w:rFonts w:hint="eastAsia" w:ascii="宋体" w:hAnsi="宋体"/>
          <w:sz w:val="24"/>
        </w:rPr>
        <w:t>（投标人名称）。</w:t>
      </w:r>
    </w:p>
    <w:p>
      <w:pPr>
        <w:spacing w:line="360" w:lineRule="auto"/>
        <w:ind w:firstLine="360" w:firstLineChars="150"/>
        <w:rPr>
          <w:rFonts w:hint="eastAsia" w:ascii="宋体" w:hAnsi="宋体"/>
          <w:sz w:val="24"/>
        </w:rPr>
      </w:pPr>
      <w:r>
        <w:rPr>
          <w:rFonts w:hint="eastAsia" w:ascii="宋体" w:hAnsi="宋体"/>
          <w:sz w:val="24"/>
        </w:rPr>
        <w:t xml:space="preserve"> 同时，签字代表宣布承诺如下：</w:t>
      </w:r>
    </w:p>
    <w:p>
      <w:pPr>
        <w:spacing w:line="360" w:lineRule="auto"/>
        <w:ind w:firstLine="480"/>
        <w:rPr>
          <w:rFonts w:hint="eastAsia" w:ascii="宋体" w:hAnsi="宋体"/>
          <w:sz w:val="24"/>
        </w:rPr>
      </w:pPr>
      <w:r>
        <w:rPr>
          <w:rFonts w:hint="eastAsia" w:ascii="宋体" w:hAnsi="宋体"/>
          <w:sz w:val="24"/>
        </w:rPr>
        <w:t>⑴投标人已详细阅读全部招标文件（含修改文件），并理解其实质性内容，同意承担其规定的全部义务和相关责任。</w:t>
      </w:r>
    </w:p>
    <w:p>
      <w:pPr>
        <w:spacing w:line="360" w:lineRule="auto"/>
        <w:ind w:firstLine="480"/>
        <w:rPr>
          <w:rFonts w:hint="eastAsia" w:ascii="宋体" w:hAnsi="宋体"/>
          <w:sz w:val="24"/>
        </w:rPr>
      </w:pPr>
      <w:r>
        <w:rPr>
          <w:rFonts w:hint="eastAsia" w:ascii="宋体" w:hAnsi="宋体"/>
          <w:sz w:val="24"/>
        </w:rPr>
        <w:t>⑵投标人严格按照招标文件的规定报价，如被确定为中标人后，全面履行合同。</w:t>
      </w:r>
    </w:p>
    <w:p>
      <w:pPr>
        <w:spacing w:line="360" w:lineRule="auto"/>
        <w:ind w:firstLine="480"/>
        <w:rPr>
          <w:rFonts w:hint="eastAsia" w:ascii="宋体" w:hAnsi="宋体"/>
          <w:sz w:val="24"/>
        </w:rPr>
      </w:pPr>
      <w:r>
        <w:rPr>
          <w:rFonts w:hint="eastAsia" w:ascii="宋体" w:hAnsi="宋体"/>
          <w:sz w:val="24"/>
        </w:rPr>
        <w:t>⑶所附投标报价表中提供的货物投标总价（含优惠折扣）为人民币（大写）：</w:t>
      </w:r>
      <w:r>
        <w:rPr>
          <w:rFonts w:hint="eastAsia" w:ascii="宋体" w:hAnsi="宋体"/>
          <w:sz w:val="24"/>
          <w:u w:val="single"/>
        </w:rPr>
        <w:t xml:space="preserve">                      元整</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pPr>
        <w:spacing w:line="360" w:lineRule="auto"/>
        <w:ind w:firstLine="480"/>
        <w:rPr>
          <w:rFonts w:hint="eastAsia" w:ascii="宋体" w:hAnsi="宋体"/>
          <w:sz w:val="24"/>
        </w:rPr>
      </w:pPr>
      <w:r>
        <w:rPr>
          <w:rFonts w:hint="eastAsia" w:ascii="宋体" w:hAnsi="宋体"/>
          <w:sz w:val="24"/>
        </w:rPr>
        <w:t>⑷本投标有效期为60天；若在投标有效期内撤回投标，其投标保证金将被招标人没收。</w:t>
      </w:r>
    </w:p>
    <w:p>
      <w:pPr>
        <w:spacing w:line="360" w:lineRule="auto"/>
        <w:ind w:firstLine="480"/>
        <w:rPr>
          <w:rFonts w:hint="eastAsia" w:ascii="宋体" w:hAnsi="宋体"/>
          <w:sz w:val="24"/>
        </w:rPr>
      </w:pPr>
      <w:r>
        <w:rPr>
          <w:rFonts w:hint="eastAsia" w:ascii="宋体" w:hAnsi="宋体"/>
          <w:sz w:val="24"/>
        </w:rPr>
        <w:fldChar w:fldCharType="begin"/>
      </w:r>
      <w:r>
        <w:rPr>
          <w:rFonts w:hint="eastAsia" w:ascii="宋体" w:hAnsi="宋体"/>
          <w:sz w:val="24"/>
        </w:rPr>
        <w:instrText xml:space="preserve"> = 5 \* GB2 </w:instrText>
      </w:r>
      <w:r>
        <w:rPr>
          <w:rFonts w:ascii="宋体" w:hAnsi="宋体"/>
          <w:sz w:val="24"/>
        </w:rPr>
        <w:fldChar w:fldCharType="separate"/>
      </w:r>
      <w:r>
        <w:rPr>
          <w:rFonts w:hint="eastAsia" w:ascii="宋体" w:hAnsi="宋体"/>
          <w:sz w:val="24"/>
        </w:rPr>
        <w:t>⑸</w:t>
      </w:r>
      <w:r>
        <w:rPr>
          <w:rFonts w:hint="eastAsia" w:ascii="宋体" w:hAnsi="宋体"/>
          <w:sz w:val="24"/>
        </w:rPr>
        <w:fldChar w:fldCharType="end"/>
      </w:r>
      <w:r>
        <w:rPr>
          <w:rFonts w:hint="eastAsia" w:ascii="宋体" w:hAnsi="宋体"/>
          <w:sz w:val="24"/>
        </w:rPr>
        <w:t>如提供虚假资质证明材料，其投标保证金将被招标人没收。</w:t>
      </w:r>
    </w:p>
    <w:p>
      <w:pPr>
        <w:spacing w:line="360" w:lineRule="auto"/>
        <w:ind w:firstLine="480"/>
        <w:rPr>
          <w:rFonts w:hint="eastAsia" w:ascii="宋体" w:hAnsi="宋体"/>
          <w:sz w:val="24"/>
        </w:rPr>
      </w:pPr>
      <w:r>
        <w:rPr>
          <w:rFonts w:hint="eastAsia" w:ascii="宋体" w:hAnsi="宋体"/>
          <w:sz w:val="24"/>
        </w:rPr>
        <w:t>⑹投标人同意提供按照贵方可能要求的与其投标有关的一切数据或资料，完全理解贵方不一定接受最低价的投标或收到的任何投标的约定。</w:t>
      </w:r>
    </w:p>
    <w:p>
      <w:pPr>
        <w:spacing w:line="360" w:lineRule="auto"/>
        <w:rPr>
          <w:rFonts w:hint="eastAsia" w:ascii="宋体" w:hAnsi="宋体"/>
          <w:sz w:val="24"/>
        </w:rPr>
      </w:pPr>
      <w:r>
        <w:rPr>
          <w:rFonts w:hint="eastAsia" w:ascii="宋体" w:hAnsi="宋体"/>
          <w:sz w:val="24"/>
        </w:rPr>
        <w:t>与本投标有关的一切正式往来通讯如下：</w:t>
      </w:r>
    </w:p>
    <w:p>
      <w:pPr>
        <w:spacing w:line="360" w:lineRule="auto"/>
        <w:ind w:left="480"/>
        <w:rPr>
          <w:rFonts w:hint="eastAsia" w:ascii="宋体" w:hAnsi="宋体"/>
          <w:sz w:val="24"/>
        </w:rPr>
      </w:pPr>
      <w:r>
        <w:rPr>
          <w:rFonts w:hint="eastAsia" w:ascii="宋体" w:hAnsi="宋体"/>
          <w:sz w:val="24"/>
        </w:rPr>
        <w:t>电话：</w:t>
      </w:r>
    </w:p>
    <w:p>
      <w:pPr>
        <w:spacing w:line="360" w:lineRule="auto"/>
        <w:ind w:left="480"/>
        <w:rPr>
          <w:rFonts w:hint="eastAsia" w:ascii="宋体" w:hAnsi="宋体"/>
          <w:sz w:val="24"/>
        </w:rPr>
      </w:pPr>
      <w:r>
        <w:rPr>
          <w:rFonts w:hint="eastAsia" w:ascii="宋体" w:hAnsi="宋体"/>
          <w:sz w:val="24"/>
        </w:rPr>
        <w:t>传真：</w:t>
      </w:r>
    </w:p>
    <w:p>
      <w:pPr>
        <w:spacing w:line="360" w:lineRule="auto"/>
        <w:ind w:left="480"/>
        <w:rPr>
          <w:rFonts w:hint="eastAsia" w:ascii="宋体" w:hAnsi="宋体"/>
          <w:sz w:val="24"/>
        </w:rPr>
      </w:pPr>
      <w:r>
        <w:rPr>
          <w:rFonts w:hint="eastAsia" w:ascii="宋体" w:hAnsi="宋体"/>
          <w:sz w:val="24"/>
        </w:rPr>
        <w:t>地址：</w:t>
      </w:r>
    </w:p>
    <w:p>
      <w:pPr>
        <w:spacing w:line="360" w:lineRule="auto"/>
        <w:ind w:left="480"/>
        <w:rPr>
          <w:rFonts w:hint="eastAsia" w:ascii="宋体" w:hAnsi="宋体"/>
          <w:sz w:val="24"/>
        </w:rPr>
      </w:pPr>
    </w:p>
    <w:p>
      <w:pPr>
        <w:spacing w:line="360" w:lineRule="auto"/>
        <w:ind w:left="4260" w:firstLine="360"/>
        <w:rPr>
          <w:rFonts w:hint="eastAsia" w:ascii="宋体" w:hAnsi="宋体"/>
          <w:sz w:val="24"/>
        </w:rPr>
      </w:pPr>
    </w:p>
    <w:p>
      <w:pPr>
        <w:spacing w:line="360" w:lineRule="auto"/>
        <w:ind w:left="4260" w:firstLine="360"/>
        <w:rPr>
          <w:rFonts w:hint="eastAsia" w:ascii="宋体" w:hAnsi="宋体"/>
          <w:sz w:val="24"/>
        </w:rPr>
      </w:pPr>
    </w:p>
    <w:p>
      <w:pPr>
        <w:spacing w:line="360" w:lineRule="auto"/>
        <w:ind w:left="4260" w:firstLine="360"/>
        <w:rPr>
          <w:rFonts w:hint="eastAsia" w:ascii="宋体" w:hAnsi="宋体"/>
          <w:sz w:val="24"/>
        </w:rPr>
      </w:pPr>
      <w:r>
        <w:rPr>
          <w:rFonts w:hint="eastAsia" w:ascii="宋体" w:hAnsi="宋体"/>
          <w:sz w:val="24"/>
        </w:rPr>
        <w:t>投标人（公章）：</w:t>
      </w:r>
    </w:p>
    <w:p>
      <w:pPr>
        <w:spacing w:line="360" w:lineRule="auto"/>
        <w:ind w:firstLine="4680" w:firstLineChars="1950"/>
        <w:rPr>
          <w:rFonts w:hint="eastAsia" w:ascii="宋体" w:hAnsi="宋体"/>
          <w:sz w:val="24"/>
        </w:rPr>
      </w:pPr>
      <w:r>
        <w:rPr>
          <w:rFonts w:hint="eastAsia" w:ascii="宋体" w:hAnsi="宋体"/>
          <w:sz w:val="24"/>
        </w:rPr>
        <w:t>授权代表（签字）：</w:t>
      </w:r>
    </w:p>
    <w:p>
      <w:pPr>
        <w:spacing w:line="360" w:lineRule="auto"/>
        <w:ind w:firstLine="4680" w:firstLineChars="1950"/>
        <w:rPr>
          <w:rFonts w:hint="eastAsia" w:ascii="宋体" w:hAnsi="宋体"/>
          <w:sz w:val="24"/>
        </w:rPr>
      </w:pPr>
      <w:r>
        <w:rPr>
          <w:rFonts w:hint="eastAsia" w:ascii="宋体" w:hAnsi="宋体"/>
          <w:sz w:val="24"/>
        </w:rPr>
        <w:t>年    月    日</w:t>
      </w:r>
    </w:p>
    <w:p>
      <w:pPr>
        <w:spacing w:line="360" w:lineRule="atLeast"/>
        <w:rPr>
          <w:rFonts w:hint="eastAsia" w:ascii="宋体" w:hAnsi="宋体"/>
          <w:b/>
          <w:sz w:val="30"/>
        </w:rPr>
      </w:pPr>
    </w:p>
    <w:p>
      <w:pPr>
        <w:spacing w:line="360" w:lineRule="atLeast"/>
        <w:ind w:firstLine="2108" w:firstLineChars="700"/>
        <w:rPr>
          <w:rFonts w:hint="eastAsia" w:ascii="宋体" w:hAnsi="宋体"/>
          <w:sz w:val="30"/>
        </w:rPr>
      </w:pPr>
      <w:r>
        <w:rPr>
          <w:rFonts w:hint="eastAsia" w:ascii="宋体" w:hAnsi="宋体"/>
          <w:b/>
          <w:sz w:val="30"/>
        </w:rPr>
        <w:br w:type="page"/>
      </w:r>
      <w:r>
        <w:rPr>
          <w:rFonts w:hint="eastAsia" w:ascii="宋体" w:hAnsi="宋体"/>
          <w:b/>
          <w:sz w:val="30"/>
        </w:rPr>
        <w:t>二、法人代表授权书格式</w:t>
      </w:r>
    </w:p>
    <w:p>
      <w:pPr>
        <w:rPr>
          <w:rFonts w:hint="eastAsia" w:ascii="宋体" w:hAnsi="宋体"/>
          <w:b/>
          <w:sz w:val="24"/>
        </w:rPr>
      </w:pPr>
    </w:p>
    <w:p>
      <w:pPr>
        <w:pStyle w:val="8"/>
        <w:spacing w:line="360" w:lineRule="auto"/>
        <w:ind w:firstLine="482"/>
        <w:rPr>
          <w:rFonts w:hint="eastAsia"/>
          <w:sz w:val="24"/>
        </w:rPr>
      </w:pPr>
      <w:r>
        <w:rPr>
          <w:rFonts w:hint="eastAsia"/>
          <w:sz w:val="24"/>
        </w:rPr>
        <w:t>本授权书声明：注册于</w:t>
      </w:r>
      <w:r>
        <w:rPr>
          <w:rFonts w:hint="eastAsia"/>
          <w:sz w:val="24"/>
          <w:u w:val="single"/>
        </w:rPr>
        <w:t>（地区的名称）</w:t>
      </w:r>
      <w:r>
        <w:rPr>
          <w:rFonts w:hint="eastAsia"/>
          <w:sz w:val="24"/>
        </w:rPr>
        <w:t>的</w:t>
      </w:r>
      <w:r>
        <w:rPr>
          <w:rFonts w:hint="eastAsia"/>
          <w:sz w:val="24"/>
          <w:u w:val="single"/>
        </w:rPr>
        <w:t>（公司名称）</w:t>
      </w:r>
      <w:r>
        <w:rPr>
          <w:rFonts w:hint="eastAsia"/>
          <w:sz w:val="24"/>
        </w:rPr>
        <w:t>，在下面签字的法人代表</w:t>
      </w:r>
      <w:r>
        <w:rPr>
          <w:rFonts w:hint="eastAsia"/>
          <w:sz w:val="24"/>
          <w:u w:val="single"/>
        </w:rPr>
        <w:t>（姓名、职务）</w:t>
      </w:r>
      <w:r>
        <w:rPr>
          <w:rFonts w:hint="eastAsia"/>
          <w:sz w:val="24"/>
        </w:rPr>
        <w:t>，代表本公司授权在下面签字的</w:t>
      </w:r>
      <w:r>
        <w:rPr>
          <w:rFonts w:hint="eastAsia"/>
          <w:sz w:val="24"/>
          <w:u w:val="single"/>
        </w:rPr>
        <w:t>（被授权人的姓名、职务）</w:t>
      </w:r>
      <w:r>
        <w:rPr>
          <w:rFonts w:hint="eastAsia"/>
          <w:sz w:val="24"/>
        </w:rPr>
        <w:t>为本公司的合法代理人，就</w:t>
      </w:r>
      <w:r>
        <w:rPr>
          <w:rFonts w:hint="eastAsia"/>
          <w:sz w:val="24"/>
          <w:u w:val="single"/>
        </w:rPr>
        <w:t>　（项目名称）　</w:t>
      </w:r>
      <w:r>
        <w:rPr>
          <w:rFonts w:hint="eastAsia"/>
          <w:sz w:val="24"/>
        </w:rPr>
        <w:t>的投标，以本公司的名义处理一切与之有关的事务。</w:t>
      </w:r>
    </w:p>
    <w:p>
      <w:pPr>
        <w:ind w:firstLine="482"/>
        <w:rPr>
          <w:rFonts w:hint="eastAsia" w:ascii="宋体" w:hAnsi="宋体"/>
          <w:sz w:val="28"/>
          <w:szCs w:val="28"/>
        </w:rPr>
      </w:pPr>
      <w:r>
        <w:rPr>
          <w:rFonts w:hint="eastAsia" w:ascii="宋体" w:hAnsi="宋体"/>
          <w:sz w:val="28"/>
          <w:szCs w:val="28"/>
        </w:rPr>
        <w:t xml:space="preserve">       </w:t>
      </w:r>
    </w:p>
    <w:tbl>
      <w:tblPr>
        <w:tblStyle w:val="20"/>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4031" w:type="dxa"/>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法定代表人身份证复印件正面</w:t>
            </w:r>
          </w:p>
        </w:tc>
        <w:tc>
          <w:tcPr>
            <w:tcW w:w="4269" w:type="dxa"/>
          </w:tcPr>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rPr>
                <w:rFonts w:hint="eastAsia" w:ascii="宋体" w:hAnsi="宋体"/>
                <w:sz w:val="24"/>
              </w:rPr>
            </w:pPr>
            <w:r>
              <w:rPr>
                <w:rFonts w:hint="eastAsia" w:ascii="宋体" w:hAnsi="宋体"/>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4031" w:type="dxa"/>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委托代理人身份证复印件正面</w:t>
            </w:r>
          </w:p>
          <w:p>
            <w:pPr>
              <w:rPr>
                <w:rFonts w:hint="eastAsia" w:ascii="宋体" w:hAnsi="宋体"/>
                <w:sz w:val="24"/>
              </w:rPr>
            </w:pPr>
          </w:p>
          <w:p>
            <w:pPr>
              <w:rPr>
                <w:rFonts w:hint="eastAsia" w:ascii="宋体" w:hAnsi="宋体"/>
                <w:sz w:val="24"/>
              </w:rPr>
            </w:pPr>
          </w:p>
          <w:p>
            <w:pPr>
              <w:rPr>
                <w:rFonts w:hint="eastAsia" w:ascii="宋体" w:hAnsi="宋体"/>
                <w:sz w:val="24"/>
              </w:rPr>
            </w:pPr>
          </w:p>
        </w:tc>
        <w:tc>
          <w:tcPr>
            <w:tcW w:w="4269" w:type="dxa"/>
          </w:tcPr>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rPr>
                <w:rFonts w:hint="eastAsia" w:ascii="宋体" w:hAnsi="宋体"/>
                <w:sz w:val="24"/>
              </w:rPr>
            </w:pPr>
            <w:r>
              <w:rPr>
                <w:rFonts w:hint="eastAsia" w:ascii="宋体" w:hAnsi="宋体"/>
                <w:sz w:val="24"/>
              </w:rPr>
              <w:t>委托代理人身份证复印件反面</w:t>
            </w:r>
          </w:p>
          <w:p>
            <w:pPr>
              <w:widowControl/>
              <w:jc w:val="left"/>
              <w:rPr>
                <w:rFonts w:ascii="宋体" w:hAnsi="宋体"/>
                <w:sz w:val="24"/>
              </w:rPr>
            </w:pPr>
          </w:p>
          <w:p>
            <w:pPr>
              <w:widowControl/>
              <w:jc w:val="left"/>
              <w:rPr>
                <w:rFonts w:hint="eastAsia" w:ascii="宋体" w:hAnsi="宋体"/>
                <w:sz w:val="24"/>
              </w:rPr>
            </w:pPr>
          </w:p>
          <w:p>
            <w:pPr>
              <w:rPr>
                <w:rFonts w:hint="eastAsia" w:ascii="宋体" w:hAnsi="宋体"/>
                <w:sz w:val="24"/>
              </w:rPr>
            </w:pPr>
          </w:p>
        </w:tc>
      </w:tr>
    </w:tbl>
    <w:p>
      <w:pPr>
        <w:rPr>
          <w:rFonts w:hint="eastAsia" w:ascii="宋体" w:hAnsi="宋体"/>
          <w:sz w:val="28"/>
          <w:szCs w:val="28"/>
        </w:rPr>
      </w:pPr>
    </w:p>
    <w:p>
      <w:pPr>
        <w:ind w:firstLine="482"/>
        <w:rPr>
          <w:rFonts w:hint="eastAsia" w:ascii="宋体" w:hAnsi="宋体"/>
          <w:sz w:val="28"/>
          <w:szCs w:val="28"/>
        </w:rPr>
      </w:pPr>
      <w:r>
        <w:rPr>
          <w:rFonts w:hint="eastAsia" w:ascii="宋体" w:hAnsi="宋体"/>
          <w:sz w:val="28"/>
          <w:szCs w:val="28"/>
        </w:rPr>
        <w:t>本授权书于20</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w:t>
      </w:r>
      <w:r>
        <w:rPr>
          <w:rFonts w:hint="eastAsia" w:ascii="宋体" w:hAnsi="宋体"/>
          <w:sz w:val="28"/>
          <w:szCs w:val="28"/>
        </w:rPr>
        <w:t>月</w:t>
      </w:r>
      <w:r>
        <w:rPr>
          <w:rFonts w:hint="eastAsia" w:ascii="宋体" w:hAnsi="宋体"/>
          <w:sz w:val="28"/>
          <w:szCs w:val="28"/>
          <w:u w:val="single"/>
        </w:rPr>
        <w:t>　　</w:t>
      </w:r>
      <w:r>
        <w:rPr>
          <w:rFonts w:hint="eastAsia" w:ascii="宋体" w:hAnsi="宋体"/>
          <w:sz w:val="28"/>
          <w:szCs w:val="28"/>
        </w:rPr>
        <w:t>日签字生效，特此声明。</w:t>
      </w:r>
    </w:p>
    <w:p>
      <w:pPr>
        <w:ind w:firstLine="482"/>
        <w:rPr>
          <w:rFonts w:hint="eastAsia" w:ascii="宋体" w:hAnsi="宋体"/>
          <w:sz w:val="28"/>
          <w:szCs w:val="28"/>
        </w:rPr>
      </w:pPr>
      <w:r>
        <w:rPr>
          <w:rFonts w:hint="eastAsia" w:ascii="宋体" w:hAnsi="宋体"/>
          <w:sz w:val="28"/>
          <w:szCs w:val="28"/>
        </w:rPr>
        <w:t>法人代表签字</w:t>
      </w:r>
      <w:r>
        <w:rPr>
          <w:rFonts w:hint="eastAsia" w:ascii="宋体" w:hAnsi="宋体"/>
          <w:sz w:val="28"/>
          <w:szCs w:val="28"/>
          <w:u w:val="single"/>
        </w:rPr>
        <w:t>　　　　　　　　　　　　　　　　　</w:t>
      </w:r>
    </w:p>
    <w:p>
      <w:pPr>
        <w:ind w:firstLine="482"/>
        <w:rPr>
          <w:rFonts w:hint="eastAsia" w:ascii="宋体" w:hAnsi="宋体"/>
          <w:sz w:val="28"/>
          <w:szCs w:val="28"/>
        </w:rPr>
      </w:pPr>
      <w:r>
        <w:rPr>
          <w:rFonts w:hint="eastAsia" w:ascii="宋体" w:hAnsi="宋体"/>
          <w:sz w:val="28"/>
          <w:szCs w:val="28"/>
        </w:rPr>
        <w:t>被授权人签字</w:t>
      </w:r>
      <w:r>
        <w:rPr>
          <w:rFonts w:hint="eastAsia" w:ascii="宋体" w:hAnsi="宋体"/>
          <w:sz w:val="28"/>
          <w:szCs w:val="28"/>
          <w:u w:val="single"/>
        </w:rPr>
        <w:t>　　　　　　　　　　　　　　　　　</w:t>
      </w:r>
    </w:p>
    <w:p>
      <w:pPr>
        <w:ind w:firstLine="482"/>
        <w:rPr>
          <w:rFonts w:hint="eastAsia" w:ascii="宋体" w:hAnsi="宋体"/>
          <w:sz w:val="28"/>
          <w:szCs w:val="28"/>
        </w:rPr>
      </w:pPr>
      <w:r>
        <w:rPr>
          <w:rFonts w:hint="eastAsia" w:ascii="宋体" w:hAnsi="宋体"/>
          <w:sz w:val="28"/>
          <w:szCs w:val="28"/>
        </w:rPr>
        <w:t>公      章：</w:t>
      </w:r>
      <w:r>
        <w:rPr>
          <w:rFonts w:hint="eastAsia" w:ascii="宋体" w:hAnsi="宋体"/>
          <w:sz w:val="28"/>
          <w:szCs w:val="28"/>
          <w:u w:val="single"/>
        </w:rPr>
        <w:t xml:space="preserve">                         </w:t>
      </w:r>
    </w:p>
    <w:p>
      <w:pPr>
        <w:ind w:firstLine="4200" w:firstLineChars="1500"/>
        <w:rPr>
          <w:rFonts w:hint="eastAsia" w:ascii="宋体" w:hAnsi="宋体"/>
          <w:sz w:val="28"/>
          <w:szCs w:val="28"/>
        </w:rPr>
      </w:pPr>
    </w:p>
    <w:p>
      <w:pPr>
        <w:ind w:firstLine="4200" w:firstLineChars="1500"/>
        <w:rPr>
          <w:rFonts w:hint="eastAsia" w:ascii="宋体" w:hAnsi="宋体"/>
          <w:sz w:val="28"/>
          <w:szCs w:val="28"/>
          <w:u w:val="single"/>
        </w:rPr>
      </w:pPr>
      <w:r>
        <w:rPr>
          <w:rFonts w:hint="eastAsia" w:ascii="宋体" w:hAnsi="宋体"/>
          <w:sz w:val="28"/>
          <w:szCs w:val="28"/>
        </w:rPr>
        <w:t>授权日期：20</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w:t>
      </w:r>
      <w:r>
        <w:rPr>
          <w:rFonts w:hint="eastAsia" w:ascii="宋体" w:hAnsi="宋体"/>
          <w:sz w:val="28"/>
          <w:szCs w:val="28"/>
        </w:rPr>
        <w:t>月</w:t>
      </w:r>
      <w:r>
        <w:rPr>
          <w:rFonts w:hint="eastAsia" w:ascii="宋体" w:hAnsi="宋体"/>
          <w:sz w:val="28"/>
          <w:szCs w:val="28"/>
          <w:u w:val="single"/>
        </w:rPr>
        <w:t>　　</w:t>
      </w:r>
      <w:r>
        <w:rPr>
          <w:rFonts w:hint="eastAsia" w:ascii="宋体" w:hAnsi="宋体"/>
          <w:sz w:val="28"/>
          <w:szCs w:val="28"/>
        </w:rPr>
        <w:t>日</w:t>
      </w:r>
    </w:p>
    <w:p>
      <w:pPr>
        <w:tabs>
          <w:tab w:val="left" w:pos="9135"/>
        </w:tabs>
        <w:jc w:val="center"/>
        <w:rPr>
          <w:rFonts w:hint="eastAsia" w:ascii="宋体" w:hAnsi="宋体"/>
          <w:b/>
          <w:sz w:val="24"/>
        </w:rPr>
      </w:pPr>
      <w:r>
        <w:rPr>
          <w:rFonts w:hint="eastAsia" w:ascii="宋体" w:hAnsi="宋体"/>
        </w:rPr>
        <w:t xml:space="preserve">                                 </w:t>
      </w:r>
    </w:p>
    <w:p>
      <w:pPr>
        <w:jc w:val="center"/>
        <w:rPr>
          <w:rFonts w:hint="eastAsia" w:ascii="宋体" w:hAnsi="宋体"/>
          <w:b/>
          <w:sz w:val="32"/>
          <w:szCs w:val="32"/>
        </w:rPr>
      </w:pPr>
      <w:r>
        <w:rPr>
          <w:rFonts w:hint="eastAsia" w:ascii="宋体" w:hAnsi="宋体"/>
          <w:b/>
          <w:sz w:val="30"/>
          <w:szCs w:val="20"/>
        </w:rPr>
        <w:br w:type="page"/>
      </w:r>
      <w:r>
        <w:rPr>
          <w:rFonts w:hint="eastAsia" w:ascii="宋体" w:hAnsi="宋体"/>
          <w:b/>
          <w:sz w:val="32"/>
          <w:szCs w:val="32"/>
        </w:rPr>
        <w:t>2、法定代表人身份证明</w:t>
      </w:r>
    </w:p>
    <w:p>
      <w:pPr>
        <w:rPr>
          <w:rFonts w:hint="eastAsia" w:ascii="宋体" w:hAnsi="宋体"/>
          <w:sz w:val="28"/>
          <w:szCs w:val="28"/>
        </w:rPr>
      </w:pPr>
    </w:p>
    <w:p>
      <w:pPr>
        <w:rPr>
          <w:rFonts w:hint="eastAsia" w:ascii="宋体" w:hAnsi="宋体"/>
          <w:sz w:val="28"/>
          <w:szCs w:val="28"/>
        </w:rPr>
      </w:pPr>
    </w:p>
    <w:p>
      <w:pPr>
        <w:ind w:firstLine="480" w:firstLineChars="200"/>
        <w:rPr>
          <w:rFonts w:hint="eastAsia"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ind w:firstLine="480" w:firstLineChars="20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ind w:firstLine="480" w:firstLineChars="200"/>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pPr>
        <w:ind w:firstLine="480" w:firstLineChars="20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w:t>
      </w:r>
    </w:p>
    <w:p>
      <w:pPr>
        <w:ind w:firstLine="480" w:firstLineChars="20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ind w:firstLine="480" w:firstLineChars="20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w:t>
      </w:r>
    </w:p>
    <w:p>
      <w:pPr>
        <w:ind w:firstLine="480" w:firstLineChars="200"/>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ind w:firstLine="480" w:firstLineChars="200"/>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 （投标人名称）的法定代表人。</w:t>
      </w:r>
    </w:p>
    <w:p>
      <w:pPr>
        <w:ind w:firstLine="960" w:firstLineChars="400"/>
        <w:rPr>
          <w:rFonts w:hint="eastAsia" w:ascii="宋体" w:hAnsi="宋体"/>
          <w:sz w:val="24"/>
        </w:rPr>
      </w:pPr>
      <w:r>
        <w:rPr>
          <w:rFonts w:hint="eastAsia" w:ascii="宋体" w:hAnsi="宋体"/>
          <w:sz w:val="24"/>
        </w:rPr>
        <w:t>特此证明。</w:t>
      </w:r>
    </w:p>
    <w:p>
      <w:pPr>
        <w:rPr>
          <w:rFonts w:hint="eastAsia" w:ascii="宋体" w:hAnsi="宋体"/>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2"/>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3372" w:type="dxa"/>
            <w:vAlign w:val="center"/>
          </w:tcPr>
          <w:p>
            <w:pPr>
              <w:rPr>
                <w:rFonts w:hint="eastAsia" w:ascii="宋体" w:hAnsi="宋体"/>
                <w:sz w:val="24"/>
              </w:rPr>
            </w:pPr>
            <w:r>
              <w:rPr>
                <w:rFonts w:hint="eastAsia" w:ascii="宋体" w:hAnsi="宋体"/>
                <w:sz w:val="24"/>
              </w:rPr>
              <w:t>法定代表人身份证明（正面）</w:t>
            </w:r>
          </w:p>
        </w:tc>
        <w:tc>
          <w:tcPr>
            <w:tcW w:w="3108" w:type="dxa"/>
            <w:vAlign w:val="center"/>
          </w:tcPr>
          <w:p>
            <w:pPr>
              <w:rPr>
                <w:rFonts w:hint="eastAsia" w:ascii="宋体" w:hAnsi="宋体"/>
                <w:sz w:val="24"/>
              </w:rPr>
            </w:pPr>
            <w:r>
              <w:rPr>
                <w:rFonts w:hint="eastAsia" w:ascii="宋体" w:hAnsi="宋体"/>
                <w:sz w:val="24"/>
              </w:rPr>
              <w:t>法定代表人身份证明（反面）</w:t>
            </w:r>
          </w:p>
        </w:tc>
      </w:tr>
    </w:tbl>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jc w:val="right"/>
        <w:rPr>
          <w:rFonts w:hint="eastAsia" w:ascii="宋体" w:hAnsi="宋体"/>
          <w:sz w:val="24"/>
        </w:rPr>
      </w:pPr>
      <w:r>
        <w:rPr>
          <w:rFonts w:hint="eastAsia" w:ascii="宋体" w:hAnsi="宋体"/>
          <w:sz w:val="24"/>
        </w:rPr>
        <w:t xml:space="preserve"> 投标人：</w:t>
      </w:r>
      <w:r>
        <w:rPr>
          <w:rFonts w:hint="eastAsia" w:ascii="宋体" w:hAnsi="宋体"/>
          <w:sz w:val="24"/>
          <w:u w:val="single"/>
        </w:rPr>
        <w:t xml:space="preserve">                 </w:t>
      </w:r>
      <w:r>
        <w:rPr>
          <w:rFonts w:hint="eastAsia" w:ascii="宋体" w:hAnsi="宋体"/>
          <w:sz w:val="24"/>
        </w:rPr>
        <w:t>（盖单位章）</w:t>
      </w:r>
    </w:p>
    <w:p>
      <w:pPr>
        <w:rPr>
          <w:rFonts w:hint="eastAsia" w:ascii="宋体" w:hAnsi="宋体"/>
          <w:sz w:val="24"/>
        </w:rPr>
      </w:pPr>
      <w:r>
        <w:rPr>
          <w:rFonts w:hint="eastAsia" w:ascii="宋体" w:hAnsi="宋体"/>
          <w:sz w:val="24"/>
        </w:rPr>
        <w:t xml:space="preserve">                                     法定代表或委托代理人（签字或盖章）</w:t>
      </w:r>
    </w:p>
    <w:p>
      <w:pPr>
        <w:rPr>
          <w:rFonts w:hint="eastAsia"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rPr>
          <w:rFonts w:hint="eastAsia" w:ascii="宋体" w:hAnsi="宋体"/>
          <w:sz w:val="24"/>
        </w:rPr>
      </w:pPr>
    </w:p>
    <w:p>
      <w:pPr>
        <w:pStyle w:val="53"/>
        <w:jc w:val="center"/>
        <w:rPr>
          <w:rFonts w:hint="eastAsia" w:ascii="宋体" w:hAnsi="宋体"/>
          <w:b/>
          <w:color w:val="auto"/>
          <w:kern w:val="2"/>
          <w:sz w:val="30"/>
          <w:szCs w:val="20"/>
        </w:rPr>
      </w:pPr>
      <w:r>
        <w:rPr>
          <w:rFonts w:hint="eastAsia" w:ascii="宋体" w:hAnsi="宋体"/>
          <w:b/>
          <w:color w:val="auto"/>
          <w:sz w:val="30"/>
          <w:szCs w:val="20"/>
        </w:rPr>
        <w:br w:type="page"/>
      </w:r>
      <w:r>
        <w:rPr>
          <w:rFonts w:hint="eastAsia" w:ascii="宋体" w:hAnsi="宋体"/>
          <w:b/>
          <w:color w:val="auto"/>
          <w:kern w:val="2"/>
          <w:sz w:val="30"/>
          <w:szCs w:val="20"/>
        </w:rPr>
        <w:t>三、开标一览表</w:t>
      </w:r>
    </w:p>
    <w:p>
      <w:pPr>
        <w:pStyle w:val="53"/>
        <w:snapToGrid w:val="0"/>
        <w:spacing w:line="400" w:lineRule="exact"/>
        <w:rPr>
          <w:rFonts w:hint="eastAsia" w:ascii="宋体" w:hAnsi="宋体"/>
          <w:color w:val="auto"/>
        </w:rPr>
      </w:pPr>
      <w:r>
        <w:rPr>
          <w:rFonts w:hint="eastAsia" w:ascii="宋体" w:hAnsi="宋体"/>
          <w:color w:val="auto"/>
        </w:rPr>
        <w:t>项目名称：                                                     单位：元</w:t>
      </w:r>
    </w:p>
    <w:tbl>
      <w:tblPr>
        <w:tblStyle w:val="20"/>
        <w:tblW w:w="0" w:type="auto"/>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6"/>
        <w:gridCol w:w="750"/>
        <w:gridCol w:w="723"/>
        <w:gridCol w:w="818"/>
        <w:gridCol w:w="845"/>
        <w:gridCol w:w="709"/>
        <w:gridCol w:w="846"/>
        <w:gridCol w:w="641"/>
        <w:gridCol w:w="982"/>
        <w:gridCol w:w="954"/>
        <w:gridCol w:w="1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786" w:type="dxa"/>
            <w:tcBorders>
              <w:top w:val="single" w:color="auto" w:sz="6" w:space="0"/>
              <w:left w:val="single" w:color="auto" w:sz="6" w:space="0"/>
              <w:bottom w:val="single" w:color="auto" w:sz="6" w:space="0"/>
              <w:right w:val="single" w:color="auto" w:sz="6" w:space="0"/>
            </w:tcBorders>
            <w:vAlign w:val="center"/>
          </w:tcPr>
          <w:p>
            <w:pPr>
              <w:pStyle w:val="51"/>
              <w:snapToGrid w:val="0"/>
              <w:spacing w:line="400" w:lineRule="exact"/>
              <w:jc w:val="center"/>
              <w:rPr>
                <w:rFonts w:hint="eastAsia" w:ascii="宋体" w:hAnsi="宋体"/>
                <w:color w:val="auto"/>
              </w:rPr>
            </w:pPr>
            <w:r>
              <w:rPr>
                <w:rFonts w:hint="eastAsia" w:ascii="宋体" w:hAnsi="宋体"/>
                <w:color w:val="auto"/>
              </w:rPr>
              <w:t>序号</w:t>
            </w:r>
          </w:p>
        </w:tc>
        <w:tc>
          <w:tcPr>
            <w:tcW w:w="750" w:type="dxa"/>
            <w:tcBorders>
              <w:top w:val="single" w:color="auto" w:sz="6" w:space="0"/>
              <w:left w:val="single" w:color="auto" w:sz="6" w:space="0"/>
              <w:bottom w:val="single" w:color="auto" w:sz="6" w:space="0"/>
              <w:right w:val="single" w:color="auto" w:sz="4" w:space="0"/>
            </w:tcBorders>
            <w:vAlign w:val="center"/>
          </w:tcPr>
          <w:p>
            <w:pPr>
              <w:pStyle w:val="51"/>
              <w:snapToGrid w:val="0"/>
              <w:spacing w:line="400" w:lineRule="exact"/>
              <w:jc w:val="center"/>
              <w:rPr>
                <w:rFonts w:hint="eastAsia" w:ascii="宋体" w:hAnsi="宋体"/>
                <w:color w:val="auto"/>
              </w:rPr>
            </w:pPr>
            <w:r>
              <w:rPr>
                <w:rFonts w:hint="eastAsia" w:ascii="宋体" w:hAnsi="宋体"/>
                <w:color w:val="auto"/>
              </w:rPr>
              <w:t>子目</w:t>
            </w:r>
          </w:p>
        </w:tc>
        <w:tc>
          <w:tcPr>
            <w:tcW w:w="723" w:type="dxa"/>
            <w:tcBorders>
              <w:top w:val="single" w:color="auto" w:sz="6" w:space="0"/>
              <w:left w:val="single" w:color="auto" w:sz="4" w:space="0"/>
              <w:bottom w:val="single" w:color="auto" w:sz="6" w:space="0"/>
              <w:right w:val="single" w:color="auto" w:sz="4" w:space="0"/>
            </w:tcBorders>
            <w:vAlign w:val="center"/>
          </w:tcPr>
          <w:p>
            <w:pPr>
              <w:pStyle w:val="51"/>
              <w:snapToGrid w:val="0"/>
              <w:spacing w:line="400" w:lineRule="exact"/>
              <w:jc w:val="center"/>
              <w:rPr>
                <w:rFonts w:hint="eastAsia" w:ascii="宋体" w:hAnsi="宋体"/>
                <w:color w:val="auto"/>
              </w:rPr>
            </w:pPr>
            <w:r>
              <w:rPr>
                <w:rFonts w:hint="eastAsia" w:ascii="宋体" w:hAnsi="宋体"/>
                <w:color w:val="auto"/>
              </w:rPr>
              <w:t>规格参数</w:t>
            </w:r>
          </w:p>
        </w:tc>
        <w:tc>
          <w:tcPr>
            <w:tcW w:w="818" w:type="dxa"/>
            <w:tcBorders>
              <w:top w:val="single" w:color="auto" w:sz="6" w:space="0"/>
              <w:left w:val="single" w:color="auto" w:sz="4" w:space="0"/>
              <w:bottom w:val="single" w:color="auto" w:sz="6" w:space="0"/>
              <w:right w:val="single" w:color="auto" w:sz="4" w:space="0"/>
            </w:tcBorders>
            <w:vAlign w:val="center"/>
          </w:tcPr>
          <w:p>
            <w:pPr>
              <w:pStyle w:val="51"/>
              <w:snapToGrid w:val="0"/>
              <w:spacing w:line="400" w:lineRule="exact"/>
              <w:jc w:val="center"/>
              <w:rPr>
                <w:rFonts w:hint="eastAsia" w:ascii="宋体" w:hAnsi="宋体"/>
                <w:color w:val="auto"/>
              </w:rPr>
            </w:pPr>
            <w:r>
              <w:rPr>
                <w:rFonts w:hint="eastAsia" w:ascii="宋体" w:hAnsi="宋体"/>
                <w:color w:val="auto"/>
              </w:rPr>
              <w:t>单价（元）</w:t>
            </w:r>
          </w:p>
        </w:tc>
        <w:tc>
          <w:tcPr>
            <w:tcW w:w="845" w:type="dxa"/>
            <w:tcBorders>
              <w:top w:val="single" w:color="auto" w:sz="6" w:space="0"/>
              <w:left w:val="single" w:color="auto" w:sz="4" w:space="0"/>
              <w:bottom w:val="single" w:color="auto" w:sz="6" w:space="0"/>
              <w:right w:val="single" w:color="auto" w:sz="4" w:space="0"/>
            </w:tcBorders>
            <w:vAlign w:val="center"/>
          </w:tcPr>
          <w:p>
            <w:pPr>
              <w:pStyle w:val="51"/>
              <w:snapToGrid w:val="0"/>
              <w:spacing w:line="400" w:lineRule="exact"/>
              <w:jc w:val="center"/>
              <w:rPr>
                <w:rFonts w:hint="eastAsia" w:ascii="宋体" w:hAnsi="宋体"/>
                <w:color w:val="auto"/>
              </w:rPr>
            </w:pPr>
            <w:r>
              <w:rPr>
                <w:rFonts w:hint="eastAsia" w:ascii="宋体" w:hAnsi="宋体"/>
                <w:color w:val="auto"/>
              </w:rPr>
              <w:t>合价（元）</w:t>
            </w:r>
          </w:p>
        </w:tc>
        <w:tc>
          <w:tcPr>
            <w:tcW w:w="709" w:type="dxa"/>
            <w:tcBorders>
              <w:top w:val="single" w:color="auto" w:sz="6" w:space="0"/>
              <w:left w:val="single" w:color="auto" w:sz="4" w:space="0"/>
              <w:bottom w:val="single" w:color="auto" w:sz="6" w:space="0"/>
              <w:right w:val="single" w:color="auto" w:sz="4" w:space="0"/>
            </w:tcBorders>
            <w:vAlign w:val="center"/>
          </w:tcPr>
          <w:p>
            <w:pPr>
              <w:pStyle w:val="51"/>
              <w:snapToGrid w:val="0"/>
              <w:spacing w:line="400" w:lineRule="exact"/>
              <w:jc w:val="center"/>
              <w:rPr>
                <w:rFonts w:hint="eastAsia" w:ascii="宋体" w:hAnsi="宋体"/>
                <w:color w:val="auto"/>
              </w:rPr>
            </w:pPr>
            <w:r>
              <w:rPr>
                <w:rFonts w:hint="eastAsia" w:ascii="宋体" w:hAnsi="宋体"/>
                <w:color w:val="auto"/>
              </w:rPr>
              <w:t>品牌</w:t>
            </w:r>
          </w:p>
        </w:tc>
        <w:tc>
          <w:tcPr>
            <w:tcW w:w="846" w:type="dxa"/>
            <w:tcBorders>
              <w:top w:val="single" w:color="auto" w:sz="6" w:space="0"/>
              <w:left w:val="single" w:color="auto" w:sz="4" w:space="0"/>
              <w:bottom w:val="single" w:color="auto" w:sz="6" w:space="0"/>
              <w:right w:val="single" w:color="auto" w:sz="6" w:space="0"/>
            </w:tcBorders>
            <w:vAlign w:val="center"/>
          </w:tcPr>
          <w:p>
            <w:pPr>
              <w:pStyle w:val="51"/>
              <w:snapToGrid w:val="0"/>
              <w:spacing w:line="400" w:lineRule="exact"/>
              <w:jc w:val="center"/>
              <w:rPr>
                <w:rFonts w:hint="eastAsia" w:ascii="宋体" w:hAnsi="宋体"/>
                <w:color w:val="auto"/>
              </w:rPr>
            </w:pPr>
            <w:r>
              <w:rPr>
                <w:rFonts w:hint="eastAsia" w:ascii="宋体" w:hAnsi="宋体"/>
                <w:color w:val="auto"/>
              </w:rPr>
              <w:t>偏离情况</w:t>
            </w:r>
          </w:p>
        </w:tc>
        <w:tc>
          <w:tcPr>
            <w:tcW w:w="641" w:type="dxa"/>
            <w:tcBorders>
              <w:top w:val="single" w:color="auto" w:sz="6" w:space="0"/>
              <w:left w:val="single" w:color="auto" w:sz="6" w:space="0"/>
              <w:bottom w:val="single" w:color="auto" w:sz="6" w:space="0"/>
              <w:right w:val="single" w:color="auto" w:sz="4" w:space="0"/>
            </w:tcBorders>
            <w:vAlign w:val="center"/>
          </w:tcPr>
          <w:p>
            <w:pPr>
              <w:pStyle w:val="51"/>
              <w:snapToGrid w:val="0"/>
              <w:spacing w:line="400" w:lineRule="exact"/>
              <w:jc w:val="center"/>
              <w:rPr>
                <w:rFonts w:hint="eastAsia" w:ascii="宋体" w:hAnsi="宋体"/>
                <w:color w:val="auto"/>
              </w:rPr>
            </w:pPr>
            <w:r>
              <w:rPr>
                <w:rFonts w:hint="eastAsia" w:ascii="宋体" w:hAnsi="宋体"/>
                <w:color w:val="auto"/>
              </w:rPr>
              <w:t>...</w:t>
            </w:r>
          </w:p>
        </w:tc>
        <w:tc>
          <w:tcPr>
            <w:tcW w:w="982" w:type="dxa"/>
            <w:tcBorders>
              <w:top w:val="single" w:color="auto" w:sz="6" w:space="0"/>
              <w:left w:val="single" w:color="auto" w:sz="4" w:space="0"/>
              <w:bottom w:val="single" w:color="auto" w:sz="6" w:space="0"/>
              <w:right w:val="single" w:color="auto" w:sz="6" w:space="0"/>
            </w:tcBorders>
            <w:vAlign w:val="center"/>
          </w:tcPr>
          <w:p>
            <w:pPr>
              <w:pStyle w:val="51"/>
              <w:snapToGrid w:val="0"/>
              <w:spacing w:line="400" w:lineRule="exact"/>
              <w:jc w:val="center"/>
              <w:rPr>
                <w:rFonts w:ascii="宋体" w:hAnsi="宋体"/>
                <w:color w:val="auto"/>
              </w:rPr>
            </w:pPr>
            <w:r>
              <w:rPr>
                <w:rFonts w:hint="eastAsia" w:ascii="宋体" w:hAnsi="宋体"/>
                <w:color w:val="auto"/>
              </w:rPr>
              <w:t>交货期</w:t>
            </w:r>
          </w:p>
        </w:tc>
        <w:tc>
          <w:tcPr>
            <w:tcW w:w="954" w:type="dxa"/>
            <w:tcBorders>
              <w:top w:val="single" w:color="auto" w:sz="6" w:space="0"/>
              <w:left w:val="single" w:color="auto" w:sz="6" w:space="0"/>
              <w:bottom w:val="single" w:color="auto" w:sz="6" w:space="0"/>
              <w:right w:val="single" w:color="auto" w:sz="4" w:space="0"/>
            </w:tcBorders>
            <w:vAlign w:val="center"/>
          </w:tcPr>
          <w:p>
            <w:pPr>
              <w:pStyle w:val="51"/>
              <w:snapToGrid w:val="0"/>
              <w:spacing w:line="400" w:lineRule="exact"/>
              <w:jc w:val="center"/>
              <w:rPr>
                <w:rFonts w:ascii="宋体" w:hAnsi="宋体"/>
                <w:color w:val="auto"/>
              </w:rPr>
            </w:pPr>
            <w:r>
              <w:rPr>
                <w:rFonts w:hint="eastAsia" w:ascii="宋体" w:hAnsi="宋体"/>
                <w:color w:val="auto"/>
              </w:rPr>
              <w:t>完工期</w:t>
            </w:r>
          </w:p>
        </w:tc>
        <w:tc>
          <w:tcPr>
            <w:tcW w:w="1486" w:type="dxa"/>
            <w:tcBorders>
              <w:top w:val="single" w:color="auto" w:sz="6" w:space="0"/>
              <w:left w:val="single" w:color="auto" w:sz="6" w:space="0"/>
              <w:bottom w:val="single" w:color="auto" w:sz="6" w:space="0"/>
              <w:right w:val="single" w:color="auto" w:sz="6" w:space="0"/>
            </w:tcBorders>
            <w:vAlign w:val="center"/>
          </w:tcPr>
          <w:p>
            <w:pPr>
              <w:pStyle w:val="51"/>
              <w:snapToGrid w:val="0"/>
              <w:spacing w:line="400" w:lineRule="exact"/>
              <w:ind w:right="-107" w:rightChars="-51"/>
              <w:jc w:val="center"/>
              <w:rPr>
                <w:rFonts w:ascii="宋体" w:hAnsi="宋体"/>
                <w:color w:val="auto"/>
              </w:rPr>
            </w:pPr>
            <w:r>
              <w:rPr>
                <w:rFonts w:hint="eastAsia" w:ascii="宋体" w:hAnsi="宋体"/>
                <w:color w:val="auto"/>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786" w:type="dxa"/>
            <w:tcBorders>
              <w:top w:val="single" w:color="auto" w:sz="6" w:space="0"/>
              <w:left w:val="single" w:color="auto" w:sz="6" w:space="0"/>
              <w:bottom w:val="single" w:color="auto" w:sz="4" w:space="0"/>
              <w:right w:val="single" w:color="auto" w:sz="6" w:space="0"/>
            </w:tcBorders>
          </w:tcPr>
          <w:p>
            <w:pPr>
              <w:pStyle w:val="60"/>
              <w:ind w:firstLine="420"/>
              <w:rPr>
                <w:rFonts w:ascii="宋体" w:hAnsi="宋体"/>
                <w:b w:val="0"/>
                <w:sz w:val="21"/>
                <w:szCs w:val="21"/>
              </w:rPr>
            </w:pPr>
          </w:p>
        </w:tc>
        <w:tc>
          <w:tcPr>
            <w:tcW w:w="750" w:type="dxa"/>
            <w:tcBorders>
              <w:top w:val="single" w:color="auto" w:sz="6"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723" w:type="dxa"/>
            <w:tcBorders>
              <w:top w:val="single" w:color="auto" w:sz="6"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18" w:type="dxa"/>
            <w:tcBorders>
              <w:top w:val="single" w:color="auto" w:sz="6"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5" w:type="dxa"/>
            <w:tcBorders>
              <w:top w:val="single" w:color="auto" w:sz="6"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709" w:type="dxa"/>
            <w:tcBorders>
              <w:top w:val="single" w:color="auto" w:sz="6"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6" w:type="dxa"/>
            <w:tcBorders>
              <w:top w:val="single" w:color="auto" w:sz="6"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641" w:type="dxa"/>
            <w:tcBorders>
              <w:top w:val="single" w:color="auto" w:sz="6"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982" w:type="dxa"/>
            <w:tcBorders>
              <w:top w:val="single" w:color="auto" w:sz="6"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954" w:type="dxa"/>
            <w:tcBorders>
              <w:top w:val="single" w:color="auto" w:sz="6"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1486" w:type="dxa"/>
            <w:tcBorders>
              <w:top w:val="single" w:color="auto" w:sz="6" w:space="0"/>
              <w:left w:val="single" w:color="auto" w:sz="6" w:space="0"/>
              <w:bottom w:val="single" w:color="auto" w:sz="4" w:space="0"/>
              <w:right w:val="single" w:color="auto" w:sz="6" w:space="0"/>
            </w:tcBorders>
            <w:vAlign w:val="center"/>
          </w:tcPr>
          <w:p>
            <w:pPr>
              <w:pStyle w:val="15"/>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786" w:type="dxa"/>
            <w:tcBorders>
              <w:top w:val="single" w:color="auto" w:sz="4" w:space="0"/>
              <w:left w:val="single" w:color="auto" w:sz="6" w:space="0"/>
              <w:bottom w:val="single" w:color="auto" w:sz="4" w:space="0"/>
              <w:right w:val="single" w:color="auto" w:sz="6" w:space="0"/>
            </w:tcBorders>
          </w:tcPr>
          <w:p>
            <w:pPr>
              <w:pStyle w:val="60"/>
              <w:ind w:firstLine="420"/>
              <w:rPr>
                <w:rFonts w:ascii="宋体" w:hAnsi="宋体"/>
                <w:b w:val="0"/>
                <w:sz w:val="21"/>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723"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5"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6" w:type="dxa"/>
            <w:tcBorders>
              <w:top w:val="single" w:color="auto" w:sz="4"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641"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982" w:type="dxa"/>
            <w:tcBorders>
              <w:top w:val="single" w:color="auto" w:sz="4"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954"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1486" w:type="dxa"/>
            <w:tcBorders>
              <w:top w:val="single" w:color="auto" w:sz="4" w:space="0"/>
              <w:left w:val="single" w:color="auto" w:sz="6" w:space="0"/>
              <w:bottom w:val="single" w:color="auto" w:sz="4" w:space="0"/>
              <w:right w:val="single" w:color="auto" w:sz="6" w:space="0"/>
            </w:tcBorders>
            <w:vAlign w:val="center"/>
          </w:tcPr>
          <w:p>
            <w:pPr>
              <w:pStyle w:val="15"/>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786" w:type="dxa"/>
            <w:tcBorders>
              <w:top w:val="single" w:color="auto" w:sz="4" w:space="0"/>
              <w:left w:val="single" w:color="auto" w:sz="6" w:space="0"/>
              <w:bottom w:val="single" w:color="auto" w:sz="4" w:space="0"/>
              <w:right w:val="single" w:color="auto" w:sz="6" w:space="0"/>
            </w:tcBorders>
          </w:tcPr>
          <w:p>
            <w:pPr>
              <w:pStyle w:val="60"/>
              <w:ind w:firstLine="420"/>
              <w:rPr>
                <w:rFonts w:ascii="宋体" w:hAnsi="宋体"/>
                <w:b w:val="0"/>
                <w:sz w:val="21"/>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723"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5"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6" w:type="dxa"/>
            <w:tcBorders>
              <w:top w:val="single" w:color="auto" w:sz="4"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641"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982" w:type="dxa"/>
            <w:tcBorders>
              <w:top w:val="single" w:color="auto" w:sz="4"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954"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1486" w:type="dxa"/>
            <w:tcBorders>
              <w:top w:val="single" w:color="auto" w:sz="4" w:space="0"/>
              <w:left w:val="single" w:color="auto" w:sz="6" w:space="0"/>
              <w:bottom w:val="single" w:color="auto" w:sz="4" w:space="0"/>
              <w:right w:val="single" w:color="auto" w:sz="6" w:space="0"/>
            </w:tcBorders>
            <w:vAlign w:val="center"/>
          </w:tcPr>
          <w:p>
            <w:pPr>
              <w:pStyle w:val="15"/>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86" w:type="dxa"/>
            <w:tcBorders>
              <w:top w:val="single" w:color="auto" w:sz="4" w:space="0"/>
              <w:left w:val="single" w:color="auto" w:sz="6" w:space="0"/>
              <w:bottom w:val="single" w:color="auto" w:sz="4" w:space="0"/>
              <w:right w:val="single" w:color="auto" w:sz="6" w:space="0"/>
            </w:tcBorders>
          </w:tcPr>
          <w:p>
            <w:pPr>
              <w:pStyle w:val="60"/>
              <w:ind w:firstLine="420"/>
              <w:rPr>
                <w:rFonts w:ascii="宋体" w:hAnsi="宋体"/>
                <w:b w:val="0"/>
                <w:sz w:val="21"/>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723"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5"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6" w:type="dxa"/>
            <w:tcBorders>
              <w:top w:val="single" w:color="auto" w:sz="4"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641"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982" w:type="dxa"/>
            <w:tcBorders>
              <w:top w:val="single" w:color="auto" w:sz="4"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954"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1486" w:type="dxa"/>
            <w:tcBorders>
              <w:top w:val="single" w:color="auto" w:sz="4" w:space="0"/>
              <w:left w:val="single" w:color="auto" w:sz="6" w:space="0"/>
              <w:bottom w:val="single" w:color="auto" w:sz="4" w:space="0"/>
              <w:right w:val="single" w:color="auto" w:sz="6" w:space="0"/>
            </w:tcBorders>
            <w:vAlign w:val="center"/>
          </w:tcPr>
          <w:p>
            <w:pPr>
              <w:pStyle w:val="15"/>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86" w:type="dxa"/>
            <w:tcBorders>
              <w:top w:val="single" w:color="auto" w:sz="4" w:space="0"/>
              <w:left w:val="single" w:color="auto" w:sz="6" w:space="0"/>
              <w:bottom w:val="single" w:color="auto" w:sz="4" w:space="0"/>
              <w:right w:val="single" w:color="auto" w:sz="6" w:space="0"/>
            </w:tcBorders>
          </w:tcPr>
          <w:p>
            <w:pPr>
              <w:pStyle w:val="60"/>
              <w:ind w:firstLine="420"/>
              <w:rPr>
                <w:rFonts w:ascii="宋体" w:hAnsi="宋体"/>
                <w:b w:val="0"/>
                <w:sz w:val="21"/>
                <w:szCs w:val="21"/>
              </w:rPr>
            </w:pPr>
          </w:p>
        </w:tc>
        <w:tc>
          <w:tcPr>
            <w:tcW w:w="750"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723"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5"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hAnsi="宋体"/>
              </w:rPr>
            </w:pPr>
          </w:p>
        </w:tc>
        <w:tc>
          <w:tcPr>
            <w:tcW w:w="846" w:type="dxa"/>
            <w:tcBorders>
              <w:top w:val="single" w:color="auto" w:sz="4"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641"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982" w:type="dxa"/>
            <w:tcBorders>
              <w:top w:val="single" w:color="auto" w:sz="4" w:space="0"/>
              <w:left w:val="single" w:color="auto" w:sz="4" w:space="0"/>
              <w:bottom w:val="single" w:color="auto" w:sz="4" w:space="0"/>
              <w:right w:val="single" w:color="auto" w:sz="6" w:space="0"/>
            </w:tcBorders>
            <w:vAlign w:val="center"/>
          </w:tcPr>
          <w:p>
            <w:pPr>
              <w:pStyle w:val="15"/>
              <w:spacing w:line="400" w:lineRule="exact"/>
              <w:jc w:val="center"/>
              <w:rPr>
                <w:rFonts w:ascii="宋体" w:hAnsi="宋体"/>
              </w:rPr>
            </w:pPr>
          </w:p>
        </w:tc>
        <w:tc>
          <w:tcPr>
            <w:tcW w:w="954" w:type="dxa"/>
            <w:tcBorders>
              <w:top w:val="single" w:color="auto" w:sz="4" w:space="0"/>
              <w:left w:val="single" w:color="auto" w:sz="6" w:space="0"/>
              <w:bottom w:val="single" w:color="auto" w:sz="4" w:space="0"/>
              <w:right w:val="single" w:color="auto" w:sz="4" w:space="0"/>
            </w:tcBorders>
            <w:vAlign w:val="center"/>
          </w:tcPr>
          <w:p>
            <w:pPr>
              <w:pStyle w:val="15"/>
              <w:spacing w:line="400" w:lineRule="exact"/>
              <w:jc w:val="center"/>
              <w:rPr>
                <w:rFonts w:ascii="宋体" w:hAnsi="宋体"/>
              </w:rPr>
            </w:pPr>
          </w:p>
        </w:tc>
        <w:tc>
          <w:tcPr>
            <w:tcW w:w="1486" w:type="dxa"/>
            <w:tcBorders>
              <w:top w:val="single" w:color="auto" w:sz="4" w:space="0"/>
              <w:left w:val="single" w:color="auto" w:sz="6" w:space="0"/>
              <w:bottom w:val="single" w:color="auto" w:sz="4" w:space="0"/>
              <w:right w:val="single" w:color="auto" w:sz="6" w:space="0"/>
            </w:tcBorders>
            <w:vAlign w:val="center"/>
          </w:tcPr>
          <w:p>
            <w:pPr>
              <w:pStyle w:val="15"/>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536" w:type="dxa"/>
            <w:gridSpan w:val="2"/>
            <w:tcBorders>
              <w:top w:val="single" w:color="auto" w:sz="4" w:space="0"/>
              <w:left w:val="single" w:color="auto" w:sz="6" w:space="0"/>
              <w:bottom w:val="single" w:color="auto" w:sz="4" w:space="0"/>
              <w:right w:val="single" w:color="auto" w:sz="6" w:space="0"/>
            </w:tcBorders>
            <w:vAlign w:val="center"/>
          </w:tcPr>
          <w:p>
            <w:pPr>
              <w:pStyle w:val="51"/>
              <w:snapToGrid w:val="0"/>
              <w:spacing w:line="400" w:lineRule="exact"/>
              <w:jc w:val="center"/>
              <w:rPr>
                <w:rFonts w:ascii="宋体" w:hAnsi="宋体"/>
                <w:color w:val="auto"/>
              </w:rPr>
            </w:pPr>
            <w:r>
              <w:rPr>
                <w:rFonts w:hint="eastAsia" w:ascii="宋体" w:hAnsi="宋体"/>
                <w:color w:val="auto"/>
              </w:rPr>
              <w:t>投标总报价</w:t>
            </w:r>
          </w:p>
        </w:tc>
        <w:tc>
          <w:tcPr>
            <w:tcW w:w="8004" w:type="dxa"/>
            <w:gridSpan w:val="9"/>
            <w:tcBorders>
              <w:top w:val="single" w:color="auto" w:sz="4" w:space="0"/>
              <w:left w:val="single" w:color="auto" w:sz="6" w:space="0"/>
              <w:bottom w:val="single" w:color="auto" w:sz="4" w:space="0"/>
              <w:right w:val="single" w:color="auto" w:sz="6" w:space="0"/>
            </w:tcBorders>
            <w:vAlign w:val="center"/>
          </w:tcPr>
          <w:p>
            <w:pPr>
              <w:pStyle w:val="51"/>
              <w:snapToGrid w:val="0"/>
              <w:spacing w:line="400" w:lineRule="exact"/>
              <w:rPr>
                <w:rFonts w:ascii="宋体" w:hAnsi="宋体"/>
                <w:color w:val="auto"/>
              </w:rPr>
            </w:pPr>
            <w:r>
              <w:rPr>
                <w:rFonts w:hint="eastAsia" w:ascii="宋体" w:hAnsi="宋体"/>
                <w:color w:val="auto"/>
              </w:rPr>
              <w:t>大写：</w:t>
            </w:r>
            <w:r>
              <w:rPr>
                <w:rFonts w:hint="eastAsia" w:ascii="宋体" w:hAnsi="宋体"/>
                <w:color w:val="auto"/>
                <w:u w:val="single"/>
              </w:rPr>
              <w:t xml:space="preserve">                                          </w:t>
            </w:r>
          </w:p>
        </w:tc>
      </w:tr>
    </w:tbl>
    <w:p>
      <w:pPr>
        <w:pStyle w:val="53"/>
        <w:snapToGrid w:val="0"/>
        <w:spacing w:line="400" w:lineRule="exact"/>
        <w:rPr>
          <w:rFonts w:hint="eastAsia" w:ascii="宋体" w:hAnsi="宋体"/>
          <w:color w:val="auto"/>
        </w:rPr>
      </w:pPr>
      <w:r>
        <w:rPr>
          <w:rFonts w:hint="eastAsia" w:ascii="宋体" w:hAnsi="宋体"/>
          <w:color w:val="auto"/>
        </w:rPr>
        <w:t>投标人授权代表签字：</w:t>
      </w:r>
      <w:r>
        <w:rPr>
          <w:rFonts w:hint="eastAsia" w:ascii="宋体" w:hAnsi="宋体"/>
          <w:color w:val="auto"/>
          <w:u w:val="single"/>
        </w:rPr>
        <w:t xml:space="preserve">              </w:t>
      </w:r>
      <w:r>
        <w:rPr>
          <w:rFonts w:hint="eastAsia" w:ascii="宋体" w:hAnsi="宋体"/>
          <w:color w:val="auto"/>
        </w:rPr>
        <w:t xml:space="preserve">                       投标人公章：</w:t>
      </w:r>
    </w:p>
    <w:p>
      <w:pPr>
        <w:wordWrap w:val="0"/>
        <w:spacing w:line="480" w:lineRule="auto"/>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E w:val="0"/>
        <w:autoSpaceDN w:val="0"/>
        <w:adjustRightInd w:val="0"/>
        <w:spacing w:line="360" w:lineRule="auto"/>
        <w:jc w:val="left"/>
        <w:rPr>
          <w:rFonts w:ascii="宋体" w:hAnsi="宋体"/>
          <w:b/>
          <w:bCs/>
          <w:kern w:val="0"/>
          <w:sz w:val="32"/>
          <w:szCs w:val="28"/>
        </w:rPr>
      </w:pPr>
      <w:r>
        <w:rPr>
          <w:rFonts w:hint="eastAsia" w:ascii="宋体" w:hAnsi="宋体"/>
          <w:b/>
          <w:bCs/>
          <w:kern w:val="0"/>
          <w:sz w:val="28"/>
          <w:szCs w:val="28"/>
        </w:rPr>
        <w:t>注：本报价表中必须标明所用产品的产地、品牌、规格型号。</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1．各表格长度方向可做扩展。</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2．该表应详细列明单价、合价、投标总价，如单价与合价、投标总价不符，以单价为准，核准合价及投标总价。</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3．本次招标的设备，从采购、运输、卸货至指定地点、安装、验收合格、交付使用及</w:t>
      </w:r>
      <w:r>
        <w:rPr>
          <w:rFonts w:hint="eastAsia" w:ascii="宋体" w:hAnsi="宋体"/>
          <w:kern w:val="0"/>
          <w:sz w:val="24"/>
          <w:lang w:val="en-US" w:eastAsia="zh-CN"/>
        </w:rPr>
        <w:t>一</w:t>
      </w:r>
      <w:r>
        <w:rPr>
          <w:rFonts w:hint="eastAsia" w:ascii="宋体" w:hAnsi="宋体"/>
          <w:kern w:val="0"/>
          <w:sz w:val="24"/>
        </w:rPr>
        <w:t>年质保期(售后服务等)的人民币报价。综合单价包括了设备采购、安装，包括常规配件、易损件的采购、运输、现场施工、检验试验，因质量问题引起的维修和更换、技术指导和培训、成品保护、投标人的利润、税金、政策性文件的规定以及包括原材料涨价等合同明示或暗示的所有一切风险、责任和义务以及根据所提供图纸、资料结合现场踏勘情况，投标人认为施工现场现有预留、预埋需要增加工作内容等所有费用。</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4．在本次招标范围内，只能对应唯一的一个综合单价，即载明的单价。</w:t>
      </w:r>
    </w:p>
    <w:p>
      <w:pPr>
        <w:spacing w:before="312" w:beforeLines="100" w:after="156" w:afterLines="50"/>
        <w:rPr>
          <w:rFonts w:hint="eastAsia" w:ascii="宋体" w:hAnsi="宋体"/>
          <w:b/>
          <w:sz w:val="30"/>
          <w:szCs w:val="30"/>
        </w:rPr>
      </w:pPr>
    </w:p>
    <w:p>
      <w:pPr>
        <w:spacing w:before="312" w:beforeLines="100" w:after="156" w:afterLines="50"/>
        <w:jc w:val="center"/>
        <w:rPr>
          <w:rFonts w:hint="eastAsia" w:ascii="宋体" w:hAnsi="宋体"/>
          <w:b/>
          <w:sz w:val="30"/>
          <w:szCs w:val="30"/>
        </w:rPr>
      </w:pPr>
    </w:p>
    <w:p>
      <w:pPr>
        <w:pStyle w:val="19"/>
        <w:ind w:firstLine="662"/>
        <w:rPr>
          <w:rFonts w:hint="eastAsia" w:ascii="宋体" w:hAnsi="宋体"/>
          <w:b/>
          <w:sz w:val="30"/>
          <w:szCs w:val="30"/>
        </w:rPr>
      </w:pPr>
    </w:p>
    <w:p>
      <w:pPr>
        <w:pStyle w:val="19"/>
        <w:ind w:firstLine="662"/>
        <w:rPr>
          <w:rFonts w:hint="eastAsia" w:ascii="宋体" w:hAnsi="宋体"/>
          <w:b/>
          <w:sz w:val="30"/>
          <w:szCs w:val="30"/>
        </w:rPr>
      </w:pPr>
    </w:p>
    <w:p>
      <w:pPr>
        <w:jc w:val="center"/>
        <w:rPr>
          <w:rFonts w:hint="eastAsia" w:ascii="宋体" w:hAnsi="宋体"/>
          <w:b/>
          <w:sz w:val="32"/>
          <w:szCs w:val="32"/>
        </w:rPr>
      </w:pPr>
      <w:r>
        <w:rPr>
          <w:rFonts w:hint="eastAsia" w:ascii="宋体" w:hAnsi="宋体"/>
          <w:b/>
          <w:sz w:val="32"/>
          <w:szCs w:val="32"/>
        </w:rPr>
        <w:t>四、投标保证金</w:t>
      </w:r>
    </w:p>
    <w:p>
      <w:pPr>
        <w:jc w:val="center"/>
        <w:rPr>
          <w:rFonts w:hint="eastAsia" w:ascii="宋体" w:hAnsi="宋体"/>
          <w:b/>
          <w:bCs/>
          <w:sz w:val="32"/>
          <w:szCs w:val="32"/>
        </w:rPr>
      </w:pPr>
      <w:r>
        <w:rPr>
          <w:rFonts w:hint="eastAsia" w:ascii="宋体" w:hAnsi="宋体"/>
          <w:b/>
          <w:bCs/>
          <w:sz w:val="32"/>
          <w:szCs w:val="32"/>
        </w:rPr>
        <w:t>（附</w:t>
      </w:r>
      <w:r>
        <w:rPr>
          <w:rFonts w:hint="eastAsia" w:ascii="宋体" w:hAnsi="宋体"/>
          <w:b/>
          <w:sz w:val="32"/>
          <w:szCs w:val="32"/>
        </w:rPr>
        <w:t>投标保证金银行转账单复印件）</w:t>
      </w:r>
    </w:p>
    <w:p>
      <w:pPr>
        <w:jc w:val="right"/>
        <w:rPr>
          <w:rFonts w:hint="eastAsia" w:ascii="宋体" w:hAnsi="宋体"/>
          <w:sz w:val="24"/>
          <w:szCs w:val="21"/>
          <w:u w:val="single"/>
        </w:rPr>
      </w:pPr>
    </w:p>
    <w:p>
      <w:pPr>
        <w:jc w:val="center"/>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五、投标方资质证明文件</w:t>
      </w:r>
    </w:p>
    <w:p>
      <w:pPr>
        <w:jc w:val="center"/>
        <w:rPr>
          <w:rFonts w:hint="eastAsia" w:ascii="宋体" w:hAnsi="宋体"/>
          <w:b/>
          <w:sz w:val="32"/>
        </w:rPr>
      </w:pPr>
      <w:r>
        <w:rPr>
          <w:rFonts w:hint="eastAsia" w:ascii="宋体" w:hAnsi="宋体"/>
          <w:b/>
          <w:sz w:val="32"/>
        </w:rPr>
        <w:t>关于资格的声明函</w:t>
      </w:r>
    </w:p>
    <w:p>
      <w:pPr>
        <w:jc w:val="center"/>
        <w:rPr>
          <w:rFonts w:hint="eastAsia" w:ascii="宋体" w:hAnsi="宋体"/>
          <w:b/>
          <w:sz w:val="32"/>
        </w:rPr>
      </w:pPr>
    </w:p>
    <w:p>
      <w:pPr>
        <w:pStyle w:val="8"/>
        <w:spacing w:line="360" w:lineRule="auto"/>
        <w:rPr>
          <w:rFonts w:hint="eastAsia"/>
          <w:sz w:val="24"/>
        </w:rPr>
      </w:pPr>
      <w:r>
        <w:rPr>
          <w:rFonts w:hint="eastAsia"/>
          <w:sz w:val="24"/>
        </w:rPr>
        <w:t>致和田市教育局：</w:t>
      </w:r>
    </w:p>
    <w:p>
      <w:pPr>
        <w:pStyle w:val="8"/>
        <w:spacing w:line="360" w:lineRule="auto"/>
        <w:ind w:firstLineChars="200"/>
        <w:rPr>
          <w:rFonts w:hint="eastAsia"/>
          <w:sz w:val="24"/>
        </w:rPr>
      </w:pPr>
      <w:r>
        <w:rPr>
          <w:rFonts w:hint="eastAsia"/>
          <w:sz w:val="24"/>
        </w:rPr>
        <w:t>关于贵方20</w:t>
      </w:r>
      <w:r>
        <w:rPr>
          <w:rFonts w:hint="eastAsia"/>
          <w:sz w:val="24"/>
          <w:u w:val="single"/>
        </w:rPr>
        <w:t>　　</w:t>
      </w:r>
      <w:r>
        <w:rPr>
          <w:rFonts w:hint="eastAsia"/>
          <w:sz w:val="24"/>
        </w:rPr>
        <w:t>年</w:t>
      </w:r>
      <w:r>
        <w:rPr>
          <w:rFonts w:hint="eastAsia"/>
          <w:sz w:val="24"/>
          <w:u w:val="single"/>
        </w:rPr>
        <w:t>　　</w:t>
      </w:r>
      <w:r>
        <w:rPr>
          <w:rFonts w:hint="eastAsia"/>
          <w:sz w:val="24"/>
        </w:rPr>
        <w:t>月</w:t>
      </w:r>
      <w:r>
        <w:rPr>
          <w:rFonts w:hint="eastAsia"/>
          <w:sz w:val="24"/>
          <w:u w:val="single"/>
        </w:rPr>
        <w:t>　　</w:t>
      </w:r>
      <w:r>
        <w:rPr>
          <w:rFonts w:hint="eastAsia"/>
          <w:sz w:val="24"/>
        </w:rPr>
        <w:t>日第（招标编号）招标公告关于</w:t>
      </w:r>
      <w:r>
        <w:rPr>
          <w:rFonts w:hint="eastAsia"/>
          <w:sz w:val="24"/>
          <w:u w:val="single"/>
        </w:rPr>
        <w:t>“　　　　　　　　”</w:t>
      </w:r>
      <w:r>
        <w:rPr>
          <w:rFonts w:hint="eastAsia"/>
          <w:sz w:val="24"/>
        </w:rPr>
        <w:t>的招标项目，本签字人愿意参加投标，并有能力提供</w:t>
      </w:r>
      <w:r>
        <w:rPr>
          <w:rFonts w:hint="eastAsia"/>
          <w:sz w:val="24"/>
          <w:u w:val="single"/>
        </w:rPr>
        <w:t xml:space="preserve">  （项目名称） </w:t>
      </w:r>
      <w:r>
        <w:rPr>
          <w:rFonts w:hint="eastAsia"/>
          <w:sz w:val="24"/>
        </w:rPr>
        <w:t>项目中的（</w:t>
      </w:r>
      <w:r>
        <w:rPr>
          <w:rFonts w:hint="eastAsia"/>
          <w:sz w:val="24"/>
          <w:u w:val="single"/>
        </w:rPr>
        <w:t>包号及货物名称）</w:t>
      </w:r>
      <w:r>
        <w:rPr>
          <w:rFonts w:hint="eastAsia"/>
          <w:sz w:val="24"/>
        </w:rPr>
        <w:t>招标货物及相关服务，并保证所提交的所有文件和说明是真实和准确的。</w:t>
      </w:r>
    </w:p>
    <w:p>
      <w:pPr>
        <w:pStyle w:val="8"/>
        <w:spacing w:line="360" w:lineRule="auto"/>
        <w:rPr>
          <w:rFonts w:hint="eastAsia"/>
          <w:sz w:val="24"/>
        </w:rPr>
      </w:pPr>
      <w:r>
        <w:rPr>
          <w:rFonts w:hint="eastAsia"/>
          <w:sz w:val="24"/>
        </w:rPr>
        <w:t>投标人：</w:t>
      </w:r>
      <w:r>
        <w:rPr>
          <w:rFonts w:hint="eastAsia"/>
          <w:sz w:val="24"/>
          <w:u w:val="single"/>
        </w:rPr>
        <w:t xml:space="preserve">　投标人名称        </w:t>
      </w:r>
      <w:r>
        <w:rPr>
          <w:rFonts w:hint="eastAsia"/>
          <w:sz w:val="24"/>
        </w:rPr>
        <w:t>盖章：　　　　　　</w:t>
      </w:r>
    </w:p>
    <w:p>
      <w:pPr>
        <w:pStyle w:val="8"/>
        <w:spacing w:line="360" w:lineRule="auto"/>
        <w:rPr>
          <w:rFonts w:hint="eastAsia"/>
          <w:sz w:val="24"/>
          <w:u w:val="single"/>
        </w:rPr>
      </w:pPr>
      <w:r>
        <w:rPr>
          <w:rFonts w:hint="eastAsia"/>
          <w:sz w:val="24"/>
        </w:rPr>
        <w:t>签字人姓名、职务：</w:t>
      </w:r>
      <w:r>
        <w:rPr>
          <w:rFonts w:hint="eastAsia"/>
          <w:sz w:val="24"/>
          <w:u w:val="single"/>
        </w:rPr>
        <w:t xml:space="preserve">              </w:t>
      </w:r>
    </w:p>
    <w:p>
      <w:pPr>
        <w:pStyle w:val="8"/>
        <w:spacing w:line="360" w:lineRule="auto"/>
        <w:rPr>
          <w:rFonts w:hint="eastAsia"/>
          <w:sz w:val="24"/>
          <w:u w:val="single"/>
        </w:rPr>
      </w:pPr>
      <w:r>
        <w:rPr>
          <w:rFonts w:hint="eastAsia"/>
          <w:sz w:val="24"/>
        </w:rPr>
        <w:t>地址：</w:t>
      </w:r>
      <w:r>
        <w:rPr>
          <w:rFonts w:hint="eastAsia"/>
          <w:sz w:val="24"/>
          <w:u w:val="single"/>
        </w:rPr>
        <w:t>　　　　　　　　　　　　　</w:t>
      </w:r>
    </w:p>
    <w:p>
      <w:pPr>
        <w:pStyle w:val="8"/>
        <w:spacing w:line="360" w:lineRule="auto"/>
        <w:rPr>
          <w:rFonts w:hint="eastAsia"/>
          <w:sz w:val="24"/>
        </w:rPr>
      </w:pPr>
      <w:r>
        <w:rPr>
          <w:rFonts w:hint="eastAsia"/>
          <w:sz w:val="24"/>
        </w:rPr>
        <w:t>受权签署本资格文件人：</w:t>
      </w:r>
      <w:r>
        <w:rPr>
          <w:rFonts w:hint="eastAsia"/>
          <w:sz w:val="24"/>
          <w:u w:val="single"/>
        </w:rPr>
        <w:t>授权人姓名</w:t>
      </w:r>
    </w:p>
    <w:p>
      <w:pPr>
        <w:pStyle w:val="8"/>
        <w:spacing w:line="360" w:lineRule="auto"/>
        <w:rPr>
          <w:rFonts w:hint="eastAsia"/>
          <w:sz w:val="24"/>
        </w:rPr>
      </w:pPr>
      <w:r>
        <w:rPr>
          <w:rFonts w:hint="eastAsia"/>
          <w:sz w:val="24"/>
        </w:rPr>
        <w:t>传真：</w:t>
      </w:r>
      <w:r>
        <w:rPr>
          <w:rFonts w:hint="eastAsia"/>
          <w:sz w:val="24"/>
          <w:u w:val="single"/>
        </w:rPr>
        <w:t>　　　　　　            　</w:t>
      </w:r>
      <w:r>
        <w:rPr>
          <w:rFonts w:hint="eastAsia"/>
          <w:sz w:val="24"/>
        </w:rPr>
        <w:t>　　　　　　　　　　　　</w:t>
      </w:r>
    </w:p>
    <w:p>
      <w:pPr>
        <w:pStyle w:val="8"/>
        <w:spacing w:line="360" w:lineRule="auto"/>
        <w:rPr>
          <w:rFonts w:hint="eastAsia"/>
          <w:sz w:val="24"/>
          <w:u w:val="single"/>
        </w:rPr>
      </w:pPr>
      <w:r>
        <w:rPr>
          <w:rFonts w:hint="eastAsia"/>
          <w:sz w:val="24"/>
        </w:rPr>
        <w:t>邮编：</w:t>
      </w:r>
      <w:r>
        <w:rPr>
          <w:rFonts w:hint="eastAsia"/>
          <w:sz w:val="24"/>
          <w:u w:val="single"/>
        </w:rPr>
        <w:t>　　　　　　　　　　　　　</w:t>
      </w:r>
    </w:p>
    <w:p>
      <w:pPr>
        <w:pStyle w:val="8"/>
        <w:spacing w:line="360" w:lineRule="auto"/>
        <w:rPr>
          <w:rFonts w:hint="eastAsia"/>
          <w:sz w:val="24"/>
        </w:rPr>
      </w:pPr>
      <w:r>
        <w:rPr>
          <w:rFonts w:hint="eastAsia"/>
          <w:sz w:val="24"/>
        </w:rPr>
        <w:t>电话：</w:t>
      </w:r>
      <w:r>
        <w:rPr>
          <w:rFonts w:hint="eastAsia"/>
          <w:sz w:val="24"/>
          <w:u w:val="single"/>
        </w:rPr>
        <w:t xml:space="preserve">　　　　　　　　          </w:t>
      </w:r>
    </w:p>
    <w:p>
      <w:pPr>
        <w:pStyle w:val="8"/>
        <w:rPr>
          <w:rFonts w:hint="eastAsia"/>
          <w:sz w:val="24"/>
        </w:rPr>
      </w:pPr>
    </w:p>
    <w:p>
      <w:pPr>
        <w:pStyle w:val="8"/>
        <w:rPr>
          <w:rFonts w:hint="eastAsia"/>
          <w:sz w:val="24"/>
        </w:rPr>
      </w:pPr>
    </w:p>
    <w:p>
      <w:pPr>
        <w:pStyle w:val="9"/>
        <w:ind w:firstLine="5024" w:firstLineChars="2085"/>
        <w:rPr>
          <w:rFonts w:hint="eastAsia" w:hAnsi="宋体"/>
          <w:b/>
          <w:sz w:val="24"/>
          <w:szCs w:val="24"/>
        </w:rPr>
      </w:pPr>
    </w:p>
    <w:p>
      <w:pPr>
        <w:pStyle w:val="9"/>
        <w:ind w:firstLine="5024" w:firstLineChars="2085"/>
        <w:rPr>
          <w:rFonts w:hint="eastAsia" w:hAnsi="宋体"/>
          <w:b/>
          <w:sz w:val="24"/>
          <w:szCs w:val="24"/>
        </w:rPr>
      </w:pPr>
    </w:p>
    <w:p>
      <w:pPr>
        <w:pStyle w:val="9"/>
        <w:ind w:firstLine="5024" w:firstLineChars="2085"/>
        <w:rPr>
          <w:rFonts w:hint="eastAsia" w:hAnsi="宋体"/>
          <w:b/>
          <w:sz w:val="24"/>
          <w:szCs w:val="24"/>
        </w:rPr>
      </w:pPr>
    </w:p>
    <w:p>
      <w:pPr>
        <w:pStyle w:val="9"/>
        <w:ind w:firstLine="5024" w:firstLineChars="2085"/>
        <w:rPr>
          <w:rFonts w:hint="eastAsia" w:hAnsi="宋体"/>
          <w:b/>
          <w:sz w:val="24"/>
          <w:szCs w:val="24"/>
        </w:rPr>
      </w:pPr>
    </w:p>
    <w:p>
      <w:pPr>
        <w:pStyle w:val="9"/>
        <w:ind w:firstLine="5024" w:firstLineChars="2085"/>
        <w:rPr>
          <w:rFonts w:hint="eastAsia" w:hAnsi="宋体"/>
          <w:b/>
          <w:sz w:val="24"/>
          <w:szCs w:val="24"/>
        </w:rPr>
      </w:pPr>
    </w:p>
    <w:p>
      <w:pPr>
        <w:pStyle w:val="9"/>
        <w:ind w:firstLine="5024" w:firstLineChars="2085"/>
        <w:rPr>
          <w:rFonts w:hint="eastAsia" w:hAnsi="宋体"/>
          <w:b/>
          <w:sz w:val="24"/>
          <w:szCs w:val="24"/>
        </w:rPr>
      </w:pPr>
    </w:p>
    <w:p>
      <w:pPr>
        <w:pStyle w:val="9"/>
        <w:ind w:firstLine="5024" w:firstLineChars="2085"/>
        <w:rPr>
          <w:rFonts w:hint="eastAsia" w:hAnsi="宋体"/>
          <w:b/>
          <w:sz w:val="24"/>
          <w:szCs w:val="24"/>
        </w:rPr>
      </w:pPr>
    </w:p>
    <w:p>
      <w:pPr>
        <w:pStyle w:val="9"/>
        <w:ind w:firstLine="5024" w:firstLineChars="2085"/>
        <w:rPr>
          <w:rFonts w:hint="eastAsia" w:hAnsi="宋体"/>
          <w:b/>
          <w:sz w:val="24"/>
          <w:szCs w:val="24"/>
        </w:rPr>
      </w:pPr>
    </w:p>
    <w:p>
      <w:pPr>
        <w:pStyle w:val="9"/>
        <w:ind w:firstLine="5024" w:firstLineChars="2085"/>
        <w:rPr>
          <w:rFonts w:hint="eastAsia" w:hAnsi="宋体"/>
          <w:b/>
          <w:sz w:val="24"/>
          <w:szCs w:val="24"/>
        </w:rPr>
      </w:pPr>
    </w:p>
    <w:p>
      <w:pPr>
        <w:pStyle w:val="9"/>
        <w:ind w:firstLine="5024" w:firstLineChars="2085"/>
        <w:rPr>
          <w:rFonts w:hint="eastAsia" w:hAnsi="宋体"/>
          <w:bCs/>
          <w:sz w:val="24"/>
          <w:szCs w:val="24"/>
        </w:rPr>
      </w:pPr>
      <w:r>
        <w:rPr>
          <w:rFonts w:hint="eastAsia" w:hAnsi="宋体"/>
          <w:b/>
          <w:sz w:val="24"/>
          <w:szCs w:val="24"/>
        </w:rPr>
        <w:t xml:space="preserve"> </w:t>
      </w:r>
      <w:r>
        <w:rPr>
          <w:rFonts w:hint="eastAsia" w:hAnsi="宋体"/>
          <w:bCs/>
          <w:sz w:val="24"/>
          <w:szCs w:val="24"/>
        </w:rPr>
        <w:t>20</w:t>
      </w:r>
      <w:r>
        <w:rPr>
          <w:rFonts w:hint="eastAsia" w:hAnsi="宋体"/>
          <w:bCs/>
          <w:sz w:val="24"/>
          <w:szCs w:val="24"/>
          <w:u w:val="single"/>
        </w:rPr>
        <w:t>　　</w:t>
      </w:r>
      <w:r>
        <w:rPr>
          <w:rFonts w:hint="eastAsia" w:hAnsi="宋体"/>
          <w:bCs/>
          <w:sz w:val="24"/>
          <w:szCs w:val="24"/>
        </w:rPr>
        <w:t>年</w:t>
      </w:r>
      <w:r>
        <w:rPr>
          <w:rFonts w:hint="eastAsia" w:hAnsi="宋体"/>
          <w:bCs/>
          <w:sz w:val="24"/>
          <w:szCs w:val="24"/>
          <w:u w:val="single"/>
        </w:rPr>
        <w:t>　</w:t>
      </w:r>
      <w:r>
        <w:rPr>
          <w:rFonts w:hint="eastAsia" w:hAnsi="宋体"/>
          <w:bCs/>
          <w:sz w:val="24"/>
          <w:szCs w:val="24"/>
        </w:rPr>
        <w:t>月</w:t>
      </w:r>
      <w:r>
        <w:rPr>
          <w:rFonts w:hint="eastAsia" w:hAnsi="宋体"/>
          <w:bCs/>
          <w:sz w:val="24"/>
          <w:szCs w:val="24"/>
          <w:u w:val="single"/>
        </w:rPr>
        <w:t>　</w:t>
      </w:r>
      <w:r>
        <w:rPr>
          <w:rFonts w:hint="eastAsia" w:hAnsi="宋体"/>
          <w:bCs/>
          <w:sz w:val="24"/>
          <w:szCs w:val="24"/>
        </w:rPr>
        <w:t>日</w:t>
      </w:r>
    </w:p>
    <w:p>
      <w:pPr>
        <w:pStyle w:val="9"/>
        <w:rPr>
          <w:rFonts w:hint="eastAsia" w:hAnsi="宋体"/>
          <w:b/>
          <w:sz w:val="24"/>
          <w:szCs w:val="24"/>
        </w:rPr>
      </w:pPr>
    </w:p>
    <w:p>
      <w:pPr>
        <w:pStyle w:val="9"/>
        <w:jc w:val="center"/>
        <w:rPr>
          <w:rFonts w:hint="eastAsia" w:hAnsi="宋体"/>
          <w:b/>
          <w:sz w:val="32"/>
        </w:rPr>
      </w:pPr>
    </w:p>
    <w:p>
      <w:pPr>
        <w:pStyle w:val="9"/>
        <w:jc w:val="center"/>
        <w:rPr>
          <w:rFonts w:hint="eastAsia" w:hAnsi="宋体"/>
          <w:b/>
          <w:sz w:val="32"/>
        </w:rPr>
      </w:pPr>
    </w:p>
    <w:p>
      <w:pPr>
        <w:jc w:val="left"/>
        <w:rPr>
          <w:rFonts w:hint="eastAsia" w:hAnsi="宋体"/>
          <w:b/>
          <w:sz w:val="32"/>
        </w:rPr>
      </w:pPr>
      <w:r>
        <w:rPr>
          <w:rFonts w:hint="eastAsia" w:hAnsi="宋体"/>
          <w:b/>
          <w:sz w:val="32"/>
        </w:rPr>
        <w:br w:type="page"/>
      </w:r>
    </w:p>
    <w:p>
      <w:pPr>
        <w:spacing w:line="720" w:lineRule="auto"/>
        <w:jc w:val="left"/>
        <w:rPr>
          <w:rFonts w:hint="eastAsia" w:ascii="宋体" w:hAnsi="宋体"/>
          <w:b/>
          <w:sz w:val="30"/>
        </w:rPr>
      </w:pPr>
    </w:p>
    <w:p>
      <w:pPr>
        <w:spacing w:line="720" w:lineRule="auto"/>
        <w:jc w:val="left"/>
        <w:rPr>
          <w:rFonts w:hint="eastAsia" w:ascii="宋体" w:hAnsi="宋体"/>
          <w:b/>
          <w:sz w:val="30"/>
        </w:rPr>
      </w:pPr>
      <w:r>
        <w:rPr>
          <w:rFonts w:hint="eastAsia" w:ascii="宋体" w:hAnsi="宋体"/>
          <w:b/>
          <w:sz w:val="30"/>
        </w:rPr>
        <w:t>六、有关投标产品的检测报告及产品合格证</w:t>
      </w:r>
    </w:p>
    <w:p>
      <w:pPr>
        <w:spacing w:line="720" w:lineRule="auto"/>
        <w:jc w:val="left"/>
        <w:rPr>
          <w:rFonts w:hint="eastAsia" w:ascii="宋体" w:hAnsi="宋体"/>
          <w:b/>
          <w:sz w:val="30"/>
        </w:rPr>
      </w:pPr>
      <w:r>
        <w:rPr>
          <w:rFonts w:hint="eastAsia" w:ascii="宋体" w:hAnsi="宋体"/>
          <w:b/>
          <w:sz w:val="30"/>
        </w:rPr>
        <w:t>七、投标产品技术规格及要求详述</w:t>
      </w:r>
    </w:p>
    <w:p>
      <w:pPr>
        <w:spacing w:line="720" w:lineRule="auto"/>
        <w:jc w:val="left"/>
        <w:rPr>
          <w:rFonts w:hint="eastAsia" w:ascii="宋体" w:hAnsi="宋体"/>
          <w:b/>
          <w:sz w:val="30"/>
        </w:rPr>
      </w:pPr>
      <w:r>
        <w:rPr>
          <w:rFonts w:hint="eastAsia" w:ascii="宋体" w:hAnsi="宋体"/>
          <w:b/>
          <w:sz w:val="30"/>
        </w:rPr>
        <w:t>八、有关投标产品的制造、验收标准</w:t>
      </w:r>
    </w:p>
    <w:p>
      <w:pPr>
        <w:spacing w:line="720" w:lineRule="auto"/>
        <w:jc w:val="left"/>
        <w:rPr>
          <w:rFonts w:hint="eastAsia" w:ascii="宋体" w:hAnsi="宋体" w:eastAsia="宋体"/>
          <w:b/>
          <w:sz w:val="30"/>
          <w:lang w:eastAsia="zh-CN"/>
        </w:rPr>
      </w:pPr>
      <w:r>
        <w:rPr>
          <w:rFonts w:hint="eastAsia" w:ascii="宋体" w:hAnsi="宋体"/>
          <w:b/>
          <w:sz w:val="30"/>
        </w:rPr>
        <w:t>九、质量保证承诺书</w:t>
      </w:r>
    </w:p>
    <w:p>
      <w:pPr>
        <w:spacing w:line="720" w:lineRule="auto"/>
        <w:jc w:val="left"/>
        <w:rPr>
          <w:rFonts w:hint="eastAsia" w:ascii="宋体" w:hAnsi="宋体"/>
          <w:b/>
          <w:sz w:val="30"/>
        </w:rPr>
      </w:pPr>
      <w:r>
        <w:rPr>
          <w:rFonts w:hint="eastAsia" w:ascii="宋体" w:hAnsi="宋体"/>
          <w:b/>
          <w:sz w:val="30"/>
        </w:rPr>
        <w:t>十、售后服务承诺详述、维修、维护、培训等计划详述</w:t>
      </w:r>
    </w:p>
    <w:p>
      <w:pPr>
        <w:rPr>
          <w:rFonts w:hint="eastAsia" w:ascii="宋体" w:hAnsi="宋体"/>
          <w:b/>
          <w:sz w:val="30"/>
        </w:rPr>
      </w:pPr>
      <w:r>
        <w:rPr>
          <w:rFonts w:hint="eastAsia" w:ascii="宋体" w:hAnsi="宋体"/>
          <w:b/>
          <w:sz w:val="30"/>
        </w:rPr>
        <w:t>（</w:t>
      </w:r>
      <w:r>
        <w:rPr>
          <w:rFonts w:hint="eastAsia" w:ascii="宋体" w:hAnsi="宋体"/>
          <w:sz w:val="30"/>
        </w:rPr>
        <w:t>在本地的技术支持机构，服务措施和零配件供应方案，服务响应时间等</w:t>
      </w:r>
      <w:r>
        <w:rPr>
          <w:rFonts w:hint="eastAsia" w:ascii="宋体" w:hAnsi="宋体"/>
          <w:b/>
          <w:sz w:val="30"/>
        </w:rPr>
        <w:t>）</w:t>
      </w: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ind w:left="2880" w:hanging="2880"/>
        <w:rPr>
          <w:rFonts w:hint="eastAsia" w:ascii="宋体" w:hAnsi="宋体"/>
          <w:sz w:val="24"/>
        </w:rPr>
      </w:pPr>
    </w:p>
    <w:p>
      <w:pPr>
        <w:rPr>
          <w:rFonts w:hint="eastAsia" w:ascii="宋体" w:hAnsi="宋体"/>
          <w:sz w:val="24"/>
        </w:rPr>
      </w:pPr>
    </w:p>
    <w:p>
      <w:pPr>
        <w:ind w:left="2880" w:hanging="2880"/>
        <w:rPr>
          <w:rFonts w:hint="eastAsia" w:ascii="宋体" w:hAnsi="宋体"/>
          <w:sz w:val="24"/>
        </w:rPr>
      </w:pPr>
    </w:p>
    <w:p>
      <w:pPr>
        <w:jc w:val="center"/>
        <w:rPr>
          <w:rFonts w:hint="eastAsia" w:ascii="宋体" w:hAnsi="宋体"/>
          <w:b/>
          <w:sz w:val="30"/>
        </w:rPr>
      </w:pPr>
      <w:r>
        <w:rPr>
          <w:rFonts w:hint="eastAsia" w:ascii="宋体" w:hAnsi="宋体"/>
          <w:b/>
          <w:sz w:val="30"/>
        </w:rPr>
        <w:t>十一、备品、备件清单</w:t>
      </w:r>
    </w:p>
    <w:p>
      <w:pPr>
        <w:jc w:val="center"/>
        <w:rPr>
          <w:rFonts w:hint="eastAsia" w:ascii="宋体" w:hAnsi="宋体"/>
          <w:b/>
          <w:sz w:val="30"/>
        </w:rPr>
      </w:pPr>
      <w:r>
        <w:rPr>
          <w:rFonts w:hint="eastAsia" w:ascii="宋体" w:hAnsi="宋体"/>
          <w:b/>
          <w:sz w:val="30"/>
        </w:rPr>
        <w:t>设备简要说明一览表</w:t>
      </w:r>
    </w:p>
    <w:p>
      <w:pPr>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p>
    <w:tbl>
      <w:tblPr>
        <w:tblStyle w:val="20"/>
        <w:tblpPr w:leftFromText="180" w:rightFromText="180" w:vertAnchor="text" w:horzAnchor="margin" w:tblpY="2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80"/>
        <w:gridCol w:w="900"/>
        <w:gridCol w:w="1440"/>
        <w:gridCol w:w="1080"/>
        <w:gridCol w:w="900"/>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序号</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10"/>
                <w:sz w:val="24"/>
              </w:rPr>
            </w:pPr>
            <w:r>
              <w:rPr>
                <w:rFonts w:hint="eastAsia" w:ascii="宋体" w:hAnsi="宋体"/>
                <w:spacing w:val="-10"/>
                <w:sz w:val="24"/>
              </w:rPr>
              <w:t>设备、材料名称</w:t>
            </w:r>
          </w:p>
        </w:tc>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z w:val="24"/>
              </w:rPr>
            </w:pPr>
            <w:r>
              <w:rPr>
                <w:rFonts w:hint="eastAsia" w:ascii="宋体" w:hAnsi="宋体"/>
                <w:sz w:val="24"/>
              </w:rPr>
              <w:t>单位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单价</w:t>
            </w:r>
          </w:p>
        </w:tc>
        <w:tc>
          <w:tcPr>
            <w:tcW w:w="228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spacing w:val="-10"/>
                <w:sz w:val="24"/>
              </w:rPr>
            </w:pPr>
            <w:r>
              <w:rPr>
                <w:rFonts w:hint="eastAsia" w:ascii="宋体" w:hAnsi="宋体"/>
                <w:spacing w:val="-10"/>
                <w:sz w:val="24"/>
              </w:rPr>
              <w:t>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228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228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228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228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228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228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228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c>
          <w:tcPr>
            <w:tcW w:w="228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bl>
    <w:p>
      <w:pPr>
        <w:rPr>
          <w:rFonts w:hint="eastAsia" w:ascii="宋体" w:hAnsi="宋体"/>
          <w:sz w:val="24"/>
        </w:rPr>
      </w:pPr>
    </w:p>
    <w:p>
      <w:pPr>
        <w:rPr>
          <w:rFonts w:hint="eastAsia" w:ascii="宋体" w:hAnsi="宋体"/>
          <w:sz w:val="24"/>
        </w:rPr>
      </w:pPr>
      <w:r>
        <w:rPr>
          <w:rFonts w:hint="eastAsia" w:ascii="宋体" w:hAnsi="宋体"/>
          <w:sz w:val="24"/>
        </w:rPr>
        <w:t>注：此表需详列投标的每种设备。</w:t>
      </w:r>
    </w:p>
    <w:p>
      <w:pPr>
        <w:ind w:left="2880" w:hanging="2880"/>
        <w:rPr>
          <w:rFonts w:hint="eastAsia" w:ascii="宋体" w:hAnsi="宋体"/>
          <w:sz w:val="24"/>
          <w:u w:val="single"/>
        </w:rPr>
      </w:pPr>
      <w:r>
        <w:rPr>
          <w:rFonts w:hint="eastAsia" w:ascii="宋体" w:hAnsi="宋体"/>
          <w:sz w:val="24"/>
        </w:rPr>
        <w:t>投标人代表签字：</w:t>
      </w:r>
      <w:r>
        <w:rPr>
          <w:rFonts w:hint="eastAsia" w:ascii="宋体" w:hAnsi="宋体"/>
          <w:sz w:val="24"/>
          <w:u w:val="single"/>
        </w:rPr>
        <w:t>　　　　　　　　　　　　　　　</w:t>
      </w:r>
    </w:p>
    <w:p>
      <w:pPr>
        <w:ind w:left="2880" w:hanging="2880"/>
        <w:jc w:val="center"/>
        <w:rPr>
          <w:rFonts w:hint="eastAsia" w:ascii="宋体" w:hAnsi="宋体"/>
          <w:b/>
          <w:sz w:val="30"/>
        </w:rPr>
      </w:pPr>
      <w:r>
        <w:rPr>
          <w:rFonts w:hint="eastAsia" w:ascii="宋体" w:hAnsi="宋体"/>
          <w:b/>
          <w:sz w:val="30"/>
        </w:rPr>
        <w:t xml:space="preserve">   </w:t>
      </w:r>
    </w:p>
    <w:p>
      <w:pPr>
        <w:ind w:left="2880" w:hanging="2880"/>
        <w:jc w:val="center"/>
        <w:rPr>
          <w:rFonts w:hint="eastAsia" w:ascii="宋体" w:hAnsi="宋体"/>
          <w:b/>
          <w:sz w:val="30"/>
        </w:rPr>
      </w:pPr>
      <w:r>
        <w:rPr>
          <w:rFonts w:hint="eastAsia" w:ascii="宋体" w:hAnsi="宋体"/>
          <w:b/>
          <w:sz w:val="30"/>
        </w:rPr>
        <w:br w:type="page"/>
      </w:r>
      <w:r>
        <w:rPr>
          <w:rFonts w:hint="eastAsia" w:ascii="宋体" w:hAnsi="宋体"/>
          <w:b/>
          <w:sz w:val="30"/>
        </w:rPr>
        <w:t>十二、技术参数、功能偏离表</w:t>
      </w:r>
    </w:p>
    <w:p>
      <w:pPr>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r>
        <w:rPr>
          <w:rFonts w:hint="eastAsia" w:ascii="宋体" w:hAnsi="宋体"/>
          <w:sz w:val="24"/>
        </w:rPr>
        <w:t>招标编号：</w:t>
      </w:r>
      <w:r>
        <w:rPr>
          <w:rFonts w:hint="eastAsia" w:ascii="宋体" w:hAnsi="宋体"/>
          <w:sz w:val="24"/>
          <w:u w:val="single"/>
        </w:rPr>
        <w:t>　　　　　　　　　　　</w:t>
      </w:r>
    </w:p>
    <w:tbl>
      <w:tblPr>
        <w:tblStyle w:val="2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20"/>
        <w:gridCol w:w="2093"/>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招标文件规格条目号</w:t>
            </w:r>
          </w:p>
        </w:tc>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招标规格</w:t>
            </w:r>
          </w:p>
        </w:tc>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投标规格</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偏离</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1</w:t>
            </w:r>
          </w:p>
        </w:tc>
        <w:tc>
          <w:tcPr>
            <w:tcW w:w="16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9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0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w:t>
            </w:r>
          </w:p>
        </w:tc>
        <w:tc>
          <w:tcPr>
            <w:tcW w:w="16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9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0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3</w:t>
            </w:r>
          </w:p>
        </w:tc>
        <w:tc>
          <w:tcPr>
            <w:tcW w:w="16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 w:val="24"/>
              </w:rPr>
            </w:pPr>
          </w:p>
        </w:tc>
        <w:tc>
          <w:tcPr>
            <w:tcW w:w="209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0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w:t>
            </w:r>
          </w:p>
        </w:tc>
        <w:tc>
          <w:tcPr>
            <w:tcW w:w="16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9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0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bl>
    <w:p>
      <w:pPr>
        <w:rPr>
          <w:rFonts w:hint="eastAsia" w:ascii="宋体" w:hAnsi="宋体"/>
          <w:sz w:val="24"/>
        </w:rPr>
      </w:pPr>
      <w:r>
        <w:rPr>
          <w:rFonts w:hint="eastAsia" w:ascii="宋体" w:hAnsi="宋体"/>
          <w:sz w:val="24"/>
        </w:rPr>
        <w:t>注：与招标文件要求逐条对应填写。</w:t>
      </w:r>
    </w:p>
    <w:p>
      <w:pPr>
        <w:rPr>
          <w:rFonts w:hint="eastAsia" w:ascii="宋体" w:hAnsi="宋体"/>
          <w:sz w:val="24"/>
        </w:rPr>
      </w:pPr>
    </w:p>
    <w:p>
      <w:pPr>
        <w:rPr>
          <w:rFonts w:hint="eastAsia" w:ascii="宋体" w:hAnsi="宋体"/>
          <w:sz w:val="24"/>
          <w:u w:val="single"/>
        </w:rPr>
      </w:pPr>
      <w:r>
        <w:rPr>
          <w:rFonts w:hint="eastAsia" w:ascii="宋体" w:hAnsi="宋体"/>
          <w:sz w:val="24"/>
        </w:rPr>
        <w:t>投标人代表签字：</w:t>
      </w:r>
      <w:r>
        <w:rPr>
          <w:rFonts w:hint="eastAsia" w:ascii="宋体" w:hAnsi="宋体"/>
          <w:sz w:val="24"/>
          <w:u w:val="single"/>
        </w:rPr>
        <w:t>　　　　　　　　　　　　　　　</w:t>
      </w:r>
    </w:p>
    <w:p>
      <w:pPr>
        <w:rPr>
          <w:rFonts w:hint="eastAsia" w:ascii="宋体" w:hAnsi="宋体"/>
          <w:b/>
          <w:sz w:val="30"/>
        </w:rPr>
      </w:pPr>
    </w:p>
    <w:p>
      <w:pPr>
        <w:rPr>
          <w:rFonts w:hint="eastAsia" w:ascii="宋体" w:hAnsi="宋体"/>
          <w:b/>
          <w:sz w:val="30"/>
        </w:rPr>
      </w:pPr>
    </w:p>
    <w:p>
      <w:pPr>
        <w:jc w:val="center"/>
        <w:rPr>
          <w:rFonts w:hint="eastAsia" w:ascii="宋体" w:hAnsi="宋体"/>
          <w:b/>
          <w:sz w:val="30"/>
        </w:rPr>
      </w:pPr>
      <w:r>
        <w:rPr>
          <w:rFonts w:hint="eastAsia" w:ascii="宋体" w:hAnsi="宋体"/>
          <w:b/>
          <w:sz w:val="30"/>
        </w:rPr>
        <w:t>十三、商务条款偏离表</w:t>
      </w:r>
    </w:p>
    <w:p>
      <w:pPr>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w:t>
      </w:r>
    </w:p>
    <w:tbl>
      <w:tblPr>
        <w:tblStyle w:val="2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415"/>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招标文件</w:t>
            </w:r>
          </w:p>
          <w:p>
            <w:pPr>
              <w:jc w:val="center"/>
              <w:rPr>
                <w:rFonts w:ascii="宋体" w:hAnsi="宋体"/>
                <w:sz w:val="24"/>
              </w:rPr>
            </w:pPr>
            <w:r>
              <w:rPr>
                <w:rFonts w:hint="eastAsia" w:ascii="宋体" w:hAnsi="宋体"/>
                <w:sz w:val="24"/>
              </w:rPr>
              <w:t>条目号</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招标文件的商务条款</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投标文件的商务条款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p>
            <w:pPr>
              <w:jc w:val="center"/>
              <w:rPr>
                <w:rFonts w:ascii="宋体" w:hAnsi="宋体"/>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p>
            <w:pPr>
              <w:jc w:val="center"/>
              <w:rPr>
                <w:rFonts w:ascii="宋体" w:hAnsi="宋体"/>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p>
            <w:pPr>
              <w:jc w:val="center"/>
              <w:rPr>
                <w:rFonts w:ascii="宋体" w:hAnsi="宋体"/>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p>
            <w:pPr>
              <w:jc w:val="center"/>
              <w:rPr>
                <w:rFonts w:ascii="宋体" w:hAnsi="宋体"/>
                <w:sz w:val="24"/>
              </w:rPr>
            </w:pP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rPr>
          <w:rFonts w:hint="eastAsia" w:ascii="宋体" w:hAnsi="宋体"/>
          <w:sz w:val="24"/>
        </w:rPr>
      </w:pPr>
      <w:r>
        <w:rPr>
          <w:rFonts w:hint="eastAsia" w:ascii="宋体" w:hAnsi="宋体"/>
          <w:sz w:val="24"/>
        </w:rPr>
        <w:t>　投标人代表签字：</w:t>
      </w:r>
      <w:r>
        <w:rPr>
          <w:rFonts w:hint="eastAsia" w:ascii="宋体" w:hAnsi="宋体"/>
          <w:sz w:val="24"/>
          <w:u w:val="single"/>
        </w:rPr>
        <w:t xml:space="preserve">　　　　　　　　　　　　　　　                               </w:t>
      </w:r>
      <w:r>
        <w:rPr>
          <w:rFonts w:hint="eastAsia" w:ascii="宋体" w:hAnsi="宋体"/>
          <w:sz w:val="24"/>
        </w:rPr>
        <w:t>　</w:t>
      </w:r>
    </w:p>
    <w:p>
      <w:pPr>
        <w:ind w:firstLine="1656" w:firstLineChars="550"/>
        <w:rPr>
          <w:rFonts w:hint="eastAsia" w:ascii="宋体" w:hAnsi="宋体"/>
          <w:b/>
          <w:sz w:val="30"/>
        </w:rPr>
      </w:pPr>
    </w:p>
    <w:p>
      <w:pPr>
        <w:ind w:firstLine="1656" w:firstLineChars="550"/>
        <w:rPr>
          <w:rFonts w:hint="eastAsia" w:ascii="宋体" w:hAnsi="宋体"/>
          <w:b/>
          <w:sz w:val="30"/>
        </w:rPr>
      </w:pPr>
    </w:p>
    <w:p>
      <w:pPr>
        <w:ind w:firstLine="1656" w:firstLineChars="550"/>
        <w:rPr>
          <w:rFonts w:hint="eastAsia" w:ascii="宋体" w:hAnsi="宋体"/>
          <w:b/>
          <w:sz w:val="30"/>
        </w:rPr>
      </w:pPr>
    </w:p>
    <w:p>
      <w:pPr>
        <w:ind w:firstLine="1656" w:firstLineChars="550"/>
        <w:rPr>
          <w:rFonts w:hint="eastAsia" w:ascii="宋体" w:hAnsi="宋体"/>
          <w:b/>
          <w:sz w:val="30"/>
        </w:rPr>
      </w:pPr>
    </w:p>
    <w:p>
      <w:pPr>
        <w:ind w:firstLine="1656" w:firstLineChars="550"/>
        <w:rPr>
          <w:rFonts w:hint="eastAsia" w:ascii="宋体" w:hAnsi="宋体"/>
          <w:b/>
          <w:sz w:val="30"/>
        </w:rPr>
      </w:pPr>
    </w:p>
    <w:p>
      <w:pPr>
        <w:ind w:firstLine="1656" w:firstLineChars="550"/>
        <w:rPr>
          <w:rFonts w:hint="eastAsia" w:ascii="宋体" w:hAnsi="宋体"/>
          <w:b/>
          <w:sz w:val="30"/>
        </w:rPr>
      </w:pPr>
    </w:p>
    <w:p>
      <w:pPr>
        <w:ind w:firstLine="1656" w:firstLineChars="550"/>
        <w:rPr>
          <w:rFonts w:hint="eastAsia" w:ascii="宋体" w:hAnsi="宋体"/>
          <w:b/>
          <w:sz w:val="30"/>
        </w:rPr>
      </w:pPr>
    </w:p>
    <w:p>
      <w:pPr>
        <w:ind w:firstLine="1656" w:firstLineChars="550"/>
        <w:rPr>
          <w:rFonts w:hint="eastAsia" w:ascii="宋体" w:hAnsi="宋体"/>
          <w:b/>
          <w:sz w:val="30"/>
        </w:rPr>
      </w:pPr>
      <w:r>
        <w:rPr>
          <w:rFonts w:hint="eastAsia" w:ascii="宋体" w:hAnsi="宋体"/>
          <w:b/>
          <w:sz w:val="30"/>
        </w:rPr>
        <w:t>十四、经年审计的上年度会计报表</w:t>
      </w:r>
    </w:p>
    <w:p>
      <w:pPr>
        <w:rPr>
          <w:rFonts w:hint="eastAsia" w:ascii="宋体" w:hAnsi="宋体"/>
          <w:b/>
          <w:sz w:val="30"/>
        </w:rPr>
      </w:pPr>
    </w:p>
    <w:p>
      <w:pPr>
        <w:rPr>
          <w:rFonts w:hint="eastAsia" w:ascii="宋体" w:hAnsi="宋体"/>
          <w:b/>
          <w:sz w:val="30"/>
        </w:rPr>
      </w:pPr>
    </w:p>
    <w:p>
      <w:pPr>
        <w:rPr>
          <w:rFonts w:hint="eastAsia" w:ascii="宋体" w:hAnsi="宋体"/>
          <w:b/>
          <w:sz w:val="30"/>
        </w:rPr>
      </w:pPr>
    </w:p>
    <w:p>
      <w:pPr>
        <w:pStyle w:val="19"/>
        <w:ind w:firstLine="540"/>
        <w:rPr>
          <w:rFonts w:hint="eastAsia"/>
        </w:rPr>
      </w:pPr>
    </w:p>
    <w:p>
      <w:pPr>
        <w:rPr>
          <w:rFonts w:hint="eastAsia" w:ascii="宋体" w:hAnsi="宋体"/>
          <w:b/>
          <w:sz w:val="30"/>
        </w:rPr>
      </w:pPr>
    </w:p>
    <w:p>
      <w:pPr>
        <w:widowControl/>
        <w:spacing w:before="100" w:beforeAutospacing="1" w:after="100" w:afterAutospacing="1" w:line="360" w:lineRule="auto"/>
        <w:jc w:val="center"/>
        <w:rPr>
          <w:rFonts w:hint="eastAsia" w:ascii="宋体" w:hAnsi="宋体"/>
          <w:b/>
          <w:sz w:val="30"/>
        </w:rPr>
      </w:pPr>
      <w:r>
        <w:rPr>
          <w:rFonts w:hint="eastAsia" w:ascii="宋体" w:hAnsi="宋体"/>
          <w:b/>
          <w:sz w:val="30"/>
        </w:rPr>
        <w:t>十五、有依法缴纳税收和</w:t>
      </w:r>
      <w:r>
        <w:fldChar w:fldCharType="begin"/>
      </w:r>
      <w:r>
        <w:instrText xml:space="preserve"> HYPERLINK "https://www.baidu.com/s?wd=社会保障资金&amp;tn=SE_PcZhidaonwhc_ngpagmjz&amp;rsv_dl=gh_pc_zhidao" </w:instrText>
      </w:r>
      <w:r>
        <w:fldChar w:fldCharType="separate"/>
      </w:r>
      <w:r>
        <w:rPr>
          <w:rFonts w:hint="eastAsia" w:ascii="宋体" w:hAnsi="宋体"/>
          <w:b/>
          <w:sz w:val="30"/>
        </w:rPr>
        <w:t>社会保障资金</w:t>
      </w:r>
      <w:r>
        <w:rPr>
          <w:rFonts w:hint="eastAsia" w:ascii="宋体" w:hAnsi="宋体"/>
          <w:b/>
          <w:sz w:val="30"/>
        </w:rPr>
        <w:fldChar w:fldCharType="end"/>
      </w:r>
      <w:r>
        <w:rPr>
          <w:rFonts w:hint="eastAsia" w:ascii="宋体" w:hAnsi="宋体"/>
          <w:b/>
          <w:sz w:val="30"/>
        </w:rPr>
        <w:t>的良好记录；</w:t>
      </w:r>
    </w:p>
    <w:p>
      <w:pPr>
        <w:pStyle w:val="19"/>
        <w:ind w:firstLine="0" w:firstLineChars="0"/>
        <w:jc w:val="center"/>
        <w:rPr>
          <w:rFonts w:hint="eastAsia" w:ascii="宋体" w:hAnsi="宋体" w:eastAsia="宋体" w:cs="宋体"/>
        </w:rPr>
      </w:pPr>
      <w:r>
        <w:rPr>
          <w:rFonts w:hint="eastAsia" w:ascii="宋体" w:hAnsi="宋体" w:eastAsia="宋体" w:cs="宋体"/>
        </w:rPr>
        <w:t>（附：完税证明、企业近三个月社保缴纳凭证）</w:t>
      </w:r>
    </w:p>
    <w:p>
      <w:pPr>
        <w:widowControl/>
        <w:spacing w:before="100" w:beforeAutospacing="1" w:after="100" w:afterAutospacing="1" w:line="360" w:lineRule="auto"/>
        <w:jc w:val="center"/>
        <w:rPr>
          <w:rFonts w:hint="eastAsia" w:ascii="宋体" w:hAnsi="宋体"/>
          <w:b/>
          <w:sz w:val="30"/>
        </w:rPr>
      </w:pPr>
      <w:r>
        <w:rPr>
          <w:rFonts w:hint="eastAsia" w:ascii="宋体" w:hAnsi="宋体"/>
          <w:b/>
          <w:sz w:val="30"/>
        </w:rPr>
        <w:t>十六、投标单位（供应商）反商业贿赂承诺书</w:t>
      </w:r>
    </w:p>
    <w:p>
      <w:pPr>
        <w:widowControl/>
        <w:spacing w:before="100" w:beforeAutospacing="1" w:after="100" w:afterAutospacing="1" w:line="360" w:lineRule="auto"/>
        <w:ind w:firstLine="435"/>
        <w:jc w:val="left"/>
        <w:rPr>
          <w:rFonts w:hint="eastAsia" w:ascii="宋体" w:hAnsi="宋体"/>
          <w:sz w:val="24"/>
        </w:rPr>
      </w:pPr>
      <w:r>
        <w:rPr>
          <w:rFonts w:hint="eastAsia" w:ascii="宋体" w:hAnsi="宋体"/>
          <w:sz w:val="24"/>
        </w:rPr>
        <w:t>我公司承诺在</w:t>
      </w:r>
      <w:r>
        <w:rPr>
          <w:rFonts w:hint="eastAsia" w:ascii="宋体" w:hAnsi="宋体"/>
          <w:sz w:val="24"/>
          <w:u w:val="single"/>
        </w:rPr>
        <w:t>（项目编号、项目名称）</w:t>
      </w:r>
      <w:r>
        <w:rPr>
          <w:rFonts w:hint="eastAsia" w:ascii="宋体" w:hAnsi="宋体"/>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360" w:lineRule="auto"/>
        <w:ind w:firstLine="912" w:firstLineChars="380"/>
        <w:jc w:val="left"/>
        <w:rPr>
          <w:rFonts w:hint="eastAsia" w:ascii="宋体" w:hAnsi="宋体"/>
          <w:sz w:val="24"/>
        </w:rPr>
      </w:pPr>
      <w:r>
        <w:rPr>
          <w:rFonts w:hint="eastAsia" w:ascii="宋体" w:hAnsi="宋体"/>
          <w:sz w:val="24"/>
        </w:rPr>
        <w:t>公司法人代表：</w:t>
      </w:r>
    </w:p>
    <w:p>
      <w:pPr>
        <w:widowControl/>
        <w:spacing w:before="100" w:beforeAutospacing="1" w:after="100" w:afterAutospacing="1" w:line="360" w:lineRule="auto"/>
        <w:ind w:firstLine="899"/>
        <w:jc w:val="left"/>
        <w:rPr>
          <w:rFonts w:hint="eastAsia" w:ascii="宋体" w:hAnsi="宋体"/>
          <w:sz w:val="24"/>
        </w:rPr>
      </w:pPr>
      <w:r>
        <w:rPr>
          <w:rFonts w:hint="eastAsia" w:ascii="宋体" w:hAnsi="宋体"/>
          <w:sz w:val="24"/>
        </w:rPr>
        <w:t>法人授权代表：</w:t>
      </w:r>
    </w:p>
    <w:p>
      <w:pPr>
        <w:widowControl/>
        <w:spacing w:before="100" w:beforeAutospacing="1" w:after="100" w:afterAutospacing="1" w:line="360" w:lineRule="auto"/>
        <w:ind w:firstLine="897"/>
        <w:jc w:val="left"/>
        <w:rPr>
          <w:rFonts w:hint="eastAsia" w:ascii="宋体" w:hAnsi="宋体"/>
          <w:sz w:val="24"/>
        </w:rPr>
      </w:pPr>
      <w:r>
        <w:rPr>
          <w:rFonts w:hint="eastAsia" w:ascii="宋体" w:hAnsi="宋体"/>
          <w:sz w:val="24"/>
        </w:rPr>
        <w:t>项目经办人：</w:t>
      </w:r>
    </w:p>
    <w:p>
      <w:pPr>
        <w:widowControl/>
        <w:spacing w:before="100" w:beforeAutospacing="1" w:after="100" w:afterAutospacing="1" w:line="360" w:lineRule="auto"/>
        <w:ind w:firstLine="897"/>
        <w:jc w:val="left"/>
        <w:rPr>
          <w:rFonts w:hint="eastAsia" w:ascii="宋体" w:hAnsi="宋体"/>
          <w:sz w:val="24"/>
        </w:rPr>
      </w:pPr>
      <w:r>
        <w:rPr>
          <w:rFonts w:hint="eastAsia" w:ascii="宋体" w:hAnsi="宋体"/>
          <w:sz w:val="24"/>
        </w:rPr>
        <w:t xml:space="preserve">                                                日期</w:t>
      </w:r>
    </w:p>
    <w:p>
      <w:pPr>
        <w:adjustRightInd w:val="0"/>
        <w:snapToGrid w:val="0"/>
        <w:spacing w:line="360" w:lineRule="auto"/>
        <w:ind w:firstLine="602" w:firstLineChars="200"/>
        <w:jc w:val="center"/>
        <w:rPr>
          <w:rFonts w:hint="eastAsia" w:ascii="宋体" w:hAnsi="宋体"/>
          <w:b/>
          <w:sz w:val="30"/>
        </w:rPr>
      </w:pPr>
    </w:p>
    <w:p>
      <w:pPr>
        <w:adjustRightInd w:val="0"/>
        <w:snapToGrid w:val="0"/>
        <w:spacing w:line="360" w:lineRule="auto"/>
        <w:ind w:firstLine="602" w:firstLineChars="200"/>
        <w:jc w:val="center"/>
        <w:rPr>
          <w:rFonts w:hint="eastAsia" w:ascii="宋体" w:hAnsi="宋体"/>
          <w:b/>
          <w:sz w:val="30"/>
        </w:rPr>
      </w:pPr>
    </w:p>
    <w:p>
      <w:pPr>
        <w:adjustRightInd w:val="0"/>
        <w:snapToGrid w:val="0"/>
        <w:spacing w:line="360" w:lineRule="auto"/>
        <w:ind w:firstLine="602" w:firstLineChars="200"/>
        <w:jc w:val="center"/>
        <w:rPr>
          <w:rFonts w:hint="eastAsia" w:ascii="宋体" w:hAnsi="宋体"/>
          <w:b/>
          <w:sz w:val="30"/>
        </w:rPr>
      </w:pPr>
    </w:p>
    <w:p>
      <w:pPr>
        <w:adjustRightInd w:val="0"/>
        <w:snapToGrid w:val="0"/>
        <w:spacing w:line="360" w:lineRule="auto"/>
        <w:ind w:firstLine="602" w:firstLineChars="200"/>
        <w:jc w:val="center"/>
        <w:rPr>
          <w:rFonts w:hint="eastAsia" w:ascii="宋体" w:hAnsi="宋体"/>
          <w:color w:val="000000"/>
          <w:sz w:val="28"/>
          <w:szCs w:val="28"/>
        </w:rPr>
      </w:pPr>
      <w:r>
        <w:rPr>
          <w:rFonts w:hint="eastAsia" w:ascii="宋体" w:hAnsi="宋体"/>
          <w:b/>
          <w:sz w:val="30"/>
        </w:rPr>
        <w:t>十七、</w:t>
      </w:r>
      <w:r>
        <w:rPr>
          <w:rFonts w:hint="eastAsia" w:ascii="宋体" w:hAnsi="宋体"/>
          <w:b/>
          <w:color w:val="000000"/>
          <w:sz w:val="28"/>
          <w:szCs w:val="28"/>
        </w:rPr>
        <w:t>无重大违法记录声明书</w:t>
      </w:r>
    </w:p>
    <w:p>
      <w:pPr>
        <w:widowControl/>
        <w:adjustRightInd w:val="0"/>
        <w:snapToGrid w:val="0"/>
        <w:spacing w:line="360" w:lineRule="auto"/>
        <w:jc w:val="center"/>
        <w:rPr>
          <w:rFonts w:hint="eastAsia" w:ascii="宋体" w:hAnsi="宋体"/>
          <w:color w:val="000000"/>
          <w:szCs w:val="21"/>
        </w:rPr>
      </w:pPr>
    </w:p>
    <w:p>
      <w:pPr>
        <w:adjustRightInd w:val="0"/>
        <w:snapToGrid w:val="0"/>
        <w:spacing w:line="360" w:lineRule="auto"/>
        <w:rPr>
          <w:rFonts w:hint="eastAsia" w:ascii="宋体" w:hAnsi="宋体"/>
          <w:color w:val="000000"/>
          <w:sz w:val="24"/>
        </w:rPr>
      </w:pPr>
      <w:r>
        <w:rPr>
          <w:rFonts w:hint="eastAsia" w:ascii="宋体" w:hAnsi="宋体"/>
          <w:color w:val="000000"/>
          <w:sz w:val="24"/>
          <w:u w:val="single"/>
        </w:rPr>
        <w:t xml:space="preserve">（采购人）         </w:t>
      </w:r>
      <w:r>
        <w:rPr>
          <w:rFonts w:hint="eastAsia" w:ascii="宋体" w:hAnsi="宋体"/>
          <w:color w:val="000000"/>
          <w:sz w:val="24"/>
        </w:rPr>
        <w:t>：</w:t>
      </w:r>
    </w:p>
    <w:p>
      <w:pPr>
        <w:adjustRightInd w:val="0"/>
        <w:snapToGrid w:val="0"/>
        <w:spacing w:line="360" w:lineRule="auto"/>
        <w:ind w:firstLine="480" w:firstLineChars="200"/>
        <w:rPr>
          <w:rFonts w:ascii="宋体" w:hAnsi="宋体"/>
          <w:color w:val="000000"/>
          <w:sz w:val="24"/>
        </w:rPr>
      </w:pP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我公司参与</w:t>
      </w:r>
      <w:r>
        <w:rPr>
          <w:rFonts w:hint="eastAsia" w:ascii="宋体" w:hAnsi="宋体"/>
          <w:color w:val="000000"/>
          <w:sz w:val="24"/>
          <w:u w:val="single"/>
        </w:rPr>
        <w:t xml:space="preserve">                          （</w:t>
      </w:r>
      <w:r>
        <w:rPr>
          <w:rFonts w:hint="eastAsia" w:ascii="宋体" w:hAnsi="宋体"/>
          <w:color w:val="000000"/>
          <w:sz w:val="24"/>
        </w:rPr>
        <w:t>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 xml:space="preserve">特此声明  </w:t>
      </w: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ind w:firstLine="420" w:firstLineChars="200"/>
        <w:rPr>
          <w:rFonts w:hint="eastAsia" w:ascii="宋体" w:hAnsi="宋体"/>
          <w:bCs/>
          <w:color w:val="000000"/>
          <w:szCs w:val="21"/>
        </w:rPr>
      </w:pPr>
    </w:p>
    <w:p>
      <w:pPr>
        <w:adjustRightInd w:val="0"/>
        <w:snapToGrid w:val="0"/>
        <w:spacing w:line="360" w:lineRule="auto"/>
        <w:ind w:firstLine="2723" w:firstLineChars="1297"/>
        <w:rPr>
          <w:rFonts w:hint="eastAsia" w:ascii="宋体" w:hAnsi="宋体"/>
          <w:color w:val="000000"/>
          <w:szCs w:val="21"/>
        </w:rPr>
      </w:pPr>
    </w:p>
    <w:p>
      <w:pPr>
        <w:spacing w:line="360" w:lineRule="auto"/>
        <w:ind w:firstLine="3502" w:firstLineChars="1668"/>
        <w:rPr>
          <w:rFonts w:hint="eastAsia" w:ascii="宋体" w:hAnsi="宋体"/>
          <w:color w:val="000000"/>
          <w:szCs w:val="21"/>
          <w:u w:val="single"/>
        </w:rPr>
      </w:pPr>
      <w:r>
        <w:rPr>
          <w:rFonts w:hint="eastAsia" w:ascii="宋体" w:hAnsi="宋体"/>
          <w:color w:val="000000"/>
        </w:rPr>
        <w:t>投标人</w:t>
      </w:r>
      <w:r>
        <w:rPr>
          <w:rFonts w:hint="eastAsia" w:ascii="宋体" w:hAnsi="宋体"/>
          <w:color w:val="000000"/>
          <w:szCs w:val="21"/>
        </w:rPr>
        <w:t>名称（盖单位章）：</w:t>
      </w:r>
      <w:r>
        <w:rPr>
          <w:rFonts w:hint="eastAsia" w:ascii="宋体" w:hAnsi="宋体"/>
          <w:color w:val="000000"/>
          <w:szCs w:val="21"/>
          <w:u w:val="single"/>
        </w:rPr>
        <w:t xml:space="preserve">                 </w:t>
      </w:r>
    </w:p>
    <w:p>
      <w:pPr>
        <w:spacing w:line="360" w:lineRule="auto"/>
        <w:ind w:firstLine="3502" w:firstLineChars="1668"/>
        <w:rPr>
          <w:rFonts w:hint="eastAsia" w:ascii="宋体" w:hAnsi="宋体"/>
          <w:color w:val="000000"/>
          <w:szCs w:val="21"/>
          <w:u w:val="single"/>
        </w:rPr>
      </w:pPr>
      <w:r>
        <w:rPr>
          <w:rFonts w:hint="eastAsia" w:ascii="宋体" w:hAnsi="宋体"/>
          <w:color w:val="000000"/>
          <w:szCs w:val="21"/>
        </w:rPr>
        <w:t>法定代表人签字并盖章：</w:t>
      </w:r>
      <w:r>
        <w:rPr>
          <w:rFonts w:hint="eastAsia" w:ascii="宋体" w:hAnsi="宋体"/>
          <w:color w:val="000000"/>
          <w:szCs w:val="21"/>
          <w:u w:val="single"/>
        </w:rPr>
        <w:t xml:space="preserve">                </w:t>
      </w:r>
    </w:p>
    <w:p>
      <w:pPr>
        <w:spacing w:line="360" w:lineRule="auto"/>
        <w:ind w:firstLine="3502" w:firstLineChars="1668"/>
        <w:rPr>
          <w:rFonts w:hint="eastAsia" w:ascii="宋体" w:hAnsi="宋体"/>
          <w:color w:val="000000"/>
          <w:szCs w:val="21"/>
        </w:rPr>
      </w:pPr>
      <w:r>
        <w:rPr>
          <w:rFonts w:hint="eastAsia" w:ascii="宋体" w:hAnsi="宋体"/>
          <w:color w:val="000000"/>
          <w:szCs w:val="21"/>
        </w:rPr>
        <w:t xml:space="preserve">日    期：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autoSpaceDE w:val="0"/>
        <w:autoSpaceDN w:val="0"/>
        <w:adjustRightInd w:val="0"/>
        <w:jc w:val="center"/>
        <w:rPr>
          <w:rFonts w:ascii="宋体" w:hAnsi="宋体"/>
          <w:b/>
          <w:color w:val="000000"/>
          <w:kern w:val="0"/>
          <w:sz w:val="28"/>
          <w:szCs w:val="28"/>
        </w:rPr>
      </w:pPr>
      <w:r>
        <w:rPr>
          <w:rFonts w:hint="eastAsia" w:ascii="宋体" w:hAnsi="宋体"/>
          <w:b/>
          <w:color w:val="000000"/>
          <w:sz w:val="24"/>
        </w:rPr>
        <w:t>十八、</w:t>
      </w:r>
      <w:r>
        <w:rPr>
          <w:rFonts w:hint="eastAsia" w:ascii="宋体" w:hAnsi="宋体"/>
          <w:b/>
          <w:color w:val="000000"/>
          <w:kern w:val="0"/>
          <w:sz w:val="28"/>
          <w:szCs w:val="28"/>
        </w:rPr>
        <w:t>信用记录</w:t>
      </w:r>
    </w:p>
    <w:p>
      <w:pPr>
        <w:widowControl/>
        <w:adjustRightInd w:val="0"/>
        <w:snapToGrid w:val="0"/>
        <w:spacing w:line="360" w:lineRule="auto"/>
        <w:ind w:firstLine="444" w:firstLineChars="200"/>
        <w:jc w:val="center"/>
        <w:rPr>
          <w:rFonts w:ascii="宋体" w:hAnsi="宋体" w:cs="宋体"/>
          <w:color w:val="000000"/>
          <w:spacing w:val="6"/>
          <w:kern w:val="0"/>
          <w:szCs w:val="21"/>
        </w:rPr>
      </w:pPr>
      <w:r>
        <w:rPr>
          <w:rFonts w:hint="eastAsia" w:ascii="宋体" w:hAnsi="宋体" w:cs="宋体"/>
          <w:color w:val="000000"/>
          <w:spacing w:val="6"/>
          <w:kern w:val="0"/>
          <w:szCs w:val="21"/>
        </w:rPr>
        <w:t>（复印件并加盖投标单位公章）</w:t>
      </w:r>
    </w:p>
    <w:p>
      <w:pPr>
        <w:widowControl/>
        <w:adjustRightInd w:val="0"/>
        <w:snapToGrid w:val="0"/>
        <w:spacing w:line="360" w:lineRule="auto"/>
        <w:ind w:firstLine="444" w:firstLineChars="200"/>
        <w:jc w:val="left"/>
        <w:rPr>
          <w:rFonts w:hint="eastAsia" w:ascii="宋体" w:hAnsi="宋体" w:cs="宋体"/>
          <w:color w:val="000000"/>
          <w:spacing w:val="6"/>
          <w:kern w:val="0"/>
          <w:szCs w:val="21"/>
        </w:rPr>
      </w:pPr>
    </w:p>
    <w:p>
      <w:pPr>
        <w:widowControl/>
        <w:adjustRightInd w:val="0"/>
        <w:snapToGrid w:val="0"/>
        <w:spacing w:line="360" w:lineRule="auto"/>
        <w:ind w:firstLine="504" w:firstLineChars="200"/>
        <w:jc w:val="left"/>
        <w:rPr>
          <w:rFonts w:ascii="宋体" w:hAnsi="宋体" w:cs="宋体"/>
          <w:color w:val="000000"/>
          <w:spacing w:val="6"/>
          <w:kern w:val="0"/>
          <w:sz w:val="24"/>
        </w:rPr>
      </w:pPr>
      <w:r>
        <w:rPr>
          <w:rFonts w:hint="eastAsia" w:ascii="宋体" w:hAnsi="宋体" w:cs="宋体"/>
          <w:color w:val="000000"/>
          <w:spacing w:val="6"/>
          <w:kern w:val="0"/>
          <w:sz w:val="24"/>
        </w:rPr>
        <w:t>依据财库</w:t>
      </w:r>
      <w:r>
        <w:rPr>
          <w:rFonts w:ascii="宋体" w:hAnsi="宋体" w:cs="宋体"/>
          <w:color w:val="000000"/>
          <w:spacing w:val="6"/>
          <w:kern w:val="0"/>
          <w:sz w:val="24"/>
        </w:rPr>
        <w:t>[2016]125</w:t>
      </w:r>
      <w:r>
        <w:rPr>
          <w:rFonts w:hint="eastAsia" w:ascii="宋体" w:hAnsi="宋体" w:cs="宋体"/>
          <w:color w:val="000000"/>
          <w:spacing w:val="6"/>
          <w:kern w:val="0"/>
          <w:sz w:val="24"/>
        </w:rPr>
        <w:t>号文件规定，投标人须符合《关于在政府采购活动中查询及使用信用记录有关问题的通知》的相关要求，即具有良好的信用记录。</w:t>
      </w:r>
    </w:p>
    <w:p>
      <w:pPr>
        <w:widowControl/>
        <w:adjustRightInd w:val="0"/>
        <w:snapToGrid w:val="0"/>
        <w:spacing w:line="360" w:lineRule="auto"/>
        <w:ind w:firstLine="504" w:firstLineChars="200"/>
        <w:jc w:val="left"/>
        <w:rPr>
          <w:rFonts w:hint="eastAsia" w:ascii="宋体" w:hAnsi="宋体" w:cs="宋体"/>
          <w:color w:val="000000"/>
          <w:spacing w:val="6"/>
          <w:kern w:val="0"/>
          <w:sz w:val="24"/>
        </w:rPr>
      </w:pPr>
      <w:r>
        <w:rPr>
          <w:rFonts w:hint="eastAsia" w:ascii="宋体" w:hAnsi="宋体" w:cs="宋体"/>
          <w:color w:val="000000"/>
          <w:spacing w:val="6"/>
          <w:kern w:val="0"/>
          <w:sz w:val="24"/>
        </w:rPr>
        <w:t>投标人须提供本单位近</w:t>
      </w:r>
      <w:r>
        <w:rPr>
          <w:rFonts w:ascii="宋体" w:hAnsi="宋体" w:cs="宋体"/>
          <w:color w:val="000000"/>
          <w:spacing w:val="6"/>
          <w:kern w:val="0"/>
          <w:sz w:val="24"/>
        </w:rPr>
        <w:t>3</w:t>
      </w:r>
      <w:r>
        <w:rPr>
          <w:rFonts w:hint="eastAsia" w:ascii="宋体" w:hAnsi="宋体" w:cs="宋体"/>
          <w:color w:val="000000"/>
          <w:spacing w:val="6"/>
          <w:kern w:val="0"/>
          <w:sz w:val="24"/>
        </w:rPr>
        <w:t>年（至本项目递交投标文件截止日前）</w:t>
      </w:r>
      <w:r>
        <w:rPr>
          <w:rFonts w:ascii="宋体" w:hAnsi="宋体" w:cs="宋体"/>
          <w:color w:val="000000"/>
          <w:spacing w:val="6"/>
          <w:kern w:val="0"/>
          <w:sz w:val="24"/>
        </w:rPr>
        <w:t>“</w:t>
      </w:r>
      <w:r>
        <w:rPr>
          <w:rFonts w:hint="eastAsia" w:ascii="宋体" w:hAnsi="宋体" w:cs="宋体"/>
          <w:color w:val="000000"/>
          <w:spacing w:val="6"/>
          <w:kern w:val="0"/>
          <w:sz w:val="24"/>
        </w:rPr>
        <w:t>信用中国</w:t>
      </w:r>
      <w:r>
        <w:rPr>
          <w:rFonts w:ascii="宋体" w:hAnsi="宋体" w:cs="宋体"/>
          <w:color w:val="000000"/>
          <w:spacing w:val="6"/>
          <w:kern w:val="0"/>
          <w:sz w:val="24"/>
        </w:rPr>
        <w:t>”</w:t>
      </w:r>
      <w:r>
        <w:rPr>
          <w:rFonts w:hint="eastAsia" w:ascii="宋体" w:hAnsi="宋体" w:cs="宋体"/>
          <w:color w:val="000000"/>
          <w:spacing w:val="6"/>
          <w:kern w:val="0"/>
          <w:sz w:val="24"/>
        </w:rPr>
        <w:t>网站（</w:t>
      </w:r>
      <w:r>
        <w:rPr>
          <w:rFonts w:ascii="宋体" w:hAnsi="宋体" w:cs="宋体"/>
          <w:color w:val="000000"/>
          <w:spacing w:val="6"/>
          <w:kern w:val="0"/>
          <w:sz w:val="24"/>
        </w:rPr>
        <w:t>www.creditchina.gov.cn</w:t>
      </w:r>
      <w:r>
        <w:rPr>
          <w:rFonts w:hint="eastAsia" w:ascii="宋体" w:hAnsi="宋体" w:cs="宋体"/>
          <w:color w:val="000000"/>
          <w:spacing w:val="6"/>
          <w:kern w:val="0"/>
          <w:sz w:val="24"/>
        </w:rPr>
        <w:t>）及中国政府采购网（</w:t>
      </w:r>
      <w:r>
        <w:rPr>
          <w:rFonts w:ascii="宋体" w:hAnsi="宋体" w:cs="宋体"/>
          <w:color w:val="000000"/>
          <w:spacing w:val="6"/>
          <w:kern w:val="0"/>
          <w:sz w:val="24"/>
        </w:rPr>
        <w:t>www.ccgp.gov.cn</w:t>
      </w:r>
      <w:r>
        <w:rPr>
          <w:rFonts w:hint="eastAsia" w:ascii="宋体" w:hAnsi="宋体" w:cs="宋体"/>
          <w:color w:val="000000"/>
          <w:spacing w:val="6"/>
          <w:kern w:val="0"/>
          <w:sz w:val="24"/>
        </w:rPr>
        <w:t>）已公布的信用记录查询截图。</w:t>
      </w:r>
    </w:p>
    <w:p>
      <w:pPr>
        <w:widowControl/>
        <w:adjustRightInd w:val="0"/>
        <w:snapToGrid w:val="0"/>
        <w:spacing w:line="360" w:lineRule="auto"/>
        <w:ind w:firstLine="504" w:firstLineChars="200"/>
        <w:jc w:val="left"/>
        <w:rPr>
          <w:rFonts w:hint="eastAsia" w:ascii="宋体" w:hAnsi="宋体" w:cs="宋体"/>
          <w:color w:val="000000"/>
          <w:spacing w:val="6"/>
          <w:kern w:val="0"/>
          <w:sz w:val="24"/>
        </w:rPr>
      </w:pPr>
      <w:r>
        <w:rPr>
          <w:rFonts w:hint="eastAsia" w:ascii="宋体" w:hAnsi="宋体" w:cs="宋体"/>
          <w:color w:val="000000"/>
          <w:spacing w:val="6"/>
          <w:kern w:val="0"/>
          <w:sz w:val="24"/>
        </w:rPr>
        <w:t>截图含1）被列入失信被执行人</w:t>
      </w:r>
    </w:p>
    <w:p>
      <w:pPr>
        <w:widowControl/>
        <w:adjustRightInd w:val="0"/>
        <w:snapToGrid w:val="0"/>
        <w:spacing w:line="360" w:lineRule="auto"/>
        <w:ind w:firstLine="1386" w:firstLineChars="550"/>
        <w:jc w:val="left"/>
        <w:rPr>
          <w:rFonts w:hint="eastAsia" w:ascii="宋体" w:hAnsi="宋体" w:cs="宋体"/>
          <w:color w:val="000000"/>
          <w:spacing w:val="6"/>
          <w:kern w:val="0"/>
          <w:sz w:val="24"/>
        </w:rPr>
      </w:pPr>
      <w:r>
        <w:rPr>
          <w:rFonts w:hint="eastAsia" w:ascii="宋体" w:hAnsi="宋体" w:cs="宋体"/>
          <w:color w:val="000000"/>
          <w:spacing w:val="6"/>
          <w:kern w:val="0"/>
          <w:sz w:val="24"/>
        </w:rPr>
        <w:t>2）重大税收违法案件当事人名单的投标人</w:t>
      </w:r>
    </w:p>
    <w:p>
      <w:pPr>
        <w:widowControl/>
        <w:adjustRightInd w:val="0"/>
        <w:snapToGrid w:val="0"/>
        <w:spacing w:line="360" w:lineRule="auto"/>
        <w:ind w:firstLine="1386" w:firstLineChars="550"/>
        <w:jc w:val="left"/>
        <w:rPr>
          <w:rFonts w:hint="eastAsia" w:ascii="宋体" w:hAnsi="宋体" w:cs="宋体"/>
          <w:color w:val="000000"/>
          <w:spacing w:val="6"/>
          <w:kern w:val="0"/>
          <w:sz w:val="24"/>
        </w:rPr>
      </w:pPr>
      <w:r>
        <w:rPr>
          <w:rFonts w:hint="eastAsia" w:ascii="宋体" w:hAnsi="宋体" w:cs="宋体"/>
          <w:color w:val="000000"/>
          <w:spacing w:val="6"/>
          <w:kern w:val="0"/>
          <w:sz w:val="24"/>
        </w:rPr>
        <w:t>3）列入政府采购严重违法失信行为记录名单</w:t>
      </w:r>
    </w:p>
    <w:p>
      <w:pPr>
        <w:widowControl/>
        <w:adjustRightInd w:val="0"/>
        <w:snapToGrid w:val="0"/>
        <w:spacing w:line="360" w:lineRule="auto"/>
        <w:ind w:firstLine="504" w:firstLineChars="200"/>
        <w:jc w:val="left"/>
        <w:rPr>
          <w:rFonts w:hint="eastAsia" w:ascii="宋体" w:hAnsi="宋体" w:cs="宋体"/>
          <w:color w:val="000000"/>
          <w:spacing w:val="6"/>
          <w:kern w:val="0"/>
          <w:sz w:val="24"/>
        </w:rPr>
      </w:pPr>
    </w:p>
    <w:p>
      <w:pPr>
        <w:adjustRightInd w:val="0"/>
        <w:snapToGrid w:val="0"/>
        <w:spacing w:line="360" w:lineRule="auto"/>
        <w:jc w:val="center"/>
        <w:outlineLvl w:val="1"/>
        <w:rPr>
          <w:rFonts w:hint="eastAsia" w:ascii="宋体" w:hAnsi="宋体" w:cs="宋体"/>
          <w:color w:val="000000"/>
          <w:spacing w:val="6"/>
          <w:kern w:val="0"/>
          <w:sz w:val="24"/>
        </w:rPr>
      </w:pPr>
      <w:r>
        <w:rPr>
          <w:rFonts w:hint="eastAsia" w:ascii="宋体" w:hAnsi="宋体" w:cs="宋体"/>
          <w:color w:val="000000"/>
          <w:spacing w:val="6"/>
          <w:kern w:val="0"/>
          <w:sz w:val="24"/>
        </w:rPr>
        <w:t>例如：网站搜索页输入投标单位名称，截图查询结果。</w:t>
      </w: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spacing w:val="6"/>
          <w:kern w:val="0"/>
          <w:sz w:val="24"/>
        </w:rPr>
      </w:pPr>
    </w:p>
    <w:p>
      <w:pPr>
        <w:tabs>
          <w:tab w:val="left" w:pos="3600"/>
        </w:tabs>
        <w:adjustRightInd w:val="0"/>
        <w:snapToGrid w:val="0"/>
        <w:jc w:val="center"/>
        <w:rPr>
          <w:rFonts w:hint="eastAsia" w:ascii="宋体" w:hAnsi="宋体" w:cs="宋体"/>
          <w:b/>
          <w:bCs/>
          <w:color w:val="000000"/>
          <w:kern w:val="0"/>
          <w:sz w:val="28"/>
          <w:szCs w:val="28"/>
        </w:rPr>
      </w:pPr>
      <w:r>
        <w:rPr>
          <w:rFonts w:hint="eastAsia" w:ascii="宋体" w:hAnsi="宋体" w:cs="宋体"/>
          <w:b/>
          <w:bCs/>
          <w:color w:val="000000"/>
          <w:spacing w:val="6"/>
          <w:kern w:val="0"/>
          <w:sz w:val="24"/>
        </w:rPr>
        <w:t>十九、</w:t>
      </w:r>
      <w:r>
        <w:rPr>
          <w:rFonts w:hint="eastAsia" w:ascii="宋体" w:hAnsi="宋体" w:cs="宋体"/>
          <w:b/>
          <w:bCs/>
          <w:color w:val="000000"/>
          <w:spacing w:val="6"/>
          <w:kern w:val="0"/>
          <w:sz w:val="28"/>
          <w:szCs w:val="28"/>
        </w:rPr>
        <w:t>中小企业声明函（符合本声明函填写）</w:t>
      </w:r>
    </w:p>
    <w:p>
      <w:pPr>
        <w:widowControl/>
        <w:adjustRightInd w:val="0"/>
        <w:snapToGrid w:val="0"/>
        <w:spacing w:before="156" w:beforeLines="50" w:line="360" w:lineRule="auto"/>
        <w:ind w:firstLine="444" w:firstLineChars="200"/>
        <w:jc w:val="left"/>
        <w:rPr>
          <w:rFonts w:hint="eastAsia" w:ascii="宋体" w:hAnsi="宋体" w:cs="宋体"/>
          <w:color w:val="000000"/>
          <w:spacing w:val="6"/>
          <w:kern w:val="0"/>
          <w:szCs w:val="21"/>
        </w:rPr>
      </w:pPr>
    </w:p>
    <w:p>
      <w:pPr>
        <w:widowControl/>
        <w:adjustRightInd w:val="0"/>
        <w:snapToGrid w:val="0"/>
        <w:spacing w:line="360" w:lineRule="auto"/>
        <w:ind w:firstLine="444" w:firstLineChars="200"/>
        <w:jc w:val="left"/>
        <w:rPr>
          <w:rFonts w:hint="eastAsia" w:ascii="宋体" w:hAnsi="宋体" w:cs="宋体"/>
          <w:color w:val="000000"/>
          <w:kern w:val="0"/>
          <w:szCs w:val="21"/>
        </w:rPr>
      </w:pPr>
      <w:r>
        <w:rPr>
          <w:rFonts w:hint="eastAsia" w:ascii="宋体" w:hAnsi="宋体" w:cs="宋体"/>
          <w:color w:val="000000"/>
          <w:spacing w:val="6"/>
          <w:kern w:val="0"/>
          <w:szCs w:val="21"/>
        </w:rPr>
        <w:t>本公司郑重声明，根据《政府采购促进中小企业发展暂行办法》（财库[2011]181号）的规定，本公司为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（请填写：中型、小型、微型）企业。即，本公司同时满足以下条件：</w:t>
      </w:r>
    </w:p>
    <w:p>
      <w:pPr>
        <w:widowControl/>
        <w:adjustRightInd w:val="0"/>
        <w:snapToGrid w:val="0"/>
        <w:spacing w:line="360" w:lineRule="auto"/>
        <w:ind w:firstLine="444" w:firstLineChars="200"/>
        <w:jc w:val="left"/>
        <w:rPr>
          <w:rFonts w:hint="eastAsia" w:ascii="宋体" w:hAnsi="宋体" w:cs="宋体"/>
          <w:color w:val="000000"/>
          <w:kern w:val="0"/>
          <w:szCs w:val="21"/>
        </w:rPr>
      </w:pPr>
      <w:r>
        <w:rPr>
          <w:rFonts w:hint="eastAsia" w:ascii="宋体" w:hAnsi="宋体" w:cs="宋体"/>
          <w:color w:val="000000"/>
          <w:spacing w:val="6"/>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w:t>
      </w:r>
    </w:p>
    <w:p>
      <w:pPr>
        <w:widowControl/>
        <w:adjustRightInd w:val="0"/>
        <w:snapToGrid w:val="0"/>
        <w:spacing w:line="360" w:lineRule="auto"/>
        <w:ind w:firstLine="444" w:firstLineChars="200"/>
        <w:jc w:val="left"/>
        <w:rPr>
          <w:rFonts w:hint="eastAsia" w:ascii="宋体" w:hAnsi="宋体" w:cs="宋体"/>
          <w:color w:val="000000"/>
          <w:kern w:val="0"/>
          <w:szCs w:val="21"/>
        </w:rPr>
      </w:pPr>
      <w:r>
        <w:rPr>
          <w:rFonts w:hint="eastAsia" w:ascii="宋体" w:hAnsi="宋体" w:cs="宋体"/>
          <w:color w:val="000000"/>
          <w:spacing w:val="6"/>
          <w:kern w:val="0"/>
          <w:szCs w:val="21"/>
        </w:rPr>
        <w:t>2.本公司参加</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单位的</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 xml:space="preserve"> 项目采购活动提供本企业制造的货物，由本企业承担工程、提供服务，或者提供其他</w:t>
      </w:r>
      <w:r>
        <w:rPr>
          <w:rFonts w:hint="eastAsia" w:ascii="宋体" w:hAnsi="宋体" w:cs="宋体"/>
          <w:color w:val="000000"/>
          <w:spacing w:val="6"/>
          <w:kern w:val="0"/>
          <w:szCs w:val="21"/>
          <w:u w:val="single"/>
        </w:rPr>
        <w:t xml:space="preserve">     </w:t>
      </w:r>
      <w:r>
        <w:rPr>
          <w:rFonts w:hint="eastAsia" w:ascii="宋体" w:hAnsi="宋体" w:cs="宋体"/>
          <w:color w:val="000000"/>
          <w:spacing w:val="6"/>
          <w:kern w:val="0"/>
          <w:szCs w:val="21"/>
        </w:rPr>
        <w:t>（请填写：中型、小型、微型）企业制造的货物。本条所称货物不包括使用大型企业注册商标的货物。</w:t>
      </w:r>
    </w:p>
    <w:p>
      <w:pPr>
        <w:widowControl/>
        <w:adjustRightInd w:val="0"/>
        <w:snapToGrid w:val="0"/>
        <w:spacing w:line="360" w:lineRule="auto"/>
        <w:ind w:firstLine="444" w:firstLineChars="200"/>
        <w:jc w:val="left"/>
        <w:rPr>
          <w:rFonts w:hint="eastAsia" w:ascii="宋体" w:hAnsi="宋体" w:cs="宋体"/>
          <w:color w:val="000000"/>
          <w:kern w:val="0"/>
          <w:szCs w:val="21"/>
        </w:rPr>
      </w:pPr>
      <w:r>
        <w:rPr>
          <w:rFonts w:hint="eastAsia" w:ascii="宋体" w:hAnsi="宋体" w:cs="宋体"/>
          <w:color w:val="000000"/>
          <w:spacing w:val="6"/>
          <w:kern w:val="0"/>
          <w:szCs w:val="21"/>
        </w:rPr>
        <w:t>本公司对上述声明的真实性负责。如有虚假，将依法承担相应责任。</w:t>
      </w:r>
    </w:p>
    <w:p>
      <w:pPr>
        <w:widowControl/>
        <w:adjustRightInd w:val="0"/>
        <w:snapToGrid w:val="0"/>
        <w:spacing w:line="360" w:lineRule="auto"/>
        <w:ind w:firstLine="420" w:firstLineChars="200"/>
        <w:jc w:val="left"/>
        <w:rPr>
          <w:rFonts w:hint="eastAsia" w:ascii="宋体" w:hAnsi="宋体" w:cs="宋体"/>
          <w:color w:val="000000"/>
          <w:kern w:val="0"/>
          <w:szCs w:val="21"/>
        </w:rPr>
      </w:pPr>
    </w:p>
    <w:p>
      <w:pPr>
        <w:widowControl/>
        <w:adjustRightInd w:val="0"/>
        <w:snapToGrid w:val="0"/>
        <w:spacing w:line="360" w:lineRule="auto"/>
        <w:ind w:firstLine="444" w:firstLineChars="200"/>
        <w:jc w:val="center"/>
        <w:rPr>
          <w:rFonts w:hint="eastAsia" w:ascii="宋体" w:hAnsi="宋体" w:cs="宋体"/>
          <w:color w:val="000000"/>
          <w:spacing w:val="6"/>
          <w:kern w:val="0"/>
          <w:szCs w:val="21"/>
        </w:rPr>
      </w:pPr>
      <w:r>
        <w:rPr>
          <w:rFonts w:hint="eastAsia" w:ascii="宋体" w:hAnsi="宋体" w:cs="宋体"/>
          <w:color w:val="000000"/>
          <w:spacing w:val="6"/>
          <w:kern w:val="0"/>
          <w:szCs w:val="21"/>
        </w:rPr>
        <w:t xml:space="preserve">            投标人名称（盖单位章）： </w:t>
      </w:r>
    </w:p>
    <w:p>
      <w:pPr>
        <w:widowControl/>
        <w:adjustRightInd w:val="0"/>
        <w:snapToGrid w:val="0"/>
        <w:spacing w:line="360" w:lineRule="auto"/>
        <w:ind w:firstLine="444" w:firstLineChars="200"/>
        <w:jc w:val="center"/>
        <w:rPr>
          <w:rFonts w:hint="eastAsia" w:ascii="宋体" w:hAnsi="宋体"/>
          <w:color w:val="000000"/>
          <w:szCs w:val="21"/>
        </w:rPr>
      </w:pPr>
      <w:r>
        <w:rPr>
          <w:rFonts w:hint="eastAsia" w:ascii="宋体" w:hAnsi="宋体" w:cs="宋体"/>
          <w:color w:val="000000"/>
          <w:spacing w:val="6"/>
          <w:kern w:val="0"/>
          <w:szCs w:val="21"/>
        </w:rPr>
        <w:t xml:space="preserve">             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idowControl/>
        <w:adjustRightInd w:val="0"/>
        <w:snapToGrid w:val="0"/>
        <w:spacing w:line="360" w:lineRule="auto"/>
        <w:ind w:firstLine="420" w:firstLineChars="200"/>
        <w:jc w:val="center"/>
        <w:rPr>
          <w:rFonts w:hint="eastAsia" w:ascii="宋体" w:hAnsi="宋体"/>
          <w:color w:val="000000"/>
          <w:szCs w:val="21"/>
        </w:rPr>
      </w:pPr>
    </w:p>
    <w:p>
      <w:pPr>
        <w:adjustRightInd w:val="0"/>
        <w:snapToGrid w:val="0"/>
        <w:spacing w:line="360" w:lineRule="auto"/>
        <w:rPr>
          <w:rFonts w:hint="eastAsia" w:ascii="宋体" w:hAnsi="宋体"/>
          <w:color w:val="000000"/>
          <w:szCs w:val="21"/>
        </w:rPr>
      </w:pPr>
      <w:r>
        <w:rPr>
          <w:rFonts w:hint="eastAsia" w:ascii="宋体" w:hAnsi="宋体"/>
          <w:color w:val="000000"/>
          <w:szCs w:val="21"/>
        </w:rPr>
        <w:t>投标人（盖单位章）：</w:t>
      </w:r>
    </w:p>
    <w:p>
      <w:pPr>
        <w:adjustRightInd w:val="0"/>
        <w:snapToGrid w:val="0"/>
        <w:spacing w:line="360" w:lineRule="auto"/>
        <w:rPr>
          <w:rFonts w:hint="eastAsia" w:ascii="宋体" w:hAnsi="宋体"/>
          <w:color w:val="000000"/>
          <w:szCs w:val="21"/>
        </w:rPr>
      </w:pPr>
      <w:r>
        <w:rPr>
          <w:rFonts w:hint="eastAsia" w:ascii="宋体" w:hAnsi="宋体"/>
          <w:color w:val="000000"/>
          <w:szCs w:val="21"/>
        </w:rPr>
        <w:t>法定代表人或其委托代理人（签字）：</w:t>
      </w:r>
      <w:r>
        <w:rPr>
          <w:rFonts w:hint="eastAsia" w:ascii="宋体" w:hAnsi="宋体"/>
          <w:color w:val="000000"/>
          <w:szCs w:val="21"/>
          <w:u w:val="single"/>
        </w:rPr>
        <w:t xml:space="preserve">               </w:t>
      </w:r>
    </w:p>
    <w:p>
      <w:pPr>
        <w:adjustRightInd w:val="0"/>
        <w:snapToGrid w:val="0"/>
        <w:spacing w:line="360" w:lineRule="auto"/>
        <w:rPr>
          <w:rFonts w:hint="eastAsia" w:ascii="宋体" w:hAnsi="宋体"/>
          <w:bCs/>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bCs/>
          <w:color w:val="000000"/>
          <w:szCs w:val="21"/>
        </w:rPr>
        <w:t>日</w:t>
      </w:r>
    </w:p>
    <w:p>
      <w:pPr>
        <w:adjustRightInd w:val="0"/>
        <w:snapToGrid w:val="0"/>
        <w:spacing w:line="360" w:lineRule="auto"/>
        <w:ind w:firstLine="525" w:firstLineChars="250"/>
        <w:rPr>
          <w:rFonts w:hint="eastAsia" w:ascii="宋体" w:hAnsi="宋体"/>
          <w:color w:val="000000"/>
          <w:szCs w:val="21"/>
        </w:rPr>
      </w:pPr>
      <w:r>
        <w:rPr>
          <w:rFonts w:hint="eastAsia" w:ascii="宋体" w:hAnsi="宋体"/>
          <w:color w:val="000000"/>
          <w:szCs w:val="21"/>
        </w:rPr>
        <w:t>说明：1、填写前请认真阅读</w:t>
      </w:r>
      <w:r>
        <w:rPr>
          <w:rFonts w:hint="eastAsia" w:ascii="宋体" w:hAnsi="宋体" w:cs="宋体"/>
          <w:color w:val="000000"/>
          <w:spacing w:val="6"/>
          <w:kern w:val="0"/>
          <w:szCs w:val="21"/>
        </w:rPr>
        <w:t>《工业和信息化部、国家统计局、国家发展和改革委员会、财政部关于印发中小企业划型标准规定的通知》（工信部联企业[2011]300号）和</w:t>
      </w:r>
      <w:r>
        <w:rPr>
          <w:rFonts w:hint="eastAsia" w:ascii="宋体" w:hAnsi="宋体"/>
          <w:color w:val="000000"/>
          <w:spacing w:val="6"/>
          <w:szCs w:val="21"/>
        </w:rPr>
        <w:t>《财政部</w:t>
      </w:r>
      <w:r>
        <w:rPr>
          <w:rFonts w:hint="eastAsia" w:ascii="宋体" w:hAnsi="宋体"/>
          <w:color w:val="000000"/>
          <w:szCs w:val="21"/>
        </w:rPr>
        <w:t xml:space="preserve"> </w:t>
      </w:r>
      <w:r>
        <w:rPr>
          <w:rFonts w:hint="eastAsia" w:ascii="宋体" w:hAnsi="宋体"/>
          <w:color w:val="000000"/>
          <w:spacing w:val="6"/>
          <w:szCs w:val="21"/>
        </w:rPr>
        <w:t>工业和信息化部</w:t>
      </w:r>
      <w:r>
        <w:rPr>
          <w:rFonts w:hint="eastAsia" w:ascii="宋体" w:hAnsi="宋体"/>
          <w:bCs/>
          <w:color w:val="000000"/>
          <w:szCs w:val="21"/>
        </w:rPr>
        <w:t>关于印发＜政府采购促进中小企业发展暂行办法＞的通知》(</w:t>
      </w:r>
      <w:r>
        <w:rPr>
          <w:rFonts w:hint="eastAsia" w:ascii="宋体" w:hAnsi="宋体"/>
          <w:color w:val="000000"/>
          <w:szCs w:val="21"/>
        </w:rPr>
        <w:t>财库[2011]181号)相关规定。</w:t>
      </w:r>
    </w:p>
    <w:p>
      <w:pPr>
        <w:adjustRightInd w:val="0"/>
        <w:snapToGrid w:val="0"/>
        <w:spacing w:line="360" w:lineRule="auto"/>
        <w:ind w:firstLine="525" w:firstLineChars="250"/>
        <w:rPr>
          <w:rFonts w:hint="eastAsia" w:ascii="宋体" w:hAnsi="宋体"/>
          <w:color w:val="000000"/>
          <w:szCs w:val="21"/>
        </w:rPr>
      </w:pPr>
      <w:r>
        <w:rPr>
          <w:rFonts w:hint="eastAsia" w:ascii="宋体" w:hAnsi="宋体"/>
          <w:color w:val="000000"/>
          <w:szCs w:val="21"/>
        </w:rPr>
        <w:t>2、中小企业部分提供其他中小企业制造货物的应另附说明，并与后面的报价一栏表保持一致。</w:t>
      </w:r>
    </w:p>
    <w:p>
      <w:pPr>
        <w:adjustRightInd w:val="0"/>
        <w:snapToGrid w:val="0"/>
        <w:spacing w:line="360" w:lineRule="auto"/>
        <w:ind w:firstLine="525" w:firstLineChars="250"/>
        <w:rPr>
          <w:rFonts w:hint="eastAsia" w:ascii="宋体" w:hAnsi="宋体"/>
          <w:color w:val="000000"/>
          <w:szCs w:val="21"/>
        </w:rPr>
      </w:pPr>
      <w:r>
        <w:rPr>
          <w:rFonts w:hint="eastAsia" w:ascii="宋体" w:hAnsi="宋体"/>
          <w:color w:val="000000"/>
          <w:szCs w:val="21"/>
        </w:rPr>
        <w:t>3、未按上述要求提供、填写的，评审时不予以考虑。</w:t>
      </w:r>
    </w:p>
    <w:p>
      <w:pPr>
        <w:tabs>
          <w:tab w:val="left" w:pos="3600"/>
        </w:tabs>
        <w:adjustRightInd w:val="0"/>
        <w:snapToGrid w:val="0"/>
        <w:jc w:val="center"/>
        <w:rPr>
          <w:rFonts w:hint="eastAsia" w:ascii="宋体" w:hAnsi="宋体" w:cs="宋体"/>
          <w:b/>
          <w:color w:val="000000"/>
          <w:spacing w:val="6"/>
          <w:kern w:val="0"/>
          <w:sz w:val="28"/>
          <w:szCs w:val="28"/>
        </w:rPr>
      </w:pPr>
    </w:p>
    <w:p>
      <w:pPr>
        <w:tabs>
          <w:tab w:val="left" w:pos="3600"/>
        </w:tabs>
        <w:adjustRightInd w:val="0"/>
        <w:snapToGrid w:val="0"/>
        <w:jc w:val="center"/>
        <w:rPr>
          <w:rFonts w:hint="eastAsia" w:ascii="宋体" w:hAnsi="宋体" w:cs="宋体"/>
          <w:b/>
          <w:color w:val="000000"/>
          <w:spacing w:val="6"/>
          <w:kern w:val="0"/>
          <w:sz w:val="28"/>
          <w:szCs w:val="28"/>
        </w:rPr>
      </w:pPr>
    </w:p>
    <w:p>
      <w:pPr>
        <w:tabs>
          <w:tab w:val="left" w:pos="3600"/>
        </w:tabs>
        <w:adjustRightInd w:val="0"/>
        <w:snapToGrid w:val="0"/>
        <w:jc w:val="center"/>
        <w:rPr>
          <w:rFonts w:hint="eastAsia" w:ascii="宋体" w:hAnsi="宋体" w:cs="宋体"/>
          <w:b/>
          <w:color w:val="000000"/>
          <w:spacing w:val="6"/>
          <w:kern w:val="0"/>
          <w:sz w:val="28"/>
          <w:szCs w:val="28"/>
        </w:rPr>
      </w:pPr>
    </w:p>
    <w:p>
      <w:pPr>
        <w:tabs>
          <w:tab w:val="left" w:pos="3600"/>
        </w:tabs>
        <w:adjustRightInd w:val="0"/>
        <w:snapToGrid w:val="0"/>
        <w:jc w:val="center"/>
        <w:rPr>
          <w:rFonts w:hint="eastAsia" w:ascii="宋体" w:hAnsi="宋体" w:cs="宋体"/>
          <w:b/>
          <w:color w:val="000000"/>
          <w:spacing w:val="6"/>
          <w:kern w:val="0"/>
          <w:sz w:val="28"/>
          <w:szCs w:val="28"/>
        </w:rPr>
      </w:pPr>
    </w:p>
    <w:p>
      <w:pPr>
        <w:tabs>
          <w:tab w:val="left" w:pos="3600"/>
        </w:tabs>
        <w:adjustRightInd w:val="0"/>
        <w:snapToGrid w:val="0"/>
        <w:jc w:val="center"/>
        <w:rPr>
          <w:rFonts w:hint="eastAsia" w:ascii="宋体" w:hAnsi="宋体" w:cs="宋体"/>
          <w:b/>
          <w:color w:val="000000"/>
          <w:spacing w:val="6"/>
          <w:kern w:val="0"/>
          <w:sz w:val="28"/>
          <w:szCs w:val="28"/>
        </w:rPr>
      </w:pPr>
    </w:p>
    <w:p>
      <w:pPr>
        <w:tabs>
          <w:tab w:val="left" w:pos="3600"/>
        </w:tabs>
        <w:adjustRightInd w:val="0"/>
        <w:snapToGrid w:val="0"/>
        <w:jc w:val="center"/>
        <w:rPr>
          <w:rFonts w:hint="eastAsia" w:ascii="宋体" w:hAnsi="宋体" w:cs="宋体"/>
          <w:b/>
          <w:color w:val="000000"/>
          <w:spacing w:val="6"/>
          <w:kern w:val="0"/>
          <w:sz w:val="28"/>
          <w:szCs w:val="28"/>
        </w:rPr>
      </w:pPr>
    </w:p>
    <w:p>
      <w:pPr>
        <w:tabs>
          <w:tab w:val="left" w:pos="3600"/>
        </w:tabs>
        <w:adjustRightInd w:val="0"/>
        <w:snapToGrid w:val="0"/>
        <w:jc w:val="center"/>
        <w:rPr>
          <w:rFonts w:hint="eastAsia" w:ascii="宋体" w:hAnsi="宋体" w:cs="宋体"/>
          <w:b/>
          <w:color w:val="000000"/>
          <w:spacing w:val="6"/>
          <w:kern w:val="0"/>
          <w:sz w:val="28"/>
          <w:szCs w:val="28"/>
        </w:rPr>
      </w:pPr>
    </w:p>
    <w:p>
      <w:pPr>
        <w:tabs>
          <w:tab w:val="left" w:pos="3600"/>
        </w:tabs>
        <w:adjustRightInd w:val="0"/>
        <w:snapToGrid w:val="0"/>
        <w:jc w:val="center"/>
        <w:rPr>
          <w:rFonts w:hint="eastAsia" w:ascii="宋体" w:hAnsi="宋体" w:cs="宋体"/>
          <w:b/>
          <w:color w:val="000000"/>
          <w:spacing w:val="6"/>
          <w:kern w:val="0"/>
          <w:sz w:val="28"/>
          <w:szCs w:val="28"/>
        </w:rPr>
      </w:pPr>
    </w:p>
    <w:p>
      <w:pPr>
        <w:tabs>
          <w:tab w:val="left" w:pos="3600"/>
        </w:tabs>
        <w:adjustRightInd w:val="0"/>
        <w:snapToGrid w:val="0"/>
        <w:jc w:val="center"/>
        <w:rPr>
          <w:rFonts w:hint="eastAsia" w:ascii="宋体" w:hAnsi="宋体" w:cs="宋体"/>
          <w:b/>
          <w:color w:val="000000"/>
          <w:spacing w:val="6"/>
          <w:kern w:val="0"/>
          <w:sz w:val="28"/>
          <w:szCs w:val="28"/>
        </w:rPr>
      </w:pPr>
    </w:p>
    <w:p>
      <w:pPr>
        <w:tabs>
          <w:tab w:val="left" w:pos="3600"/>
        </w:tabs>
        <w:adjustRightInd w:val="0"/>
        <w:snapToGrid w:val="0"/>
        <w:jc w:val="center"/>
        <w:rPr>
          <w:rFonts w:hint="eastAsia" w:ascii="宋体" w:hAnsi="宋体" w:cs="??_GB2312"/>
          <w:b/>
          <w:color w:val="000000"/>
          <w:spacing w:val="6"/>
          <w:kern w:val="0"/>
          <w:sz w:val="32"/>
          <w:szCs w:val="32"/>
        </w:rPr>
      </w:pPr>
      <w:r>
        <w:rPr>
          <w:rFonts w:hint="eastAsia" w:ascii="宋体" w:hAnsi="宋体" w:cs="宋体"/>
          <w:b/>
          <w:color w:val="000000"/>
          <w:spacing w:val="6"/>
          <w:kern w:val="0"/>
          <w:sz w:val="28"/>
          <w:szCs w:val="28"/>
        </w:rPr>
        <w:t>二十、残疾人福利性单位声明函（符合本声明函填写）</w:t>
      </w:r>
    </w:p>
    <w:p>
      <w:pPr>
        <w:autoSpaceDE w:val="0"/>
        <w:autoSpaceDN w:val="0"/>
        <w:adjustRightInd w:val="0"/>
        <w:spacing w:line="588" w:lineRule="atLeast"/>
        <w:rPr>
          <w:rFonts w:ascii="宋体" w:hAnsi="宋体" w:cs="??_GB2312"/>
          <w:b/>
          <w:bCs/>
          <w:color w:val="000000"/>
          <w:spacing w:val="6"/>
          <w:kern w:val="0"/>
          <w:sz w:val="30"/>
          <w:szCs w:val="30"/>
        </w:rPr>
      </w:pPr>
    </w:p>
    <w:p>
      <w:pPr>
        <w:autoSpaceDE w:val="0"/>
        <w:autoSpaceDN w:val="0"/>
        <w:adjustRightInd w:val="0"/>
        <w:spacing w:line="360" w:lineRule="auto"/>
        <w:ind w:firstLine="624"/>
        <w:rPr>
          <w:rFonts w:ascii="宋体" w:hAnsi="宋体" w:cs="??_GB2312"/>
          <w:color w:val="000000"/>
          <w:spacing w:val="6"/>
          <w:kern w:val="0"/>
          <w:szCs w:val="21"/>
        </w:rPr>
      </w:pPr>
      <w:r>
        <w:rPr>
          <w:rFonts w:hint="eastAsia" w:ascii="宋体" w:hAnsi="宋体" w:cs="宋体"/>
          <w:color w:val="000000"/>
          <w:spacing w:val="6"/>
          <w:kern w:val="0"/>
          <w:szCs w:val="21"/>
          <w:lang w:val="zh-CN"/>
        </w:rPr>
        <w:t>本单位郑重声明，根据《财政部</w:t>
      </w:r>
      <w:r>
        <w:rPr>
          <w:rFonts w:ascii="宋体" w:hAnsi="宋体" w:cs="??_GB2312"/>
          <w:color w:val="000000"/>
          <w:spacing w:val="6"/>
          <w:kern w:val="0"/>
          <w:szCs w:val="21"/>
        </w:rPr>
        <w:t xml:space="preserve"> </w:t>
      </w:r>
      <w:r>
        <w:rPr>
          <w:rFonts w:hint="eastAsia" w:ascii="宋体" w:hAnsi="宋体" w:cs="宋体"/>
          <w:color w:val="000000"/>
          <w:spacing w:val="6"/>
          <w:kern w:val="0"/>
          <w:szCs w:val="21"/>
          <w:lang w:val="zh-CN"/>
        </w:rPr>
        <w:t>民政部</w:t>
      </w:r>
      <w:r>
        <w:rPr>
          <w:rFonts w:ascii="宋体" w:hAnsi="宋体" w:cs="??_GB2312"/>
          <w:color w:val="000000"/>
          <w:spacing w:val="6"/>
          <w:kern w:val="0"/>
          <w:szCs w:val="21"/>
        </w:rPr>
        <w:t xml:space="preserve"> </w:t>
      </w:r>
      <w:r>
        <w:rPr>
          <w:rFonts w:hint="eastAsia" w:ascii="宋体" w:hAnsi="宋体" w:cs="宋体"/>
          <w:color w:val="000000"/>
          <w:spacing w:val="6"/>
          <w:kern w:val="0"/>
          <w:szCs w:val="21"/>
          <w:lang w:val="zh-CN"/>
        </w:rPr>
        <w:t>中国残疾人联合会关于促进残疾人就业政府采购政策的通知》（财库</w:t>
      </w:r>
      <w:r>
        <w:rPr>
          <w:rFonts w:hint="eastAsia" w:ascii="宋体" w:hAnsi="宋体" w:cs="宋体"/>
          <w:color w:val="000000"/>
          <w:kern w:val="0"/>
          <w:szCs w:val="21"/>
          <w:lang w:val="zh-CN"/>
        </w:rPr>
        <w:t>〔</w:t>
      </w:r>
      <w:r>
        <w:rPr>
          <w:rFonts w:ascii="宋体" w:hAnsi="宋体" w:cs="??_GB2312"/>
          <w:color w:val="000000"/>
          <w:kern w:val="0"/>
          <w:szCs w:val="21"/>
        </w:rPr>
        <w:t>2017</w:t>
      </w:r>
      <w:r>
        <w:rPr>
          <w:rFonts w:hint="eastAsia" w:ascii="宋体" w:hAnsi="宋体" w:cs="宋体"/>
          <w:color w:val="000000"/>
          <w:kern w:val="0"/>
          <w:szCs w:val="21"/>
          <w:lang w:val="zh-CN"/>
        </w:rPr>
        <w:t>〕</w:t>
      </w:r>
      <w:r>
        <w:rPr>
          <w:rFonts w:ascii="宋体" w:hAnsi="宋体" w:cs="??_GB2312"/>
          <w:color w:val="000000"/>
          <w:kern w:val="0"/>
          <w:szCs w:val="21"/>
        </w:rPr>
        <w:t xml:space="preserve"> 141</w:t>
      </w:r>
      <w:r>
        <w:rPr>
          <w:rFonts w:hint="eastAsia" w:ascii="宋体" w:hAnsi="宋体" w:cs="宋体"/>
          <w:color w:val="000000"/>
          <w:spacing w:val="6"/>
          <w:kern w:val="0"/>
          <w:szCs w:val="21"/>
          <w:lang w:val="zh-CN"/>
        </w:rPr>
        <w:t>号）的规定，本单位为符合条件的残疾人福利性单位，且本单位参加</w:t>
      </w:r>
      <w:r>
        <w:rPr>
          <w:rFonts w:ascii="宋体" w:hAnsi="宋体" w:cs="??_GB2312"/>
          <w:color w:val="000000"/>
          <w:spacing w:val="6"/>
          <w:kern w:val="0"/>
          <w:szCs w:val="21"/>
        </w:rPr>
        <w:t>______</w:t>
      </w:r>
      <w:r>
        <w:rPr>
          <w:rFonts w:hint="eastAsia" w:ascii="宋体" w:hAnsi="宋体" w:cs="宋体"/>
          <w:color w:val="000000"/>
          <w:spacing w:val="6"/>
          <w:kern w:val="0"/>
          <w:szCs w:val="21"/>
          <w:lang w:val="zh-CN"/>
        </w:rPr>
        <w:t>单位的</w:t>
      </w:r>
      <w:r>
        <w:rPr>
          <w:rFonts w:ascii="宋体" w:hAnsi="宋体" w:cs="??_GB2312"/>
          <w:color w:val="000000"/>
          <w:spacing w:val="6"/>
          <w:kern w:val="0"/>
          <w:szCs w:val="21"/>
        </w:rPr>
        <w:t>______</w:t>
      </w:r>
      <w:r>
        <w:rPr>
          <w:rFonts w:hint="eastAsia" w:ascii="宋体" w:hAnsi="宋体" w:cs="宋体"/>
          <w:color w:val="000000"/>
          <w:spacing w:val="6"/>
          <w:kern w:val="0"/>
          <w:szCs w:val="21"/>
          <w:lang w:val="zh-CN"/>
        </w:rPr>
        <w:t>项目采购活动提供本单位制造的货物（由本单位承担工程</w:t>
      </w:r>
      <w:r>
        <w:rPr>
          <w:rFonts w:ascii="宋体" w:hAnsi="宋体" w:cs="??_GB2312"/>
          <w:color w:val="000000"/>
          <w:spacing w:val="6"/>
          <w:kern w:val="0"/>
          <w:szCs w:val="21"/>
        </w:rPr>
        <w:t>/</w:t>
      </w:r>
      <w:r>
        <w:rPr>
          <w:rFonts w:hint="eastAsia" w:ascii="宋体" w:hAnsi="宋体" w:cs="宋体"/>
          <w:color w:val="000000"/>
          <w:spacing w:val="6"/>
          <w:kern w:val="0"/>
          <w:szCs w:val="21"/>
          <w:lang w:val="zh-CN"/>
        </w:rPr>
        <w:t>提供服务），或者提供其他残疾人福利性单位制造的货物（不包括使用非残疾人福利性单位注册商标的货物）。</w:t>
      </w:r>
    </w:p>
    <w:p>
      <w:pPr>
        <w:autoSpaceDE w:val="0"/>
        <w:autoSpaceDN w:val="0"/>
        <w:adjustRightInd w:val="0"/>
        <w:spacing w:line="360" w:lineRule="auto"/>
        <w:ind w:firstLine="624"/>
        <w:rPr>
          <w:rFonts w:ascii="宋体" w:hAnsi="宋体" w:cs="??_GB2312"/>
          <w:color w:val="000000"/>
          <w:spacing w:val="6"/>
          <w:kern w:val="0"/>
          <w:szCs w:val="21"/>
        </w:rPr>
      </w:pPr>
      <w:r>
        <w:rPr>
          <w:rFonts w:hint="eastAsia" w:ascii="宋体" w:hAnsi="宋体" w:cs="宋体"/>
          <w:color w:val="000000"/>
          <w:spacing w:val="6"/>
          <w:kern w:val="0"/>
          <w:szCs w:val="21"/>
          <w:lang w:val="zh-CN"/>
        </w:rPr>
        <w:t>本单位对上述声明的真实性负责。如有虚假，将依法承担相应责任。</w:t>
      </w:r>
    </w:p>
    <w:p>
      <w:pPr>
        <w:autoSpaceDE w:val="0"/>
        <w:autoSpaceDN w:val="0"/>
        <w:adjustRightInd w:val="0"/>
        <w:spacing w:line="360" w:lineRule="auto"/>
        <w:ind w:firstLine="624"/>
        <w:rPr>
          <w:rFonts w:ascii="宋体" w:hAnsi="宋体" w:cs="??_GB2312"/>
          <w:color w:val="000000"/>
          <w:spacing w:val="6"/>
          <w:kern w:val="0"/>
          <w:szCs w:val="21"/>
        </w:rPr>
      </w:pPr>
    </w:p>
    <w:p>
      <w:pPr>
        <w:autoSpaceDE w:val="0"/>
        <w:autoSpaceDN w:val="0"/>
        <w:adjustRightInd w:val="0"/>
        <w:spacing w:line="360" w:lineRule="auto"/>
        <w:ind w:firstLine="624"/>
        <w:rPr>
          <w:rFonts w:ascii="宋体" w:hAnsi="宋体" w:cs="??_GB2312"/>
          <w:color w:val="000000"/>
          <w:spacing w:val="6"/>
          <w:kern w:val="0"/>
          <w:szCs w:val="21"/>
        </w:rPr>
      </w:pPr>
    </w:p>
    <w:p>
      <w:pPr>
        <w:tabs>
          <w:tab w:val="left" w:pos="4860"/>
        </w:tabs>
        <w:autoSpaceDE w:val="0"/>
        <w:autoSpaceDN w:val="0"/>
        <w:adjustRightInd w:val="0"/>
        <w:spacing w:line="360" w:lineRule="auto"/>
        <w:ind w:right="1560" w:firstLine="624"/>
        <w:jc w:val="center"/>
        <w:rPr>
          <w:rFonts w:ascii="宋体" w:hAnsi="宋体" w:cs="??_GB2312"/>
          <w:color w:val="000000"/>
          <w:spacing w:val="6"/>
          <w:kern w:val="0"/>
          <w:szCs w:val="21"/>
        </w:rPr>
      </w:pPr>
      <w:r>
        <w:rPr>
          <w:rFonts w:ascii="宋体" w:hAnsi="宋体" w:cs="??_GB2312"/>
          <w:color w:val="000000"/>
          <w:spacing w:val="6"/>
          <w:kern w:val="0"/>
          <w:szCs w:val="21"/>
        </w:rPr>
        <w:t xml:space="preserve">               </w:t>
      </w:r>
      <w:r>
        <w:rPr>
          <w:rFonts w:hint="eastAsia" w:ascii="宋体" w:hAnsi="宋体" w:cs="宋体"/>
          <w:color w:val="000000"/>
          <w:spacing w:val="6"/>
          <w:kern w:val="0"/>
          <w:szCs w:val="21"/>
          <w:lang w:val="zh-CN"/>
        </w:rPr>
        <w:t>单位名称（盖章）：</w:t>
      </w:r>
    </w:p>
    <w:p>
      <w:pPr>
        <w:tabs>
          <w:tab w:val="left" w:pos="4860"/>
        </w:tabs>
        <w:autoSpaceDE w:val="0"/>
        <w:autoSpaceDN w:val="0"/>
        <w:adjustRightInd w:val="0"/>
        <w:spacing w:line="360" w:lineRule="auto"/>
        <w:ind w:right="1560" w:firstLine="624"/>
        <w:jc w:val="center"/>
        <w:rPr>
          <w:rFonts w:hint="eastAsia" w:ascii="宋体" w:hAnsi="宋体" w:cs="宋体"/>
          <w:color w:val="000000"/>
          <w:spacing w:val="6"/>
          <w:kern w:val="0"/>
          <w:szCs w:val="21"/>
          <w:lang w:val="zh-CN"/>
        </w:rPr>
      </w:pPr>
      <w:r>
        <w:rPr>
          <w:rFonts w:ascii="宋体" w:hAnsi="宋体" w:cs="??_GB2312"/>
          <w:color w:val="000000"/>
          <w:spacing w:val="6"/>
          <w:kern w:val="0"/>
          <w:szCs w:val="21"/>
        </w:rPr>
        <w:t xml:space="preserve">       </w:t>
      </w:r>
      <w:r>
        <w:rPr>
          <w:rFonts w:hint="eastAsia" w:ascii="宋体" w:hAnsi="宋体" w:cs="宋体"/>
          <w:color w:val="000000"/>
          <w:spacing w:val="6"/>
          <w:kern w:val="0"/>
          <w:szCs w:val="21"/>
          <w:lang w:val="zh-CN"/>
        </w:rPr>
        <w:t>日</w:t>
      </w:r>
      <w:r>
        <w:rPr>
          <w:rFonts w:ascii="宋体" w:hAnsi="宋体" w:cs="??_GB2312"/>
          <w:color w:val="000000"/>
          <w:spacing w:val="6"/>
          <w:kern w:val="0"/>
          <w:szCs w:val="21"/>
        </w:rPr>
        <w:t xml:space="preserve">  </w:t>
      </w:r>
      <w:r>
        <w:rPr>
          <w:rFonts w:hint="eastAsia" w:ascii="宋体" w:hAnsi="宋体" w:cs="宋体"/>
          <w:color w:val="000000"/>
          <w:spacing w:val="6"/>
          <w:kern w:val="0"/>
          <w:szCs w:val="21"/>
          <w:lang w:val="zh-CN"/>
        </w:rPr>
        <w:t>期：</w:t>
      </w: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hAnsi="宋体" w:cs="宋体"/>
          <w:b/>
          <w:bCs/>
          <w:color w:val="000000"/>
          <w:spacing w:val="6"/>
          <w:sz w:val="32"/>
          <w:szCs w:val="24"/>
        </w:rPr>
      </w:pPr>
    </w:p>
    <w:p>
      <w:pPr>
        <w:pStyle w:val="7"/>
        <w:kinsoku w:val="0"/>
        <w:overflowPunct w:val="0"/>
        <w:spacing w:before="133" w:line="356" w:lineRule="auto"/>
        <w:ind w:right="248" w:firstLine="420"/>
        <w:jc w:val="center"/>
        <w:outlineLvl w:val="0"/>
        <w:rPr>
          <w:rFonts w:hint="eastAsia"/>
          <w:b/>
          <w:bCs/>
          <w:w w:val="95"/>
          <w:sz w:val="22"/>
        </w:rPr>
      </w:pPr>
      <w:r>
        <w:rPr>
          <w:rFonts w:hint="eastAsia" w:hAnsi="宋体" w:cs="宋体"/>
          <w:b/>
          <w:bCs/>
          <w:color w:val="000000"/>
          <w:spacing w:val="6"/>
          <w:sz w:val="32"/>
          <w:szCs w:val="24"/>
        </w:rPr>
        <w:t>二十一、</w:t>
      </w:r>
      <w:r>
        <w:rPr>
          <w:rFonts w:hint="eastAsia"/>
          <w:b/>
          <w:bCs/>
          <w:sz w:val="32"/>
          <w:szCs w:val="32"/>
        </w:rPr>
        <w:t>监狱企业的证明文件（符合本声明函填写）</w:t>
      </w:r>
    </w:p>
    <w:p>
      <w:pPr>
        <w:pStyle w:val="59"/>
        <w:ind w:firstLine="420" w:firstLineChars="200"/>
        <w:rPr>
          <w:rFonts w:ascii="仿宋" w:hAnsi="仿宋" w:eastAsia="仿宋" w:cs="仿宋"/>
          <w:color w:val="auto"/>
          <w:kern w:val="2"/>
          <w:sz w:val="21"/>
          <w:szCs w:val="21"/>
        </w:rPr>
      </w:pPr>
      <w:r>
        <w:rPr>
          <w:rFonts w:hint="eastAsia" w:ascii="仿宋" w:hAnsi="仿宋" w:eastAsia="仿宋" w:cs="仿宋"/>
          <w:color w:val="auto"/>
          <w:kern w:val="2"/>
          <w:sz w:val="21"/>
          <w:szCs w:val="21"/>
        </w:rPr>
        <w:t>监狱企业参加政府采购活动时，应当提供由省级以上监狱管理部、戒毒管理所（含新疆生产建设兵团）出具的属于监狱企业的证明文件。</w:t>
      </w:r>
    </w:p>
    <w:p>
      <w:pPr>
        <w:pStyle w:val="7"/>
        <w:widowControl w:val="0"/>
        <w:tabs>
          <w:tab w:val="left" w:pos="8107"/>
          <w:tab w:val="left" w:pos="8227"/>
          <w:tab w:val="clear" w:pos="9214"/>
        </w:tabs>
        <w:kinsoku w:val="0"/>
        <w:overflowPunct w:val="0"/>
        <w:adjustRightInd/>
        <w:spacing w:line="440" w:lineRule="exact"/>
        <w:ind w:right="118"/>
        <w:textAlignment w:val="auto"/>
        <w:rPr>
          <w:rFonts w:hint="eastAsia" w:ascii="仿宋" w:hAnsi="仿宋" w:eastAsia="仿宋" w:cs="仿宋"/>
          <w:szCs w:val="21"/>
        </w:rPr>
      </w:pPr>
    </w:p>
    <w:p>
      <w:pPr>
        <w:pStyle w:val="7"/>
        <w:widowControl w:val="0"/>
        <w:tabs>
          <w:tab w:val="left" w:pos="8107"/>
          <w:tab w:val="left" w:pos="8227"/>
          <w:tab w:val="clear" w:pos="9214"/>
        </w:tabs>
        <w:kinsoku w:val="0"/>
        <w:overflowPunct w:val="0"/>
        <w:adjustRightInd/>
        <w:spacing w:line="440" w:lineRule="exact"/>
        <w:ind w:right="118"/>
        <w:textAlignment w:val="auto"/>
        <w:rPr>
          <w:rFonts w:hint="eastAsia" w:ascii="仿宋" w:hAnsi="仿宋" w:eastAsia="仿宋" w:cs="仿宋"/>
          <w:szCs w:val="21"/>
        </w:rPr>
      </w:pPr>
    </w:p>
    <w:p>
      <w:pPr>
        <w:pStyle w:val="7"/>
        <w:widowControl w:val="0"/>
        <w:tabs>
          <w:tab w:val="left" w:pos="8107"/>
          <w:tab w:val="left" w:pos="8227"/>
          <w:tab w:val="clear" w:pos="9214"/>
        </w:tabs>
        <w:kinsoku w:val="0"/>
        <w:overflowPunct w:val="0"/>
        <w:adjustRightInd/>
        <w:spacing w:line="440" w:lineRule="exact"/>
        <w:ind w:right="118"/>
        <w:textAlignment w:val="auto"/>
        <w:rPr>
          <w:rFonts w:hint="eastAsia" w:ascii="仿宋" w:hAnsi="仿宋" w:eastAsia="仿宋" w:cs="仿宋"/>
          <w:szCs w:val="21"/>
        </w:rPr>
      </w:pPr>
    </w:p>
    <w:p>
      <w:pPr>
        <w:pStyle w:val="7"/>
        <w:widowControl w:val="0"/>
        <w:tabs>
          <w:tab w:val="left" w:pos="8107"/>
          <w:tab w:val="left" w:pos="8227"/>
          <w:tab w:val="clear" w:pos="9214"/>
        </w:tabs>
        <w:kinsoku w:val="0"/>
        <w:overflowPunct w:val="0"/>
        <w:adjustRightInd/>
        <w:spacing w:line="440" w:lineRule="exact"/>
        <w:ind w:right="118"/>
        <w:jc w:val="right"/>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 xml:space="preserve">                      </w:t>
      </w:r>
      <w:r>
        <w:rPr>
          <w:rFonts w:hint="eastAsia" w:ascii="仿宋" w:hAnsi="仿宋" w:eastAsia="仿宋" w:cs="仿宋"/>
          <w:szCs w:val="21"/>
        </w:rPr>
        <w:t xml:space="preserve">（盖章） </w:t>
      </w:r>
    </w:p>
    <w:p>
      <w:pPr>
        <w:pStyle w:val="7"/>
        <w:widowControl w:val="0"/>
        <w:tabs>
          <w:tab w:val="left" w:pos="8107"/>
          <w:tab w:val="left" w:pos="8227"/>
          <w:tab w:val="clear" w:pos="9214"/>
        </w:tabs>
        <w:kinsoku w:val="0"/>
        <w:overflowPunct w:val="0"/>
        <w:adjustRightIn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7"/>
        <w:widowControl w:val="0"/>
        <w:tabs>
          <w:tab w:val="left" w:pos="6187"/>
          <w:tab w:val="left" w:pos="7147"/>
          <w:tab w:val="left" w:pos="7747"/>
          <w:tab w:val="left" w:pos="8347"/>
          <w:tab w:val="clear" w:pos="9214"/>
        </w:tabs>
        <w:kinsoku w:val="0"/>
        <w:overflowPunct w:val="0"/>
        <w:adjustRightIn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rPr>
          <w:rFonts w:ascii="仿宋" w:hAnsi="仿宋" w:eastAsia="仿宋" w:cs="仿宋"/>
          <w:b/>
          <w:bCs/>
          <w:kern w:val="0"/>
          <w:sz w:val="40"/>
          <w:szCs w:val="40"/>
        </w:rPr>
      </w:pPr>
    </w:p>
    <w:p>
      <w:pPr>
        <w:pStyle w:val="7"/>
        <w:kinsoku w:val="0"/>
        <w:overflowPunct w:val="0"/>
        <w:spacing w:line="313" w:lineRule="exact"/>
        <w:rPr>
          <w:rFonts w:ascii="仿宋" w:hAnsi="仿宋" w:eastAsia="仿宋" w:cs="仿宋"/>
        </w:rPr>
      </w:pPr>
      <w:r>
        <w:rPr>
          <w:rFonts w:hint="eastAsia" w:ascii="仿宋" w:hAnsi="仿宋" w:eastAsia="仿宋" w:cs="仿宋"/>
        </w:rPr>
        <w:t>说明：</w:t>
      </w:r>
    </w:p>
    <w:p>
      <w:pPr>
        <w:pStyle w:val="7"/>
        <w:numPr>
          <w:ilvl w:val="0"/>
          <w:numId w:val="7"/>
        </w:numPr>
        <w:tabs>
          <w:tab w:val="clear" w:pos="9214"/>
        </w:tabs>
        <w:kinsoku w:val="0"/>
        <w:overflowPunct w:val="0"/>
        <w:spacing w:before="1" w:line="237" w:lineRule="auto"/>
        <w:ind w:right="118"/>
        <w:rPr>
          <w:rFonts w:hint="eastAsia" w:ascii="仿宋" w:hAnsi="仿宋" w:eastAsia="仿宋" w:cs="仿宋"/>
        </w:rPr>
      </w:pPr>
      <w:r>
        <w:rPr>
          <w:rFonts w:hint="eastAsia" w:ascii="仿宋" w:hAnsi="仿宋" w:eastAsia="仿宋" w:cs="仿宋"/>
        </w:rPr>
        <w:t>填写前请认真阅</w:t>
      </w:r>
      <w:r>
        <w:rPr>
          <w:rFonts w:hint="eastAsia" w:ascii="仿宋" w:hAnsi="仿宋" w:eastAsia="仿宋" w:cs="仿宋"/>
          <w:spacing w:val="-51"/>
        </w:rPr>
        <w:t>读</w:t>
      </w:r>
      <w:r>
        <w:rPr>
          <w:rFonts w:hint="eastAsia" w:ascii="仿宋" w:hAnsi="仿宋" w:eastAsia="仿宋" w:cs="仿宋"/>
        </w:rPr>
        <w:t xml:space="preserve">财政部、司法部 《关于政府采购支持监狱企业发展有关问题的通知》（财库[2014]68号文）相关规定。 </w:t>
      </w:r>
    </w:p>
    <w:p>
      <w:pPr>
        <w:pStyle w:val="7"/>
        <w:kinsoku w:val="0"/>
        <w:overflowPunct w:val="0"/>
        <w:spacing w:before="1" w:line="237" w:lineRule="auto"/>
        <w:ind w:right="118" w:firstLine="0"/>
        <w:rPr>
          <w:rFonts w:ascii="仿宋" w:hAnsi="仿宋" w:eastAsia="仿宋" w:cs="仿宋"/>
        </w:rPr>
      </w:pPr>
      <w:r>
        <w:rPr>
          <w:rFonts w:hint="eastAsia" w:ascii="仿宋" w:hAnsi="仿宋" w:eastAsia="仿宋" w:cs="仿宋"/>
        </w:rPr>
        <w:t>2.监狱企业性单位应在本声明函后提供相关证明材料。</w:t>
      </w:r>
    </w:p>
    <w:p>
      <w:pPr>
        <w:pStyle w:val="2"/>
        <w:rPr>
          <w:rFonts w:hint="eastAsia"/>
        </w:rPr>
      </w:pPr>
      <w:r>
        <w:rPr>
          <w:rFonts w:hint="eastAsia" w:ascii="仿宋" w:hAnsi="仿宋" w:eastAsia="仿宋" w:cs="仿宋"/>
        </w:rPr>
        <w:t>3.未按上述要求提供、填写的，评审时不予以考虑。</w:t>
      </w:r>
    </w:p>
    <w:p>
      <w:pPr>
        <w:pStyle w:val="2"/>
      </w:pPr>
    </w:p>
    <w:p>
      <w:pPr>
        <w:pStyle w:val="2"/>
        <w:rPr>
          <w:rFonts w:hint="eastAsia"/>
        </w:rPr>
      </w:pPr>
    </w:p>
    <w:p>
      <w:pPr>
        <w:pStyle w:val="2"/>
        <w:rPr>
          <w:rFonts w:hint="eastAsia"/>
        </w:rPr>
      </w:pPr>
    </w:p>
    <w:p>
      <w:pPr>
        <w:adjustRightInd w:val="0"/>
        <w:snapToGrid w:val="0"/>
        <w:spacing w:line="360" w:lineRule="auto"/>
        <w:ind w:firstLine="420" w:firstLineChars="200"/>
        <w:rPr>
          <w:rFonts w:hint="eastAsia" w:ascii="宋体" w:hAnsi="宋体"/>
          <w:bCs/>
          <w:color w:val="000000"/>
          <w:szCs w:val="21"/>
        </w:rPr>
      </w:pPr>
    </w:p>
    <w:p>
      <w:pPr>
        <w:widowControl/>
        <w:spacing w:before="100" w:beforeAutospacing="1" w:after="100" w:afterAutospacing="1" w:line="360" w:lineRule="auto"/>
        <w:ind w:firstLine="897"/>
        <w:jc w:val="left"/>
        <w:rPr>
          <w:rFonts w:hint="eastAsia" w:ascii="宋体" w:hAnsi="宋体"/>
          <w:b/>
          <w:sz w:val="30"/>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spacing w:before="100" w:beforeAutospacing="1" w:after="100" w:afterAutospacing="1" w:line="360" w:lineRule="auto"/>
        <w:jc w:val="center"/>
        <w:rPr>
          <w:rFonts w:hint="eastAsia" w:ascii="宋体" w:hAnsi="宋体"/>
          <w:b/>
          <w:sz w:val="30"/>
        </w:rPr>
      </w:pPr>
      <w:r>
        <w:rPr>
          <w:rFonts w:hint="eastAsia" w:ascii="宋体" w:hAnsi="宋体"/>
          <w:b/>
          <w:sz w:val="30"/>
        </w:rPr>
        <w:t>二十二、提供其它有利于投标的资料</w:t>
      </w:r>
    </w:p>
    <w:p>
      <w:pPr>
        <w:spacing w:line="360" w:lineRule="atLeast"/>
        <w:jc w:val="center"/>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pStyle w:val="19"/>
        <w:ind w:firstLine="783"/>
        <w:rPr>
          <w:rFonts w:hint="eastAsia" w:ascii="宋体" w:hAnsi="宋体"/>
          <w:b/>
          <w:sz w:val="36"/>
          <w:szCs w:val="32"/>
        </w:rPr>
      </w:pPr>
    </w:p>
    <w:p>
      <w:pPr>
        <w:spacing w:line="360" w:lineRule="atLeast"/>
        <w:jc w:val="center"/>
        <w:rPr>
          <w:rFonts w:hint="eastAsia" w:ascii="宋体" w:hAnsi="宋体"/>
          <w:b/>
          <w:sz w:val="36"/>
          <w:szCs w:val="32"/>
        </w:rPr>
      </w:pPr>
      <w:r>
        <w:rPr>
          <w:rFonts w:hint="eastAsia" w:ascii="宋体" w:hAnsi="宋体"/>
          <w:b/>
          <w:sz w:val="36"/>
          <w:szCs w:val="32"/>
        </w:rPr>
        <w:t>第二部分 技术部分</w:t>
      </w:r>
    </w:p>
    <w:p>
      <w:pPr>
        <w:widowControl/>
        <w:spacing w:before="100" w:beforeAutospacing="1" w:after="100" w:afterAutospacing="1" w:line="360" w:lineRule="auto"/>
        <w:rPr>
          <w:rFonts w:hint="eastAsia" w:ascii="宋体" w:hAnsi="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pStyle w:val="19"/>
        <w:ind w:firstLine="883"/>
        <w:rPr>
          <w:rFonts w:hint="eastAsia" w:ascii="宋体" w:hAnsi="宋体" w:eastAsia="宋体"/>
          <w:b/>
          <w:bCs/>
          <w:spacing w:val="60"/>
          <w:sz w:val="32"/>
          <w:szCs w:val="32"/>
        </w:rPr>
      </w:pPr>
    </w:p>
    <w:p>
      <w:pPr>
        <w:widowControl/>
        <w:spacing w:before="100" w:beforeAutospacing="1" w:after="100" w:afterAutospacing="1" w:line="360" w:lineRule="auto"/>
        <w:rPr>
          <w:rFonts w:hint="eastAsia" w:ascii="宋体" w:hAnsi="宋体"/>
          <w:b/>
          <w:bCs/>
          <w:spacing w:val="60"/>
          <w:sz w:val="32"/>
          <w:szCs w:val="32"/>
        </w:rPr>
      </w:pPr>
    </w:p>
    <w:p>
      <w:pPr>
        <w:widowControl/>
        <w:spacing w:before="100" w:beforeAutospacing="1" w:after="100" w:afterAutospacing="1" w:line="360" w:lineRule="auto"/>
        <w:rPr>
          <w:rFonts w:hint="eastAsia" w:ascii="宋体" w:hAnsi="宋体"/>
          <w:b/>
          <w:bCs/>
          <w:spacing w:val="60"/>
          <w:sz w:val="32"/>
          <w:szCs w:val="32"/>
        </w:rPr>
      </w:pPr>
    </w:p>
    <w:p>
      <w:pPr>
        <w:widowControl/>
        <w:spacing w:before="100" w:beforeAutospacing="1" w:after="100" w:afterAutospacing="1" w:line="360" w:lineRule="auto"/>
        <w:rPr>
          <w:rFonts w:hint="eastAsia" w:ascii="宋体" w:hAnsi="宋体"/>
          <w:b/>
          <w:bCs/>
          <w:spacing w:val="60"/>
          <w:sz w:val="32"/>
          <w:szCs w:val="32"/>
        </w:rPr>
      </w:pPr>
    </w:p>
    <w:p>
      <w:pPr>
        <w:widowControl/>
        <w:spacing w:before="100" w:beforeAutospacing="1" w:after="100" w:afterAutospacing="1" w:line="360" w:lineRule="auto"/>
        <w:rPr>
          <w:rFonts w:hint="eastAsia" w:ascii="宋体" w:hAnsi="宋体"/>
          <w:b/>
          <w:bCs/>
          <w:spacing w:val="60"/>
          <w:sz w:val="32"/>
          <w:szCs w:val="32"/>
        </w:rPr>
      </w:pPr>
    </w:p>
    <w:p>
      <w:pPr>
        <w:pStyle w:val="2"/>
        <w:rPr>
          <w:rFonts w:hint="eastAsia"/>
        </w:rPr>
      </w:pPr>
    </w:p>
    <w:p>
      <w:pPr>
        <w:pStyle w:val="2"/>
        <w:rPr>
          <w:rFonts w:hint="eastAsia"/>
        </w:rPr>
      </w:pPr>
    </w:p>
    <w:p>
      <w:pPr>
        <w:widowControl/>
        <w:spacing w:before="100" w:beforeAutospacing="1" w:after="100" w:afterAutospacing="1" w:line="360" w:lineRule="auto"/>
        <w:jc w:val="center"/>
        <w:rPr>
          <w:rFonts w:hint="eastAsia" w:ascii="宋体" w:hAnsi="宋体"/>
          <w:sz w:val="32"/>
          <w:szCs w:val="32"/>
        </w:rPr>
      </w:pPr>
      <w:r>
        <w:rPr>
          <w:rFonts w:hint="eastAsia" w:ascii="宋体" w:hAnsi="宋体"/>
          <w:b/>
          <w:bCs/>
          <w:spacing w:val="60"/>
          <w:sz w:val="32"/>
          <w:szCs w:val="32"/>
        </w:rPr>
        <w:t>注意事项</w:t>
      </w:r>
    </w:p>
    <w:p>
      <w:pPr>
        <w:rPr>
          <w:rFonts w:hint="eastAsia" w:ascii="宋体" w:hAnsi="宋体"/>
          <w:sz w:val="24"/>
        </w:rPr>
      </w:pPr>
      <w:r>
        <w:rPr>
          <w:rFonts w:hint="eastAsia" w:ascii="宋体" w:hAnsi="宋体"/>
          <w:sz w:val="28"/>
        </w:rPr>
        <w:t>1、</w:t>
      </w:r>
      <w:r>
        <w:rPr>
          <w:rFonts w:hint="eastAsia" w:ascii="宋体" w:hAnsi="宋体"/>
          <w:sz w:val="24"/>
        </w:rPr>
        <w:t>投标人对所附表格中要求的资料和询问应做出肯定的回答。</w:t>
      </w:r>
    </w:p>
    <w:p>
      <w:pPr>
        <w:rPr>
          <w:rFonts w:hint="eastAsia" w:ascii="宋体" w:hAnsi="宋体"/>
          <w:sz w:val="24"/>
        </w:rPr>
      </w:pPr>
      <w:r>
        <w:rPr>
          <w:rFonts w:hint="eastAsia" w:ascii="宋体" w:hAnsi="宋体"/>
          <w:sz w:val="24"/>
        </w:rPr>
        <w:t>2、招标文件的签字人应保证他所做的声明及对一切问题的回答的真实性和准确。</w:t>
      </w:r>
    </w:p>
    <w:p>
      <w:pPr>
        <w:rPr>
          <w:rFonts w:hint="eastAsia" w:ascii="宋体" w:hAnsi="宋体"/>
          <w:sz w:val="24"/>
        </w:rPr>
      </w:pPr>
      <w:r>
        <w:rPr>
          <w:rFonts w:hint="eastAsia" w:ascii="宋体" w:hAnsi="宋体"/>
          <w:sz w:val="24"/>
        </w:rPr>
        <w:t>3、投标人提供的招标文件将由招标人使用，并据此进行评价和判断，确定投标人的能力。</w:t>
      </w:r>
    </w:p>
    <w:p>
      <w:pPr>
        <w:rPr>
          <w:rFonts w:hint="eastAsia" w:ascii="宋体" w:hAnsi="宋体"/>
          <w:sz w:val="24"/>
        </w:rPr>
      </w:pPr>
      <w:r>
        <w:rPr>
          <w:rFonts w:hint="eastAsia" w:ascii="宋体" w:hAnsi="宋体"/>
          <w:sz w:val="24"/>
        </w:rPr>
        <w:t>4、投标人提交的文件将给予保密，但不退还。</w:t>
      </w:r>
    </w:p>
    <w:p>
      <w:pPr>
        <w:spacing w:line="420" w:lineRule="exact"/>
        <w:jc w:val="center"/>
        <w:rPr>
          <w:rFonts w:hint="eastAsia"/>
        </w:rPr>
      </w:pPr>
    </w:p>
    <w:p>
      <w:pPr>
        <w:jc w:val="center"/>
        <w:rPr>
          <w:rFonts w:ascii="宋体" w:hAnsi="宋体"/>
        </w:rPr>
      </w:pPr>
    </w:p>
    <w:sectPr>
      <w:footerReference r:id="rId11" w:type="default"/>
      <w:pgSz w:w="11906" w:h="16838"/>
      <w:pgMar w:top="1361" w:right="1644" w:bottom="1361" w:left="1797"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36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4"/>
      </w:rPr>
      <w:fldChar w:fldCharType="begin"/>
    </w:r>
    <w:r>
      <w:rPr>
        <w:rStyle w:val="24"/>
      </w:rPr>
      <w:instrText xml:space="preserve"> PAGE </w:instrText>
    </w:r>
    <w:r>
      <w:rPr>
        <w:rStyle w:val="24"/>
      </w:rPr>
      <w:fldChar w:fldCharType="separate"/>
    </w:r>
    <w:r>
      <w:rPr>
        <w:rStyle w:val="24"/>
      </w:rPr>
      <w:t>39</w:t>
    </w:r>
    <w:r>
      <w:rPr>
        <w:rStyle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360" w:firstLineChars="20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360" w:firstLineChars="2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C47654"/>
    <w:multiLevelType w:val="singleLevel"/>
    <w:tmpl w:val="00C47654"/>
    <w:lvl w:ilvl="0" w:tentative="0">
      <w:start w:val="1"/>
      <w:numFmt w:val="decimal"/>
      <w:suff w:val="nothing"/>
      <w:lvlText w:val="（%1）"/>
      <w:lvlJc w:val="left"/>
    </w:lvl>
  </w:abstractNum>
  <w:abstractNum w:abstractNumId="3">
    <w:nsid w:val="6750297A"/>
    <w:multiLevelType w:val="multilevel"/>
    <w:tmpl w:val="675029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0425B2"/>
    <w:multiLevelType w:val="singleLevel"/>
    <w:tmpl w:val="710425B2"/>
    <w:lvl w:ilvl="0" w:tentative="0">
      <w:start w:val="1"/>
      <w:numFmt w:val="decimal"/>
      <w:suff w:val="nothing"/>
      <w:lvlText w:val="%1、"/>
      <w:lvlJc w:val="left"/>
    </w:lvl>
  </w:abstractNum>
  <w:abstractNum w:abstractNumId="5">
    <w:nsid w:val="75323054"/>
    <w:multiLevelType w:val="singleLevel"/>
    <w:tmpl w:val="75323054"/>
    <w:lvl w:ilvl="0" w:tentative="0">
      <w:start w:val="2"/>
      <w:numFmt w:val="decimal"/>
      <w:suff w:val="nothing"/>
      <w:lvlText w:val="%1、"/>
      <w:lvlJc w:val="left"/>
      <w:pPr>
        <w:ind w:left="562" w:firstLine="0"/>
      </w:pPr>
    </w:lvl>
  </w:abstractNum>
  <w:abstractNum w:abstractNumId="6">
    <w:nsid w:val="7A6A7A43"/>
    <w:multiLevelType w:val="singleLevel"/>
    <w:tmpl w:val="7A6A7A43"/>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90"/>
    <w:rsid w:val="00001FDE"/>
    <w:rsid w:val="00004BBA"/>
    <w:rsid w:val="000059F1"/>
    <w:rsid w:val="00005F45"/>
    <w:rsid w:val="00007B46"/>
    <w:rsid w:val="00010F3E"/>
    <w:rsid w:val="000115B6"/>
    <w:rsid w:val="000131F1"/>
    <w:rsid w:val="00014A9E"/>
    <w:rsid w:val="00016BDE"/>
    <w:rsid w:val="0002118F"/>
    <w:rsid w:val="0002166A"/>
    <w:rsid w:val="00025884"/>
    <w:rsid w:val="00032829"/>
    <w:rsid w:val="00033AB3"/>
    <w:rsid w:val="00036699"/>
    <w:rsid w:val="00044EAC"/>
    <w:rsid w:val="000466FA"/>
    <w:rsid w:val="000564C7"/>
    <w:rsid w:val="00057FD8"/>
    <w:rsid w:val="0006192A"/>
    <w:rsid w:val="00066ED2"/>
    <w:rsid w:val="00067E13"/>
    <w:rsid w:val="00071EAD"/>
    <w:rsid w:val="000743CD"/>
    <w:rsid w:val="000811D4"/>
    <w:rsid w:val="0008127F"/>
    <w:rsid w:val="000837AC"/>
    <w:rsid w:val="000839C8"/>
    <w:rsid w:val="00085592"/>
    <w:rsid w:val="000904B8"/>
    <w:rsid w:val="000924BF"/>
    <w:rsid w:val="00097452"/>
    <w:rsid w:val="00097819"/>
    <w:rsid w:val="00097C5A"/>
    <w:rsid w:val="000A1F15"/>
    <w:rsid w:val="000A53F8"/>
    <w:rsid w:val="000A5497"/>
    <w:rsid w:val="000A7265"/>
    <w:rsid w:val="000A7D61"/>
    <w:rsid w:val="000B0FB0"/>
    <w:rsid w:val="000B4CE8"/>
    <w:rsid w:val="000C0402"/>
    <w:rsid w:val="000C17E4"/>
    <w:rsid w:val="000C4A63"/>
    <w:rsid w:val="000C5560"/>
    <w:rsid w:val="000D404E"/>
    <w:rsid w:val="000D5943"/>
    <w:rsid w:val="000D5BD1"/>
    <w:rsid w:val="000D71B3"/>
    <w:rsid w:val="000E3027"/>
    <w:rsid w:val="000E485A"/>
    <w:rsid w:val="000E4E76"/>
    <w:rsid w:val="000E5D05"/>
    <w:rsid w:val="000E7E83"/>
    <w:rsid w:val="000F2519"/>
    <w:rsid w:val="000F3127"/>
    <w:rsid w:val="000F3D3B"/>
    <w:rsid w:val="000F5564"/>
    <w:rsid w:val="00101EFE"/>
    <w:rsid w:val="0010420E"/>
    <w:rsid w:val="0010575D"/>
    <w:rsid w:val="001062BB"/>
    <w:rsid w:val="00106B90"/>
    <w:rsid w:val="00107A62"/>
    <w:rsid w:val="00110236"/>
    <w:rsid w:val="00114198"/>
    <w:rsid w:val="0011570E"/>
    <w:rsid w:val="001162DC"/>
    <w:rsid w:val="00121222"/>
    <w:rsid w:val="001274CD"/>
    <w:rsid w:val="00132B2F"/>
    <w:rsid w:val="0013597A"/>
    <w:rsid w:val="00136632"/>
    <w:rsid w:val="0013743C"/>
    <w:rsid w:val="00141E3D"/>
    <w:rsid w:val="00142540"/>
    <w:rsid w:val="00142EB3"/>
    <w:rsid w:val="00143299"/>
    <w:rsid w:val="001516EE"/>
    <w:rsid w:val="00152047"/>
    <w:rsid w:val="00153995"/>
    <w:rsid w:val="00155719"/>
    <w:rsid w:val="001558CC"/>
    <w:rsid w:val="0015599E"/>
    <w:rsid w:val="00157F50"/>
    <w:rsid w:val="0016102D"/>
    <w:rsid w:val="0016153F"/>
    <w:rsid w:val="00161CCC"/>
    <w:rsid w:val="00161DA9"/>
    <w:rsid w:val="00171ED4"/>
    <w:rsid w:val="00172A27"/>
    <w:rsid w:val="00175D97"/>
    <w:rsid w:val="00176FBD"/>
    <w:rsid w:val="00177124"/>
    <w:rsid w:val="00177CCD"/>
    <w:rsid w:val="001800ED"/>
    <w:rsid w:val="001846A9"/>
    <w:rsid w:val="00190605"/>
    <w:rsid w:val="0019270C"/>
    <w:rsid w:val="001955B5"/>
    <w:rsid w:val="00196D96"/>
    <w:rsid w:val="00197861"/>
    <w:rsid w:val="00197CF9"/>
    <w:rsid w:val="001A19E9"/>
    <w:rsid w:val="001A2ADE"/>
    <w:rsid w:val="001A7436"/>
    <w:rsid w:val="001B1D0B"/>
    <w:rsid w:val="001C089A"/>
    <w:rsid w:val="001C5DEF"/>
    <w:rsid w:val="001C791A"/>
    <w:rsid w:val="001D26A6"/>
    <w:rsid w:val="001E13F5"/>
    <w:rsid w:val="001E5AF9"/>
    <w:rsid w:val="001E5BAC"/>
    <w:rsid w:val="001E6F6D"/>
    <w:rsid w:val="001E7084"/>
    <w:rsid w:val="001E7CC2"/>
    <w:rsid w:val="00201974"/>
    <w:rsid w:val="00201E4D"/>
    <w:rsid w:val="00201FAF"/>
    <w:rsid w:val="002034A7"/>
    <w:rsid w:val="00203607"/>
    <w:rsid w:val="00204221"/>
    <w:rsid w:val="002053CF"/>
    <w:rsid w:val="00212A2D"/>
    <w:rsid w:val="00214242"/>
    <w:rsid w:val="002144D9"/>
    <w:rsid w:val="00222DB5"/>
    <w:rsid w:val="0022548D"/>
    <w:rsid w:val="00227137"/>
    <w:rsid w:val="00231814"/>
    <w:rsid w:val="00232BDE"/>
    <w:rsid w:val="00233F49"/>
    <w:rsid w:val="00234D20"/>
    <w:rsid w:val="00237447"/>
    <w:rsid w:val="00237A26"/>
    <w:rsid w:val="00243313"/>
    <w:rsid w:val="00246286"/>
    <w:rsid w:val="0025606B"/>
    <w:rsid w:val="00257B4B"/>
    <w:rsid w:val="0026029C"/>
    <w:rsid w:val="00261679"/>
    <w:rsid w:val="00286713"/>
    <w:rsid w:val="0029154B"/>
    <w:rsid w:val="0029253E"/>
    <w:rsid w:val="00292F6B"/>
    <w:rsid w:val="00294D1B"/>
    <w:rsid w:val="00295869"/>
    <w:rsid w:val="00295E02"/>
    <w:rsid w:val="002A1D8A"/>
    <w:rsid w:val="002A5013"/>
    <w:rsid w:val="002A7520"/>
    <w:rsid w:val="002B0B27"/>
    <w:rsid w:val="002B30AE"/>
    <w:rsid w:val="002B38A5"/>
    <w:rsid w:val="002B4B4D"/>
    <w:rsid w:val="002B69F0"/>
    <w:rsid w:val="002C1C2C"/>
    <w:rsid w:val="002C2B28"/>
    <w:rsid w:val="002C3DBE"/>
    <w:rsid w:val="002C4C5C"/>
    <w:rsid w:val="002C6208"/>
    <w:rsid w:val="002C6A77"/>
    <w:rsid w:val="002D7006"/>
    <w:rsid w:val="002E5A3D"/>
    <w:rsid w:val="002F0F17"/>
    <w:rsid w:val="002F2072"/>
    <w:rsid w:val="0030423E"/>
    <w:rsid w:val="00310BDD"/>
    <w:rsid w:val="00311665"/>
    <w:rsid w:val="0031510D"/>
    <w:rsid w:val="0032270E"/>
    <w:rsid w:val="00325F73"/>
    <w:rsid w:val="003261ED"/>
    <w:rsid w:val="003264D4"/>
    <w:rsid w:val="00327A75"/>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F3E4F"/>
    <w:rsid w:val="00400FEB"/>
    <w:rsid w:val="004015EA"/>
    <w:rsid w:val="00403A20"/>
    <w:rsid w:val="00403B9D"/>
    <w:rsid w:val="00405651"/>
    <w:rsid w:val="004058FC"/>
    <w:rsid w:val="00407D42"/>
    <w:rsid w:val="004113EC"/>
    <w:rsid w:val="00427AC4"/>
    <w:rsid w:val="00427C0F"/>
    <w:rsid w:val="00431423"/>
    <w:rsid w:val="00433523"/>
    <w:rsid w:val="00435DA2"/>
    <w:rsid w:val="00443972"/>
    <w:rsid w:val="00443F53"/>
    <w:rsid w:val="00444C59"/>
    <w:rsid w:val="00446455"/>
    <w:rsid w:val="00446672"/>
    <w:rsid w:val="0045116C"/>
    <w:rsid w:val="0045630D"/>
    <w:rsid w:val="00456AA6"/>
    <w:rsid w:val="004576C6"/>
    <w:rsid w:val="00462057"/>
    <w:rsid w:val="0047188A"/>
    <w:rsid w:val="00474CF8"/>
    <w:rsid w:val="00475638"/>
    <w:rsid w:val="00485218"/>
    <w:rsid w:val="00490C50"/>
    <w:rsid w:val="00493760"/>
    <w:rsid w:val="004A1EB8"/>
    <w:rsid w:val="004B2445"/>
    <w:rsid w:val="004B79DA"/>
    <w:rsid w:val="004C291D"/>
    <w:rsid w:val="004C41BB"/>
    <w:rsid w:val="004C4874"/>
    <w:rsid w:val="004C6067"/>
    <w:rsid w:val="004D2D21"/>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5215"/>
    <w:rsid w:val="00552F02"/>
    <w:rsid w:val="00553B92"/>
    <w:rsid w:val="00556F29"/>
    <w:rsid w:val="005620A1"/>
    <w:rsid w:val="005644B9"/>
    <w:rsid w:val="005652DC"/>
    <w:rsid w:val="00572427"/>
    <w:rsid w:val="0057427A"/>
    <w:rsid w:val="005744C5"/>
    <w:rsid w:val="00575378"/>
    <w:rsid w:val="00592965"/>
    <w:rsid w:val="00592A59"/>
    <w:rsid w:val="00595D6E"/>
    <w:rsid w:val="005A16CC"/>
    <w:rsid w:val="005A1A12"/>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6D23"/>
    <w:rsid w:val="005F7429"/>
    <w:rsid w:val="00603BD9"/>
    <w:rsid w:val="0060568E"/>
    <w:rsid w:val="00610C47"/>
    <w:rsid w:val="00612362"/>
    <w:rsid w:val="00613224"/>
    <w:rsid w:val="00614421"/>
    <w:rsid w:val="006153D2"/>
    <w:rsid w:val="0061543D"/>
    <w:rsid w:val="00621AEF"/>
    <w:rsid w:val="00624D5D"/>
    <w:rsid w:val="00625816"/>
    <w:rsid w:val="0063135C"/>
    <w:rsid w:val="00632ECC"/>
    <w:rsid w:val="0063456E"/>
    <w:rsid w:val="006374DC"/>
    <w:rsid w:val="00642821"/>
    <w:rsid w:val="00644900"/>
    <w:rsid w:val="00646822"/>
    <w:rsid w:val="006475A9"/>
    <w:rsid w:val="006510A0"/>
    <w:rsid w:val="00654409"/>
    <w:rsid w:val="00656E4C"/>
    <w:rsid w:val="00657DA3"/>
    <w:rsid w:val="00661C76"/>
    <w:rsid w:val="00670FDC"/>
    <w:rsid w:val="0067699C"/>
    <w:rsid w:val="00683B37"/>
    <w:rsid w:val="00683F01"/>
    <w:rsid w:val="0068522D"/>
    <w:rsid w:val="006856CE"/>
    <w:rsid w:val="00686DDC"/>
    <w:rsid w:val="00692779"/>
    <w:rsid w:val="0069323A"/>
    <w:rsid w:val="00695386"/>
    <w:rsid w:val="006957B3"/>
    <w:rsid w:val="006A0989"/>
    <w:rsid w:val="006A09EE"/>
    <w:rsid w:val="006A2622"/>
    <w:rsid w:val="006A73A7"/>
    <w:rsid w:val="006B052E"/>
    <w:rsid w:val="006B38DA"/>
    <w:rsid w:val="006B4AF6"/>
    <w:rsid w:val="006B5B36"/>
    <w:rsid w:val="006C13CB"/>
    <w:rsid w:val="006C1BB1"/>
    <w:rsid w:val="006C1E34"/>
    <w:rsid w:val="006C4E8E"/>
    <w:rsid w:val="006D03D3"/>
    <w:rsid w:val="006D0C98"/>
    <w:rsid w:val="006D50AF"/>
    <w:rsid w:val="006D7AEF"/>
    <w:rsid w:val="006D7D3D"/>
    <w:rsid w:val="006E248C"/>
    <w:rsid w:val="006E3BE5"/>
    <w:rsid w:val="006E4987"/>
    <w:rsid w:val="006E697A"/>
    <w:rsid w:val="006F1BB8"/>
    <w:rsid w:val="006F20FB"/>
    <w:rsid w:val="006F489E"/>
    <w:rsid w:val="0070037A"/>
    <w:rsid w:val="00701757"/>
    <w:rsid w:val="00701B1F"/>
    <w:rsid w:val="00702578"/>
    <w:rsid w:val="007026B6"/>
    <w:rsid w:val="007042FB"/>
    <w:rsid w:val="0070447A"/>
    <w:rsid w:val="00705B2C"/>
    <w:rsid w:val="00705D1E"/>
    <w:rsid w:val="00706AAB"/>
    <w:rsid w:val="00706B8F"/>
    <w:rsid w:val="00707139"/>
    <w:rsid w:val="007126AF"/>
    <w:rsid w:val="00716AD3"/>
    <w:rsid w:val="0072050D"/>
    <w:rsid w:val="0072115A"/>
    <w:rsid w:val="00721C49"/>
    <w:rsid w:val="007260E2"/>
    <w:rsid w:val="007261EF"/>
    <w:rsid w:val="00726DBE"/>
    <w:rsid w:val="00730BFB"/>
    <w:rsid w:val="00731059"/>
    <w:rsid w:val="00732208"/>
    <w:rsid w:val="00733C3F"/>
    <w:rsid w:val="007341B4"/>
    <w:rsid w:val="0074627C"/>
    <w:rsid w:val="00746F3E"/>
    <w:rsid w:val="007471C9"/>
    <w:rsid w:val="007477BB"/>
    <w:rsid w:val="00747EB3"/>
    <w:rsid w:val="00750043"/>
    <w:rsid w:val="00760C5B"/>
    <w:rsid w:val="007618D2"/>
    <w:rsid w:val="00761C96"/>
    <w:rsid w:val="00762ED9"/>
    <w:rsid w:val="007630D3"/>
    <w:rsid w:val="00764760"/>
    <w:rsid w:val="007659F8"/>
    <w:rsid w:val="007661AA"/>
    <w:rsid w:val="0076694A"/>
    <w:rsid w:val="00770AC6"/>
    <w:rsid w:val="007810D1"/>
    <w:rsid w:val="00785799"/>
    <w:rsid w:val="00785F1D"/>
    <w:rsid w:val="007901A2"/>
    <w:rsid w:val="0079167A"/>
    <w:rsid w:val="00792CFD"/>
    <w:rsid w:val="007950DC"/>
    <w:rsid w:val="007960D5"/>
    <w:rsid w:val="007A358F"/>
    <w:rsid w:val="007A56C4"/>
    <w:rsid w:val="007B4C82"/>
    <w:rsid w:val="007C11B3"/>
    <w:rsid w:val="007C18F9"/>
    <w:rsid w:val="007C5D91"/>
    <w:rsid w:val="007C652A"/>
    <w:rsid w:val="007C79FA"/>
    <w:rsid w:val="007D3BA2"/>
    <w:rsid w:val="007D3DAF"/>
    <w:rsid w:val="007D6EE9"/>
    <w:rsid w:val="007E2AE9"/>
    <w:rsid w:val="007E4318"/>
    <w:rsid w:val="007E44B6"/>
    <w:rsid w:val="007E48DC"/>
    <w:rsid w:val="007E4E64"/>
    <w:rsid w:val="007E57B3"/>
    <w:rsid w:val="007F03C3"/>
    <w:rsid w:val="007F4633"/>
    <w:rsid w:val="007F5124"/>
    <w:rsid w:val="008039E2"/>
    <w:rsid w:val="00806534"/>
    <w:rsid w:val="008065A0"/>
    <w:rsid w:val="00813361"/>
    <w:rsid w:val="00823FDC"/>
    <w:rsid w:val="008261D6"/>
    <w:rsid w:val="008318DE"/>
    <w:rsid w:val="00832563"/>
    <w:rsid w:val="008347DC"/>
    <w:rsid w:val="00835AFB"/>
    <w:rsid w:val="0084298E"/>
    <w:rsid w:val="00843490"/>
    <w:rsid w:val="00843FB1"/>
    <w:rsid w:val="00850489"/>
    <w:rsid w:val="00852735"/>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9750C"/>
    <w:rsid w:val="008A0252"/>
    <w:rsid w:val="008A058F"/>
    <w:rsid w:val="008A11FD"/>
    <w:rsid w:val="008A20C9"/>
    <w:rsid w:val="008A6BA9"/>
    <w:rsid w:val="008B0DD7"/>
    <w:rsid w:val="008B211B"/>
    <w:rsid w:val="008B322C"/>
    <w:rsid w:val="008B3330"/>
    <w:rsid w:val="008C3C57"/>
    <w:rsid w:val="008C75C8"/>
    <w:rsid w:val="008D1176"/>
    <w:rsid w:val="008D2016"/>
    <w:rsid w:val="008D5EEE"/>
    <w:rsid w:val="008E0587"/>
    <w:rsid w:val="008E1AFA"/>
    <w:rsid w:val="008E4AD2"/>
    <w:rsid w:val="008E6C3F"/>
    <w:rsid w:val="008F3654"/>
    <w:rsid w:val="008F6AEC"/>
    <w:rsid w:val="00900B3F"/>
    <w:rsid w:val="009014F8"/>
    <w:rsid w:val="00901B04"/>
    <w:rsid w:val="00913239"/>
    <w:rsid w:val="00920775"/>
    <w:rsid w:val="0092205D"/>
    <w:rsid w:val="00927853"/>
    <w:rsid w:val="00927A1C"/>
    <w:rsid w:val="00940208"/>
    <w:rsid w:val="00940347"/>
    <w:rsid w:val="00941226"/>
    <w:rsid w:val="00950086"/>
    <w:rsid w:val="00950267"/>
    <w:rsid w:val="0095075F"/>
    <w:rsid w:val="00951F18"/>
    <w:rsid w:val="00954C44"/>
    <w:rsid w:val="009632F8"/>
    <w:rsid w:val="00965FE4"/>
    <w:rsid w:val="0096602A"/>
    <w:rsid w:val="00966663"/>
    <w:rsid w:val="009706EC"/>
    <w:rsid w:val="0097350B"/>
    <w:rsid w:val="00973D12"/>
    <w:rsid w:val="0097480A"/>
    <w:rsid w:val="00974D91"/>
    <w:rsid w:val="00975BF7"/>
    <w:rsid w:val="00975EE1"/>
    <w:rsid w:val="0097642F"/>
    <w:rsid w:val="00980064"/>
    <w:rsid w:val="0098543A"/>
    <w:rsid w:val="00991509"/>
    <w:rsid w:val="00992742"/>
    <w:rsid w:val="00992FF5"/>
    <w:rsid w:val="0099642D"/>
    <w:rsid w:val="00997F52"/>
    <w:rsid w:val="009A0897"/>
    <w:rsid w:val="009A2EA8"/>
    <w:rsid w:val="009A5662"/>
    <w:rsid w:val="009A7B94"/>
    <w:rsid w:val="009B074F"/>
    <w:rsid w:val="009B3747"/>
    <w:rsid w:val="009B65E2"/>
    <w:rsid w:val="009C109D"/>
    <w:rsid w:val="009C1A1D"/>
    <w:rsid w:val="009C6011"/>
    <w:rsid w:val="009D1EAF"/>
    <w:rsid w:val="009D74BC"/>
    <w:rsid w:val="009E05FC"/>
    <w:rsid w:val="009E35A0"/>
    <w:rsid w:val="009E4388"/>
    <w:rsid w:val="009E5B45"/>
    <w:rsid w:val="009F1C42"/>
    <w:rsid w:val="009F376F"/>
    <w:rsid w:val="009F4B4C"/>
    <w:rsid w:val="009F700D"/>
    <w:rsid w:val="00A01C9B"/>
    <w:rsid w:val="00A05DD3"/>
    <w:rsid w:val="00A0607B"/>
    <w:rsid w:val="00A0698F"/>
    <w:rsid w:val="00A0752D"/>
    <w:rsid w:val="00A07E33"/>
    <w:rsid w:val="00A10167"/>
    <w:rsid w:val="00A146DD"/>
    <w:rsid w:val="00A20199"/>
    <w:rsid w:val="00A219F5"/>
    <w:rsid w:val="00A21B55"/>
    <w:rsid w:val="00A25108"/>
    <w:rsid w:val="00A25B13"/>
    <w:rsid w:val="00A317B0"/>
    <w:rsid w:val="00A335EC"/>
    <w:rsid w:val="00A35B27"/>
    <w:rsid w:val="00A361B1"/>
    <w:rsid w:val="00A3717A"/>
    <w:rsid w:val="00A40CF5"/>
    <w:rsid w:val="00A522D3"/>
    <w:rsid w:val="00A5398E"/>
    <w:rsid w:val="00A53D23"/>
    <w:rsid w:val="00A54A5F"/>
    <w:rsid w:val="00A55F15"/>
    <w:rsid w:val="00A60006"/>
    <w:rsid w:val="00A63B94"/>
    <w:rsid w:val="00A63E1F"/>
    <w:rsid w:val="00A65D7C"/>
    <w:rsid w:val="00A73F7E"/>
    <w:rsid w:val="00A818A0"/>
    <w:rsid w:val="00A82944"/>
    <w:rsid w:val="00A973AF"/>
    <w:rsid w:val="00AA1553"/>
    <w:rsid w:val="00AA24B7"/>
    <w:rsid w:val="00AA6530"/>
    <w:rsid w:val="00AA6C5A"/>
    <w:rsid w:val="00AA738C"/>
    <w:rsid w:val="00AB31E6"/>
    <w:rsid w:val="00AB4F8A"/>
    <w:rsid w:val="00AB53FF"/>
    <w:rsid w:val="00AB578F"/>
    <w:rsid w:val="00AB5AC5"/>
    <w:rsid w:val="00AB6326"/>
    <w:rsid w:val="00AC390E"/>
    <w:rsid w:val="00AC5594"/>
    <w:rsid w:val="00AD1130"/>
    <w:rsid w:val="00AD2EC3"/>
    <w:rsid w:val="00AD43DF"/>
    <w:rsid w:val="00AD6D8D"/>
    <w:rsid w:val="00AD7100"/>
    <w:rsid w:val="00AD7C2A"/>
    <w:rsid w:val="00AE1FB0"/>
    <w:rsid w:val="00AE3813"/>
    <w:rsid w:val="00AE6684"/>
    <w:rsid w:val="00AE7C24"/>
    <w:rsid w:val="00AF1596"/>
    <w:rsid w:val="00AF4ECE"/>
    <w:rsid w:val="00B04600"/>
    <w:rsid w:val="00B07688"/>
    <w:rsid w:val="00B143FB"/>
    <w:rsid w:val="00B14A59"/>
    <w:rsid w:val="00B237BF"/>
    <w:rsid w:val="00B277D3"/>
    <w:rsid w:val="00B369D1"/>
    <w:rsid w:val="00B43603"/>
    <w:rsid w:val="00B43BDC"/>
    <w:rsid w:val="00B460F0"/>
    <w:rsid w:val="00B46150"/>
    <w:rsid w:val="00B476E8"/>
    <w:rsid w:val="00B47E51"/>
    <w:rsid w:val="00B54FD7"/>
    <w:rsid w:val="00B656F1"/>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3536"/>
    <w:rsid w:val="00BC7C1C"/>
    <w:rsid w:val="00BD374E"/>
    <w:rsid w:val="00BD475D"/>
    <w:rsid w:val="00BE071E"/>
    <w:rsid w:val="00BE19F4"/>
    <w:rsid w:val="00BE2870"/>
    <w:rsid w:val="00BE4603"/>
    <w:rsid w:val="00BE6D93"/>
    <w:rsid w:val="00BE773A"/>
    <w:rsid w:val="00BF2021"/>
    <w:rsid w:val="00BF2D79"/>
    <w:rsid w:val="00BF3D4E"/>
    <w:rsid w:val="00BF482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6381"/>
    <w:rsid w:val="00C70967"/>
    <w:rsid w:val="00C71522"/>
    <w:rsid w:val="00C72773"/>
    <w:rsid w:val="00C76118"/>
    <w:rsid w:val="00C76A96"/>
    <w:rsid w:val="00C77BE4"/>
    <w:rsid w:val="00C839EB"/>
    <w:rsid w:val="00C92820"/>
    <w:rsid w:val="00C92E50"/>
    <w:rsid w:val="00C9466D"/>
    <w:rsid w:val="00CA02B8"/>
    <w:rsid w:val="00CA3ED9"/>
    <w:rsid w:val="00CA4012"/>
    <w:rsid w:val="00CB1BFD"/>
    <w:rsid w:val="00CB2D00"/>
    <w:rsid w:val="00CB3CAE"/>
    <w:rsid w:val="00CB5479"/>
    <w:rsid w:val="00CB5839"/>
    <w:rsid w:val="00CB6477"/>
    <w:rsid w:val="00CB65D2"/>
    <w:rsid w:val="00CB7429"/>
    <w:rsid w:val="00CC26F9"/>
    <w:rsid w:val="00CC64BF"/>
    <w:rsid w:val="00CC7F55"/>
    <w:rsid w:val="00CD4E8C"/>
    <w:rsid w:val="00CD5294"/>
    <w:rsid w:val="00CD5BD1"/>
    <w:rsid w:val="00CD6B39"/>
    <w:rsid w:val="00CE088A"/>
    <w:rsid w:val="00CE124E"/>
    <w:rsid w:val="00CE4551"/>
    <w:rsid w:val="00CF48CB"/>
    <w:rsid w:val="00CF5DC2"/>
    <w:rsid w:val="00CF6792"/>
    <w:rsid w:val="00D00D76"/>
    <w:rsid w:val="00D0258C"/>
    <w:rsid w:val="00D02A47"/>
    <w:rsid w:val="00D06214"/>
    <w:rsid w:val="00D1180E"/>
    <w:rsid w:val="00D15FE3"/>
    <w:rsid w:val="00D20D70"/>
    <w:rsid w:val="00D23711"/>
    <w:rsid w:val="00D24CF8"/>
    <w:rsid w:val="00D264FA"/>
    <w:rsid w:val="00D26CCE"/>
    <w:rsid w:val="00D31E1D"/>
    <w:rsid w:val="00D31E27"/>
    <w:rsid w:val="00D4300F"/>
    <w:rsid w:val="00D43837"/>
    <w:rsid w:val="00D45B9F"/>
    <w:rsid w:val="00D46054"/>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329D"/>
    <w:rsid w:val="00D9685B"/>
    <w:rsid w:val="00DA1FF8"/>
    <w:rsid w:val="00DA23B8"/>
    <w:rsid w:val="00DA40E0"/>
    <w:rsid w:val="00DA683D"/>
    <w:rsid w:val="00DB0CAF"/>
    <w:rsid w:val="00DB189F"/>
    <w:rsid w:val="00DB32C0"/>
    <w:rsid w:val="00DC6261"/>
    <w:rsid w:val="00DD0A9A"/>
    <w:rsid w:val="00DD71BD"/>
    <w:rsid w:val="00DE0FA4"/>
    <w:rsid w:val="00DE13A9"/>
    <w:rsid w:val="00DE2BFC"/>
    <w:rsid w:val="00DE50FC"/>
    <w:rsid w:val="00DE57E7"/>
    <w:rsid w:val="00DF01F6"/>
    <w:rsid w:val="00DF0860"/>
    <w:rsid w:val="00E030D9"/>
    <w:rsid w:val="00E0468A"/>
    <w:rsid w:val="00E05CCB"/>
    <w:rsid w:val="00E06CAA"/>
    <w:rsid w:val="00E0710B"/>
    <w:rsid w:val="00E1178E"/>
    <w:rsid w:val="00E117FF"/>
    <w:rsid w:val="00E119D2"/>
    <w:rsid w:val="00E14FA1"/>
    <w:rsid w:val="00E23741"/>
    <w:rsid w:val="00E239E7"/>
    <w:rsid w:val="00E330C4"/>
    <w:rsid w:val="00E33F30"/>
    <w:rsid w:val="00E34BD6"/>
    <w:rsid w:val="00E369B8"/>
    <w:rsid w:val="00E37C64"/>
    <w:rsid w:val="00E42199"/>
    <w:rsid w:val="00E42582"/>
    <w:rsid w:val="00E4510A"/>
    <w:rsid w:val="00E454A7"/>
    <w:rsid w:val="00E4625C"/>
    <w:rsid w:val="00E47811"/>
    <w:rsid w:val="00E47F6F"/>
    <w:rsid w:val="00E51A47"/>
    <w:rsid w:val="00E61C7D"/>
    <w:rsid w:val="00E6239D"/>
    <w:rsid w:val="00E661D3"/>
    <w:rsid w:val="00E70249"/>
    <w:rsid w:val="00E704EF"/>
    <w:rsid w:val="00E72FD4"/>
    <w:rsid w:val="00E737BD"/>
    <w:rsid w:val="00E73CE1"/>
    <w:rsid w:val="00E7404A"/>
    <w:rsid w:val="00E7472E"/>
    <w:rsid w:val="00E75113"/>
    <w:rsid w:val="00E834D8"/>
    <w:rsid w:val="00E85FA7"/>
    <w:rsid w:val="00E90EE3"/>
    <w:rsid w:val="00E9689A"/>
    <w:rsid w:val="00E9710E"/>
    <w:rsid w:val="00E97B1B"/>
    <w:rsid w:val="00EA416D"/>
    <w:rsid w:val="00EB2050"/>
    <w:rsid w:val="00EC311F"/>
    <w:rsid w:val="00EC319B"/>
    <w:rsid w:val="00EC512F"/>
    <w:rsid w:val="00EC5AF5"/>
    <w:rsid w:val="00ED00DA"/>
    <w:rsid w:val="00ED09C3"/>
    <w:rsid w:val="00ED43A2"/>
    <w:rsid w:val="00ED4F80"/>
    <w:rsid w:val="00ED65A3"/>
    <w:rsid w:val="00ED718F"/>
    <w:rsid w:val="00EE0CE1"/>
    <w:rsid w:val="00EE49BA"/>
    <w:rsid w:val="00EF33F4"/>
    <w:rsid w:val="00EF41FC"/>
    <w:rsid w:val="00EF44B3"/>
    <w:rsid w:val="00F01D17"/>
    <w:rsid w:val="00F15BE2"/>
    <w:rsid w:val="00F17D73"/>
    <w:rsid w:val="00F2402C"/>
    <w:rsid w:val="00F25C0A"/>
    <w:rsid w:val="00F3236D"/>
    <w:rsid w:val="00F34A0D"/>
    <w:rsid w:val="00F36320"/>
    <w:rsid w:val="00F364BE"/>
    <w:rsid w:val="00F40B2A"/>
    <w:rsid w:val="00F46478"/>
    <w:rsid w:val="00F52794"/>
    <w:rsid w:val="00F54205"/>
    <w:rsid w:val="00F54D8E"/>
    <w:rsid w:val="00F62ABE"/>
    <w:rsid w:val="00F62DBF"/>
    <w:rsid w:val="00F62E99"/>
    <w:rsid w:val="00F67F7D"/>
    <w:rsid w:val="00F710BF"/>
    <w:rsid w:val="00F72D76"/>
    <w:rsid w:val="00F72E60"/>
    <w:rsid w:val="00F74B56"/>
    <w:rsid w:val="00F76ED7"/>
    <w:rsid w:val="00F80704"/>
    <w:rsid w:val="00F90C1A"/>
    <w:rsid w:val="00F92957"/>
    <w:rsid w:val="00FA0577"/>
    <w:rsid w:val="00FA2B82"/>
    <w:rsid w:val="00FA6BB8"/>
    <w:rsid w:val="00FB28ED"/>
    <w:rsid w:val="00FB3ECA"/>
    <w:rsid w:val="00FC42AC"/>
    <w:rsid w:val="00FC442A"/>
    <w:rsid w:val="00FD18F8"/>
    <w:rsid w:val="00FD3F6E"/>
    <w:rsid w:val="00FE329F"/>
    <w:rsid w:val="00FE41AD"/>
    <w:rsid w:val="00FE53B6"/>
    <w:rsid w:val="00FF0949"/>
    <w:rsid w:val="00FF0BFD"/>
    <w:rsid w:val="00FF1209"/>
    <w:rsid w:val="00FF741F"/>
    <w:rsid w:val="0115127C"/>
    <w:rsid w:val="011F20B1"/>
    <w:rsid w:val="01765F83"/>
    <w:rsid w:val="018E0B8D"/>
    <w:rsid w:val="01B53CEA"/>
    <w:rsid w:val="01C828F6"/>
    <w:rsid w:val="01D90293"/>
    <w:rsid w:val="01E21008"/>
    <w:rsid w:val="0209490D"/>
    <w:rsid w:val="02381F01"/>
    <w:rsid w:val="02542A2B"/>
    <w:rsid w:val="02786587"/>
    <w:rsid w:val="027A11DC"/>
    <w:rsid w:val="02F05160"/>
    <w:rsid w:val="02FC7CEA"/>
    <w:rsid w:val="03204368"/>
    <w:rsid w:val="033F3524"/>
    <w:rsid w:val="03606582"/>
    <w:rsid w:val="03981890"/>
    <w:rsid w:val="03B24ED6"/>
    <w:rsid w:val="03C874C4"/>
    <w:rsid w:val="03E52975"/>
    <w:rsid w:val="03F624D0"/>
    <w:rsid w:val="044C08AF"/>
    <w:rsid w:val="045949C9"/>
    <w:rsid w:val="046C0A3E"/>
    <w:rsid w:val="0479773D"/>
    <w:rsid w:val="049256EF"/>
    <w:rsid w:val="049878B3"/>
    <w:rsid w:val="04BA4C1C"/>
    <w:rsid w:val="04D51F70"/>
    <w:rsid w:val="04E8795F"/>
    <w:rsid w:val="05613306"/>
    <w:rsid w:val="05727B38"/>
    <w:rsid w:val="057A02A7"/>
    <w:rsid w:val="058F11B6"/>
    <w:rsid w:val="05956680"/>
    <w:rsid w:val="05A6038C"/>
    <w:rsid w:val="05FD79FE"/>
    <w:rsid w:val="064A50F0"/>
    <w:rsid w:val="064F2A86"/>
    <w:rsid w:val="06521CD6"/>
    <w:rsid w:val="065740BE"/>
    <w:rsid w:val="0661413B"/>
    <w:rsid w:val="067A23FC"/>
    <w:rsid w:val="06947FEB"/>
    <w:rsid w:val="06E24864"/>
    <w:rsid w:val="06E61C3F"/>
    <w:rsid w:val="06E85A77"/>
    <w:rsid w:val="07057904"/>
    <w:rsid w:val="07143ACB"/>
    <w:rsid w:val="0734697B"/>
    <w:rsid w:val="07353BDF"/>
    <w:rsid w:val="07535F3C"/>
    <w:rsid w:val="07593CDF"/>
    <w:rsid w:val="078C5560"/>
    <w:rsid w:val="07B61CB8"/>
    <w:rsid w:val="07BD6B14"/>
    <w:rsid w:val="07D66955"/>
    <w:rsid w:val="07D93957"/>
    <w:rsid w:val="07EC3FBD"/>
    <w:rsid w:val="07EC55AB"/>
    <w:rsid w:val="08210675"/>
    <w:rsid w:val="08222205"/>
    <w:rsid w:val="0826706A"/>
    <w:rsid w:val="083A4B8C"/>
    <w:rsid w:val="085834BC"/>
    <w:rsid w:val="086B0658"/>
    <w:rsid w:val="0886773F"/>
    <w:rsid w:val="08A273C9"/>
    <w:rsid w:val="08A6697A"/>
    <w:rsid w:val="08AF56B1"/>
    <w:rsid w:val="08B06FB7"/>
    <w:rsid w:val="08B64809"/>
    <w:rsid w:val="08D56894"/>
    <w:rsid w:val="08E126D2"/>
    <w:rsid w:val="09061B04"/>
    <w:rsid w:val="090C3AFE"/>
    <w:rsid w:val="091E77C2"/>
    <w:rsid w:val="096B3852"/>
    <w:rsid w:val="096D4860"/>
    <w:rsid w:val="097C0CFF"/>
    <w:rsid w:val="097F2922"/>
    <w:rsid w:val="09950534"/>
    <w:rsid w:val="09B7046F"/>
    <w:rsid w:val="09DD5C57"/>
    <w:rsid w:val="09E632B5"/>
    <w:rsid w:val="09F337E1"/>
    <w:rsid w:val="09FC046B"/>
    <w:rsid w:val="0A253DE1"/>
    <w:rsid w:val="0A4F0AC5"/>
    <w:rsid w:val="0A6B0F7B"/>
    <w:rsid w:val="0AAA18DB"/>
    <w:rsid w:val="0AAA3F3D"/>
    <w:rsid w:val="0AC635FF"/>
    <w:rsid w:val="0AD912B3"/>
    <w:rsid w:val="0B225CDD"/>
    <w:rsid w:val="0B36609B"/>
    <w:rsid w:val="0B64132E"/>
    <w:rsid w:val="0B684A3E"/>
    <w:rsid w:val="0B8A15BC"/>
    <w:rsid w:val="0B9033D1"/>
    <w:rsid w:val="0BA1742B"/>
    <w:rsid w:val="0BA511FC"/>
    <w:rsid w:val="0BB51ACF"/>
    <w:rsid w:val="0BE84D58"/>
    <w:rsid w:val="0BEC000B"/>
    <w:rsid w:val="0BF26526"/>
    <w:rsid w:val="0C1B0852"/>
    <w:rsid w:val="0C2362E9"/>
    <w:rsid w:val="0C2A20A1"/>
    <w:rsid w:val="0C5856F3"/>
    <w:rsid w:val="0C5924E3"/>
    <w:rsid w:val="0C5E1E3B"/>
    <w:rsid w:val="0C6615EE"/>
    <w:rsid w:val="0C954CA0"/>
    <w:rsid w:val="0CA774B5"/>
    <w:rsid w:val="0CC15C15"/>
    <w:rsid w:val="0CDA649E"/>
    <w:rsid w:val="0CE936E7"/>
    <w:rsid w:val="0CEC7FA1"/>
    <w:rsid w:val="0D1977E1"/>
    <w:rsid w:val="0D347E63"/>
    <w:rsid w:val="0D381BFA"/>
    <w:rsid w:val="0D414867"/>
    <w:rsid w:val="0D5E5D1B"/>
    <w:rsid w:val="0D647074"/>
    <w:rsid w:val="0D762858"/>
    <w:rsid w:val="0DA15742"/>
    <w:rsid w:val="0DA80E7B"/>
    <w:rsid w:val="0DFB7AB8"/>
    <w:rsid w:val="0E0E17C0"/>
    <w:rsid w:val="0E3158CF"/>
    <w:rsid w:val="0E47399D"/>
    <w:rsid w:val="0EA24ECB"/>
    <w:rsid w:val="0EA5275B"/>
    <w:rsid w:val="0EAC34D8"/>
    <w:rsid w:val="0EEF4E85"/>
    <w:rsid w:val="0EFB36D5"/>
    <w:rsid w:val="0F02596B"/>
    <w:rsid w:val="0F1F4C2B"/>
    <w:rsid w:val="0F3714B2"/>
    <w:rsid w:val="0F3E194A"/>
    <w:rsid w:val="0F4E4C34"/>
    <w:rsid w:val="0F7A503D"/>
    <w:rsid w:val="0F7A505D"/>
    <w:rsid w:val="0F951B66"/>
    <w:rsid w:val="0FB333DF"/>
    <w:rsid w:val="0FBC0754"/>
    <w:rsid w:val="0FC07B17"/>
    <w:rsid w:val="0FC10642"/>
    <w:rsid w:val="0FC927FD"/>
    <w:rsid w:val="10026C11"/>
    <w:rsid w:val="10206FE8"/>
    <w:rsid w:val="102B40B7"/>
    <w:rsid w:val="10326F5B"/>
    <w:rsid w:val="103B67B3"/>
    <w:rsid w:val="103C29FB"/>
    <w:rsid w:val="105E62C6"/>
    <w:rsid w:val="10930B42"/>
    <w:rsid w:val="10B507E7"/>
    <w:rsid w:val="10C03856"/>
    <w:rsid w:val="10C41590"/>
    <w:rsid w:val="10CD2934"/>
    <w:rsid w:val="10D163F1"/>
    <w:rsid w:val="10D30507"/>
    <w:rsid w:val="10DC0BE5"/>
    <w:rsid w:val="10DE649C"/>
    <w:rsid w:val="10EF1311"/>
    <w:rsid w:val="11065B66"/>
    <w:rsid w:val="11105862"/>
    <w:rsid w:val="11363672"/>
    <w:rsid w:val="11393560"/>
    <w:rsid w:val="11565794"/>
    <w:rsid w:val="117B5958"/>
    <w:rsid w:val="1185408E"/>
    <w:rsid w:val="118D2CD8"/>
    <w:rsid w:val="11AA4D74"/>
    <w:rsid w:val="11AC2510"/>
    <w:rsid w:val="11CA7449"/>
    <w:rsid w:val="11E421A9"/>
    <w:rsid w:val="11E531BF"/>
    <w:rsid w:val="11EB1D8E"/>
    <w:rsid w:val="11FC5160"/>
    <w:rsid w:val="120D3D54"/>
    <w:rsid w:val="125304D8"/>
    <w:rsid w:val="12653033"/>
    <w:rsid w:val="127554D6"/>
    <w:rsid w:val="128649C0"/>
    <w:rsid w:val="12A5501C"/>
    <w:rsid w:val="13174043"/>
    <w:rsid w:val="13315FF7"/>
    <w:rsid w:val="13334712"/>
    <w:rsid w:val="13586B18"/>
    <w:rsid w:val="13686026"/>
    <w:rsid w:val="13735DD4"/>
    <w:rsid w:val="13794399"/>
    <w:rsid w:val="1388098A"/>
    <w:rsid w:val="138D7A06"/>
    <w:rsid w:val="13965A94"/>
    <w:rsid w:val="13B61D4F"/>
    <w:rsid w:val="13BA0813"/>
    <w:rsid w:val="13C76634"/>
    <w:rsid w:val="13D43C80"/>
    <w:rsid w:val="13E27192"/>
    <w:rsid w:val="14096841"/>
    <w:rsid w:val="14124B16"/>
    <w:rsid w:val="142A6526"/>
    <w:rsid w:val="1431445C"/>
    <w:rsid w:val="14376402"/>
    <w:rsid w:val="144C2AAE"/>
    <w:rsid w:val="14574D78"/>
    <w:rsid w:val="146664F4"/>
    <w:rsid w:val="14793997"/>
    <w:rsid w:val="149324EF"/>
    <w:rsid w:val="14C175AD"/>
    <w:rsid w:val="14C905CE"/>
    <w:rsid w:val="14CE04F7"/>
    <w:rsid w:val="14DF1AC8"/>
    <w:rsid w:val="14E12A78"/>
    <w:rsid w:val="15042071"/>
    <w:rsid w:val="150D16EC"/>
    <w:rsid w:val="15181302"/>
    <w:rsid w:val="151B20EC"/>
    <w:rsid w:val="151E06C7"/>
    <w:rsid w:val="154E4194"/>
    <w:rsid w:val="15510332"/>
    <w:rsid w:val="156134F5"/>
    <w:rsid w:val="15650C21"/>
    <w:rsid w:val="15B2455C"/>
    <w:rsid w:val="15E66BD7"/>
    <w:rsid w:val="15F70B8B"/>
    <w:rsid w:val="15FF24A3"/>
    <w:rsid w:val="162522C6"/>
    <w:rsid w:val="163D31EC"/>
    <w:rsid w:val="164B11CD"/>
    <w:rsid w:val="1662220C"/>
    <w:rsid w:val="16630697"/>
    <w:rsid w:val="167156ED"/>
    <w:rsid w:val="167C46E0"/>
    <w:rsid w:val="16B06567"/>
    <w:rsid w:val="16D31800"/>
    <w:rsid w:val="171715C0"/>
    <w:rsid w:val="171A2478"/>
    <w:rsid w:val="17230DEC"/>
    <w:rsid w:val="172C0AE2"/>
    <w:rsid w:val="174539FB"/>
    <w:rsid w:val="174A0545"/>
    <w:rsid w:val="174D367B"/>
    <w:rsid w:val="175F17A5"/>
    <w:rsid w:val="17647C6C"/>
    <w:rsid w:val="176F3C61"/>
    <w:rsid w:val="178A5389"/>
    <w:rsid w:val="179F6666"/>
    <w:rsid w:val="17D12E66"/>
    <w:rsid w:val="17DF5D61"/>
    <w:rsid w:val="17EB21B5"/>
    <w:rsid w:val="17EF1804"/>
    <w:rsid w:val="17FD7680"/>
    <w:rsid w:val="18050DD7"/>
    <w:rsid w:val="18064FA2"/>
    <w:rsid w:val="18384996"/>
    <w:rsid w:val="18635F70"/>
    <w:rsid w:val="18897022"/>
    <w:rsid w:val="18A10472"/>
    <w:rsid w:val="18A7212D"/>
    <w:rsid w:val="18BC208D"/>
    <w:rsid w:val="18BD3432"/>
    <w:rsid w:val="18C976CC"/>
    <w:rsid w:val="18D14682"/>
    <w:rsid w:val="18D62D14"/>
    <w:rsid w:val="190930B3"/>
    <w:rsid w:val="191A4590"/>
    <w:rsid w:val="1924714C"/>
    <w:rsid w:val="196067BC"/>
    <w:rsid w:val="19757F43"/>
    <w:rsid w:val="1987352E"/>
    <w:rsid w:val="199B5654"/>
    <w:rsid w:val="19AB0D14"/>
    <w:rsid w:val="19C034DB"/>
    <w:rsid w:val="19C327F8"/>
    <w:rsid w:val="19E1202B"/>
    <w:rsid w:val="1A016CC7"/>
    <w:rsid w:val="1A042B9E"/>
    <w:rsid w:val="1A06589B"/>
    <w:rsid w:val="1A071480"/>
    <w:rsid w:val="1A092901"/>
    <w:rsid w:val="1A7A2727"/>
    <w:rsid w:val="1A9D74EA"/>
    <w:rsid w:val="1AA25FDA"/>
    <w:rsid w:val="1AB71920"/>
    <w:rsid w:val="1ABA0E22"/>
    <w:rsid w:val="1AC643D1"/>
    <w:rsid w:val="1ADD5092"/>
    <w:rsid w:val="1B0A3FE6"/>
    <w:rsid w:val="1B2C27BC"/>
    <w:rsid w:val="1B6477FD"/>
    <w:rsid w:val="1B72189A"/>
    <w:rsid w:val="1B984FA5"/>
    <w:rsid w:val="1BA85390"/>
    <w:rsid w:val="1BC539E8"/>
    <w:rsid w:val="1BD23C53"/>
    <w:rsid w:val="1BEC3D83"/>
    <w:rsid w:val="1BF36727"/>
    <w:rsid w:val="1BF73981"/>
    <w:rsid w:val="1C21048B"/>
    <w:rsid w:val="1C407FF5"/>
    <w:rsid w:val="1C4249D9"/>
    <w:rsid w:val="1C6C7462"/>
    <w:rsid w:val="1C74620F"/>
    <w:rsid w:val="1C95108A"/>
    <w:rsid w:val="1C964D52"/>
    <w:rsid w:val="1CA8281C"/>
    <w:rsid w:val="1CC72D5A"/>
    <w:rsid w:val="1CCF5AD2"/>
    <w:rsid w:val="1CF33FE4"/>
    <w:rsid w:val="1D4841B6"/>
    <w:rsid w:val="1D573ABA"/>
    <w:rsid w:val="1D6348F2"/>
    <w:rsid w:val="1D68121D"/>
    <w:rsid w:val="1D76026A"/>
    <w:rsid w:val="1D786523"/>
    <w:rsid w:val="1D944700"/>
    <w:rsid w:val="1DB21ADF"/>
    <w:rsid w:val="1DCF3DBC"/>
    <w:rsid w:val="1DD71083"/>
    <w:rsid w:val="1DDD776F"/>
    <w:rsid w:val="1E1015A7"/>
    <w:rsid w:val="1E221228"/>
    <w:rsid w:val="1E2F4411"/>
    <w:rsid w:val="1E324F13"/>
    <w:rsid w:val="1E511447"/>
    <w:rsid w:val="1E5F7850"/>
    <w:rsid w:val="1E645B09"/>
    <w:rsid w:val="1E8A3639"/>
    <w:rsid w:val="1E8D3992"/>
    <w:rsid w:val="1E9A7A39"/>
    <w:rsid w:val="1E9B078A"/>
    <w:rsid w:val="1EA43C0F"/>
    <w:rsid w:val="1EB266EF"/>
    <w:rsid w:val="1EB379A6"/>
    <w:rsid w:val="1ECD718F"/>
    <w:rsid w:val="1ED01435"/>
    <w:rsid w:val="1ED342AF"/>
    <w:rsid w:val="1ED877C5"/>
    <w:rsid w:val="1F0F1E5C"/>
    <w:rsid w:val="1F1B10EA"/>
    <w:rsid w:val="1F290A7E"/>
    <w:rsid w:val="1F341677"/>
    <w:rsid w:val="1F4C3284"/>
    <w:rsid w:val="1F59225E"/>
    <w:rsid w:val="1F6858AF"/>
    <w:rsid w:val="1F6B4B44"/>
    <w:rsid w:val="1F9037C7"/>
    <w:rsid w:val="1FB7012D"/>
    <w:rsid w:val="1FBA4629"/>
    <w:rsid w:val="1FBE50E8"/>
    <w:rsid w:val="2016359B"/>
    <w:rsid w:val="201A37CF"/>
    <w:rsid w:val="202C4A53"/>
    <w:rsid w:val="204830C2"/>
    <w:rsid w:val="204B7AF7"/>
    <w:rsid w:val="206402A5"/>
    <w:rsid w:val="206A02E7"/>
    <w:rsid w:val="208A0D22"/>
    <w:rsid w:val="208D7BD3"/>
    <w:rsid w:val="2096389D"/>
    <w:rsid w:val="20AD17AC"/>
    <w:rsid w:val="20AD76A7"/>
    <w:rsid w:val="20F47319"/>
    <w:rsid w:val="20F93A06"/>
    <w:rsid w:val="2100383E"/>
    <w:rsid w:val="211C6FFA"/>
    <w:rsid w:val="211D7E38"/>
    <w:rsid w:val="212C658E"/>
    <w:rsid w:val="2133463D"/>
    <w:rsid w:val="214467A1"/>
    <w:rsid w:val="21781C0E"/>
    <w:rsid w:val="217B18CC"/>
    <w:rsid w:val="219C2830"/>
    <w:rsid w:val="219E0135"/>
    <w:rsid w:val="21A772C1"/>
    <w:rsid w:val="21BD4029"/>
    <w:rsid w:val="21D44C92"/>
    <w:rsid w:val="221A6E25"/>
    <w:rsid w:val="221C2407"/>
    <w:rsid w:val="222426E0"/>
    <w:rsid w:val="224308C2"/>
    <w:rsid w:val="227B61A2"/>
    <w:rsid w:val="228658A0"/>
    <w:rsid w:val="228C74BB"/>
    <w:rsid w:val="228F1C88"/>
    <w:rsid w:val="22BD4458"/>
    <w:rsid w:val="22D07CFE"/>
    <w:rsid w:val="22E31F7B"/>
    <w:rsid w:val="22E64D39"/>
    <w:rsid w:val="22F86654"/>
    <w:rsid w:val="23115CC6"/>
    <w:rsid w:val="23146489"/>
    <w:rsid w:val="231C41DB"/>
    <w:rsid w:val="232A2724"/>
    <w:rsid w:val="23834B80"/>
    <w:rsid w:val="23CF5D5A"/>
    <w:rsid w:val="23D754F5"/>
    <w:rsid w:val="23F24306"/>
    <w:rsid w:val="23F948CF"/>
    <w:rsid w:val="240E6ED0"/>
    <w:rsid w:val="2415565D"/>
    <w:rsid w:val="242052A9"/>
    <w:rsid w:val="24292775"/>
    <w:rsid w:val="24581135"/>
    <w:rsid w:val="24792710"/>
    <w:rsid w:val="247A5C71"/>
    <w:rsid w:val="247F6D7C"/>
    <w:rsid w:val="24A177C0"/>
    <w:rsid w:val="24BE7377"/>
    <w:rsid w:val="24C762DC"/>
    <w:rsid w:val="24D61B67"/>
    <w:rsid w:val="24DC3E0A"/>
    <w:rsid w:val="24EC6475"/>
    <w:rsid w:val="24F8104B"/>
    <w:rsid w:val="25067BCA"/>
    <w:rsid w:val="250C05F7"/>
    <w:rsid w:val="2532704D"/>
    <w:rsid w:val="254C7941"/>
    <w:rsid w:val="254D11E3"/>
    <w:rsid w:val="25744AE6"/>
    <w:rsid w:val="25853B75"/>
    <w:rsid w:val="258B37AD"/>
    <w:rsid w:val="25C044AC"/>
    <w:rsid w:val="25E640A9"/>
    <w:rsid w:val="262E0B64"/>
    <w:rsid w:val="263D053D"/>
    <w:rsid w:val="263D7E60"/>
    <w:rsid w:val="2663114A"/>
    <w:rsid w:val="26B166D1"/>
    <w:rsid w:val="26C92FBD"/>
    <w:rsid w:val="26FE4470"/>
    <w:rsid w:val="27141A6F"/>
    <w:rsid w:val="273B1C70"/>
    <w:rsid w:val="2745080D"/>
    <w:rsid w:val="275F5C85"/>
    <w:rsid w:val="2775227B"/>
    <w:rsid w:val="27820816"/>
    <w:rsid w:val="2786603F"/>
    <w:rsid w:val="27A54E0F"/>
    <w:rsid w:val="27B15481"/>
    <w:rsid w:val="27BB150C"/>
    <w:rsid w:val="27C02196"/>
    <w:rsid w:val="27E36605"/>
    <w:rsid w:val="27EE7753"/>
    <w:rsid w:val="28212793"/>
    <w:rsid w:val="28434E5A"/>
    <w:rsid w:val="284A4DE8"/>
    <w:rsid w:val="284B041B"/>
    <w:rsid w:val="28510F9D"/>
    <w:rsid w:val="28541F99"/>
    <w:rsid w:val="28575211"/>
    <w:rsid w:val="28616C9C"/>
    <w:rsid w:val="288677A7"/>
    <w:rsid w:val="288E742C"/>
    <w:rsid w:val="28965BEA"/>
    <w:rsid w:val="289D1301"/>
    <w:rsid w:val="28CD5AA5"/>
    <w:rsid w:val="296F3647"/>
    <w:rsid w:val="29723039"/>
    <w:rsid w:val="29874FDE"/>
    <w:rsid w:val="298C7B06"/>
    <w:rsid w:val="299D7BD0"/>
    <w:rsid w:val="299E2146"/>
    <w:rsid w:val="29ED30E3"/>
    <w:rsid w:val="2A6A191D"/>
    <w:rsid w:val="2A71605A"/>
    <w:rsid w:val="2A911B85"/>
    <w:rsid w:val="2A9C325E"/>
    <w:rsid w:val="2AA0777D"/>
    <w:rsid w:val="2AA40E25"/>
    <w:rsid w:val="2ABF208F"/>
    <w:rsid w:val="2AFB5DFE"/>
    <w:rsid w:val="2AFC6FA8"/>
    <w:rsid w:val="2AFE2BFE"/>
    <w:rsid w:val="2B0B6A1F"/>
    <w:rsid w:val="2B3E3A22"/>
    <w:rsid w:val="2B4F3E1F"/>
    <w:rsid w:val="2B8E47F0"/>
    <w:rsid w:val="2BBA00BE"/>
    <w:rsid w:val="2BBA4240"/>
    <w:rsid w:val="2BBF78D5"/>
    <w:rsid w:val="2BE16AA7"/>
    <w:rsid w:val="2C336931"/>
    <w:rsid w:val="2C35018B"/>
    <w:rsid w:val="2C465A6C"/>
    <w:rsid w:val="2C474F60"/>
    <w:rsid w:val="2C61367C"/>
    <w:rsid w:val="2CB42E05"/>
    <w:rsid w:val="2CB87EEA"/>
    <w:rsid w:val="2CCD6948"/>
    <w:rsid w:val="2CD53E8F"/>
    <w:rsid w:val="2D0A4190"/>
    <w:rsid w:val="2D447710"/>
    <w:rsid w:val="2D5F2B4D"/>
    <w:rsid w:val="2D8B4B62"/>
    <w:rsid w:val="2D8F5FEB"/>
    <w:rsid w:val="2DDE3469"/>
    <w:rsid w:val="2DE53064"/>
    <w:rsid w:val="2DE635FB"/>
    <w:rsid w:val="2E0E6988"/>
    <w:rsid w:val="2E2C6E22"/>
    <w:rsid w:val="2E38183C"/>
    <w:rsid w:val="2E697AF6"/>
    <w:rsid w:val="2E6E254E"/>
    <w:rsid w:val="2E844E1E"/>
    <w:rsid w:val="2EA60F76"/>
    <w:rsid w:val="2EB6532B"/>
    <w:rsid w:val="2EBD514F"/>
    <w:rsid w:val="2EC2561B"/>
    <w:rsid w:val="2ED620BB"/>
    <w:rsid w:val="2F072A92"/>
    <w:rsid w:val="2F0B4B75"/>
    <w:rsid w:val="2F19698F"/>
    <w:rsid w:val="2F281169"/>
    <w:rsid w:val="2F4A18E5"/>
    <w:rsid w:val="2F576B46"/>
    <w:rsid w:val="2F5E2B15"/>
    <w:rsid w:val="2F614BD6"/>
    <w:rsid w:val="2F9A752D"/>
    <w:rsid w:val="2FA85F9C"/>
    <w:rsid w:val="2FB14D41"/>
    <w:rsid w:val="2FBF04A6"/>
    <w:rsid w:val="2FDE19DB"/>
    <w:rsid w:val="2FE8220C"/>
    <w:rsid w:val="30216D28"/>
    <w:rsid w:val="3024293C"/>
    <w:rsid w:val="30971BFC"/>
    <w:rsid w:val="30B0236C"/>
    <w:rsid w:val="30CF6CA9"/>
    <w:rsid w:val="30E95DE1"/>
    <w:rsid w:val="30EA44B8"/>
    <w:rsid w:val="30EB0D4D"/>
    <w:rsid w:val="30FC582C"/>
    <w:rsid w:val="31044932"/>
    <w:rsid w:val="312F5774"/>
    <w:rsid w:val="31327524"/>
    <w:rsid w:val="31566956"/>
    <w:rsid w:val="317A7731"/>
    <w:rsid w:val="31A24155"/>
    <w:rsid w:val="31AE4577"/>
    <w:rsid w:val="31C91797"/>
    <w:rsid w:val="31D11C2B"/>
    <w:rsid w:val="31D92546"/>
    <w:rsid w:val="321D5337"/>
    <w:rsid w:val="322A5158"/>
    <w:rsid w:val="3231394F"/>
    <w:rsid w:val="32315BBD"/>
    <w:rsid w:val="32362A63"/>
    <w:rsid w:val="324143C8"/>
    <w:rsid w:val="32510B00"/>
    <w:rsid w:val="32884B25"/>
    <w:rsid w:val="32913669"/>
    <w:rsid w:val="32AF37C0"/>
    <w:rsid w:val="32CF0D0C"/>
    <w:rsid w:val="32D63C42"/>
    <w:rsid w:val="32E51BE5"/>
    <w:rsid w:val="32F2292F"/>
    <w:rsid w:val="3314760F"/>
    <w:rsid w:val="33246FA7"/>
    <w:rsid w:val="33324F2A"/>
    <w:rsid w:val="33326C5C"/>
    <w:rsid w:val="33372F8C"/>
    <w:rsid w:val="334C6155"/>
    <w:rsid w:val="334E5880"/>
    <w:rsid w:val="33507893"/>
    <w:rsid w:val="336647F1"/>
    <w:rsid w:val="3372465E"/>
    <w:rsid w:val="33AA72F4"/>
    <w:rsid w:val="33F22327"/>
    <w:rsid w:val="33FE44A7"/>
    <w:rsid w:val="341067BF"/>
    <w:rsid w:val="3411490E"/>
    <w:rsid w:val="34135F02"/>
    <w:rsid w:val="34154BCF"/>
    <w:rsid w:val="34226B1D"/>
    <w:rsid w:val="34541757"/>
    <w:rsid w:val="348A5CC8"/>
    <w:rsid w:val="34997603"/>
    <w:rsid w:val="349A1F72"/>
    <w:rsid w:val="349B4310"/>
    <w:rsid w:val="349B6585"/>
    <w:rsid w:val="34B86DBF"/>
    <w:rsid w:val="34D05989"/>
    <w:rsid w:val="34D83195"/>
    <w:rsid w:val="34DC1600"/>
    <w:rsid w:val="34E775F4"/>
    <w:rsid w:val="35096962"/>
    <w:rsid w:val="351159D5"/>
    <w:rsid w:val="351A2F8D"/>
    <w:rsid w:val="354E2ED7"/>
    <w:rsid w:val="35543A8F"/>
    <w:rsid w:val="3565288A"/>
    <w:rsid w:val="356772F4"/>
    <w:rsid w:val="358C2310"/>
    <w:rsid w:val="35D034F0"/>
    <w:rsid w:val="35D74DF7"/>
    <w:rsid w:val="35F27219"/>
    <w:rsid w:val="35F65C50"/>
    <w:rsid w:val="361E2AF7"/>
    <w:rsid w:val="36506083"/>
    <w:rsid w:val="366C6328"/>
    <w:rsid w:val="367709A5"/>
    <w:rsid w:val="36890362"/>
    <w:rsid w:val="369C6AA5"/>
    <w:rsid w:val="36A35AAF"/>
    <w:rsid w:val="36A56298"/>
    <w:rsid w:val="36AB4856"/>
    <w:rsid w:val="36C07F74"/>
    <w:rsid w:val="36C372C7"/>
    <w:rsid w:val="36E27D25"/>
    <w:rsid w:val="36EA1CBA"/>
    <w:rsid w:val="37502014"/>
    <w:rsid w:val="3757410B"/>
    <w:rsid w:val="37743E97"/>
    <w:rsid w:val="377B2F9F"/>
    <w:rsid w:val="378E0811"/>
    <w:rsid w:val="37BD59A8"/>
    <w:rsid w:val="37C62C52"/>
    <w:rsid w:val="380349A5"/>
    <w:rsid w:val="380E4215"/>
    <w:rsid w:val="381415A0"/>
    <w:rsid w:val="38297731"/>
    <w:rsid w:val="386A06D9"/>
    <w:rsid w:val="388C35E6"/>
    <w:rsid w:val="38991A36"/>
    <w:rsid w:val="38A50E10"/>
    <w:rsid w:val="38AA33AF"/>
    <w:rsid w:val="38B70C5A"/>
    <w:rsid w:val="38E416B4"/>
    <w:rsid w:val="38E421FF"/>
    <w:rsid w:val="38EA4158"/>
    <w:rsid w:val="38F07CF4"/>
    <w:rsid w:val="38F13CE5"/>
    <w:rsid w:val="38F54FFF"/>
    <w:rsid w:val="3907656F"/>
    <w:rsid w:val="390C518A"/>
    <w:rsid w:val="392E1165"/>
    <w:rsid w:val="39313F89"/>
    <w:rsid w:val="39480783"/>
    <w:rsid w:val="394C729E"/>
    <w:rsid w:val="39513B1E"/>
    <w:rsid w:val="399358D3"/>
    <w:rsid w:val="39983860"/>
    <w:rsid w:val="39AB5815"/>
    <w:rsid w:val="39AC7750"/>
    <w:rsid w:val="39B14EB3"/>
    <w:rsid w:val="39E14C2D"/>
    <w:rsid w:val="39E43CA5"/>
    <w:rsid w:val="3A077AB9"/>
    <w:rsid w:val="3A4912A4"/>
    <w:rsid w:val="3A8F6772"/>
    <w:rsid w:val="3A983270"/>
    <w:rsid w:val="3A9F318A"/>
    <w:rsid w:val="3AA23BDC"/>
    <w:rsid w:val="3ADC114B"/>
    <w:rsid w:val="3AF5533C"/>
    <w:rsid w:val="3B17739F"/>
    <w:rsid w:val="3B2C58F1"/>
    <w:rsid w:val="3B384197"/>
    <w:rsid w:val="3B696CB2"/>
    <w:rsid w:val="3B7005B5"/>
    <w:rsid w:val="3BB50075"/>
    <w:rsid w:val="3BB750D0"/>
    <w:rsid w:val="3BD93784"/>
    <w:rsid w:val="3BDD41D6"/>
    <w:rsid w:val="3C0A59B1"/>
    <w:rsid w:val="3C294D84"/>
    <w:rsid w:val="3C886BAA"/>
    <w:rsid w:val="3C8C6C16"/>
    <w:rsid w:val="3C8E76D2"/>
    <w:rsid w:val="3CA03460"/>
    <w:rsid w:val="3CAD0D1C"/>
    <w:rsid w:val="3CE47670"/>
    <w:rsid w:val="3D333756"/>
    <w:rsid w:val="3D356E06"/>
    <w:rsid w:val="3D511953"/>
    <w:rsid w:val="3D5B6487"/>
    <w:rsid w:val="3D625668"/>
    <w:rsid w:val="3D6F4A89"/>
    <w:rsid w:val="3D703931"/>
    <w:rsid w:val="3D7223E7"/>
    <w:rsid w:val="3D7622F3"/>
    <w:rsid w:val="3D815D1C"/>
    <w:rsid w:val="3D84352E"/>
    <w:rsid w:val="3D901344"/>
    <w:rsid w:val="3DB60839"/>
    <w:rsid w:val="3DB64149"/>
    <w:rsid w:val="3DD06D5B"/>
    <w:rsid w:val="3DD21A1C"/>
    <w:rsid w:val="3DF813B5"/>
    <w:rsid w:val="3DFF3EC2"/>
    <w:rsid w:val="3E202891"/>
    <w:rsid w:val="3E2B0A8E"/>
    <w:rsid w:val="3E3F6900"/>
    <w:rsid w:val="3E657D92"/>
    <w:rsid w:val="3E744D20"/>
    <w:rsid w:val="3E955888"/>
    <w:rsid w:val="3EA1692D"/>
    <w:rsid w:val="3EAA08EE"/>
    <w:rsid w:val="3ED5743B"/>
    <w:rsid w:val="3EE4126A"/>
    <w:rsid w:val="3F022C29"/>
    <w:rsid w:val="3F0E151C"/>
    <w:rsid w:val="3F301884"/>
    <w:rsid w:val="3F386B57"/>
    <w:rsid w:val="3F4770A6"/>
    <w:rsid w:val="3F4B6C41"/>
    <w:rsid w:val="3F744629"/>
    <w:rsid w:val="3F84674C"/>
    <w:rsid w:val="3F90379C"/>
    <w:rsid w:val="3FA53115"/>
    <w:rsid w:val="3FAA4B86"/>
    <w:rsid w:val="3FBC3F7A"/>
    <w:rsid w:val="3FC578AB"/>
    <w:rsid w:val="3FEB299D"/>
    <w:rsid w:val="401211A7"/>
    <w:rsid w:val="40481971"/>
    <w:rsid w:val="406C0E90"/>
    <w:rsid w:val="4088001E"/>
    <w:rsid w:val="40B40A5A"/>
    <w:rsid w:val="40BF6136"/>
    <w:rsid w:val="40C01A27"/>
    <w:rsid w:val="40C352E1"/>
    <w:rsid w:val="40D12FFE"/>
    <w:rsid w:val="40E20437"/>
    <w:rsid w:val="40E703D9"/>
    <w:rsid w:val="40F5707D"/>
    <w:rsid w:val="410F2286"/>
    <w:rsid w:val="414174D9"/>
    <w:rsid w:val="4175598C"/>
    <w:rsid w:val="41A33A54"/>
    <w:rsid w:val="42081A41"/>
    <w:rsid w:val="421255AC"/>
    <w:rsid w:val="42313362"/>
    <w:rsid w:val="424A2361"/>
    <w:rsid w:val="42870E3A"/>
    <w:rsid w:val="429244C5"/>
    <w:rsid w:val="42976274"/>
    <w:rsid w:val="42C63C34"/>
    <w:rsid w:val="42FB38B2"/>
    <w:rsid w:val="42FC6174"/>
    <w:rsid w:val="430A045F"/>
    <w:rsid w:val="43375D38"/>
    <w:rsid w:val="43650075"/>
    <w:rsid w:val="436F5C0D"/>
    <w:rsid w:val="4370399B"/>
    <w:rsid w:val="43782B86"/>
    <w:rsid w:val="43811DD2"/>
    <w:rsid w:val="438C0499"/>
    <w:rsid w:val="4392187C"/>
    <w:rsid w:val="43931AB1"/>
    <w:rsid w:val="43AA6F72"/>
    <w:rsid w:val="43AD63B5"/>
    <w:rsid w:val="43B1425C"/>
    <w:rsid w:val="43B168C1"/>
    <w:rsid w:val="440031E8"/>
    <w:rsid w:val="44144006"/>
    <w:rsid w:val="441974D8"/>
    <w:rsid w:val="44315CA7"/>
    <w:rsid w:val="4437490A"/>
    <w:rsid w:val="44464534"/>
    <w:rsid w:val="44475FF2"/>
    <w:rsid w:val="44512FC1"/>
    <w:rsid w:val="44531E26"/>
    <w:rsid w:val="44895E9F"/>
    <w:rsid w:val="448F7CEC"/>
    <w:rsid w:val="449560F3"/>
    <w:rsid w:val="44985745"/>
    <w:rsid w:val="44B76032"/>
    <w:rsid w:val="44BD05AF"/>
    <w:rsid w:val="44C24780"/>
    <w:rsid w:val="44E16936"/>
    <w:rsid w:val="44FB7AEF"/>
    <w:rsid w:val="452819C7"/>
    <w:rsid w:val="45321617"/>
    <w:rsid w:val="45497578"/>
    <w:rsid w:val="454F76D3"/>
    <w:rsid w:val="45617022"/>
    <w:rsid w:val="456B1751"/>
    <w:rsid w:val="458E7390"/>
    <w:rsid w:val="45965D0E"/>
    <w:rsid w:val="45B74C55"/>
    <w:rsid w:val="45C568C5"/>
    <w:rsid w:val="45ED5C55"/>
    <w:rsid w:val="460728F4"/>
    <w:rsid w:val="461475DC"/>
    <w:rsid w:val="465B43DA"/>
    <w:rsid w:val="465B6AEB"/>
    <w:rsid w:val="466852B1"/>
    <w:rsid w:val="46700834"/>
    <w:rsid w:val="467237D2"/>
    <w:rsid w:val="46862D8A"/>
    <w:rsid w:val="469C3027"/>
    <w:rsid w:val="46A545E6"/>
    <w:rsid w:val="46EF1B04"/>
    <w:rsid w:val="47177EC0"/>
    <w:rsid w:val="472E6A9E"/>
    <w:rsid w:val="474B5885"/>
    <w:rsid w:val="475A4997"/>
    <w:rsid w:val="47620C8E"/>
    <w:rsid w:val="47927517"/>
    <w:rsid w:val="47A356A8"/>
    <w:rsid w:val="47A61DD5"/>
    <w:rsid w:val="47A71DD5"/>
    <w:rsid w:val="47B36FC5"/>
    <w:rsid w:val="47C22B83"/>
    <w:rsid w:val="47CA38FB"/>
    <w:rsid w:val="47EB2CCC"/>
    <w:rsid w:val="47F06108"/>
    <w:rsid w:val="48004333"/>
    <w:rsid w:val="48263D5B"/>
    <w:rsid w:val="48365B14"/>
    <w:rsid w:val="485B09FC"/>
    <w:rsid w:val="485D2DDA"/>
    <w:rsid w:val="486E7B40"/>
    <w:rsid w:val="48770F65"/>
    <w:rsid w:val="48923796"/>
    <w:rsid w:val="489A313B"/>
    <w:rsid w:val="48A41E07"/>
    <w:rsid w:val="48B80B38"/>
    <w:rsid w:val="48C649A5"/>
    <w:rsid w:val="48D06407"/>
    <w:rsid w:val="48DB396F"/>
    <w:rsid w:val="48DF429B"/>
    <w:rsid w:val="48F67CBB"/>
    <w:rsid w:val="491948ED"/>
    <w:rsid w:val="494A3B09"/>
    <w:rsid w:val="494C44D3"/>
    <w:rsid w:val="494F5823"/>
    <w:rsid w:val="49526D7F"/>
    <w:rsid w:val="495F1B0D"/>
    <w:rsid w:val="49C5161C"/>
    <w:rsid w:val="49C56DCF"/>
    <w:rsid w:val="49CB1615"/>
    <w:rsid w:val="49E722D1"/>
    <w:rsid w:val="49E9450D"/>
    <w:rsid w:val="4A0258E1"/>
    <w:rsid w:val="4A1659D3"/>
    <w:rsid w:val="4A3B37BF"/>
    <w:rsid w:val="4A6C4408"/>
    <w:rsid w:val="4A7A449D"/>
    <w:rsid w:val="4A976631"/>
    <w:rsid w:val="4AB01820"/>
    <w:rsid w:val="4AB4125C"/>
    <w:rsid w:val="4AB82D4A"/>
    <w:rsid w:val="4AC02B8E"/>
    <w:rsid w:val="4AC2214A"/>
    <w:rsid w:val="4ACD6CF5"/>
    <w:rsid w:val="4B2335E5"/>
    <w:rsid w:val="4B5C1170"/>
    <w:rsid w:val="4B6344F0"/>
    <w:rsid w:val="4BB23807"/>
    <w:rsid w:val="4BD62590"/>
    <w:rsid w:val="4BEB5F31"/>
    <w:rsid w:val="4BFD7E41"/>
    <w:rsid w:val="4C16045B"/>
    <w:rsid w:val="4C4B7262"/>
    <w:rsid w:val="4C844776"/>
    <w:rsid w:val="4CF25375"/>
    <w:rsid w:val="4D12222E"/>
    <w:rsid w:val="4D653FA0"/>
    <w:rsid w:val="4D6E722D"/>
    <w:rsid w:val="4D7B0A5F"/>
    <w:rsid w:val="4DB25D89"/>
    <w:rsid w:val="4DE37D66"/>
    <w:rsid w:val="4DF576DE"/>
    <w:rsid w:val="4E00279B"/>
    <w:rsid w:val="4E044248"/>
    <w:rsid w:val="4E2F648A"/>
    <w:rsid w:val="4E4967E5"/>
    <w:rsid w:val="4EAE081F"/>
    <w:rsid w:val="4ED70171"/>
    <w:rsid w:val="4EE72342"/>
    <w:rsid w:val="4EF063E8"/>
    <w:rsid w:val="4F083DC5"/>
    <w:rsid w:val="4F187E5F"/>
    <w:rsid w:val="4F4B36AB"/>
    <w:rsid w:val="4F550D7D"/>
    <w:rsid w:val="4F82396F"/>
    <w:rsid w:val="4FE97950"/>
    <w:rsid w:val="4FED55C5"/>
    <w:rsid w:val="4FF00DD1"/>
    <w:rsid w:val="4FFB4BDA"/>
    <w:rsid w:val="50091026"/>
    <w:rsid w:val="501320EF"/>
    <w:rsid w:val="50147DAE"/>
    <w:rsid w:val="501B74EE"/>
    <w:rsid w:val="50252009"/>
    <w:rsid w:val="50446312"/>
    <w:rsid w:val="507D1101"/>
    <w:rsid w:val="50D42495"/>
    <w:rsid w:val="51026C1B"/>
    <w:rsid w:val="51304A0D"/>
    <w:rsid w:val="514742A1"/>
    <w:rsid w:val="51474D40"/>
    <w:rsid w:val="517A472D"/>
    <w:rsid w:val="51BD5275"/>
    <w:rsid w:val="51D17805"/>
    <w:rsid w:val="51D8288C"/>
    <w:rsid w:val="51E75248"/>
    <w:rsid w:val="51E93472"/>
    <w:rsid w:val="520F3869"/>
    <w:rsid w:val="52222B1D"/>
    <w:rsid w:val="523334D8"/>
    <w:rsid w:val="52416F12"/>
    <w:rsid w:val="525774E6"/>
    <w:rsid w:val="52652C1B"/>
    <w:rsid w:val="526C3548"/>
    <w:rsid w:val="52757D90"/>
    <w:rsid w:val="529763DF"/>
    <w:rsid w:val="529A44DB"/>
    <w:rsid w:val="52E745DA"/>
    <w:rsid w:val="52F46E4C"/>
    <w:rsid w:val="532A2432"/>
    <w:rsid w:val="532F337B"/>
    <w:rsid w:val="53437CB9"/>
    <w:rsid w:val="534D11A7"/>
    <w:rsid w:val="5351464F"/>
    <w:rsid w:val="53525BC9"/>
    <w:rsid w:val="537138AF"/>
    <w:rsid w:val="53EA6DA5"/>
    <w:rsid w:val="53EF1BDE"/>
    <w:rsid w:val="540E17B8"/>
    <w:rsid w:val="542F1AB7"/>
    <w:rsid w:val="54313AF0"/>
    <w:rsid w:val="543466CE"/>
    <w:rsid w:val="54782E46"/>
    <w:rsid w:val="547921A1"/>
    <w:rsid w:val="54AE1B7A"/>
    <w:rsid w:val="54B60C3D"/>
    <w:rsid w:val="54C827D2"/>
    <w:rsid w:val="54D76EBF"/>
    <w:rsid w:val="54E0787A"/>
    <w:rsid w:val="54FB5A88"/>
    <w:rsid w:val="55191533"/>
    <w:rsid w:val="5524166E"/>
    <w:rsid w:val="55644BAE"/>
    <w:rsid w:val="557315B8"/>
    <w:rsid w:val="558E5AF9"/>
    <w:rsid w:val="55DE772F"/>
    <w:rsid w:val="55F30A7A"/>
    <w:rsid w:val="564A6B95"/>
    <w:rsid w:val="567F4975"/>
    <w:rsid w:val="56977B3B"/>
    <w:rsid w:val="569F369E"/>
    <w:rsid w:val="5704441F"/>
    <w:rsid w:val="57167BA8"/>
    <w:rsid w:val="572E265B"/>
    <w:rsid w:val="57382177"/>
    <w:rsid w:val="57630B0D"/>
    <w:rsid w:val="57745326"/>
    <w:rsid w:val="57783FA5"/>
    <w:rsid w:val="577C5025"/>
    <w:rsid w:val="57811D35"/>
    <w:rsid w:val="57A26C99"/>
    <w:rsid w:val="57C12C15"/>
    <w:rsid w:val="57C31A8B"/>
    <w:rsid w:val="57DA5B37"/>
    <w:rsid w:val="57EE1340"/>
    <w:rsid w:val="57FF744B"/>
    <w:rsid w:val="58137E35"/>
    <w:rsid w:val="58213190"/>
    <w:rsid w:val="586C5386"/>
    <w:rsid w:val="586D7DDF"/>
    <w:rsid w:val="58FB06F0"/>
    <w:rsid w:val="59053043"/>
    <w:rsid w:val="591009D4"/>
    <w:rsid w:val="5919670A"/>
    <w:rsid w:val="592C3264"/>
    <w:rsid w:val="594A77FD"/>
    <w:rsid w:val="599C58A4"/>
    <w:rsid w:val="599E72DD"/>
    <w:rsid w:val="599F729A"/>
    <w:rsid w:val="59B555E4"/>
    <w:rsid w:val="59C56A75"/>
    <w:rsid w:val="59D85514"/>
    <w:rsid w:val="59F47201"/>
    <w:rsid w:val="59FB6D2D"/>
    <w:rsid w:val="5A24365C"/>
    <w:rsid w:val="5A256D3F"/>
    <w:rsid w:val="5A2A2EE4"/>
    <w:rsid w:val="5A746D3E"/>
    <w:rsid w:val="5A7677C8"/>
    <w:rsid w:val="5AAC6E07"/>
    <w:rsid w:val="5AB36DED"/>
    <w:rsid w:val="5AD70760"/>
    <w:rsid w:val="5ADD473C"/>
    <w:rsid w:val="5AE81D80"/>
    <w:rsid w:val="5AF3674D"/>
    <w:rsid w:val="5B116D08"/>
    <w:rsid w:val="5B1B19B3"/>
    <w:rsid w:val="5B3410D1"/>
    <w:rsid w:val="5B4A563F"/>
    <w:rsid w:val="5B4C46EB"/>
    <w:rsid w:val="5B522E83"/>
    <w:rsid w:val="5B7F497F"/>
    <w:rsid w:val="5B853B8D"/>
    <w:rsid w:val="5BC10A33"/>
    <w:rsid w:val="5BFB2D6C"/>
    <w:rsid w:val="5C3045EE"/>
    <w:rsid w:val="5C496888"/>
    <w:rsid w:val="5C4D431C"/>
    <w:rsid w:val="5C6D3106"/>
    <w:rsid w:val="5C945F12"/>
    <w:rsid w:val="5C961448"/>
    <w:rsid w:val="5D084289"/>
    <w:rsid w:val="5D0B6A25"/>
    <w:rsid w:val="5D3013E6"/>
    <w:rsid w:val="5D356688"/>
    <w:rsid w:val="5D387ED9"/>
    <w:rsid w:val="5D3A1A4C"/>
    <w:rsid w:val="5D421B0A"/>
    <w:rsid w:val="5D6A2012"/>
    <w:rsid w:val="5D8733DC"/>
    <w:rsid w:val="5D8807B7"/>
    <w:rsid w:val="5DA2303A"/>
    <w:rsid w:val="5DA24406"/>
    <w:rsid w:val="5DA3601C"/>
    <w:rsid w:val="5DA8372F"/>
    <w:rsid w:val="5DB042C3"/>
    <w:rsid w:val="5DB066AA"/>
    <w:rsid w:val="5DE40FB7"/>
    <w:rsid w:val="5DF96BEF"/>
    <w:rsid w:val="5DFA51E8"/>
    <w:rsid w:val="5E3B498F"/>
    <w:rsid w:val="5E4C7D8F"/>
    <w:rsid w:val="5E72691E"/>
    <w:rsid w:val="5E736A71"/>
    <w:rsid w:val="5E8A532E"/>
    <w:rsid w:val="5EFD3476"/>
    <w:rsid w:val="5F0A1294"/>
    <w:rsid w:val="5F0C114D"/>
    <w:rsid w:val="5F1404E5"/>
    <w:rsid w:val="5F5B5EEA"/>
    <w:rsid w:val="5F647B03"/>
    <w:rsid w:val="5F834450"/>
    <w:rsid w:val="5FC15C48"/>
    <w:rsid w:val="5FCE0B9A"/>
    <w:rsid w:val="5FCF46BE"/>
    <w:rsid w:val="5FDE5DAF"/>
    <w:rsid w:val="602D2B97"/>
    <w:rsid w:val="604F04EF"/>
    <w:rsid w:val="6071390F"/>
    <w:rsid w:val="60783B03"/>
    <w:rsid w:val="608A2581"/>
    <w:rsid w:val="60906C5B"/>
    <w:rsid w:val="60931234"/>
    <w:rsid w:val="60B67ECF"/>
    <w:rsid w:val="60E36761"/>
    <w:rsid w:val="60F4079C"/>
    <w:rsid w:val="60FF586B"/>
    <w:rsid w:val="6102096C"/>
    <w:rsid w:val="611531F7"/>
    <w:rsid w:val="61244D2B"/>
    <w:rsid w:val="612D0BC5"/>
    <w:rsid w:val="61317097"/>
    <w:rsid w:val="613530F4"/>
    <w:rsid w:val="61404596"/>
    <w:rsid w:val="61597E2C"/>
    <w:rsid w:val="616E7B6D"/>
    <w:rsid w:val="61840677"/>
    <w:rsid w:val="618C5FD1"/>
    <w:rsid w:val="61C66A35"/>
    <w:rsid w:val="61CF12CA"/>
    <w:rsid w:val="61DA5D0D"/>
    <w:rsid w:val="61E27037"/>
    <w:rsid w:val="61FB1D47"/>
    <w:rsid w:val="62480D8B"/>
    <w:rsid w:val="62542EF3"/>
    <w:rsid w:val="62557C27"/>
    <w:rsid w:val="6261291D"/>
    <w:rsid w:val="62907CA8"/>
    <w:rsid w:val="62996565"/>
    <w:rsid w:val="62B108AE"/>
    <w:rsid w:val="62D81B59"/>
    <w:rsid w:val="62FB2644"/>
    <w:rsid w:val="62FB421C"/>
    <w:rsid w:val="63163947"/>
    <w:rsid w:val="631923BA"/>
    <w:rsid w:val="633A1B18"/>
    <w:rsid w:val="635C394F"/>
    <w:rsid w:val="636962F4"/>
    <w:rsid w:val="638A55F8"/>
    <w:rsid w:val="63AA326E"/>
    <w:rsid w:val="63C31C88"/>
    <w:rsid w:val="64411253"/>
    <w:rsid w:val="6445325A"/>
    <w:rsid w:val="64490910"/>
    <w:rsid w:val="645327CF"/>
    <w:rsid w:val="64594386"/>
    <w:rsid w:val="648213DC"/>
    <w:rsid w:val="648E4A0F"/>
    <w:rsid w:val="648F4D79"/>
    <w:rsid w:val="649F141D"/>
    <w:rsid w:val="64AC33A3"/>
    <w:rsid w:val="64BA56E5"/>
    <w:rsid w:val="64C1586C"/>
    <w:rsid w:val="65036242"/>
    <w:rsid w:val="653959F4"/>
    <w:rsid w:val="65507415"/>
    <w:rsid w:val="65541E4C"/>
    <w:rsid w:val="65617C28"/>
    <w:rsid w:val="65810E32"/>
    <w:rsid w:val="65820219"/>
    <w:rsid w:val="658E43F5"/>
    <w:rsid w:val="65A12C12"/>
    <w:rsid w:val="65A37DD9"/>
    <w:rsid w:val="65A46B8A"/>
    <w:rsid w:val="65B63647"/>
    <w:rsid w:val="65D41D4C"/>
    <w:rsid w:val="65F021DA"/>
    <w:rsid w:val="65F411FC"/>
    <w:rsid w:val="66080041"/>
    <w:rsid w:val="660D2FB7"/>
    <w:rsid w:val="662D38C6"/>
    <w:rsid w:val="666D6E02"/>
    <w:rsid w:val="668072AB"/>
    <w:rsid w:val="668B02F9"/>
    <w:rsid w:val="668C3C6F"/>
    <w:rsid w:val="66905FD9"/>
    <w:rsid w:val="669C7411"/>
    <w:rsid w:val="66A705F0"/>
    <w:rsid w:val="66D031DE"/>
    <w:rsid w:val="66DD2DD5"/>
    <w:rsid w:val="66EC1191"/>
    <w:rsid w:val="670D7764"/>
    <w:rsid w:val="672E71F2"/>
    <w:rsid w:val="67414351"/>
    <w:rsid w:val="674A4BDA"/>
    <w:rsid w:val="676E6CDF"/>
    <w:rsid w:val="67835CB2"/>
    <w:rsid w:val="678B4D3F"/>
    <w:rsid w:val="679F5D73"/>
    <w:rsid w:val="67AA6263"/>
    <w:rsid w:val="67AF5187"/>
    <w:rsid w:val="680C7E20"/>
    <w:rsid w:val="681043C1"/>
    <w:rsid w:val="68157A7D"/>
    <w:rsid w:val="682F3E44"/>
    <w:rsid w:val="684E1A88"/>
    <w:rsid w:val="68665ECC"/>
    <w:rsid w:val="686D0184"/>
    <w:rsid w:val="68911BF2"/>
    <w:rsid w:val="68A45D6B"/>
    <w:rsid w:val="68C3494F"/>
    <w:rsid w:val="69140279"/>
    <w:rsid w:val="69252EC7"/>
    <w:rsid w:val="693E1E26"/>
    <w:rsid w:val="69650224"/>
    <w:rsid w:val="69694454"/>
    <w:rsid w:val="69755CFA"/>
    <w:rsid w:val="698B0529"/>
    <w:rsid w:val="69927561"/>
    <w:rsid w:val="699874A8"/>
    <w:rsid w:val="69AC3619"/>
    <w:rsid w:val="69BC4C7C"/>
    <w:rsid w:val="69C61FCC"/>
    <w:rsid w:val="6A0A7110"/>
    <w:rsid w:val="6A223323"/>
    <w:rsid w:val="6A23104F"/>
    <w:rsid w:val="6A541EFF"/>
    <w:rsid w:val="6A6330B8"/>
    <w:rsid w:val="6A8E4E8E"/>
    <w:rsid w:val="6AB73D05"/>
    <w:rsid w:val="6ACE30B8"/>
    <w:rsid w:val="6AE16596"/>
    <w:rsid w:val="6AFF2106"/>
    <w:rsid w:val="6B084276"/>
    <w:rsid w:val="6B135739"/>
    <w:rsid w:val="6B206FCF"/>
    <w:rsid w:val="6B23756D"/>
    <w:rsid w:val="6B2C7C6B"/>
    <w:rsid w:val="6B3C14BB"/>
    <w:rsid w:val="6B4205C9"/>
    <w:rsid w:val="6B4B544C"/>
    <w:rsid w:val="6B711D47"/>
    <w:rsid w:val="6B7B63FA"/>
    <w:rsid w:val="6B85661B"/>
    <w:rsid w:val="6B8E6C0F"/>
    <w:rsid w:val="6B977461"/>
    <w:rsid w:val="6BA30FF1"/>
    <w:rsid w:val="6BFC2A02"/>
    <w:rsid w:val="6C0A0E62"/>
    <w:rsid w:val="6C0C0F30"/>
    <w:rsid w:val="6C1B5782"/>
    <w:rsid w:val="6C20188A"/>
    <w:rsid w:val="6C2B7B1F"/>
    <w:rsid w:val="6C373634"/>
    <w:rsid w:val="6C3C79AF"/>
    <w:rsid w:val="6C5A7881"/>
    <w:rsid w:val="6C702400"/>
    <w:rsid w:val="6C7E52B5"/>
    <w:rsid w:val="6C974D27"/>
    <w:rsid w:val="6CD7132E"/>
    <w:rsid w:val="6D0E4A73"/>
    <w:rsid w:val="6D3D5A4D"/>
    <w:rsid w:val="6D467EEB"/>
    <w:rsid w:val="6D4F345B"/>
    <w:rsid w:val="6D612B14"/>
    <w:rsid w:val="6D9F1B96"/>
    <w:rsid w:val="6DA75C90"/>
    <w:rsid w:val="6DAC6520"/>
    <w:rsid w:val="6DB04FC1"/>
    <w:rsid w:val="6DBE641E"/>
    <w:rsid w:val="6DBF0E86"/>
    <w:rsid w:val="6DEA67A6"/>
    <w:rsid w:val="6DF42F95"/>
    <w:rsid w:val="6E1B0738"/>
    <w:rsid w:val="6E382D91"/>
    <w:rsid w:val="6E591212"/>
    <w:rsid w:val="6E6E2E2F"/>
    <w:rsid w:val="6E6F2B2F"/>
    <w:rsid w:val="6E6F75FC"/>
    <w:rsid w:val="6E863ADD"/>
    <w:rsid w:val="6EA36A55"/>
    <w:rsid w:val="6EA82E05"/>
    <w:rsid w:val="6EC165E6"/>
    <w:rsid w:val="6EC24CB7"/>
    <w:rsid w:val="6EE50476"/>
    <w:rsid w:val="6F05643C"/>
    <w:rsid w:val="6F1F40D8"/>
    <w:rsid w:val="6F216F80"/>
    <w:rsid w:val="6F5E09C9"/>
    <w:rsid w:val="6F643FD0"/>
    <w:rsid w:val="6F903364"/>
    <w:rsid w:val="6FD2134C"/>
    <w:rsid w:val="70104CD7"/>
    <w:rsid w:val="701C3588"/>
    <w:rsid w:val="701D7778"/>
    <w:rsid w:val="704953C0"/>
    <w:rsid w:val="704B6F59"/>
    <w:rsid w:val="70515023"/>
    <w:rsid w:val="709B5E21"/>
    <w:rsid w:val="70A45CEC"/>
    <w:rsid w:val="70A7596F"/>
    <w:rsid w:val="70B60310"/>
    <w:rsid w:val="70BA2DDC"/>
    <w:rsid w:val="70D026AB"/>
    <w:rsid w:val="70EC5EA3"/>
    <w:rsid w:val="70FB13E9"/>
    <w:rsid w:val="712822F0"/>
    <w:rsid w:val="713D4630"/>
    <w:rsid w:val="71661692"/>
    <w:rsid w:val="71841055"/>
    <w:rsid w:val="71900E83"/>
    <w:rsid w:val="71C27F66"/>
    <w:rsid w:val="721166A3"/>
    <w:rsid w:val="72351681"/>
    <w:rsid w:val="72361E7E"/>
    <w:rsid w:val="727A11CF"/>
    <w:rsid w:val="727E2611"/>
    <w:rsid w:val="727F4002"/>
    <w:rsid w:val="7286380F"/>
    <w:rsid w:val="728E46C5"/>
    <w:rsid w:val="72BC45D6"/>
    <w:rsid w:val="72C90320"/>
    <w:rsid w:val="72CC7FA1"/>
    <w:rsid w:val="732C05DF"/>
    <w:rsid w:val="732E2749"/>
    <w:rsid w:val="7336210D"/>
    <w:rsid w:val="733E35FC"/>
    <w:rsid w:val="73507382"/>
    <w:rsid w:val="73521237"/>
    <w:rsid w:val="73582E55"/>
    <w:rsid w:val="73A22147"/>
    <w:rsid w:val="73A7194C"/>
    <w:rsid w:val="741359FC"/>
    <w:rsid w:val="741B0C91"/>
    <w:rsid w:val="743E4928"/>
    <w:rsid w:val="743E71D4"/>
    <w:rsid w:val="744A52FD"/>
    <w:rsid w:val="74523447"/>
    <w:rsid w:val="748700DA"/>
    <w:rsid w:val="749E5652"/>
    <w:rsid w:val="74CD319E"/>
    <w:rsid w:val="74F00D7E"/>
    <w:rsid w:val="74F74273"/>
    <w:rsid w:val="74FB20FF"/>
    <w:rsid w:val="75105E47"/>
    <w:rsid w:val="751935F8"/>
    <w:rsid w:val="752F5440"/>
    <w:rsid w:val="753A388B"/>
    <w:rsid w:val="753E2C75"/>
    <w:rsid w:val="75406E97"/>
    <w:rsid w:val="75417B3C"/>
    <w:rsid w:val="75657618"/>
    <w:rsid w:val="756928D3"/>
    <w:rsid w:val="756F4746"/>
    <w:rsid w:val="75AD61C8"/>
    <w:rsid w:val="75C85336"/>
    <w:rsid w:val="75EC525B"/>
    <w:rsid w:val="76166EBA"/>
    <w:rsid w:val="76173E3A"/>
    <w:rsid w:val="761C5DBE"/>
    <w:rsid w:val="76311EF3"/>
    <w:rsid w:val="767816DB"/>
    <w:rsid w:val="768A5989"/>
    <w:rsid w:val="768D284B"/>
    <w:rsid w:val="76AB0ECD"/>
    <w:rsid w:val="76C30A5A"/>
    <w:rsid w:val="76DB3702"/>
    <w:rsid w:val="76E528A1"/>
    <w:rsid w:val="76EA53CC"/>
    <w:rsid w:val="76EB5857"/>
    <w:rsid w:val="770C4735"/>
    <w:rsid w:val="77653E13"/>
    <w:rsid w:val="776A06A1"/>
    <w:rsid w:val="777A0A38"/>
    <w:rsid w:val="77873AF1"/>
    <w:rsid w:val="778D5AC9"/>
    <w:rsid w:val="77E72DC6"/>
    <w:rsid w:val="77F24E04"/>
    <w:rsid w:val="77FD60EF"/>
    <w:rsid w:val="78006EB3"/>
    <w:rsid w:val="78034D6A"/>
    <w:rsid w:val="7812672C"/>
    <w:rsid w:val="781E08C9"/>
    <w:rsid w:val="78240669"/>
    <w:rsid w:val="782869D1"/>
    <w:rsid w:val="78312740"/>
    <w:rsid w:val="78342EA3"/>
    <w:rsid w:val="78474253"/>
    <w:rsid w:val="784768C4"/>
    <w:rsid w:val="78BF4D54"/>
    <w:rsid w:val="78DC348F"/>
    <w:rsid w:val="78E43114"/>
    <w:rsid w:val="78E95557"/>
    <w:rsid w:val="78F129CF"/>
    <w:rsid w:val="79044E2C"/>
    <w:rsid w:val="790A3D56"/>
    <w:rsid w:val="79183880"/>
    <w:rsid w:val="792C33E2"/>
    <w:rsid w:val="794D6390"/>
    <w:rsid w:val="796C5C8E"/>
    <w:rsid w:val="79725801"/>
    <w:rsid w:val="798F4DFD"/>
    <w:rsid w:val="7999250C"/>
    <w:rsid w:val="79A872A8"/>
    <w:rsid w:val="79A96FAA"/>
    <w:rsid w:val="79B25E7E"/>
    <w:rsid w:val="79CE085A"/>
    <w:rsid w:val="79E30161"/>
    <w:rsid w:val="7A196E94"/>
    <w:rsid w:val="7A265266"/>
    <w:rsid w:val="7A2C3186"/>
    <w:rsid w:val="7A3B1988"/>
    <w:rsid w:val="7A471ECE"/>
    <w:rsid w:val="7A5B5B09"/>
    <w:rsid w:val="7A5D418F"/>
    <w:rsid w:val="7A6F080F"/>
    <w:rsid w:val="7A6F79DC"/>
    <w:rsid w:val="7A8B4783"/>
    <w:rsid w:val="7A92236B"/>
    <w:rsid w:val="7A9B3BA0"/>
    <w:rsid w:val="7AA76FDC"/>
    <w:rsid w:val="7AAF3307"/>
    <w:rsid w:val="7AB65029"/>
    <w:rsid w:val="7AB74AFB"/>
    <w:rsid w:val="7ACD7C35"/>
    <w:rsid w:val="7AF60A8A"/>
    <w:rsid w:val="7AF85874"/>
    <w:rsid w:val="7B134806"/>
    <w:rsid w:val="7B1E720F"/>
    <w:rsid w:val="7B2B0F92"/>
    <w:rsid w:val="7B2D4BA2"/>
    <w:rsid w:val="7B70294A"/>
    <w:rsid w:val="7B904747"/>
    <w:rsid w:val="7BA57B23"/>
    <w:rsid w:val="7BC074C6"/>
    <w:rsid w:val="7BCD0A19"/>
    <w:rsid w:val="7BE70331"/>
    <w:rsid w:val="7BEB1681"/>
    <w:rsid w:val="7BFA31C0"/>
    <w:rsid w:val="7C065504"/>
    <w:rsid w:val="7C157791"/>
    <w:rsid w:val="7C1A5229"/>
    <w:rsid w:val="7C2B4BF9"/>
    <w:rsid w:val="7C8776D4"/>
    <w:rsid w:val="7CAA57F6"/>
    <w:rsid w:val="7CC857D5"/>
    <w:rsid w:val="7CD073B1"/>
    <w:rsid w:val="7D0C0035"/>
    <w:rsid w:val="7D190A47"/>
    <w:rsid w:val="7D1A5082"/>
    <w:rsid w:val="7D201417"/>
    <w:rsid w:val="7D3969E3"/>
    <w:rsid w:val="7D431B26"/>
    <w:rsid w:val="7D486F8B"/>
    <w:rsid w:val="7D587147"/>
    <w:rsid w:val="7D9C44CC"/>
    <w:rsid w:val="7D9C5368"/>
    <w:rsid w:val="7DB17F6E"/>
    <w:rsid w:val="7DBE58DA"/>
    <w:rsid w:val="7DD261C7"/>
    <w:rsid w:val="7DEF653C"/>
    <w:rsid w:val="7E1306A6"/>
    <w:rsid w:val="7E1A547C"/>
    <w:rsid w:val="7E1C66E0"/>
    <w:rsid w:val="7E1F7F52"/>
    <w:rsid w:val="7E7008E7"/>
    <w:rsid w:val="7E7C381C"/>
    <w:rsid w:val="7E9E00B9"/>
    <w:rsid w:val="7E9F61BC"/>
    <w:rsid w:val="7EAA455C"/>
    <w:rsid w:val="7EAB491D"/>
    <w:rsid w:val="7EC26701"/>
    <w:rsid w:val="7EE607D6"/>
    <w:rsid w:val="7F1E534B"/>
    <w:rsid w:val="7F504478"/>
    <w:rsid w:val="7F5E45E2"/>
    <w:rsid w:val="7F652792"/>
    <w:rsid w:val="7F805F0F"/>
    <w:rsid w:val="7F8C103B"/>
    <w:rsid w:val="7F901E71"/>
    <w:rsid w:val="7F92799C"/>
    <w:rsid w:val="7FB96B6B"/>
    <w:rsid w:val="7FC22C28"/>
    <w:rsid w:val="7FE313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0"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9"/>
    <w:pPr>
      <w:keepNext/>
      <w:numPr>
        <w:ilvl w:val="0"/>
        <w:numId w:val="1"/>
      </w:numPr>
      <w:outlineLvl w:val="0"/>
    </w:pPr>
    <w:rPr>
      <w:b/>
      <w:szCs w:val="20"/>
    </w:rPr>
  </w:style>
  <w:style w:type="paragraph" w:styleId="4">
    <w:name w:val="heading 2"/>
    <w:basedOn w:val="1"/>
    <w:next w:val="1"/>
    <w:link w:val="31"/>
    <w:qFormat/>
    <w:uiPriority w:val="0"/>
    <w:pPr>
      <w:keepNext/>
      <w:keepLines/>
      <w:spacing w:before="260" w:after="260" w:line="416" w:lineRule="auto"/>
      <w:outlineLvl w:val="1"/>
    </w:pPr>
    <w:rPr>
      <w:rFonts w:ascii="Arial Black" w:hAnsi="Arial Black" w:eastAsia="黑体"/>
      <w:b/>
      <w:bCs/>
      <w:sz w:val="32"/>
      <w:szCs w:val="32"/>
    </w:rPr>
  </w:style>
  <w:style w:type="paragraph" w:styleId="5">
    <w:name w:val="heading 3"/>
    <w:basedOn w:val="1"/>
    <w:next w:val="1"/>
    <w:link w:val="32"/>
    <w:qFormat/>
    <w:uiPriority w:val="99"/>
    <w:pPr>
      <w:keepNext/>
      <w:keepLines/>
      <w:spacing w:before="260" w:after="260" w:line="415" w:lineRule="auto"/>
      <w:outlineLvl w:val="2"/>
    </w:pPr>
    <w:rPr>
      <w:sz w:val="32"/>
      <w:szCs w:val="32"/>
    </w:rPr>
  </w:style>
  <w:style w:type="paragraph" w:styleId="6">
    <w:name w:val="heading 4"/>
    <w:basedOn w:val="1"/>
    <w:next w:val="1"/>
    <w:link w:val="33"/>
    <w:qFormat/>
    <w:uiPriority w:val="99"/>
    <w:pPr>
      <w:keepNext/>
      <w:jc w:val="center"/>
      <w:outlineLvl w:val="3"/>
    </w:pPr>
    <w:rPr>
      <w:rFonts w:ascii="宋体" w:hAnsi="宋体"/>
      <w:bCs/>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79"/>
    <w:qFormat/>
    <w:uiPriority w:val="0"/>
    <w:pPr>
      <w:ind w:firstLine="420" w:firstLineChars="200"/>
    </w:pPr>
  </w:style>
  <w:style w:type="paragraph" w:styleId="7">
    <w:name w:val="Body Text"/>
    <w:basedOn w:val="1"/>
    <w:link w:val="34"/>
    <w:qFormat/>
    <w:uiPriority w:val="0"/>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8">
    <w:name w:val="Body Text Indent"/>
    <w:basedOn w:val="1"/>
    <w:link w:val="35"/>
    <w:qFormat/>
    <w:uiPriority w:val="0"/>
    <w:pPr>
      <w:ind w:firstLine="480"/>
    </w:pPr>
    <w:rPr>
      <w:rFonts w:ascii="宋体" w:hAnsi="宋体"/>
      <w:sz w:val="30"/>
    </w:rPr>
  </w:style>
  <w:style w:type="paragraph" w:styleId="9">
    <w:name w:val="Plain Text"/>
    <w:basedOn w:val="1"/>
    <w:link w:val="36"/>
    <w:qFormat/>
    <w:uiPriority w:val="0"/>
    <w:rPr>
      <w:rFonts w:ascii="宋体" w:hAnsi="Courier New"/>
      <w:szCs w:val="20"/>
    </w:rPr>
  </w:style>
  <w:style w:type="paragraph" w:styleId="10">
    <w:name w:val="Date"/>
    <w:basedOn w:val="1"/>
    <w:next w:val="1"/>
    <w:link w:val="37"/>
    <w:qFormat/>
    <w:uiPriority w:val="99"/>
    <w:rPr>
      <w:rFonts w:eastAsia="楷体_GB2312"/>
      <w:sz w:val="24"/>
      <w:szCs w:val="20"/>
    </w:rPr>
  </w:style>
  <w:style w:type="paragraph" w:styleId="11">
    <w:name w:val="Body Text Indent 2"/>
    <w:basedOn w:val="1"/>
    <w:link w:val="38"/>
    <w:qFormat/>
    <w:uiPriority w:val="99"/>
    <w:pPr>
      <w:ind w:firstLine="480"/>
    </w:pPr>
    <w:rPr>
      <w:rFonts w:ascii="宋体" w:hAnsi="宋体"/>
      <w:sz w:val="30"/>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header"/>
    <w:basedOn w:val="1"/>
    <w:link w:val="40"/>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1"/>
    <w:basedOn w:val="1"/>
    <w:next w:val="1"/>
    <w:qFormat/>
    <w:uiPriority w:val="99"/>
  </w:style>
  <w:style w:type="paragraph" w:styleId="15">
    <w:name w:val="toc 4"/>
    <w:basedOn w:val="1"/>
    <w:next w:val="1"/>
    <w:qFormat/>
    <w:uiPriority w:val="0"/>
    <w:pPr>
      <w:tabs>
        <w:tab w:val="right" w:leader="dot" w:pos="8296"/>
      </w:tabs>
      <w:adjustRightInd w:val="0"/>
      <w:snapToGrid w:val="0"/>
      <w:ind w:left="1260" w:leftChars="600"/>
    </w:pPr>
    <w:rPr>
      <w:rFonts w:ascii="Calibri" w:hAnsi="Calibri"/>
      <w:szCs w:val="22"/>
    </w:rPr>
  </w:style>
  <w:style w:type="paragraph" w:styleId="16">
    <w:name w:val="footnote text"/>
    <w:basedOn w:val="1"/>
    <w:link w:val="62"/>
    <w:qFormat/>
    <w:uiPriority w:val="99"/>
    <w:pPr>
      <w:snapToGrid w:val="0"/>
      <w:jc w:val="left"/>
    </w:pPr>
    <w:rPr>
      <w:sz w:val="18"/>
      <w:szCs w:val="20"/>
    </w:rPr>
  </w:style>
  <w:style w:type="paragraph" w:styleId="17">
    <w:name w:val="Body Text 2"/>
    <w:basedOn w:val="1"/>
    <w:link w:val="42"/>
    <w:qFormat/>
    <w:uiPriority w:val="99"/>
    <w:rPr>
      <w:rFonts w:ascii="宋体" w:hAnsi="宋体"/>
      <w:sz w:val="30"/>
      <w:szCs w:val="20"/>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Body Text First Indent 2"/>
    <w:basedOn w:val="8"/>
    <w:qFormat/>
    <w:locked/>
    <w:uiPriority w:val="0"/>
    <w:pPr>
      <w:spacing w:line="360" w:lineRule="auto"/>
      <w:ind w:firstLine="420" w:firstLineChars="200"/>
    </w:pPr>
    <w:rPr>
      <w:rFonts w:ascii="Times New Roman" w:hAnsi="Times New Roman" w:eastAsia="仿宋_GB2312"/>
      <w:spacing w:val="15"/>
      <w:kern w:val="1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rFonts w:cs="Times New Roman"/>
      <w:b/>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800080"/>
      <w:u w:val="single"/>
    </w:rPr>
  </w:style>
  <w:style w:type="character" w:styleId="26">
    <w:name w:val="Emphasis"/>
    <w:basedOn w:val="22"/>
    <w:qFormat/>
    <w:uiPriority w:val="99"/>
    <w:rPr>
      <w:rFonts w:cs="Times New Roman"/>
      <w:i/>
    </w:rPr>
  </w:style>
  <w:style w:type="character" w:styleId="27">
    <w:name w:val="Hyperlink"/>
    <w:basedOn w:val="22"/>
    <w:qFormat/>
    <w:uiPriority w:val="99"/>
    <w:rPr>
      <w:rFonts w:cs="Times New Roman"/>
      <w:color w:val="0000FF"/>
      <w:u w:val="single"/>
    </w:rPr>
  </w:style>
  <w:style w:type="character" w:styleId="28">
    <w:name w:val="footnote reference"/>
    <w:basedOn w:val="22"/>
    <w:qFormat/>
    <w:uiPriority w:val="99"/>
    <w:rPr>
      <w:rFonts w:cs="Times New Roman"/>
      <w:vertAlign w:val="superscript"/>
    </w:rPr>
  </w:style>
  <w:style w:type="paragraph" w:customStyle="1" w:styleId="29">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Heading 1 Char"/>
    <w:basedOn w:val="22"/>
    <w:qFormat/>
    <w:locked/>
    <w:uiPriority w:val="99"/>
    <w:rPr>
      <w:rFonts w:cs="Times New Roman"/>
      <w:b/>
      <w:bCs/>
      <w:kern w:val="44"/>
      <w:sz w:val="44"/>
      <w:szCs w:val="44"/>
    </w:rPr>
  </w:style>
  <w:style w:type="character" w:customStyle="1" w:styleId="31">
    <w:name w:val="标题 2 Char"/>
    <w:basedOn w:val="22"/>
    <w:link w:val="4"/>
    <w:semiHidden/>
    <w:qFormat/>
    <w:locked/>
    <w:uiPriority w:val="99"/>
    <w:rPr>
      <w:rFonts w:ascii="Cambria" w:hAnsi="Cambria" w:eastAsia="宋体" w:cs="Times New Roman"/>
      <w:b/>
      <w:bCs/>
      <w:sz w:val="32"/>
      <w:szCs w:val="32"/>
    </w:rPr>
  </w:style>
  <w:style w:type="character" w:customStyle="1" w:styleId="32">
    <w:name w:val="标题 3 Char"/>
    <w:basedOn w:val="22"/>
    <w:link w:val="5"/>
    <w:semiHidden/>
    <w:qFormat/>
    <w:locked/>
    <w:uiPriority w:val="99"/>
    <w:rPr>
      <w:rFonts w:cs="Times New Roman"/>
      <w:b/>
      <w:bCs/>
      <w:sz w:val="32"/>
      <w:szCs w:val="32"/>
    </w:rPr>
  </w:style>
  <w:style w:type="character" w:customStyle="1" w:styleId="33">
    <w:name w:val="标题 4 Char"/>
    <w:basedOn w:val="22"/>
    <w:link w:val="6"/>
    <w:semiHidden/>
    <w:qFormat/>
    <w:locked/>
    <w:uiPriority w:val="99"/>
    <w:rPr>
      <w:rFonts w:ascii="Cambria" w:hAnsi="Cambria" w:eastAsia="宋体" w:cs="Times New Roman"/>
      <w:b/>
      <w:bCs/>
      <w:sz w:val="28"/>
      <w:szCs w:val="28"/>
    </w:rPr>
  </w:style>
  <w:style w:type="character" w:customStyle="1" w:styleId="34">
    <w:name w:val="正文文本 Char"/>
    <w:basedOn w:val="22"/>
    <w:link w:val="7"/>
    <w:semiHidden/>
    <w:qFormat/>
    <w:locked/>
    <w:uiPriority w:val="99"/>
    <w:rPr>
      <w:rFonts w:cs="Times New Roman"/>
      <w:sz w:val="24"/>
      <w:szCs w:val="24"/>
    </w:rPr>
  </w:style>
  <w:style w:type="character" w:customStyle="1" w:styleId="35">
    <w:name w:val="正文文本缩进 Char"/>
    <w:basedOn w:val="22"/>
    <w:link w:val="8"/>
    <w:semiHidden/>
    <w:qFormat/>
    <w:locked/>
    <w:uiPriority w:val="99"/>
    <w:rPr>
      <w:rFonts w:cs="Times New Roman"/>
      <w:sz w:val="24"/>
      <w:szCs w:val="24"/>
    </w:rPr>
  </w:style>
  <w:style w:type="character" w:customStyle="1" w:styleId="36">
    <w:name w:val="纯文本 Char"/>
    <w:basedOn w:val="22"/>
    <w:link w:val="9"/>
    <w:semiHidden/>
    <w:qFormat/>
    <w:locked/>
    <w:uiPriority w:val="99"/>
    <w:rPr>
      <w:rFonts w:ascii="宋体" w:hAnsi="Courier New" w:cs="Courier New"/>
      <w:sz w:val="21"/>
      <w:szCs w:val="21"/>
    </w:rPr>
  </w:style>
  <w:style w:type="character" w:customStyle="1" w:styleId="37">
    <w:name w:val="日期 Char"/>
    <w:basedOn w:val="22"/>
    <w:link w:val="10"/>
    <w:semiHidden/>
    <w:qFormat/>
    <w:locked/>
    <w:uiPriority w:val="99"/>
    <w:rPr>
      <w:rFonts w:cs="Times New Roman"/>
      <w:sz w:val="24"/>
      <w:szCs w:val="24"/>
    </w:rPr>
  </w:style>
  <w:style w:type="character" w:customStyle="1" w:styleId="38">
    <w:name w:val="正文文本缩进 2 Char"/>
    <w:basedOn w:val="22"/>
    <w:link w:val="11"/>
    <w:semiHidden/>
    <w:qFormat/>
    <w:locked/>
    <w:uiPriority w:val="99"/>
    <w:rPr>
      <w:rFonts w:cs="Times New Roman"/>
      <w:sz w:val="24"/>
      <w:szCs w:val="24"/>
    </w:rPr>
  </w:style>
  <w:style w:type="character" w:customStyle="1" w:styleId="39">
    <w:name w:val="页脚 Char"/>
    <w:basedOn w:val="22"/>
    <w:link w:val="12"/>
    <w:semiHidden/>
    <w:qFormat/>
    <w:locked/>
    <w:uiPriority w:val="99"/>
    <w:rPr>
      <w:rFonts w:cs="Times New Roman"/>
      <w:sz w:val="18"/>
      <w:szCs w:val="18"/>
    </w:rPr>
  </w:style>
  <w:style w:type="character" w:customStyle="1" w:styleId="40">
    <w:name w:val="页眉 Char"/>
    <w:basedOn w:val="22"/>
    <w:link w:val="13"/>
    <w:semiHidden/>
    <w:qFormat/>
    <w:locked/>
    <w:uiPriority w:val="99"/>
    <w:rPr>
      <w:rFonts w:cs="Times New Roman"/>
      <w:sz w:val="18"/>
      <w:szCs w:val="18"/>
    </w:rPr>
  </w:style>
  <w:style w:type="character" w:customStyle="1" w:styleId="41">
    <w:name w:val="Footnote Text Char"/>
    <w:basedOn w:val="22"/>
    <w:qFormat/>
    <w:locked/>
    <w:uiPriority w:val="99"/>
    <w:rPr>
      <w:kern w:val="2"/>
      <w:sz w:val="18"/>
    </w:rPr>
  </w:style>
  <w:style w:type="character" w:customStyle="1" w:styleId="42">
    <w:name w:val="正文文本 2 Char"/>
    <w:basedOn w:val="22"/>
    <w:link w:val="17"/>
    <w:semiHidden/>
    <w:qFormat/>
    <w:locked/>
    <w:uiPriority w:val="99"/>
    <w:rPr>
      <w:rFonts w:cs="Times New Roman"/>
      <w:sz w:val="24"/>
      <w:szCs w:val="24"/>
    </w:rPr>
  </w:style>
  <w:style w:type="character" w:customStyle="1" w:styleId="43">
    <w:name w:val="fn11"/>
    <w:qFormat/>
    <w:uiPriority w:val="99"/>
    <w:rPr>
      <w:color w:val="116095"/>
      <w:sz w:val="24"/>
    </w:rPr>
  </w:style>
  <w:style w:type="character" w:customStyle="1" w:styleId="44">
    <w:name w:val="font01"/>
    <w:basedOn w:val="22"/>
    <w:qFormat/>
    <w:uiPriority w:val="99"/>
    <w:rPr>
      <w:rFonts w:ascii="宋体" w:hAnsi="宋体" w:eastAsia="宋体" w:cs="Times New Roman"/>
      <w:b/>
      <w:bCs/>
      <w:color w:val="FF0000"/>
      <w:sz w:val="22"/>
      <w:szCs w:val="22"/>
      <w:u w:val="none"/>
    </w:rPr>
  </w:style>
  <w:style w:type="character" w:customStyle="1" w:styleId="45">
    <w:name w:val="point_normal1"/>
    <w:qFormat/>
    <w:uiPriority w:val="99"/>
    <w:rPr>
      <w:rFonts w:ascii="Arial" w:hAnsi="Arial"/>
      <w:sz w:val="18"/>
    </w:rPr>
  </w:style>
  <w:style w:type="character" w:customStyle="1" w:styleId="46">
    <w:name w:val="title_emph1"/>
    <w:qFormat/>
    <w:uiPriority w:val="99"/>
    <w:rPr>
      <w:rFonts w:ascii="Arial" w:hAnsi="Arial"/>
      <w:b/>
      <w:sz w:val="20"/>
    </w:rPr>
  </w:style>
  <w:style w:type="character" w:customStyle="1" w:styleId="47">
    <w:name w:val="font121"/>
    <w:qFormat/>
    <w:uiPriority w:val="99"/>
    <w:rPr>
      <w:rFonts w:ascii="黑体" w:hAnsi="宋体" w:eastAsia="黑体"/>
      <w:b/>
      <w:color w:val="000000"/>
      <w:sz w:val="20"/>
      <w:u w:val="none"/>
    </w:rPr>
  </w:style>
  <w:style w:type="character" w:customStyle="1" w:styleId="48">
    <w:name w:val="font41"/>
    <w:qFormat/>
    <w:uiPriority w:val="0"/>
    <w:rPr>
      <w:rFonts w:ascii="宋体" w:hAnsi="宋体" w:eastAsia="宋体"/>
      <w:color w:val="000000"/>
      <w:sz w:val="20"/>
      <w:u w:val="none"/>
    </w:rPr>
  </w:style>
  <w:style w:type="character" w:customStyle="1" w:styleId="49">
    <w:name w:val="font21"/>
    <w:qFormat/>
    <w:uiPriority w:val="99"/>
    <w:rPr>
      <w:rFonts w:ascii="宋体" w:hAnsi="宋体" w:eastAsia="宋体"/>
      <w:b/>
      <w:color w:val="000000"/>
      <w:sz w:val="20"/>
      <w:u w:val="none"/>
    </w:rPr>
  </w:style>
  <w:style w:type="character" w:customStyle="1" w:styleId="50">
    <w:name w:val="Default Text Char"/>
    <w:link w:val="51"/>
    <w:qFormat/>
    <w:locked/>
    <w:uiPriority w:val="99"/>
    <w:rPr>
      <w:color w:val="000000"/>
      <w:sz w:val="24"/>
      <w:lang w:val="en-US" w:eastAsia="zh-CN"/>
    </w:rPr>
  </w:style>
  <w:style w:type="paragraph" w:customStyle="1" w:styleId="51">
    <w:name w:val="Default Text"/>
    <w:link w:val="5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2">
    <w:name w:val="font91"/>
    <w:qFormat/>
    <w:uiPriority w:val="99"/>
    <w:rPr>
      <w:rFonts w:ascii="Arial" w:hAnsi="Arial"/>
      <w:b/>
      <w:color w:val="000000"/>
      <w:sz w:val="20"/>
      <w:u w:val="none"/>
    </w:rPr>
  </w:style>
  <w:style w:type="paragraph" w:customStyle="1" w:styleId="5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正文1"/>
    <w:basedOn w:val="1"/>
    <w:qFormat/>
    <w:uiPriority w:val="99"/>
    <w:pPr>
      <w:spacing w:after="120" w:line="360" w:lineRule="auto"/>
      <w:ind w:firstLine="425"/>
    </w:pPr>
    <w:rPr>
      <w:rFonts w:ascii="Arial" w:hAnsi="Arial"/>
      <w:spacing w:val="8"/>
      <w:sz w:val="24"/>
      <w:szCs w:val="20"/>
    </w:rPr>
  </w:style>
  <w:style w:type="paragraph" w:customStyle="1" w:styleId="57">
    <w:name w:val="xl23"/>
    <w:basedOn w:val="1"/>
    <w:qFormat/>
    <w:uiPriority w:val="99"/>
    <w:pPr>
      <w:widowControl/>
      <w:spacing w:before="100" w:beforeAutospacing="1" w:after="100" w:afterAutospacing="1"/>
      <w:jc w:val="center"/>
    </w:pPr>
    <w:rPr>
      <w:kern w:val="0"/>
      <w:szCs w:val="21"/>
    </w:rPr>
  </w:style>
  <w:style w:type="paragraph" w:customStyle="1" w:styleId="58">
    <w:name w:val="表格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60">
    <w:name w:val="p0"/>
    <w:basedOn w:val="1"/>
    <w:qFormat/>
    <w:uiPriority w:val="0"/>
    <w:pPr>
      <w:widowControl/>
    </w:pPr>
    <w:rPr>
      <w:b/>
      <w:bCs/>
      <w:kern w:val="0"/>
      <w:sz w:val="52"/>
      <w:szCs w:val="52"/>
    </w:rPr>
  </w:style>
  <w:style w:type="paragraph" w:customStyle="1" w:styleId="61">
    <w:name w:val="Date1"/>
    <w:basedOn w:val="1"/>
    <w:next w:val="1"/>
    <w:qFormat/>
    <w:uiPriority w:val="99"/>
    <w:pPr>
      <w:overflowPunct w:val="0"/>
      <w:autoSpaceDE w:val="0"/>
      <w:autoSpaceDN w:val="0"/>
      <w:adjustRightInd w:val="0"/>
    </w:pPr>
    <w:rPr>
      <w:rFonts w:ascii="宋体"/>
      <w:szCs w:val="20"/>
    </w:rPr>
  </w:style>
  <w:style w:type="character" w:customStyle="1" w:styleId="62">
    <w:name w:val="脚注文本 Char"/>
    <w:basedOn w:val="22"/>
    <w:link w:val="16"/>
    <w:semiHidden/>
    <w:qFormat/>
    <w:locked/>
    <w:uiPriority w:val="99"/>
    <w:rPr>
      <w:rFonts w:cs="Times New Roman"/>
      <w:sz w:val="18"/>
      <w:szCs w:val="18"/>
    </w:rPr>
  </w:style>
  <w:style w:type="paragraph" w:customStyle="1" w:styleId="63">
    <w:name w:val="WPS Plain"/>
    <w:qFormat/>
    <w:uiPriority w:val="99"/>
    <w:rPr>
      <w:rFonts w:ascii="Times New Roman" w:hAnsi="Times New Roman" w:eastAsia="宋体" w:cs="Times New Roman"/>
      <w:lang w:val="en-US" w:eastAsia="zh-CN" w:bidi="ar-SA"/>
    </w:rPr>
  </w:style>
  <w:style w:type="paragraph" w:customStyle="1" w:styleId="64">
    <w:name w:val="CM20"/>
    <w:basedOn w:val="59"/>
    <w:next w:val="59"/>
    <w:qFormat/>
    <w:uiPriority w:val="99"/>
    <w:pPr>
      <w:spacing w:after="263"/>
    </w:pPr>
    <w:rPr>
      <w:color w:val="auto"/>
    </w:rPr>
  </w:style>
  <w:style w:type="paragraph" w:customStyle="1" w:styleId="65">
    <w:name w:val="List Paragraph1"/>
    <w:basedOn w:val="1"/>
    <w:qFormat/>
    <w:uiPriority w:val="99"/>
    <w:pPr>
      <w:ind w:firstLine="420" w:firstLineChars="200"/>
    </w:pPr>
    <w:rPr>
      <w:rFonts w:ascii="Calibri" w:hAnsi="Calibri" w:cs="黑体"/>
      <w:szCs w:val="21"/>
    </w:rPr>
  </w:style>
  <w:style w:type="character" w:customStyle="1" w:styleId="66">
    <w:name w:val="font71"/>
    <w:basedOn w:val="22"/>
    <w:qFormat/>
    <w:uiPriority w:val="99"/>
    <w:rPr>
      <w:rFonts w:ascii="宋体" w:hAnsi="宋体" w:eastAsia="宋体" w:cs="宋体"/>
      <w:color w:val="000000"/>
      <w:sz w:val="22"/>
      <w:szCs w:val="22"/>
      <w:u w:val="none"/>
    </w:rPr>
  </w:style>
  <w:style w:type="character" w:customStyle="1" w:styleId="67">
    <w:name w:val="font11"/>
    <w:basedOn w:val="22"/>
    <w:qFormat/>
    <w:uiPriority w:val="99"/>
    <w:rPr>
      <w:rFonts w:ascii="Arial Narrow" w:hAnsi="Arial Narrow" w:eastAsia="Times New Roman" w:cs="Arial Narrow"/>
      <w:color w:val="000000"/>
      <w:sz w:val="22"/>
      <w:szCs w:val="22"/>
      <w:u w:val="none"/>
    </w:rPr>
  </w:style>
  <w:style w:type="character" w:customStyle="1" w:styleId="68">
    <w:name w:val="标题 1 Char"/>
    <w:basedOn w:val="22"/>
    <w:link w:val="3"/>
    <w:semiHidden/>
    <w:qFormat/>
    <w:uiPriority w:val="0"/>
    <w:rPr>
      <w:rFonts w:cs="Times New Roman"/>
      <w:b/>
      <w:bCs/>
      <w:kern w:val="44"/>
      <w:sz w:val="44"/>
      <w:szCs w:val="44"/>
    </w:rPr>
  </w:style>
  <w:style w:type="paragraph" w:customStyle="1" w:styleId="69">
    <w:name w:val="Table Paragraph"/>
    <w:basedOn w:val="1"/>
    <w:qFormat/>
    <w:uiPriority w:val="1"/>
    <w:rPr>
      <w:rFonts w:ascii="宋体" w:hAnsi="宋体" w:cs="宋体"/>
      <w:lang w:val="zh-CN" w:bidi="zh-CN"/>
    </w:rPr>
  </w:style>
  <w:style w:type="paragraph" w:customStyle="1" w:styleId="70">
    <w:name w:val="正文文本缩进1"/>
    <w:basedOn w:val="1"/>
    <w:qFormat/>
    <w:uiPriority w:val="0"/>
    <w:pPr>
      <w:ind w:firstLine="480"/>
    </w:pPr>
    <w:rPr>
      <w:sz w:val="24"/>
    </w:rPr>
  </w:style>
  <w:style w:type="paragraph" w:customStyle="1" w:styleId="71">
    <w:name w:val="纯文本1"/>
    <w:basedOn w:val="1"/>
    <w:qFormat/>
    <w:uiPriority w:val="0"/>
    <w:rPr>
      <w:rFonts w:ascii="宋体" w:hAnsi="Courier New" w:cs="Courier New"/>
      <w:szCs w:val="21"/>
    </w:rPr>
  </w:style>
  <w:style w:type="paragraph" w:customStyle="1" w:styleId="72">
    <w:name w:val="日期1"/>
    <w:basedOn w:val="1"/>
    <w:next w:val="1"/>
    <w:qFormat/>
    <w:uiPriority w:val="0"/>
    <w:rPr>
      <w:sz w:val="24"/>
    </w:rPr>
  </w:style>
  <w:style w:type="paragraph" w:customStyle="1" w:styleId="73">
    <w:name w:val="样式1"/>
    <w:basedOn w:val="1"/>
    <w:qFormat/>
    <w:uiPriority w:val="0"/>
    <w:pPr>
      <w:tabs>
        <w:tab w:val="left" w:pos="709"/>
      </w:tabs>
      <w:ind w:left="709" w:hanging="709"/>
    </w:pPr>
    <w:rPr>
      <w:rFonts w:ascii="宋体" w:hAnsi="宋体"/>
      <w:szCs w:val="21"/>
    </w:rPr>
  </w:style>
  <w:style w:type="paragraph" w:customStyle="1" w:styleId="74">
    <w:name w:val="正文缩进1"/>
    <w:basedOn w:val="1"/>
    <w:qFormat/>
    <w:uiPriority w:val="0"/>
    <w:pPr>
      <w:adjustRightInd w:val="0"/>
      <w:ind w:firstLine="420"/>
    </w:pPr>
    <w:rPr>
      <w:sz w:val="24"/>
    </w:rPr>
  </w:style>
  <w:style w:type="paragraph" w:customStyle="1" w:styleId="75">
    <w:name w:val="索引 11"/>
    <w:basedOn w:val="1"/>
    <w:next w:val="1"/>
    <w:qFormat/>
    <w:uiPriority w:val="0"/>
    <w:pPr>
      <w:spacing w:line="360" w:lineRule="auto"/>
    </w:pPr>
    <w:rPr>
      <w:rFonts w:ascii="仿宋_GB2312" w:eastAsia="仿宋_GB2312"/>
      <w:sz w:val="24"/>
      <w:szCs w:val="20"/>
    </w:rPr>
  </w:style>
  <w:style w:type="character" w:customStyle="1" w:styleId="76">
    <w:name w:val="font51"/>
    <w:basedOn w:val="22"/>
    <w:qFormat/>
    <w:uiPriority w:val="0"/>
    <w:rPr>
      <w:rFonts w:hint="eastAsia" w:ascii="宋体" w:hAnsi="宋体" w:eastAsia="宋体" w:cs="宋体"/>
      <w:color w:val="000000"/>
      <w:sz w:val="18"/>
      <w:szCs w:val="18"/>
      <w:u w:val="none"/>
    </w:rPr>
  </w:style>
  <w:style w:type="character" w:customStyle="1" w:styleId="77">
    <w:name w:val="font31"/>
    <w:basedOn w:val="22"/>
    <w:qFormat/>
    <w:uiPriority w:val="0"/>
    <w:rPr>
      <w:rFonts w:hint="eastAsia" w:ascii="宋体" w:hAnsi="宋体" w:eastAsia="宋体" w:cs="宋体"/>
      <w:color w:val="000000"/>
      <w:sz w:val="18"/>
      <w:szCs w:val="18"/>
      <w:u w:val="none"/>
    </w:rPr>
  </w:style>
  <w:style w:type="character" w:customStyle="1" w:styleId="78">
    <w:name w:val="font61"/>
    <w:basedOn w:val="22"/>
    <w:qFormat/>
    <w:uiPriority w:val="0"/>
    <w:rPr>
      <w:rFonts w:hint="eastAsia" w:ascii="宋体" w:hAnsi="宋体" w:eastAsia="宋体" w:cs="宋体"/>
      <w:color w:val="000000"/>
      <w:sz w:val="18"/>
      <w:szCs w:val="18"/>
      <w:u w:val="none"/>
    </w:rPr>
  </w:style>
  <w:style w:type="character" w:customStyle="1" w:styleId="79">
    <w:name w:val="正文缩进 Char"/>
    <w:basedOn w:val="22"/>
    <w:link w:val="2"/>
    <w:qFormat/>
    <w:uiPriority w:val="0"/>
    <w:rPr>
      <w:kern w:val="2"/>
      <w:sz w:val="21"/>
      <w:szCs w:val="24"/>
    </w:rPr>
  </w:style>
  <w:style w:type="paragraph" w:customStyle="1" w:styleId="80">
    <w:name w:val="样式 宋体 五号 行距: 单倍行距"/>
    <w:basedOn w:val="1"/>
    <w:qFormat/>
    <w:uiPriority w:val="0"/>
    <w:pPr>
      <w:adjustRightInd w:val="0"/>
      <w:jc w:val="left"/>
      <w:textAlignment w:val="baseline"/>
    </w:pPr>
    <w:rPr>
      <w:rFonts w:ascii="宋体" w:hAnsi="宋体" w:cs="宋体"/>
      <w:kern w:val="0"/>
      <w:szCs w:val="28"/>
    </w:rPr>
  </w:style>
  <w:style w:type="character" w:customStyle="1" w:styleId="81">
    <w:name w:val="Default Text Char Char"/>
    <w:qFormat/>
    <w:uiPriority w:val="0"/>
    <w:rPr>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zfcgzx</Company>
  <Pages>74</Pages>
  <Words>10319</Words>
  <Characters>58819</Characters>
  <Lines>490</Lines>
  <Paragraphs>137</Paragraphs>
  <TotalTime>155</TotalTime>
  <ScaleCrop>false</ScaleCrop>
  <LinksUpToDate>false</LinksUpToDate>
  <CharactersWithSpaces>69001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金刚侠</cp:lastModifiedBy>
  <cp:lastPrinted>2019-05-17T05:53:00Z</cp:lastPrinted>
  <dcterms:modified xsi:type="dcterms:W3CDTF">2020-02-19T20:39:43Z</dcterms:modified>
  <dc:title>第一章  投标邀请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