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fldChar w:fldCharType="begin"/>
      </w:r>
      <w:r>
        <w:rPr>
          <w:rFonts w:hint="eastAsia" w:ascii="华文中宋" w:hAnsi="华文中宋" w:eastAsia="华文中宋"/>
        </w:rPr>
        <w:instrText xml:space="preserve"> HYPERLINK "http://192.168.0.18/govProjectAction!getProject.action?projectVO.pid=GOVPROJECT00002732&amp;gotopage=/jy/in/inquire/projectDetailInfo_Gov.jsp" </w:instrText>
      </w:r>
      <w:r>
        <w:rPr>
          <w:rFonts w:hint="eastAsia" w:ascii="华文中宋" w:hAnsi="华文中宋" w:eastAsia="华文中宋"/>
        </w:rPr>
        <w:fldChar w:fldCharType="separate"/>
      </w:r>
      <w:r>
        <w:rPr>
          <w:rFonts w:hint="eastAsia" w:ascii="华文中宋" w:hAnsi="华文中宋" w:eastAsia="华文中宋"/>
          <w:lang w:eastAsia="zh-CN"/>
        </w:rPr>
        <w:t>奎屯市妇幼保健院双目系统筛选仪附信息化功能软件项目</w:t>
      </w:r>
      <w:r>
        <w:rPr>
          <w:rFonts w:hint="eastAsia" w:ascii="华文中宋" w:hAnsi="华文中宋" w:eastAsia="华文中宋"/>
        </w:rPr>
        <w:fldChar w:fldCharType="end"/>
      </w: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KTCG-GK2021-018-002-3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奎屯市妇幼保健院</w:t>
      </w:r>
      <w:r>
        <w:rPr>
          <w:rFonts w:hint="eastAsia" w:ascii="仿宋" w:hAnsi="仿宋" w:eastAsia="仿宋"/>
          <w:sz w:val="28"/>
          <w:szCs w:val="28"/>
          <w:lang w:eastAsia="zh-CN"/>
        </w:rPr>
        <w:t>双目系统筛选仪附信息化功能软件项目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供应商名称：新疆远景射线防护器材有限公司 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新疆乌鲁木齐经济技术开发区（头屯河区）乌昌路252号九方财富广场A座213A</w:t>
      </w:r>
    </w:p>
    <w:p>
      <w:pPr>
        <w:ind w:firstLine="420" w:firstLineChars="200"/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</w:tcPr>
          <w:p>
            <w:pPr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奎屯市妇幼保健院双目系统筛选仪附信息化功能软件</w:t>
            </w:r>
          </w:p>
          <w:p>
            <w:pPr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品牌：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万灵</w:t>
            </w:r>
          </w:p>
          <w:p>
            <w:pPr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SL-100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双目视力筛选仪附信息化功能软件(联通家长-学校-医院视力档案)1台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人民币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147000.00元（壹拾肆万柒仟元整）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杨明  李涛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李晓菲 余晓勇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刘青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免费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bookmarkStart w:id="2" w:name="_Toc13092_WPSOffice_Level3"/>
      <w:r>
        <w:rPr>
          <w:rFonts w:hint="eastAsia" w:ascii="仿宋" w:hAnsi="仿宋" w:eastAsia="仿宋" w:cs="宋体"/>
          <w:kern w:val="0"/>
          <w:sz w:val="28"/>
          <w:szCs w:val="28"/>
        </w:rPr>
        <w:t>1.采购人：</w:t>
      </w:r>
      <w:bookmarkEnd w:id="2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奎屯市妇幼保健院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地址：奎屯市沙湾街310号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  <w:bookmarkStart w:id="4" w:name="_GoBack"/>
      <w:r>
        <w:rPr>
          <w:rFonts w:hint="eastAsia" w:ascii="仿宋" w:hAnsi="仿宋" w:eastAsia="仿宋" w:cs="宋体"/>
          <w:kern w:val="0"/>
          <w:sz w:val="28"/>
          <w:szCs w:val="28"/>
        </w:rPr>
        <w:t>13325655600     13899556185</w:t>
      </w:r>
      <w:bookmarkEnd w:id="4"/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3" w:name="_Toc27516_WPSOffice_Level3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3"/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 称：奎屯市公共资源交易中心 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地 址：奎屯市北京西路20号  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联系方式：0992-3901099        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A92"/>
    <w:multiLevelType w:val="singleLevel"/>
    <w:tmpl w:val="03616A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5CD5"/>
    <w:rsid w:val="3CA47AF3"/>
    <w:rsid w:val="46AF5CD5"/>
    <w:rsid w:val="71751D04"/>
    <w:rsid w:val="7DA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tLeast"/>
      <w:ind w:left="-120"/>
      <w:jc w:val="left"/>
      <w:textAlignment w:val="baseline"/>
    </w:pPr>
    <w:rPr>
      <w:rFonts w:ascii="Arial" w:hAnsi="Arial" w:eastAsia="黑体" w:cs="Times New Roman"/>
      <w:b/>
      <w:bCs/>
      <w:kern w:val="0"/>
      <w:sz w:val="28"/>
      <w:szCs w:val="28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内文本"/>
    <w:qFormat/>
    <w:uiPriority w:val="0"/>
    <w:pPr>
      <w:widowControl w:val="0"/>
      <w:adjustRightInd w:val="0"/>
      <w:snapToGrid w:val="0"/>
      <w:jc w:val="center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2021-10-21T07:44:00Z</dcterms:created>
  <dc:creator>殷子瑄</dc:creator>
  <cp:lastModifiedBy>Administrator</cp:lastModifiedBy>
  <dcterms:modified xsi:type="dcterms:W3CDTF">2021-12-05T09:39:15Z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