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宋体" w:hAnsi="宋体" w:cs="宋体"/>
          <w:bCs/>
          <w:spacing w:val="-11"/>
          <w:sz w:val="32"/>
          <w:highlight w:val="none"/>
          <w:shd w:val="clear" w:color="060000" w:fill="auto"/>
        </w:rPr>
      </w:pPr>
      <w:r>
        <w:rPr>
          <w:rFonts w:hint="eastAsia" w:ascii="宋体" w:hAnsi="宋体" w:cs="宋体"/>
          <w:bCs/>
          <w:spacing w:val="-11"/>
          <w:sz w:val="32"/>
          <w:highlight w:val="none"/>
          <w:shd w:val="clear" w:color="060000" w:fill="auto"/>
        </w:rPr>
        <w:t>霍尔果斯经济开发区集中供热环保设备升级改造项目</w:t>
      </w:r>
    </w:p>
    <w:p>
      <w:pPr>
        <w:spacing w:line="0" w:lineRule="atLeast"/>
        <w:jc w:val="center"/>
        <w:rPr>
          <w:rFonts w:ascii="Calibri" w:hAnsi="Calibri" w:eastAsia="Calibri" w:cs="Calibri"/>
          <w:bCs/>
          <w:spacing w:val="20"/>
          <w:sz w:val="32"/>
          <w:highlight w:val="none"/>
          <w:shd w:val="clear" w:color="060000" w:fill="auto"/>
        </w:rPr>
      </w:pPr>
      <w:r>
        <w:rPr>
          <w:rFonts w:hint="eastAsia" w:ascii="宋体" w:hAnsi="宋体" w:cs="宋体"/>
          <w:bCs/>
          <w:spacing w:val="-11"/>
          <w:sz w:val="32"/>
          <w:szCs w:val="22"/>
          <w:highlight w:val="none"/>
          <w:shd w:val="clear" w:color="060000" w:fill="auto"/>
        </w:rPr>
        <w:t>招标公告</w:t>
      </w:r>
    </w:p>
    <w:p>
      <w:pPr>
        <w:ind w:firstLine="482" w:firstLineChars="200"/>
        <w:rPr>
          <w:rFonts w:ascii="宋体" w:hAnsi="宋体" w:cs="宋体"/>
          <w:b/>
          <w:sz w:val="24"/>
          <w:szCs w:val="24"/>
          <w:highlight w:val="none"/>
          <w:shd w:val="clear" w:color="060000" w:fill="auto"/>
        </w:rPr>
      </w:pPr>
    </w:p>
    <w:p>
      <w:pPr>
        <w:spacing w:line="360" w:lineRule="exact"/>
        <w:ind w:firstLine="482" w:firstLineChars="200"/>
        <w:rPr>
          <w:rFonts w:ascii="宋体" w:hAnsi="宋体" w:cs="宋体"/>
          <w:bCs/>
          <w:sz w:val="24"/>
          <w:szCs w:val="24"/>
          <w:highlight w:val="none"/>
          <w:shd w:val="clear" w:color="060000" w:fill="auto"/>
        </w:rPr>
      </w:pPr>
      <w:r>
        <w:rPr>
          <w:rFonts w:hint="eastAsia" w:ascii="宋体" w:hAnsi="宋体" w:cs="宋体"/>
          <w:b/>
          <w:sz w:val="24"/>
          <w:szCs w:val="24"/>
          <w:highlight w:val="none"/>
          <w:shd w:val="clear" w:color="060000" w:fill="auto"/>
        </w:rPr>
        <w:t>一、项目名称：</w:t>
      </w:r>
      <w:r>
        <w:rPr>
          <w:rFonts w:hint="eastAsia" w:ascii="宋体" w:hAnsi="宋体" w:cs="宋体"/>
          <w:bCs/>
          <w:sz w:val="24"/>
          <w:szCs w:val="24"/>
          <w:highlight w:val="none"/>
          <w:shd w:val="clear" w:color="060000" w:fill="auto"/>
        </w:rPr>
        <w:t>霍尔果斯经济开发区集中供热环保设备升级改造项目</w:t>
      </w:r>
    </w:p>
    <w:p>
      <w:pPr>
        <w:spacing w:line="360" w:lineRule="exact"/>
        <w:ind w:firstLine="482" w:firstLineChars="200"/>
        <w:rPr>
          <w:rFonts w:ascii="宋体" w:hAnsi="宋体" w:cs="宋体"/>
          <w:bCs/>
          <w:sz w:val="24"/>
          <w:szCs w:val="24"/>
          <w:highlight w:val="none"/>
          <w:shd w:val="clear" w:color="060000" w:fill="auto"/>
        </w:rPr>
      </w:pPr>
      <w:r>
        <w:rPr>
          <w:rFonts w:hint="eastAsia" w:ascii="宋体" w:hAnsi="宋体" w:cs="宋体"/>
          <w:b/>
          <w:sz w:val="24"/>
          <w:szCs w:val="24"/>
          <w:highlight w:val="none"/>
          <w:shd w:val="clear" w:color="060000" w:fill="auto"/>
        </w:rPr>
        <w:t>二、项目编号：</w:t>
      </w:r>
      <w:r>
        <w:rPr>
          <w:rFonts w:hint="eastAsia" w:ascii="宋体" w:hAnsi="宋体" w:cs="宋体"/>
          <w:bCs/>
          <w:sz w:val="24"/>
          <w:szCs w:val="24"/>
          <w:highlight w:val="none"/>
          <w:shd w:val="clear" w:color="060000" w:fill="auto"/>
        </w:rPr>
        <w:t>XJXYHW20190510</w:t>
      </w:r>
    </w:p>
    <w:p>
      <w:pPr>
        <w:pStyle w:val="4"/>
        <w:spacing w:before="0" w:after="0" w:line="360" w:lineRule="exact"/>
        <w:ind w:firstLine="482" w:firstLineChars="200"/>
        <w:rPr>
          <w:rFonts w:ascii="宋体" w:hAnsi="宋体" w:cs="宋体"/>
          <w:b/>
          <w:kern w:val="2"/>
          <w:szCs w:val="24"/>
          <w:highlight w:val="none"/>
          <w:shd w:val="clear" w:color="060000" w:fill="auto"/>
        </w:rPr>
      </w:pPr>
      <w:r>
        <w:rPr>
          <w:rFonts w:hint="eastAsia" w:ascii="宋体" w:hAnsi="宋体" w:cs="宋体"/>
          <w:b/>
          <w:kern w:val="2"/>
          <w:szCs w:val="24"/>
          <w:highlight w:val="none"/>
          <w:shd w:val="clear" w:color="060000" w:fill="auto"/>
        </w:rPr>
        <w:t>三、采购组织类型：</w:t>
      </w:r>
      <w:r>
        <w:rPr>
          <w:rFonts w:hint="eastAsia" w:ascii="宋体" w:hAnsi="宋体" w:cs="宋体"/>
          <w:bCs/>
          <w:kern w:val="2"/>
          <w:szCs w:val="24"/>
          <w:highlight w:val="none"/>
          <w:shd w:val="clear" w:color="060000" w:fill="auto"/>
        </w:rPr>
        <w:t>分散采购-委托中介机构</w:t>
      </w:r>
    </w:p>
    <w:p>
      <w:pPr>
        <w:pStyle w:val="4"/>
        <w:spacing w:before="0" w:after="0" w:line="360" w:lineRule="exact"/>
        <w:ind w:firstLine="482" w:firstLineChars="200"/>
        <w:rPr>
          <w:rFonts w:ascii="宋体" w:hAnsi="宋体" w:cs="宋体"/>
          <w:b/>
          <w:kern w:val="2"/>
          <w:szCs w:val="24"/>
          <w:highlight w:val="none"/>
          <w:shd w:val="clear" w:color="060000" w:fill="auto"/>
        </w:rPr>
      </w:pPr>
      <w:r>
        <w:rPr>
          <w:rFonts w:hint="eastAsia" w:ascii="宋体" w:hAnsi="宋体" w:cs="宋体"/>
          <w:b/>
          <w:kern w:val="2"/>
          <w:szCs w:val="24"/>
          <w:highlight w:val="none"/>
          <w:shd w:val="clear" w:color="060000" w:fill="auto"/>
        </w:rPr>
        <w:t>四、招标项目概况：</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65"/>
        <w:gridCol w:w="810"/>
        <w:gridCol w:w="1635"/>
        <w:gridCol w:w="975"/>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pStyle w:val="4"/>
              <w:widowControl/>
              <w:jc w:val="center"/>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序号</w:t>
            </w:r>
          </w:p>
        </w:tc>
        <w:tc>
          <w:tcPr>
            <w:tcW w:w="1965" w:type="dxa"/>
          </w:tcPr>
          <w:p>
            <w:pPr>
              <w:pStyle w:val="4"/>
              <w:widowControl/>
              <w:jc w:val="center"/>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标项名称</w:t>
            </w:r>
          </w:p>
        </w:tc>
        <w:tc>
          <w:tcPr>
            <w:tcW w:w="810" w:type="dxa"/>
          </w:tcPr>
          <w:p>
            <w:pPr>
              <w:pStyle w:val="4"/>
              <w:widowControl/>
              <w:jc w:val="center"/>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数量</w:t>
            </w:r>
          </w:p>
        </w:tc>
        <w:tc>
          <w:tcPr>
            <w:tcW w:w="1635" w:type="dxa"/>
          </w:tcPr>
          <w:p>
            <w:pPr>
              <w:pStyle w:val="4"/>
              <w:widowControl/>
              <w:jc w:val="center"/>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预算金额</w:t>
            </w:r>
          </w:p>
        </w:tc>
        <w:tc>
          <w:tcPr>
            <w:tcW w:w="975" w:type="dxa"/>
          </w:tcPr>
          <w:p>
            <w:pPr>
              <w:pStyle w:val="4"/>
              <w:widowControl/>
              <w:jc w:val="center"/>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单位</w:t>
            </w:r>
          </w:p>
        </w:tc>
        <w:tc>
          <w:tcPr>
            <w:tcW w:w="3380" w:type="dxa"/>
          </w:tcPr>
          <w:p>
            <w:pPr>
              <w:pStyle w:val="4"/>
              <w:widowControl/>
              <w:jc w:val="center"/>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center"/>
          </w:tcPr>
          <w:p>
            <w:pPr>
              <w:pStyle w:val="4"/>
              <w:widowControl/>
              <w:jc w:val="center"/>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1</w:t>
            </w:r>
          </w:p>
        </w:tc>
        <w:tc>
          <w:tcPr>
            <w:tcW w:w="1965" w:type="dxa"/>
            <w:vAlign w:val="center"/>
          </w:tcPr>
          <w:p>
            <w:pPr>
              <w:pStyle w:val="4"/>
              <w:widowControl/>
              <w:jc w:val="center"/>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霍尔果斯经济开发区集中供热环保设备升级改造项目</w:t>
            </w:r>
          </w:p>
        </w:tc>
        <w:tc>
          <w:tcPr>
            <w:tcW w:w="810" w:type="dxa"/>
            <w:vAlign w:val="center"/>
          </w:tcPr>
          <w:p>
            <w:pPr>
              <w:pStyle w:val="4"/>
              <w:widowControl/>
              <w:jc w:val="center"/>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1</w:t>
            </w:r>
          </w:p>
        </w:tc>
        <w:tc>
          <w:tcPr>
            <w:tcW w:w="1635" w:type="dxa"/>
            <w:vAlign w:val="center"/>
          </w:tcPr>
          <w:p>
            <w:pPr>
              <w:pStyle w:val="4"/>
              <w:widowControl/>
              <w:jc w:val="center"/>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约4358万元，其中申请环保专项资金800万元</w:t>
            </w:r>
          </w:p>
        </w:tc>
        <w:tc>
          <w:tcPr>
            <w:tcW w:w="975" w:type="dxa"/>
            <w:vAlign w:val="center"/>
          </w:tcPr>
          <w:p>
            <w:pPr>
              <w:pStyle w:val="4"/>
              <w:widowControl/>
              <w:jc w:val="center"/>
              <w:rPr>
                <w:rFonts w:ascii="宋体" w:hAnsi="宋体" w:cs="宋体"/>
                <w:bCs/>
                <w:kern w:val="2"/>
                <w:szCs w:val="24"/>
                <w:highlight w:val="none"/>
                <w:shd w:val="clear" w:color="060000" w:fill="auto"/>
              </w:rPr>
            </w:pPr>
            <w:r>
              <w:rPr>
                <w:rFonts w:hint="eastAsia" w:ascii="宋体" w:hAnsi="宋体" w:cs="宋体"/>
                <w:bCs/>
                <w:szCs w:val="24"/>
                <w:highlight w:val="none"/>
                <w:shd w:val="clear" w:color="060000" w:fill="auto"/>
              </w:rPr>
              <w:t>批</w:t>
            </w:r>
          </w:p>
        </w:tc>
        <w:tc>
          <w:tcPr>
            <w:tcW w:w="3380" w:type="dxa"/>
            <w:vAlign w:val="center"/>
          </w:tcPr>
          <w:p>
            <w:pPr>
              <w:pStyle w:val="4"/>
              <w:widowControl/>
              <w:jc w:val="both"/>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lang w:val="en-US" w:eastAsia="zh-CN"/>
              </w:rPr>
              <w:t>对现有三台供热锅炉及新建130吨燃煤供热锅炉增加布袋除尘及脱硫脱硝设备，并对现有烟囱进行防腐改造。</w:t>
            </w:r>
          </w:p>
        </w:tc>
      </w:tr>
    </w:tbl>
    <w:p>
      <w:pPr>
        <w:spacing w:line="360" w:lineRule="exact"/>
        <w:ind w:firstLine="482" w:firstLineChars="200"/>
        <w:rPr>
          <w:rFonts w:ascii="宋体" w:hAnsi="宋体" w:cs="宋体"/>
          <w:b/>
          <w:bCs/>
          <w:sz w:val="24"/>
          <w:szCs w:val="24"/>
          <w:highlight w:val="none"/>
          <w:shd w:val="clear" w:color="050000" w:fill="auto"/>
        </w:rPr>
      </w:pPr>
      <w:r>
        <w:rPr>
          <w:rFonts w:hint="eastAsia" w:ascii="宋体" w:hAnsi="宋体" w:cs="宋体"/>
          <w:b/>
          <w:bCs/>
          <w:sz w:val="24"/>
          <w:szCs w:val="24"/>
          <w:highlight w:val="none"/>
          <w:shd w:val="clear" w:color="050000" w:fill="auto"/>
        </w:rPr>
        <w:t>五、投标供应商资格要求：</w:t>
      </w:r>
    </w:p>
    <w:p>
      <w:pPr>
        <w:spacing w:line="360" w:lineRule="exact"/>
        <w:ind w:firstLine="480" w:firstLineChars="200"/>
        <w:rPr>
          <w:rFonts w:ascii="宋体" w:hAnsi="宋体" w:cs="宋体"/>
          <w:bCs/>
          <w:sz w:val="24"/>
          <w:szCs w:val="24"/>
          <w:highlight w:val="none"/>
          <w:shd w:val="clear" w:color="060000" w:fill="auto"/>
        </w:rPr>
      </w:pPr>
      <w:r>
        <w:rPr>
          <w:rFonts w:hint="eastAsia" w:ascii="宋体" w:hAnsi="宋体" w:cs="宋体"/>
          <w:bCs/>
          <w:sz w:val="24"/>
          <w:szCs w:val="24"/>
          <w:highlight w:val="none"/>
          <w:shd w:val="clear" w:color="060000" w:fill="auto"/>
        </w:rPr>
        <w:t>1、符合《中华人民共和国政府采购法》第二十二条规定条件；</w:t>
      </w:r>
    </w:p>
    <w:p>
      <w:pPr>
        <w:pStyle w:val="4"/>
        <w:spacing w:before="0" w:after="0" w:line="360" w:lineRule="exact"/>
        <w:ind w:firstLine="480" w:firstLineChars="200"/>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①具有独立承担民事责任的能力；</w:t>
      </w:r>
    </w:p>
    <w:p>
      <w:pPr>
        <w:pStyle w:val="4"/>
        <w:spacing w:before="0" w:after="0" w:line="360" w:lineRule="exact"/>
        <w:ind w:firstLine="480" w:firstLineChars="200"/>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②具有良好的商业信誉和健全的财务会计制度；</w:t>
      </w:r>
    </w:p>
    <w:p>
      <w:pPr>
        <w:pStyle w:val="4"/>
        <w:spacing w:before="0" w:after="0" w:line="360" w:lineRule="exact"/>
        <w:ind w:firstLine="480" w:firstLineChars="200"/>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③具有履行合同所必需的设备和专业技术能力；</w:t>
      </w:r>
    </w:p>
    <w:p>
      <w:pPr>
        <w:pStyle w:val="4"/>
        <w:spacing w:before="0" w:after="0" w:line="360" w:lineRule="exact"/>
        <w:ind w:firstLine="480" w:firstLineChars="200"/>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④有依法缴纳税收和社会保障资金的良好记录；</w:t>
      </w:r>
    </w:p>
    <w:p>
      <w:pPr>
        <w:pStyle w:val="4"/>
        <w:spacing w:before="0" w:after="0" w:line="360" w:lineRule="exact"/>
        <w:ind w:firstLine="480" w:firstLineChars="200"/>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⑤参加招标采购活动前三年内，在经营活动中没有重大违法记录；</w:t>
      </w:r>
    </w:p>
    <w:p>
      <w:pPr>
        <w:pStyle w:val="4"/>
        <w:spacing w:before="0" w:after="0" w:line="360" w:lineRule="exact"/>
        <w:ind w:firstLine="480" w:firstLineChars="200"/>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⑥法律、行政法规规定的其他条件。</w:t>
      </w:r>
    </w:p>
    <w:p>
      <w:pPr>
        <w:pStyle w:val="4"/>
        <w:spacing w:before="0" w:after="0" w:line="360" w:lineRule="exact"/>
        <w:ind w:firstLine="480" w:firstLineChars="200"/>
        <w:jc w:val="both"/>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2、须在中华人民共和国境内注册，具有经年检合格且在有效期内的工商营业执照；</w:t>
      </w:r>
    </w:p>
    <w:p>
      <w:pPr>
        <w:spacing w:line="360" w:lineRule="exact"/>
        <w:ind w:firstLine="480" w:firstLineChars="200"/>
        <w:rPr>
          <w:rFonts w:ascii="宋体" w:hAnsi="宋体" w:cs="宋体"/>
          <w:bCs/>
          <w:sz w:val="24"/>
          <w:szCs w:val="24"/>
          <w:highlight w:val="none"/>
          <w:shd w:val="clear" w:color="060000" w:fill="auto"/>
        </w:rPr>
      </w:pPr>
      <w:r>
        <w:rPr>
          <w:rFonts w:hint="eastAsia" w:ascii="宋体" w:hAnsi="宋体" w:cs="宋体"/>
          <w:kern w:val="0"/>
          <w:sz w:val="24"/>
          <w:szCs w:val="24"/>
          <w:highlight w:val="none"/>
        </w:rPr>
        <w:t>3、须提供”信用中国” 网站(WWW.creditchina.gov.vn)查询结果打印件（加盖企业公章）；</w:t>
      </w:r>
    </w:p>
    <w:p>
      <w:pPr>
        <w:pStyle w:val="4"/>
        <w:spacing w:before="0" w:after="0" w:line="360" w:lineRule="exact"/>
        <w:ind w:firstLine="480" w:firstLineChars="200"/>
        <w:rPr>
          <w:rFonts w:ascii="宋体" w:hAnsi="宋体" w:cs="宋体"/>
          <w:bCs/>
          <w:color w:val="auto"/>
          <w:szCs w:val="24"/>
          <w:highlight w:val="none"/>
          <w:shd w:val="clear" w:color="060000" w:fill="auto"/>
        </w:rPr>
      </w:pPr>
      <w:r>
        <w:rPr>
          <w:rFonts w:hint="eastAsia" w:ascii="宋体" w:hAnsi="宋体" w:cs="宋体"/>
          <w:bCs/>
          <w:szCs w:val="24"/>
          <w:highlight w:val="none"/>
          <w:shd w:val="clear" w:color="060000" w:fill="auto"/>
        </w:rPr>
        <w:t>4、</w:t>
      </w:r>
      <w:r>
        <w:rPr>
          <w:rFonts w:hint="eastAsia" w:ascii="宋体" w:hAnsi="宋体" w:cs="宋体"/>
          <w:bCs/>
          <w:color w:val="auto"/>
          <w:szCs w:val="24"/>
          <w:highlight w:val="none"/>
          <w:shd w:val="clear" w:color="060000" w:fill="auto"/>
        </w:rPr>
        <w:t>投标人应具备住房城乡建设主管部门颁发的环保工程专业承包二级（含）以上资质；</w:t>
      </w:r>
    </w:p>
    <w:p>
      <w:pPr>
        <w:pStyle w:val="4"/>
        <w:spacing w:before="0" w:after="0" w:line="360" w:lineRule="exact"/>
        <w:ind w:firstLine="480" w:firstLineChars="200"/>
        <w:rPr>
          <w:rFonts w:ascii="宋体" w:hAnsi="宋体" w:cs="宋体"/>
          <w:bCs/>
          <w:szCs w:val="24"/>
          <w:highlight w:val="none"/>
          <w:shd w:val="clear" w:color="060000" w:fill="auto"/>
        </w:rPr>
      </w:pPr>
      <w:r>
        <w:rPr>
          <w:rFonts w:hint="eastAsia" w:ascii="宋体" w:hAnsi="宋体" w:cs="宋体"/>
          <w:bCs/>
          <w:szCs w:val="24"/>
          <w:highlight w:val="none"/>
          <w:shd w:val="clear" w:color="060000" w:fill="auto"/>
        </w:rPr>
        <w:t>5、项目经理须具备</w:t>
      </w:r>
      <w:r>
        <w:rPr>
          <w:rFonts w:hint="eastAsia" w:ascii="宋体" w:hAnsi="宋体" w:cs="宋体"/>
          <w:bCs/>
          <w:szCs w:val="24"/>
          <w:highlight w:val="none"/>
          <w:shd w:val="clear" w:color="060000" w:fill="auto"/>
          <w:lang w:val="en-US" w:eastAsia="zh-CN"/>
        </w:rPr>
        <w:t>机电专业</w:t>
      </w:r>
      <w:r>
        <w:rPr>
          <w:rFonts w:hint="eastAsia" w:ascii="宋体" w:hAnsi="宋体" w:cs="宋体"/>
          <w:bCs/>
          <w:szCs w:val="24"/>
          <w:highlight w:val="none"/>
          <w:shd w:val="clear" w:color="060000" w:fill="auto"/>
        </w:rPr>
        <w:t>贰级（含）以上注册建造师证书，具备有效的安全生产考核合格证书，且未担任其他在施建设工程项目的项目经理；</w:t>
      </w:r>
    </w:p>
    <w:p>
      <w:pPr>
        <w:pStyle w:val="4"/>
        <w:spacing w:before="0" w:after="0" w:line="360" w:lineRule="exact"/>
        <w:ind w:firstLine="480" w:firstLineChars="200"/>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6、须具有提供售后服务的能力并能够提供快速的服务响应；</w:t>
      </w:r>
    </w:p>
    <w:p>
      <w:pPr>
        <w:pStyle w:val="4"/>
        <w:spacing w:before="0" w:after="0" w:line="360" w:lineRule="exact"/>
        <w:ind w:firstLine="480" w:firstLineChars="200"/>
        <w:rPr>
          <w:rFonts w:ascii="宋体" w:hAnsi="宋体" w:cs="宋体"/>
          <w:bCs/>
          <w:kern w:val="0"/>
          <w:sz w:val="24"/>
          <w:szCs w:val="24"/>
          <w:highlight w:val="none"/>
          <w:shd w:val="clear" w:color="060000" w:fill="auto"/>
        </w:rPr>
      </w:pPr>
      <w:r>
        <w:rPr>
          <w:rFonts w:hint="eastAsia" w:ascii="宋体" w:hAnsi="宋体" w:cs="宋体"/>
          <w:bCs/>
          <w:kern w:val="2"/>
          <w:szCs w:val="24"/>
          <w:highlight w:val="none"/>
          <w:shd w:val="clear" w:color="060000" w:fill="auto"/>
        </w:rPr>
        <w:t>7、</w:t>
      </w:r>
      <w:r>
        <w:rPr>
          <w:rFonts w:hint="eastAsia" w:ascii="宋体" w:hAnsi="宋体" w:cs="宋体"/>
          <w:bCs/>
          <w:kern w:val="0"/>
          <w:sz w:val="24"/>
          <w:szCs w:val="24"/>
          <w:highlight w:val="none"/>
          <w:shd w:val="clear" w:color="060000" w:fill="auto"/>
        </w:rPr>
        <w:t>本项目不接受联合体投标；</w:t>
      </w:r>
    </w:p>
    <w:p>
      <w:pPr>
        <w:pStyle w:val="4"/>
        <w:spacing w:before="0" w:after="0" w:line="360" w:lineRule="exact"/>
        <w:ind w:firstLine="482" w:firstLineChars="200"/>
        <w:rPr>
          <w:rFonts w:ascii="宋体" w:hAnsi="宋体" w:cs="宋体"/>
          <w:b/>
          <w:bCs/>
          <w:kern w:val="2"/>
          <w:szCs w:val="24"/>
          <w:highlight w:val="none"/>
          <w:shd w:val="clear" w:color="050000" w:fill="auto"/>
        </w:rPr>
      </w:pPr>
      <w:r>
        <w:rPr>
          <w:rFonts w:hint="eastAsia" w:ascii="宋体" w:hAnsi="宋体" w:cs="宋体"/>
          <w:b/>
          <w:bCs/>
          <w:kern w:val="2"/>
          <w:szCs w:val="24"/>
          <w:highlight w:val="none"/>
          <w:shd w:val="clear" w:color="050000" w:fill="auto"/>
        </w:rPr>
        <w:t>六、招标文件的报名/发售时间、地址、售价:</w:t>
      </w:r>
    </w:p>
    <w:p>
      <w:pPr>
        <w:spacing w:line="360" w:lineRule="exact"/>
        <w:ind w:firstLine="480" w:firstLineChars="200"/>
        <w:jc w:val="left"/>
        <w:rPr>
          <w:rFonts w:ascii="宋体" w:hAnsi="宋体" w:cs="宋体"/>
          <w:sz w:val="24"/>
          <w:highlight w:val="none"/>
        </w:rPr>
      </w:pPr>
      <w:r>
        <w:rPr>
          <w:rFonts w:hint="eastAsia" w:ascii="宋体" w:hAnsi="宋体" w:cs="宋体"/>
          <w:bCs/>
          <w:sz w:val="24"/>
          <w:szCs w:val="24"/>
          <w:highlight w:val="none"/>
          <w:shd w:val="clear" w:color="060000" w:fill="auto"/>
        </w:rPr>
        <w:t>1、报名（发售／获取）时间：</w:t>
      </w:r>
      <w:r>
        <w:rPr>
          <w:rFonts w:hint="eastAsia" w:ascii="宋体" w:hAnsi="宋体" w:cs="宋体"/>
          <w:sz w:val="24"/>
          <w:highlight w:val="none"/>
        </w:rPr>
        <w:t>2019年6月10日至2019年6月14日，每天上午10:00-14:00下午16:00-20:00（北京时间，节假日除外）；</w:t>
      </w:r>
    </w:p>
    <w:p>
      <w:pPr>
        <w:pStyle w:val="4"/>
        <w:spacing w:before="0" w:after="0" w:line="360" w:lineRule="exact"/>
        <w:ind w:firstLine="480" w:firstLineChars="200"/>
        <w:rPr>
          <w:rFonts w:ascii="宋体" w:hAnsi="宋体" w:cs="宋体"/>
          <w:bCs/>
          <w:kern w:val="2"/>
          <w:szCs w:val="24"/>
          <w:highlight w:val="none"/>
          <w:shd w:val="clear" w:color="060000" w:fill="auto"/>
        </w:rPr>
      </w:pPr>
      <w:r>
        <w:rPr>
          <w:rFonts w:hint="eastAsia" w:ascii="宋体" w:hAnsi="宋体" w:cs="宋体"/>
          <w:bCs/>
          <w:kern w:val="2"/>
          <w:szCs w:val="24"/>
          <w:highlight w:val="none"/>
          <w:shd w:val="clear" w:color="060000" w:fill="auto"/>
        </w:rPr>
        <w:t>2、报名（发售／获取）地址：</w:t>
      </w:r>
      <w:r>
        <w:rPr>
          <w:rFonts w:hint="eastAsia" w:ascii="宋体" w:hAnsi="宋体" w:cs="宋体"/>
          <w:bCs/>
          <w:spacing w:val="-11"/>
          <w:kern w:val="2"/>
          <w:szCs w:val="24"/>
          <w:highlight w:val="none"/>
          <w:shd w:val="clear" w:color="060000" w:fill="auto"/>
        </w:rPr>
        <w:t>伊宁市开发区大学生科技创业孵化基地7楼</w:t>
      </w:r>
      <w:r>
        <w:rPr>
          <w:rFonts w:hint="eastAsia" w:ascii="宋体" w:hAnsi="宋体" w:cs="宋体"/>
          <w:bCs/>
          <w:kern w:val="2"/>
          <w:szCs w:val="24"/>
          <w:highlight w:val="none"/>
          <w:shd w:val="clear" w:color="060000" w:fill="auto"/>
        </w:rPr>
        <w:t>；</w:t>
      </w:r>
    </w:p>
    <w:p>
      <w:pPr>
        <w:pStyle w:val="4"/>
        <w:spacing w:before="0" w:after="0" w:line="360" w:lineRule="exact"/>
        <w:ind w:firstLine="480" w:firstLineChars="200"/>
        <w:rPr>
          <w:rFonts w:ascii="宋体" w:hAnsi="宋体" w:cs="宋体"/>
          <w:szCs w:val="24"/>
          <w:highlight w:val="none"/>
          <w:shd w:val="clear" w:color="050000" w:fill="auto"/>
        </w:rPr>
      </w:pPr>
      <w:r>
        <w:rPr>
          <w:rFonts w:hint="eastAsia" w:ascii="宋体" w:hAnsi="宋体" w:cs="宋体"/>
          <w:bCs/>
          <w:kern w:val="2"/>
          <w:szCs w:val="24"/>
          <w:highlight w:val="none"/>
          <w:shd w:val="clear" w:color="060000" w:fill="auto"/>
        </w:rPr>
        <w:t>3、标书售价：</w:t>
      </w:r>
      <w:r>
        <w:rPr>
          <w:rFonts w:hint="eastAsia" w:ascii="宋体" w:hAnsi="宋体" w:cs="宋体"/>
          <w:szCs w:val="24"/>
          <w:highlight w:val="none"/>
          <w:shd w:val="clear" w:color="050000" w:fill="auto"/>
        </w:rPr>
        <w:t>500元/本，售后不退；</w:t>
      </w:r>
    </w:p>
    <w:p>
      <w:pPr>
        <w:pStyle w:val="4"/>
        <w:spacing w:before="0" w:after="0" w:line="360" w:lineRule="exact"/>
        <w:ind w:firstLine="480" w:firstLineChars="200"/>
        <w:rPr>
          <w:rFonts w:ascii="宋体" w:hAnsi="宋体" w:cs="宋体"/>
          <w:szCs w:val="24"/>
          <w:highlight w:val="none"/>
          <w:shd w:val="clear" w:color="050000" w:fill="auto"/>
        </w:rPr>
      </w:pPr>
      <w:r>
        <w:rPr>
          <w:rFonts w:hint="eastAsia" w:ascii="宋体" w:hAnsi="宋体" w:cs="宋体"/>
          <w:szCs w:val="24"/>
          <w:highlight w:val="none"/>
          <w:shd w:val="clear" w:color="050000" w:fill="auto"/>
        </w:rPr>
        <w:t>4、投标人购买标书时应提交的资料：</w:t>
      </w:r>
    </w:p>
    <w:p>
      <w:pPr>
        <w:spacing w:line="360" w:lineRule="exact"/>
        <w:ind w:firstLine="480" w:firstLineChars="200"/>
        <w:jc w:val="left"/>
        <w:rPr>
          <w:rFonts w:ascii="宋体" w:hAnsi="宋体" w:cs="宋体"/>
          <w:bCs/>
          <w:sz w:val="24"/>
          <w:szCs w:val="24"/>
          <w:highlight w:val="none"/>
          <w:shd w:val="clear" w:color="060000" w:fill="auto"/>
        </w:rPr>
      </w:pPr>
      <w:r>
        <w:rPr>
          <w:rFonts w:hint="eastAsia" w:ascii="宋体" w:hAnsi="宋体" w:cs="宋体"/>
          <w:sz w:val="24"/>
          <w:highlight w:val="none"/>
          <w:shd w:val="clear" w:color="050000" w:fill="auto"/>
        </w:rPr>
        <w:t>（1）法人代表授权委托书原件；（2）被授权人《居民身份证》原件；（3）企业营业执照原件（</w:t>
      </w:r>
      <w:r>
        <w:rPr>
          <w:rFonts w:hint="eastAsia" w:ascii="宋体" w:hAnsi="宋体" w:cs="宋体"/>
          <w:kern w:val="0"/>
          <w:sz w:val="24"/>
          <w:szCs w:val="24"/>
          <w:highlight w:val="none"/>
        </w:rPr>
        <w:t>要求投标人具有上述产品生产经营范围，</w:t>
      </w:r>
      <w:r>
        <w:rPr>
          <w:rFonts w:hint="eastAsia" w:ascii="宋体" w:hAnsi="宋体" w:cs="宋体"/>
          <w:sz w:val="24"/>
          <w:highlight w:val="none"/>
          <w:shd w:val="clear" w:color="050000" w:fill="auto"/>
        </w:rPr>
        <w:t>三证合一）；（4）“信用中国” 网站(WWW.creditchina.gov.vn)查询结果打印件（加盖企业公章）；（5）</w:t>
      </w:r>
      <w:r>
        <w:rPr>
          <w:rFonts w:hint="eastAsia" w:ascii="宋体" w:hAnsi="宋体" w:cs="宋体"/>
          <w:bCs/>
          <w:sz w:val="24"/>
          <w:szCs w:val="24"/>
          <w:highlight w:val="none"/>
          <w:shd w:val="clear" w:color="060000" w:fill="auto"/>
        </w:rPr>
        <w:t>企业资质证书原件；</w:t>
      </w:r>
      <w:r>
        <w:rPr>
          <w:rFonts w:hint="eastAsia" w:ascii="宋体" w:hAnsi="宋体" w:cs="宋体"/>
          <w:bCs/>
          <w:sz w:val="24"/>
          <w:szCs w:val="24"/>
          <w:highlight w:val="none"/>
          <w:shd w:val="clear" w:color="060000" w:fill="auto"/>
          <w:lang w:val="en-US" w:eastAsia="zh-CN"/>
        </w:rPr>
        <w:t>（6）注册建造师证书及安全生产考核证原件；</w:t>
      </w:r>
      <w:bookmarkStart w:id="0" w:name="_GoBack"/>
      <w:bookmarkEnd w:id="0"/>
      <w:r>
        <w:rPr>
          <w:rFonts w:hint="eastAsia" w:ascii="宋体" w:hAnsi="宋体" w:cs="宋体"/>
          <w:bCs/>
          <w:sz w:val="24"/>
          <w:szCs w:val="24"/>
          <w:highlight w:val="none"/>
          <w:shd w:val="clear" w:color="060000" w:fill="auto"/>
        </w:rPr>
        <w:t>以上资料需提供原件查验，复印件一份加盖公章装订成册作为报名资料留存。</w:t>
      </w:r>
    </w:p>
    <w:p>
      <w:pPr>
        <w:pStyle w:val="4"/>
        <w:spacing w:before="0" w:after="0" w:line="360" w:lineRule="exact"/>
        <w:ind w:left="420" w:leftChars="200"/>
        <w:rPr>
          <w:rFonts w:ascii="宋体" w:hAnsi="宋体" w:cs="宋体"/>
          <w:b/>
          <w:bCs/>
          <w:kern w:val="2"/>
          <w:szCs w:val="22"/>
          <w:highlight w:val="none"/>
          <w:shd w:val="clear" w:color="050000" w:fill="auto"/>
        </w:rPr>
      </w:pPr>
      <w:r>
        <w:rPr>
          <w:rFonts w:hint="eastAsia" w:ascii="宋体" w:hAnsi="宋体" w:cs="宋体"/>
          <w:b/>
          <w:bCs/>
          <w:kern w:val="2"/>
          <w:szCs w:val="22"/>
          <w:highlight w:val="none"/>
          <w:shd w:val="clear" w:color="050000" w:fill="auto"/>
        </w:rPr>
        <w:t>七、投标截止时间：</w:t>
      </w:r>
      <w:r>
        <w:rPr>
          <w:rFonts w:hint="eastAsia" w:ascii="宋体" w:hAnsi="宋体" w:cs="宋体"/>
          <w:szCs w:val="24"/>
          <w:highlight w:val="none"/>
        </w:rPr>
        <w:t>2019年7月1日上午11：00</w:t>
      </w:r>
      <w:r>
        <w:rPr>
          <w:rFonts w:hint="eastAsia" w:ascii="宋体" w:hAnsi="宋体" w:cs="宋体"/>
          <w:highlight w:val="none"/>
        </w:rPr>
        <w:t>（北京时间）；</w:t>
      </w:r>
      <w:r>
        <w:rPr>
          <w:rFonts w:hint="eastAsia" w:ascii="宋体" w:hAnsi="宋体" w:cs="宋体"/>
          <w:b/>
          <w:bCs/>
          <w:kern w:val="2"/>
          <w:szCs w:val="22"/>
          <w:highlight w:val="none"/>
          <w:shd w:val="clear" w:color="050000" w:fill="auto"/>
        </w:rPr>
        <w:t> </w:t>
      </w:r>
    </w:p>
    <w:p>
      <w:pPr>
        <w:pStyle w:val="4"/>
        <w:spacing w:before="0" w:after="0" w:line="360" w:lineRule="exact"/>
        <w:ind w:left="420" w:leftChars="200"/>
        <w:rPr>
          <w:rFonts w:ascii="宋体" w:hAnsi="宋体" w:cs="宋体"/>
          <w:b/>
          <w:bCs/>
          <w:kern w:val="2"/>
          <w:szCs w:val="22"/>
          <w:highlight w:val="none"/>
          <w:shd w:val="clear" w:color="050000" w:fill="auto"/>
        </w:rPr>
      </w:pPr>
      <w:r>
        <w:rPr>
          <w:rFonts w:hint="eastAsia" w:ascii="宋体" w:hAnsi="宋体" w:cs="宋体"/>
          <w:b/>
          <w:bCs/>
          <w:kern w:val="2"/>
          <w:szCs w:val="22"/>
          <w:highlight w:val="none"/>
          <w:shd w:val="clear" w:color="050000" w:fill="auto"/>
        </w:rPr>
        <w:t>八、投标地址：</w:t>
      </w:r>
      <w:r>
        <w:rPr>
          <w:rFonts w:hint="eastAsia" w:ascii="宋体" w:hAnsi="宋体" w:cs="宋体"/>
          <w:kern w:val="2"/>
          <w:szCs w:val="22"/>
          <w:highlight w:val="none"/>
          <w:shd w:val="clear" w:color="050000" w:fill="auto"/>
        </w:rPr>
        <w:t>霍尔果斯行政服务中心二楼223室；</w:t>
      </w:r>
      <w:r>
        <w:rPr>
          <w:rFonts w:hint="eastAsia" w:ascii="宋体" w:hAnsi="宋体" w:cs="宋体"/>
          <w:b/>
          <w:bCs/>
          <w:kern w:val="2"/>
          <w:szCs w:val="22"/>
          <w:highlight w:val="none"/>
          <w:shd w:val="clear" w:color="050000" w:fill="auto"/>
        </w:rPr>
        <w:t> </w:t>
      </w:r>
    </w:p>
    <w:p>
      <w:pPr>
        <w:pStyle w:val="4"/>
        <w:spacing w:before="0" w:after="0" w:line="360" w:lineRule="exact"/>
        <w:ind w:left="420" w:leftChars="200"/>
        <w:rPr>
          <w:rFonts w:ascii="宋体" w:hAnsi="宋体" w:cs="宋体"/>
          <w:color w:val="FF0000"/>
          <w:highlight w:val="none"/>
        </w:rPr>
      </w:pPr>
      <w:r>
        <w:rPr>
          <w:rFonts w:hint="eastAsia" w:ascii="宋体" w:hAnsi="宋体" w:cs="宋体"/>
          <w:b/>
          <w:bCs/>
          <w:kern w:val="2"/>
          <w:szCs w:val="22"/>
          <w:highlight w:val="none"/>
          <w:shd w:val="clear" w:color="050000" w:fill="auto"/>
        </w:rPr>
        <w:t>九、开标时间：</w:t>
      </w:r>
      <w:r>
        <w:rPr>
          <w:rFonts w:hint="eastAsia" w:ascii="宋体" w:hAnsi="宋体" w:cs="宋体"/>
          <w:szCs w:val="24"/>
          <w:highlight w:val="none"/>
        </w:rPr>
        <w:t>2019年7月1日上午11：00</w:t>
      </w:r>
      <w:r>
        <w:rPr>
          <w:rFonts w:hint="eastAsia" w:ascii="宋体" w:hAnsi="宋体" w:cs="宋体"/>
          <w:highlight w:val="none"/>
        </w:rPr>
        <w:t>（北京时间）</w:t>
      </w:r>
      <w:r>
        <w:rPr>
          <w:rFonts w:hint="eastAsia" w:ascii="宋体" w:hAnsi="宋体" w:cs="宋体"/>
          <w:kern w:val="2"/>
          <w:szCs w:val="22"/>
          <w:highlight w:val="none"/>
          <w:shd w:val="clear" w:color="050000" w:fill="auto"/>
        </w:rPr>
        <w:t>；</w:t>
      </w:r>
    </w:p>
    <w:p>
      <w:pPr>
        <w:pStyle w:val="4"/>
        <w:spacing w:before="0" w:after="0" w:line="360" w:lineRule="exact"/>
        <w:ind w:left="420" w:leftChars="200"/>
        <w:rPr>
          <w:rFonts w:ascii="宋体" w:hAnsi="宋体" w:cs="宋体"/>
          <w:b/>
          <w:bCs/>
          <w:kern w:val="2"/>
          <w:szCs w:val="22"/>
          <w:highlight w:val="none"/>
          <w:shd w:val="clear" w:color="050000" w:fill="auto"/>
        </w:rPr>
      </w:pPr>
      <w:r>
        <w:rPr>
          <w:rFonts w:hint="eastAsia" w:ascii="宋体" w:hAnsi="宋体" w:cs="宋体"/>
          <w:b/>
          <w:bCs/>
          <w:kern w:val="2"/>
          <w:szCs w:val="22"/>
          <w:highlight w:val="none"/>
          <w:shd w:val="clear" w:color="050000" w:fill="auto"/>
        </w:rPr>
        <w:t>十、开标地址：</w:t>
      </w:r>
      <w:r>
        <w:rPr>
          <w:rFonts w:hint="eastAsia" w:ascii="宋体" w:hAnsi="宋体" w:cs="宋体"/>
          <w:kern w:val="2"/>
          <w:szCs w:val="22"/>
          <w:highlight w:val="none"/>
          <w:shd w:val="clear" w:color="050000" w:fill="auto"/>
        </w:rPr>
        <w:t>霍尔果斯行政服务中心二楼223室； </w:t>
      </w:r>
    </w:p>
    <w:p>
      <w:pPr>
        <w:pStyle w:val="4"/>
        <w:spacing w:before="0" w:after="0" w:line="360" w:lineRule="exact"/>
        <w:ind w:left="420" w:leftChars="200"/>
        <w:rPr>
          <w:rFonts w:ascii="宋体" w:hAnsi="宋体" w:cs="宋体"/>
          <w:b/>
          <w:bCs/>
          <w:kern w:val="2"/>
          <w:szCs w:val="24"/>
          <w:highlight w:val="none"/>
          <w:shd w:val="clear" w:color="050000" w:fill="auto"/>
        </w:rPr>
      </w:pPr>
      <w:r>
        <w:rPr>
          <w:rFonts w:hint="eastAsia" w:ascii="宋体" w:hAnsi="宋体" w:cs="宋体"/>
          <w:b/>
          <w:bCs/>
          <w:kern w:val="2"/>
          <w:szCs w:val="24"/>
          <w:highlight w:val="none"/>
          <w:shd w:val="clear" w:color="050000" w:fill="auto"/>
        </w:rPr>
        <w:t>十一、投标保证金：</w:t>
      </w:r>
    </w:p>
    <w:tbl>
      <w:tblPr>
        <w:tblStyle w:val="6"/>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00"/>
        <w:gridCol w:w="1287"/>
        <w:gridCol w:w="1488"/>
        <w:gridCol w:w="1736"/>
        <w:gridCol w:w="1140"/>
        <w:gridCol w:w="1061"/>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序号</w:t>
            </w:r>
          </w:p>
        </w:tc>
        <w:tc>
          <w:tcPr>
            <w:tcW w:w="1700"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标项名称</w:t>
            </w:r>
          </w:p>
        </w:tc>
        <w:tc>
          <w:tcPr>
            <w:tcW w:w="1287"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投标保证金金额</w:t>
            </w:r>
          </w:p>
        </w:tc>
        <w:tc>
          <w:tcPr>
            <w:tcW w:w="1488"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color w:val="000000" w:themeColor="text1"/>
                <w:sz w:val="21"/>
                <w:szCs w:val="21"/>
                <w:highlight w:val="none"/>
                <w:shd w:val="clear" w:color="050000" w:fill="auto"/>
              </w:rPr>
              <w:t>单位名称</w:t>
            </w:r>
          </w:p>
        </w:tc>
        <w:tc>
          <w:tcPr>
            <w:tcW w:w="1736"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开户银行</w:t>
            </w:r>
          </w:p>
        </w:tc>
        <w:tc>
          <w:tcPr>
            <w:tcW w:w="1140"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账号</w:t>
            </w:r>
          </w:p>
        </w:tc>
        <w:tc>
          <w:tcPr>
            <w:tcW w:w="1061"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行号</w:t>
            </w:r>
          </w:p>
        </w:tc>
        <w:tc>
          <w:tcPr>
            <w:tcW w:w="744"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交付</w:t>
            </w:r>
          </w:p>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8"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1</w:t>
            </w:r>
          </w:p>
        </w:tc>
        <w:tc>
          <w:tcPr>
            <w:tcW w:w="1700"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sz w:val="21"/>
                <w:szCs w:val="21"/>
                <w:highlight w:val="none"/>
                <w:shd w:val="clear" w:color="060000" w:fill="auto"/>
              </w:rPr>
              <w:t>霍尔果斯经济开发区集中供热环保设备升级改造项目</w:t>
            </w:r>
          </w:p>
        </w:tc>
        <w:tc>
          <w:tcPr>
            <w:tcW w:w="1287"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20万元</w:t>
            </w:r>
          </w:p>
        </w:tc>
        <w:tc>
          <w:tcPr>
            <w:tcW w:w="1488" w:type="dxa"/>
            <w:vAlign w:val="center"/>
          </w:tcPr>
          <w:p>
            <w:pPr>
              <w:pStyle w:val="4"/>
              <w:widowControl/>
              <w:jc w:val="center"/>
              <w:rPr>
                <w:rFonts w:ascii="宋体" w:hAnsi="宋体" w:cs="宋体"/>
                <w:bCs/>
                <w:sz w:val="21"/>
                <w:szCs w:val="21"/>
                <w:highlight w:val="none"/>
                <w:shd w:val="clear" w:color="060000" w:fill="auto"/>
              </w:rPr>
            </w:pPr>
            <w:r>
              <w:rPr>
                <w:rFonts w:hint="eastAsia" w:ascii="宋体" w:hAnsi="宋体" w:cs="宋体"/>
                <w:bCs/>
                <w:sz w:val="21"/>
                <w:szCs w:val="21"/>
                <w:highlight w:val="none"/>
                <w:shd w:val="clear" w:color="060000" w:fill="auto"/>
              </w:rPr>
              <w:t>新疆宣宇项目管理有限公司</w:t>
            </w:r>
          </w:p>
        </w:tc>
        <w:tc>
          <w:tcPr>
            <w:tcW w:w="1736" w:type="dxa"/>
            <w:vAlign w:val="center"/>
          </w:tcPr>
          <w:p>
            <w:pPr>
              <w:pStyle w:val="4"/>
              <w:widowControl/>
              <w:jc w:val="center"/>
              <w:rPr>
                <w:rFonts w:ascii="宋体" w:hAnsi="宋体" w:cs="宋体"/>
                <w:bCs/>
                <w:sz w:val="21"/>
                <w:szCs w:val="21"/>
                <w:highlight w:val="none"/>
                <w:shd w:val="clear" w:color="060000" w:fill="auto"/>
              </w:rPr>
            </w:pPr>
            <w:r>
              <w:rPr>
                <w:rFonts w:hint="eastAsia" w:ascii="宋体" w:hAnsi="宋体" w:cs="宋体"/>
                <w:bCs/>
                <w:sz w:val="21"/>
                <w:szCs w:val="21"/>
                <w:highlight w:val="none"/>
                <w:shd w:val="clear" w:color="060000" w:fill="auto"/>
              </w:rPr>
              <w:t>中国银行伊宁市边境经济合作区四川路支行</w:t>
            </w:r>
          </w:p>
          <w:p>
            <w:pPr>
              <w:pStyle w:val="4"/>
              <w:widowControl/>
              <w:jc w:val="center"/>
              <w:rPr>
                <w:rFonts w:ascii="宋体" w:hAnsi="宋体" w:cs="宋体"/>
                <w:bCs/>
                <w:sz w:val="21"/>
                <w:szCs w:val="21"/>
                <w:highlight w:val="none"/>
                <w:shd w:val="clear" w:color="060000" w:fill="auto"/>
              </w:rPr>
            </w:pPr>
          </w:p>
        </w:tc>
        <w:tc>
          <w:tcPr>
            <w:tcW w:w="1140" w:type="dxa"/>
            <w:vAlign w:val="center"/>
          </w:tcPr>
          <w:p>
            <w:pPr>
              <w:pStyle w:val="4"/>
              <w:widowControl/>
              <w:jc w:val="center"/>
              <w:rPr>
                <w:rFonts w:ascii="宋体" w:hAnsi="宋体" w:cs="宋体"/>
                <w:bCs/>
                <w:sz w:val="21"/>
                <w:szCs w:val="21"/>
                <w:highlight w:val="none"/>
                <w:shd w:val="clear" w:color="060000" w:fill="auto"/>
              </w:rPr>
            </w:pPr>
            <w:r>
              <w:rPr>
                <w:rFonts w:hint="eastAsia" w:ascii="宋体" w:hAnsi="宋体" w:cs="宋体"/>
                <w:bCs/>
                <w:sz w:val="21"/>
                <w:szCs w:val="21"/>
                <w:highlight w:val="none"/>
                <w:shd w:val="clear" w:color="060000" w:fill="auto"/>
              </w:rPr>
              <w:t>107072401512</w:t>
            </w:r>
          </w:p>
          <w:p>
            <w:pPr>
              <w:pStyle w:val="4"/>
              <w:widowControl/>
              <w:jc w:val="center"/>
              <w:rPr>
                <w:rFonts w:ascii="宋体" w:hAnsi="宋体" w:cs="宋体"/>
                <w:bCs/>
                <w:sz w:val="21"/>
                <w:szCs w:val="21"/>
                <w:highlight w:val="none"/>
                <w:shd w:val="clear" w:color="060000" w:fill="auto"/>
              </w:rPr>
            </w:pPr>
          </w:p>
        </w:tc>
        <w:tc>
          <w:tcPr>
            <w:tcW w:w="1061" w:type="dxa"/>
            <w:vAlign w:val="center"/>
          </w:tcPr>
          <w:p>
            <w:pPr>
              <w:pStyle w:val="4"/>
              <w:widowControl/>
              <w:jc w:val="center"/>
              <w:rPr>
                <w:rFonts w:ascii="宋体" w:hAnsi="宋体" w:cs="宋体"/>
                <w:bCs/>
                <w:sz w:val="21"/>
                <w:szCs w:val="21"/>
                <w:highlight w:val="none"/>
                <w:shd w:val="clear" w:color="060000" w:fill="auto"/>
              </w:rPr>
            </w:pPr>
            <w:r>
              <w:rPr>
                <w:rFonts w:hint="eastAsia" w:ascii="宋体" w:hAnsi="宋体" w:cs="宋体"/>
                <w:bCs/>
                <w:sz w:val="21"/>
                <w:szCs w:val="21"/>
                <w:highlight w:val="none"/>
                <w:shd w:val="clear" w:color="060000" w:fill="auto"/>
              </w:rPr>
              <w:t>104898001081</w:t>
            </w:r>
          </w:p>
          <w:p>
            <w:pPr>
              <w:pStyle w:val="4"/>
              <w:widowControl/>
              <w:jc w:val="center"/>
              <w:rPr>
                <w:rFonts w:ascii="宋体" w:hAnsi="宋体" w:cs="宋体"/>
                <w:bCs/>
                <w:sz w:val="21"/>
                <w:szCs w:val="21"/>
                <w:highlight w:val="none"/>
                <w:shd w:val="clear" w:color="060000" w:fill="auto"/>
              </w:rPr>
            </w:pPr>
          </w:p>
        </w:tc>
        <w:tc>
          <w:tcPr>
            <w:tcW w:w="744" w:type="dxa"/>
            <w:vAlign w:val="center"/>
          </w:tcPr>
          <w:p>
            <w:pPr>
              <w:pStyle w:val="4"/>
              <w:widowControl/>
              <w:jc w:val="center"/>
              <w:rPr>
                <w:rFonts w:ascii="宋体" w:hAnsi="宋体" w:cs="宋体"/>
                <w:bCs/>
                <w:kern w:val="2"/>
                <w:sz w:val="21"/>
                <w:szCs w:val="21"/>
                <w:highlight w:val="none"/>
                <w:shd w:val="clear" w:color="060000" w:fill="auto"/>
              </w:rPr>
            </w:pPr>
            <w:r>
              <w:rPr>
                <w:rFonts w:hint="eastAsia" w:ascii="宋体" w:hAnsi="宋体" w:cs="宋体"/>
                <w:bCs/>
                <w:kern w:val="2"/>
                <w:sz w:val="21"/>
                <w:szCs w:val="21"/>
                <w:highlight w:val="none"/>
                <w:shd w:val="clear" w:color="060000" w:fill="auto"/>
              </w:rPr>
              <w:t>转账、电汇</w:t>
            </w:r>
          </w:p>
        </w:tc>
      </w:tr>
    </w:tbl>
    <w:p>
      <w:pPr>
        <w:pStyle w:val="4"/>
        <w:spacing w:before="0" w:after="0" w:line="360" w:lineRule="exact"/>
        <w:ind w:firstLine="482" w:firstLineChars="200"/>
        <w:rPr>
          <w:szCs w:val="24"/>
          <w:highlight w:val="none"/>
        </w:rPr>
      </w:pPr>
      <w:r>
        <w:rPr>
          <w:rStyle w:val="8"/>
          <w:rFonts w:hint="eastAsia" w:ascii="宋体" w:hAnsi="宋体" w:cs="宋体"/>
          <w:szCs w:val="24"/>
          <w:highlight w:val="none"/>
        </w:rPr>
        <w:t>十二、其他事项：</w:t>
      </w:r>
    </w:p>
    <w:p>
      <w:pPr>
        <w:pStyle w:val="4"/>
        <w:spacing w:before="0" w:after="0" w:line="360" w:lineRule="exact"/>
        <w:ind w:firstLine="480" w:firstLineChars="200"/>
        <w:rPr>
          <w:rFonts w:ascii="宋体" w:hAnsi="宋体" w:cs="宋体"/>
          <w:b/>
          <w:bCs/>
          <w:kern w:val="2"/>
          <w:szCs w:val="24"/>
          <w:highlight w:val="none"/>
          <w:shd w:val="clear" w:color="050000" w:fill="auto"/>
        </w:rPr>
      </w:pPr>
      <w:r>
        <w:rPr>
          <w:rFonts w:hint="eastAsia" w:ascii="宋体" w:hAnsi="宋体" w:cs="宋体"/>
          <w:kern w:val="2"/>
          <w:szCs w:val="24"/>
          <w:highlight w:val="none"/>
          <w:shd w:val="clear" w:color="050000" w:fill="auto"/>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spacing w:line="360" w:lineRule="exact"/>
        <w:ind w:firstLine="482" w:firstLineChars="200"/>
        <w:rPr>
          <w:rFonts w:ascii="宋体" w:hAnsi="宋体" w:cs="宋体"/>
          <w:b/>
          <w:bCs/>
          <w:sz w:val="24"/>
          <w:szCs w:val="24"/>
          <w:highlight w:val="none"/>
          <w:shd w:val="clear" w:color="050000" w:fill="auto"/>
        </w:rPr>
      </w:pPr>
      <w:r>
        <w:rPr>
          <w:rFonts w:hint="eastAsia" w:ascii="宋体" w:hAnsi="宋体" w:cs="宋体"/>
          <w:b/>
          <w:bCs/>
          <w:sz w:val="24"/>
          <w:szCs w:val="24"/>
          <w:highlight w:val="none"/>
          <w:shd w:val="clear" w:color="050000" w:fill="auto"/>
        </w:rPr>
        <w:t>十三、联系方式：</w:t>
      </w:r>
    </w:p>
    <w:p>
      <w:pPr>
        <w:spacing w:line="360" w:lineRule="exact"/>
        <w:ind w:firstLine="480" w:firstLineChars="200"/>
        <w:rPr>
          <w:rFonts w:ascii="宋体" w:hAnsi="宋体" w:cs="宋体"/>
          <w:sz w:val="24"/>
          <w:highlight w:val="none"/>
        </w:rPr>
      </w:pPr>
      <w:r>
        <w:rPr>
          <w:rFonts w:hint="eastAsia" w:ascii="宋体" w:hAnsi="宋体" w:cs="宋体"/>
          <w:sz w:val="24"/>
          <w:szCs w:val="24"/>
          <w:highlight w:val="none"/>
          <w:shd w:val="clear" w:color="050000" w:fill="auto"/>
        </w:rPr>
        <w:t>1、采购代理机构名称：</w:t>
      </w:r>
      <w:r>
        <w:rPr>
          <w:rFonts w:hint="eastAsia" w:ascii="宋体" w:hAnsi="宋体" w:cs="宋体"/>
          <w:sz w:val="24"/>
          <w:highlight w:val="none"/>
        </w:rPr>
        <w:t>新疆宣宇项目管理有限公司</w:t>
      </w:r>
    </w:p>
    <w:p>
      <w:pPr>
        <w:spacing w:line="360" w:lineRule="exact"/>
        <w:ind w:firstLine="960" w:firstLineChars="400"/>
        <w:rPr>
          <w:rFonts w:ascii="宋体" w:hAnsi="宋体"/>
          <w:sz w:val="24"/>
          <w:szCs w:val="21"/>
          <w:highlight w:val="none"/>
        </w:rPr>
      </w:pPr>
      <w:r>
        <w:rPr>
          <w:rFonts w:hint="eastAsia" w:ascii="宋体" w:hAnsi="宋体" w:cs="宋体"/>
          <w:sz w:val="24"/>
          <w:highlight w:val="none"/>
        </w:rPr>
        <w:t>联 系 人：</w:t>
      </w:r>
      <w:r>
        <w:rPr>
          <w:rFonts w:hint="eastAsia" w:ascii="宋体" w:hAnsi="宋体"/>
          <w:sz w:val="24"/>
          <w:szCs w:val="21"/>
          <w:highlight w:val="none"/>
        </w:rPr>
        <w:t>李女士</w:t>
      </w:r>
    </w:p>
    <w:p>
      <w:pPr>
        <w:spacing w:line="360" w:lineRule="exact"/>
        <w:ind w:firstLine="960" w:firstLineChars="400"/>
        <w:rPr>
          <w:rFonts w:ascii="宋体" w:hAnsi="宋体" w:cs="宋体"/>
          <w:sz w:val="24"/>
          <w:highlight w:val="none"/>
        </w:rPr>
      </w:pPr>
      <w:r>
        <w:rPr>
          <w:rFonts w:hint="eastAsia" w:ascii="宋体" w:hAnsi="宋体" w:cs="宋体"/>
          <w:sz w:val="24"/>
          <w:highlight w:val="none"/>
        </w:rPr>
        <w:t>联系电话：0999-8216986、15299200096</w:t>
      </w:r>
    </w:p>
    <w:p>
      <w:pPr>
        <w:spacing w:line="360" w:lineRule="exact"/>
        <w:ind w:firstLine="960" w:firstLineChars="400"/>
        <w:rPr>
          <w:rFonts w:ascii="宋体" w:hAnsi="宋体" w:cs="宋体"/>
          <w:spacing w:val="-11"/>
          <w:sz w:val="24"/>
          <w:highlight w:val="none"/>
        </w:rPr>
      </w:pPr>
      <w:r>
        <w:rPr>
          <w:rFonts w:hint="eastAsia" w:ascii="宋体" w:hAnsi="宋体" w:cs="宋体"/>
          <w:sz w:val="24"/>
          <w:highlight w:val="none"/>
        </w:rPr>
        <w:t>地    址：</w:t>
      </w:r>
      <w:r>
        <w:rPr>
          <w:rFonts w:hint="eastAsia" w:ascii="宋体" w:hAnsi="宋体" w:cs="宋体"/>
          <w:bCs/>
          <w:spacing w:val="-11"/>
          <w:sz w:val="24"/>
          <w:szCs w:val="24"/>
          <w:highlight w:val="none"/>
          <w:shd w:val="clear" w:color="060000" w:fill="auto"/>
        </w:rPr>
        <w:t>伊宁市开发区大学生科技创业孵化基地7楼</w:t>
      </w:r>
    </w:p>
    <w:p>
      <w:pPr>
        <w:spacing w:line="360" w:lineRule="exact"/>
        <w:ind w:firstLine="480" w:firstLineChars="200"/>
        <w:rPr>
          <w:rFonts w:ascii="宋体" w:hAnsi="宋体" w:cs="宋体"/>
          <w:sz w:val="24"/>
          <w:szCs w:val="24"/>
          <w:highlight w:val="none"/>
          <w:shd w:val="clear" w:color="050000" w:fill="auto"/>
        </w:rPr>
      </w:pPr>
      <w:r>
        <w:rPr>
          <w:rFonts w:hint="eastAsia" w:ascii="宋体" w:hAnsi="宋体" w:cs="宋体"/>
          <w:sz w:val="24"/>
          <w:highlight w:val="none"/>
        </w:rPr>
        <w:t>2、采购人名称：</w:t>
      </w:r>
      <w:r>
        <w:rPr>
          <w:rFonts w:hint="eastAsia" w:ascii="宋体" w:hAnsi="宋体" w:cs="宋体"/>
          <w:sz w:val="24"/>
          <w:szCs w:val="24"/>
          <w:highlight w:val="none"/>
          <w:shd w:val="clear" w:color="050000" w:fill="auto"/>
        </w:rPr>
        <w:t>霍尔果斯经济开发区源能热力有限公司</w:t>
      </w:r>
    </w:p>
    <w:p>
      <w:pPr>
        <w:spacing w:line="360" w:lineRule="exact"/>
        <w:ind w:firstLine="960" w:firstLineChars="400"/>
        <w:rPr>
          <w:rFonts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地    址：霍尔果斯市</w:t>
      </w:r>
    </w:p>
    <w:p>
      <w:pPr>
        <w:spacing w:line="360" w:lineRule="exact"/>
        <w:ind w:firstLine="960" w:firstLineChars="400"/>
        <w:rPr>
          <w:rFonts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联 系 人：王先生</w:t>
      </w:r>
    </w:p>
    <w:p>
      <w:pPr>
        <w:spacing w:line="360" w:lineRule="exact"/>
        <w:ind w:firstLine="960" w:firstLineChars="400"/>
        <w:rPr>
          <w:rFonts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联系电话：15999205551</w:t>
      </w:r>
    </w:p>
    <w:p>
      <w:pPr>
        <w:spacing w:line="360" w:lineRule="exact"/>
        <w:ind w:firstLine="480" w:firstLineChars="200"/>
        <w:rPr>
          <w:rFonts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3、同级政府采购监督管理部门名称：霍尔果斯市政府采购办</w:t>
      </w:r>
    </w:p>
    <w:p>
      <w:pPr>
        <w:spacing w:line="360" w:lineRule="exact"/>
        <w:ind w:firstLine="960" w:firstLineChars="400"/>
        <w:rPr>
          <w:rFonts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联 系 人：詹镇汀</w:t>
      </w:r>
    </w:p>
    <w:p>
      <w:pPr>
        <w:spacing w:line="360" w:lineRule="exact"/>
        <w:ind w:firstLine="960" w:firstLineChars="400"/>
        <w:rPr>
          <w:rFonts w:ascii="宋体" w:hAnsi="宋体" w:cs="宋体"/>
          <w:sz w:val="24"/>
          <w:highlight w:val="none"/>
        </w:rPr>
      </w:pPr>
      <w:r>
        <w:rPr>
          <w:rFonts w:hint="eastAsia" w:ascii="宋体" w:hAnsi="宋体" w:cs="宋体"/>
          <w:sz w:val="24"/>
          <w:szCs w:val="24"/>
          <w:highlight w:val="none"/>
          <w:shd w:val="clear" w:color="050000" w:fill="auto"/>
        </w:rPr>
        <w:t>监督电话：0999-8961290</w:t>
      </w:r>
    </w:p>
    <w:p>
      <w:pPr>
        <w:spacing w:line="360" w:lineRule="exact"/>
        <w:ind w:firstLine="960" w:firstLineChars="400"/>
        <w:rPr>
          <w:rFonts w:ascii="宋体" w:hAnsi="宋体" w:cs="宋体"/>
          <w:sz w:val="24"/>
          <w:szCs w:val="24"/>
          <w:highlight w:val="none"/>
          <w:shd w:val="clear" w:color="050000" w:fill="auto"/>
        </w:rPr>
      </w:pPr>
      <w:r>
        <w:rPr>
          <w:rFonts w:hint="eastAsia" w:ascii="宋体" w:hAnsi="宋体" w:cs="宋体"/>
          <w:sz w:val="24"/>
          <w:szCs w:val="24"/>
          <w:highlight w:val="none"/>
          <w:shd w:val="clear" w:color="050000" w:fill="auto"/>
        </w:rPr>
        <w:t>地    址：</w:t>
      </w:r>
      <w:r>
        <w:rPr>
          <w:rFonts w:hint="eastAsia" w:ascii="宋体" w:hAnsi="宋体" w:cs="宋体"/>
          <w:sz w:val="24"/>
          <w:szCs w:val="22"/>
          <w:highlight w:val="none"/>
          <w:shd w:val="clear" w:color="050000" w:fill="auto"/>
        </w:rPr>
        <w:t>霍尔果斯市财政局</w:t>
      </w:r>
    </w:p>
    <w:sectPr>
      <w:pgSz w:w="11906" w:h="16838"/>
      <w:pgMar w:top="1440" w:right="1417" w:bottom="1417" w:left="1417"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3F9"/>
    <w:rsid w:val="00087F62"/>
    <w:rsid w:val="00150429"/>
    <w:rsid w:val="00172A27"/>
    <w:rsid w:val="0021058B"/>
    <w:rsid w:val="002251EE"/>
    <w:rsid w:val="0026300A"/>
    <w:rsid w:val="00384DF2"/>
    <w:rsid w:val="00457E24"/>
    <w:rsid w:val="00483405"/>
    <w:rsid w:val="00585313"/>
    <w:rsid w:val="005A1E4F"/>
    <w:rsid w:val="007629EF"/>
    <w:rsid w:val="007C0546"/>
    <w:rsid w:val="008D0C2F"/>
    <w:rsid w:val="00940A37"/>
    <w:rsid w:val="009F70BF"/>
    <w:rsid w:val="00AA2CA5"/>
    <w:rsid w:val="00AF7913"/>
    <w:rsid w:val="00B20704"/>
    <w:rsid w:val="00B219CB"/>
    <w:rsid w:val="00C64CB2"/>
    <w:rsid w:val="00C86C77"/>
    <w:rsid w:val="00CB2381"/>
    <w:rsid w:val="00D435B5"/>
    <w:rsid w:val="00D50CF4"/>
    <w:rsid w:val="00DD2238"/>
    <w:rsid w:val="00E93BA7"/>
    <w:rsid w:val="00F06038"/>
    <w:rsid w:val="00F566C5"/>
    <w:rsid w:val="00F6133D"/>
    <w:rsid w:val="034172EC"/>
    <w:rsid w:val="03D83237"/>
    <w:rsid w:val="0510745B"/>
    <w:rsid w:val="0768046E"/>
    <w:rsid w:val="080E7D77"/>
    <w:rsid w:val="08F74885"/>
    <w:rsid w:val="095A11DB"/>
    <w:rsid w:val="09A94F35"/>
    <w:rsid w:val="09D07DA9"/>
    <w:rsid w:val="0C1545C4"/>
    <w:rsid w:val="0CA92B38"/>
    <w:rsid w:val="10B959A0"/>
    <w:rsid w:val="10C33C44"/>
    <w:rsid w:val="13253B3B"/>
    <w:rsid w:val="137513B7"/>
    <w:rsid w:val="13A04CDD"/>
    <w:rsid w:val="13BA2007"/>
    <w:rsid w:val="15CE42DC"/>
    <w:rsid w:val="15DB0E56"/>
    <w:rsid w:val="17BF349C"/>
    <w:rsid w:val="19540D96"/>
    <w:rsid w:val="1A18105D"/>
    <w:rsid w:val="1A183B4D"/>
    <w:rsid w:val="1A6F6C3D"/>
    <w:rsid w:val="1B1B1B73"/>
    <w:rsid w:val="1D3E4388"/>
    <w:rsid w:val="1D5135C8"/>
    <w:rsid w:val="22155380"/>
    <w:rsid w:val="22830751"/>
    <w:rsid w:val="23536A07"/>
    <w:rsid w:val="24650FF3"/>
    <w:rsid w:val="248214D9"/>
    <w:rsid w:val="25D06A58"/>
    <w:rsid w:val="25E23B1D"/>
    <w:rsid w:val="28533619"/>
    <w:rsid w:val="28D62837"/>
    <w:rsid w:val="2947252F"/>
    <w:rsid w:val="29B34853"/>
    <w:rsid w:val="29FB26E1"/>
    <w:rsid w:val="2C5E7064"/>
    <w:rsid w:val="2CCE0011"/>
    <w:rsid w:val="2D02083C"/>
    <w:rsid w:val="2E020046"/>
    <w:rsid w:val="2E785C6F"/>
    <w:rsid w:val="2FC15DD2"/>
    <w:rsid w:val="31057E28"/>
    <w:rsid w:val="310D532D"/>
    <w:rsid w:val="315C3C8E"/>
    <w:rsid w:val="318E35AD"/>
    <w:rsid w:val="31CF1D43"/>
    <w:rsid w:val="31EE4BA5"/>
    <w:rsid w:val="32A56E7F"/>
    <w:rsid w:val="32FC0E9C"/>
    <w:rsid w:val="33274673"/>
    <w:rsid w:val="347704AF"/>
    <w:rsid w:val="348A6DCA"/>
    <w:rsid w:val="35E532EA"/>
    <w:rsid w:val="361F3586"/>
    <w:rsid w:val="36683CCF"/>
    <w:rsid w:val="368148E2"/>
    <w:rsid w:val="36DF46D2"/>
    <w:rsid w:val="36E13265"/>
    <w:rsid w:val="38EF30F5"/>
    <w:rsid w:val="39DD24C5"/>
    <w:rsid w:val="3D02058C"/>
    <w:rsid w:val="3DD02993"/>
    <w:rsid w:val="3F905735"/>
    <w:rsid w:val="3FA80BD0"/>
    <w:rsid w:val="402C3E28"/>
    <w:rsid w:val="424771B1"/>
    <w:rsid w:val="42986943"/>
    <w:rsid w:val="42F11870"/>
    <w:rsid w:val="43BB3259"/>
    <w:rsid w:val="43BF51A2"/>
    <w:rsid w:val="45553878"/>
    <w:rsid w:val="45DC337E"/>
    <w:rsid w:val="46647303"/>
    <w:rsid w:val="468F1D0F"/>
    <w:rsid w:val="46CD50DC"/>
    <w:rsid w:val="49A223CD"/>
    <w:rsid w:val="49B4750F"/>
    <w:rsid w:val="49C47476"/>
    <w:rsid w:val="4A062803"/>
    <w:rsid w:val="4A4E191E"/>
    <w:rsid w:val="4CC51A03"/>
    <w:rsid w:val="4D30285F"/>
    <w:rsid w:val="4E2F31D3"/>
    <w:rsid w:val="4F593D1B"/>
    <w:rsid w:val="518E1713"/>
    <w:rsid w:val="5336520F"/>
    <w:rsid w:val="536A6C6A"/>
    <w:rsid w:val="544F2034"/>
    <w:rsid w:val="555D31C4"/>
    <w:rsid w:val="55756247"/>
    <w:rsid w:val="567E7392"/>
    <w:rsid w:val="57787BA7"/>
    <w:rsid w:val="58AA3E0A"/>
    <w:rsid w:val="5A024304"/>
    <w:rsid w:val="5AEE3F5E"/>
    <w:rsid w:val="5B6745B9"/>
    <w:rsid w:val="5B821ED9"/>
    <w:rsid w:val="5CFA5AD1"/>
    <w:rsid w:val="5D7D66BF"/>
    <w:rsid w:val="5ED11EC4"/>
    <w:rsid w:val="5FCB38DE"/>
    <w:rsid w:val="60230C1F"/>
    <w:rsid w:val="603A7710"/>
    <w:rsid w:val="60D85B8F"/>
    <w:rsid w:val="61330837"/>
    <w:rsid w:val="63114923"/>
    <w:rsid w:val="63930A6A"/>
    <w:rsid w:val="648307FF"/>
    <w:rsid w:val="648E3E0C"/>
    <w:rsid w:val="650A3F6E"/>
    <w:rsid w:val="655D4CDA"/>
    <w:rsid w:val="66D63BC9"/>
    <w:rsid w:val="68720740"/>
    <w:rsid w:val="69E8146D"/>
    <w:rsid w:val="6B975047"/>
    <w:rsid w:val="6BE24540"/>
    <w:rsid w:val="6BEC32EE"/>
    <w:rsid w:val="6C8D63AF"/>
    <w:rsid w:val="6D7B2E19"/>
    <w:rsid w:val="6F8D673D"/>
    <w:rsid w:val="70810662"/>
    <w:rsid w:val="70A94E9C"/>
    <w:rsid w:val="70B11689"/>
    <w:rsid w:val="70DF35C6"/>
    <w:rsid w:val="7105718B"/>
    <w:rsid w:val="71A61A25"/>
    <w:rsid w:val="720C5C92"/>
    <w:rsid w:val="757578B7"/>
    <w:rsid w:val="76133073"/>
    <w:rsid w:val="77A00D59"/>
    <w:rsid w:val="78672473"/>
    <w:rsid w:val="78C761AE"/>
    <w:rsid w:val="796E722C"/>
    <w:rsid w:val="7ABD4CC2"/>
    <w:rsid w:val="7AD3147B"/>
    <w:rsid w:val="7BA24149"/>
    <w:rsid w:val="7C0A35EF"/>
    <w:rsid w:val="7CA97C77"/>
    <w:rsid w:val="7DB04110"/>
    <w:rsid w:val="7E2A2A0B"/>
    <w:rsid w:val="7F154CF2"/>
    <w:rsid w:val="7FC22434"/>
    <w:rsid w:val="7FE07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75" w:after="75"/>
      <w:jc w:val="left"/>
    </w:pPr>
    <w:rPr>
      <w:kern w:val="0"/>
      <w:sz w:val="24"/>
    </w:r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semiHidden/>
    <w:unhideWhenUsed/>
    <w:qFormat/>
    <w:uiPriority w:val="99"/>
    <w:rPr>
      <w:b/>
    </w:rPr>
  </w:style>
  <w:style w:type="character" w:styleId="9">
    <w:name w:val="Hyperlink"/>
    <w:basedOn w:val="7"/>
    <w:semiHidden/>
    <w:unhideWhenUsed/>
    <w:qFormat/>
    <w:uiPriority w:val="99"/>
    <w:rPr>
      <w:color w:val="0000FF"/>
      <w:u w:val="single"/>
    </w:rPr>
  </w:style>
  <w:style w:type="paragraph" w:customStyle="1" w:styleId="10">
    <w:name w:val="列出段落1"/>
    <w:qFormat/>
    <w:uiPriority w:val="99"/>
    <w:pPr>
      <w:ind w:firstLine="420" w:firstLineChars="200"/>
    </w:pPr>
    <w:rPr>
      <w:rFonts w:ascii="Times New Roman" w:hAnsi="Times New Roman" w:eastAsia="宋体" w:cs="Times New Roman"/>
      <w:lang w:val="en-US" w:eastAsia="zh-CN" w:bidi="ar-SA"/>
    </w:rPr>
  </w:style>
  <w:style w:type="paragraph" w:customStyle="1" w:styleId="11">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12">
    <w:name w:val="页眉 Char"/>
    <w:link w:val="3"/>
    <w:semiHidden/>
    <w:qFormat/>
    <w:uiPriority w:val="99"/>
    <w:rPr>
      <w:kern w:val="2"/>
      <w:sz w:val="18"/>
      <w:szCs w:val="18"/>
    </w:rPr>
  </w:style>
  <w:style w:type="character" w:customStyle="1" w:styleId="13">
    <w:name w:val="页脚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271</Words>
  <Characters>1546</Characters>
  <Lines>12</Lines>
  <Paragraphs>3</Paragraphs>
  <TotalTime>8</TotalTime>
  <ScaleCrop>false</ScaleCrop>
  <LinksUpToDate>false</LinksUpToDate>
  <CharactersWithSpaces>1814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2019-05-30T06:35:00Z</dcterms:created>
  <dc:creator>Administrator</dc:creator>
  <cp:lastModifiedBy>小王</cp:lastModifiedBy>
  <cp:lastPrinted>2018-04-08T08:47:00Z</cp:lastPrinted>
  <dcterms:modified xsi:type="dcterms:W3CDTF">2019-06-06T10:03:26Z</dcterms:modified>
  <dc:title>昭苏县绩效办行政大厅硬件设备采购项目招标公告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