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560"/>
        <w:jc w:val="center"/>
        <w:rPr>
          <w:rFonts w:hint="eastAsia" w:ascii="仿宋" w:hAnsi="仿宋" w:eastAsia="仿宋" w:cs="仿宋"/>
          <w:b/>
          <w:color w:val="000000" w:themeColor="text1"/>
          <w:sz w:val="44"/>
          <w:szCs w:val="44"/>
          <w:highlight w:val="none"/>
          <w14:textFill>
            <w14:solidFill>
              <w14:schemeClr w14:val="tx1"/>
            </w14:solidFill>
          </w14:textFill>
        </w:rPr>
      </w:pPr>
    </w:p>
    <w:p>
      <w:pPr>
        <w:pStyle w:val="6"/>
        <w:outlineLvl w:val="9"/>
        <w:rPr>
          <w:rFonts w:hint="eastAsia" w:ascii="仿宋" w:hAnsi="仿宋" w:eastAsia="仿宋" w:cs="仿宋"/>
          <w:color w:val="000000" w:themeColor="text1"/>
          <w:highlight w:val="none"/>
          <w14:textFill>
            <w14:solidFill>
              <w14:schemeClr w14:val="tx1"/>
            </w14:solidFill>
          </w14:textFill>
        </w:rPr>
      </w:pPr>
    </w:p>
    <w:p>
      <w:pPr>
        <w:pStyle w:val="14"/>
        <w:adjustRightInd w:val="0"/>
        <w:snapToGrid w:val="0"/>
        <w:spacing w:line="360" w:lineRule="auto"/>
        <w:jc w:val="center"/>
        <w:rPr>
          <w:rFonts w:hint="eastAsia" w:ascii="仿宋" w:hAnsi="仿宋" w:eastAsia="仿宋" w:cs="仿宋"/>
          <w:b/>
          <w:color w:val="000000" w:themeColor="text1"/>
          <w:sz w:val="44"/>
          <w:szCs w:val="44"/>
          <w:highlight w:val="none"/>
          <w:lang w:eastAsia="zh-CN"/>
          <w14:textFill>
            <w14:solidFill>
              <w14:schemeClr w14:val="tx1"/>
            </w14:solidFill>
          </w14:textFill>
        </w:rPr>
      </w:pPr>
      <w:r>
        <w:rPr>
          <w:rFonts w:hint="eastAsia" w:ascii="仿宋" w:hAnsi="仿宋" w:eastAsia="仿宋" w:cs="仿宋"/>
          <w:b/>
          <w:color w:val="000000" w:themeColor="text1"/>
          <w:sz w:val="44"/>
          <w:szCs w:val="44"/>
          <w:highlight w:val="none"/>
          <w:lang w:eastAsia="zh-CN"/>
          <w14:textFill>
            <w14:solidFill>
              <w14:schemeClr w14:val="tx1"/>
            </w14:solidFill>
          </w14:textFill>
        </w:rPr>
        <w:t>民丰县困难群众救助物资（衣被鞋）</w:t>
      </w:r>
    </w:p>
    <w:p>
      <w:pPr>
        <w:pStyle w:val="14"/>
        <w:adjustRightInd w:val="0"/>
        <w:snapToGrid w:val="0"/>
        <w:spacing w:line="360" w:lineRule="auto"/>
        <w:jc w:val="center"/>
        <w:rPr>
          <w:rFonts w:hint="eastAsia" w:ascii="仿宋" w:hAnsi="仿宋" w:eastAsia="仿宋" w:cs="仿宋"/>
          <w:b/>
          <w:color w:val="000000" w:themeColor="text1"/>
          <w:sz w:val="44"/>
          <w:szCs w:val="44"/>
          <w:highlight w:val="none"/>
          <w:lang w:eastAsia="zh-CN"/>
          <w14:textFill>
            <w14:solidFill>
              <w14:schemeClr w14:val="tx1"/>
            </w14:solidFill>
          </w14:textFill>
        </w:rPr>
      </w:pPr>
      <w:r>
        <w:rPr>
          <w:rFonts w:hint="eastAsia" w:ascii="仿宋" w:hAnsi="仿宋" w:eastAsia="仿宋" w:cs="仿宋"/>
          <w:b/>
          <w:color w:val="000000" w:themeColor="text1"/>
          <w:sz w:val="44"/>
          <w:szCs w:val="44"/>
          <w:highlight w:val="none"/>
          <w:lang w:eastAsia="zh-CN"/>
          <w14:textFill>
            <w14:solidFill>
              <w14:schemeClr w14:val="tx1"/>
            </w14:solidFill>
          </w14:textFill>
        </w:rPr>
        <w:t>（包一）</w:t>
      </w:r>
    </w:p>
    <w:p>
      <w:pPr>
        <w:pStyle w:val="14"/>
        <w:adjustRightInd w:val="0"/>
        <w:snapToGrid w:val="0"/>
        <w:spacing w:line="360" w:lineRule="auto"/>
        <w:jc w:val="center"/>
        <w:rPr>
          <w:rFonts w:hint="eastAsia" w:ascii="仿宋" w:hAnsi="仿宋" w:eastAsia="仿宋" w:cs="仿宋"/>
          <w:b/>
          <w:color w:val="000000" w:themeColor="text1"/>
          <w:sz w:val="30"/>
          <w:szCs w:val="30"/>
          <w:highlight w:val="none"/>
          <w:lang w:val="en-US" w:eastAsia="zh-CN"/>
          <w14:textFill>
            <w14:solidFill>
              <w14:schemeClr w14:val="tx1"/>
            </w14:solidFill>
          </w14:textFill>
        </w:rPr>
      </w:pPr>
      <w:r>
        <w:rPr>
          <w:rFonts w:hint="eastAsia" w:ascii="仿宋" w:hAnsi="仿宋" w:eastAsia="仿宋" w:cs="仿宋"/>
          <w:b/>
          <w:color w:val="000000" w:themeColor="text1"/>
          <w:sz w:val="30"/>
          <w:szCs w:val="30"/>
          <w:highlight w:val="none"/>
          <w:lang w:eastAsia="zh-CN"/>
          <w14:textFill>
            <w14:solidFill>
              <w14:schemeClr w14:val="tx1"/>
            </w14:solidFill>
          </w14:textFill>
        </w:rPr>
        <w:t>项目编号：MFX-TRFY-CG-006</w:t>
      </w:r>
    </w:p>
    <w:p>
      <w:pPr>
        <w:pStyle w:val="14"/>
        <w:adjustRightInd w:val="0"/>
        <w:snapToGrid w:val="0"/>
        <w:spacing w:line="360" w:lineRule="auto"/>
        <w:jc w:val="both"/>
        <w:rPr>
          <w:rFonts w:hint="eastAsia" w:ascii="仿宋" w:hAnsi="仿宋" w:eastAsia="仿宋" w:cs="仿宋"/>
          <w:b/>
          <w:color w:val="000000" w:themeColor="text1"/>
          <w:sz w:val="48"/>
          <w:szCs w:val="48"/>
          <w:highlight w:val="none"/>
          <w:lang w:eastAsia="zh-CN"/>
          <w14:textFill>
            <w14:solidFill>
              <w14:schemeClr w14:val="tx1"/>
            </w14:solidFill>
          </w14:textFill>
        </w:rPr>
      </w:pPr>
    </w:p>
    <w:p>
      <w:pPr>
        <w:pStyle w:val="14"/>
        <w:adjustRightInd w:val="0"/>
        <w:snapToGrid w:val="0"/>
        <w:spacing w:line="360" w:lineRule="auto"/>
        <w:jc w:val="center"/>
        <w:rPr>
          <w:rFonts w:hint="eastAsia" w:ascii="仿宋" w:hAnsi="仿宋" w:eastAsia="仿宋" w:cs="仿宋"/>
          <w:b/>
          <w:color w:val="000000" w:themeColor="text1"/>
          <w:sz w:val="48"/>
          <w:szCs w:val="48"/>
          <w:highlight w:val="none"/>
          <w:lang w:eastAsia="zh-CN"/>
          <w14:textFill>
            <w14:solidFill>
              <w14:schemeClr w14:val="tx1"/>
            </w14:solidFill>
          </w14:textFill>
        </w:rPr>
      </w:pPr>
      <w:r>
        <w:rPr>
          <w:rFonts w:hint="eastAsia" w:ascii="仿宋" w:hAnsi="仿宋" w:eastAsia="仿宋" w:cs="仿宋"/>
          <w:b/>
          <w:color w:val="000000" w:themeColor="text1"/>
          <w:sz w:val="48"/>
          <w:szCs w:val="48"/>
          <w:highlight w:val="none"/>
          <w:lang w:eastAsia="zh-CN"/>
          <w14:textFill>
            <w14:solidFill>
              <w14:schemeClr w14:val="tx1"/>
            </w14:solidFill>
          </w14:textFill>
        </w:rPr>
        <w:t>竞</w:t>
      </w:r>
    </w:p>
    <w:p>
      <w:pPr>
        <w:pStyle w:val="14"/>
        <w:adjustRightInd w:val="0"/>
        <w:snapToGrid w:val="0"/>
        <w:spacing w:line="360" w:lineRule="auto"/>
        <w:jc w:val="center"/>
        <w:rPr>
          <w:rFonts w:hint="eastAsia" w:ascii="仿宋" w:hAnsi="仿宋" w:eastAsia="仿宋" w:cs="仿宋"/>
          <w:b/>
          <w:color w:val="000000" w:themeColor="text1"/>
          <w:sz w:val="48"/>
          <w:szCs w:val="48"/>
          <w:highlight w:val="none"/>
          <w:lang w:eastAsia="zh-CN"/>
          <w14:textFill>
            <w14:solidFill>
              <w14:schemeClr w14:val="tx1"/>
            </w14:solidFill>
          </w14:textFill>
        </w:rPr>
      </w:pPr>
      <w:r>
        <w:rPr>
          <w:rFonts w:hint="eastAsia" w:ascii="仿宋" w:hAnsi="仿宋" w:eastAsia="仿宋" w:cs="仿宋"/>
          <w:b/>
          <w:color w:val="000000" w:themeColor="text1"/>
          <w:sz w:val="48"/>
          <w:szCs w:val="48"/>
          <w:highlight w:val="none"/>
          <w:lang w:eastAsia="zh-CN"/>
          <w14:textFill>
            <w14:solidFill>
              <w14:schemeClr w14:val="tx1"/>
            </w14:solidFill>
          </w14:textFill>
        </w:rPr>
        <w:t>争</w:t>
      </w:r>
    </w:p>
    <w:p>
      <w:pPr>
        <w:pStyle w:val="14"/>
        <w:adjustRightInd w:val="0"/>
        <w:snapToGrid w:val="0"/>
        <w:spacing w:line="360" w:lineRule="auto"/>
        <w:jc w:val="center"/>
        <w:rPr>
          <w:rFonts w:hint="eastAsia" w:ascii="仿宋" w:hAnsi="仿宋" w:eastAsia="仿宋" w:cs="仿宋"/>
          <w:b/>
          <w:color w:val="000000" w:themeColor="text1"/>
          <w:sz w:val="48"/>
          <w:szCs w:val="48"/>
          <w:highlight w:val="none"/>
          <w:lang w:eastAsia="zh-CN"/>
          <w14:textFill>
            <w14:solidFill>
              <w14:schemeClr w14:val="tx1"/>
            </w14:solidFill>
          </w14:textFill>
        </w:rPr>
      </w:pPr>
      <w:r>
        <w:rPr>
          <w:rFonts w:hint="eastAsia" w:ascii="仿宋" w:hAnsi="仿宋" w:eastAsia="仿宋" w:cs="仿宋"/>
          <w:b/>
          <w:color w:val="000000" w:themeColor="text1"/>
          <w:sz w:val="48"/>
          <w:szCs w:val="48"/>
          <w:highlight w:val="none"/>
          <w:lang w:eastAsia="zh-CN"/>
          <w14:textFill>
            <w14:solidFill>
              <w14:schemeClr w14:val="tx1"/>
            </w14:solidFill>
          </w14:textFill>
        </w:rPr>
        <w:t>性</w:t>
      </w:r>
    </w:p>
    <w:p>
      <w:pPr>
        <w:pStyle w:val="14"/>
        <w:adjustRightInd w:val="0"/>
        <w:snapToGrid w:val="0"/>
        <w:spacing w:line="360" w:lineRule="auto"/>
        <w:jc w:val="center"/>
        <w:rPr>
          <w:rFonts w:hint="eastAsia" w:ascii="仿宋" w:hAnsi="仿宋" w:eastAsia="仿宋" w:cs="仿宋"/>
          <w:b/>
          <w:color w:val="000000" w:themeColor="text1"/>
          <w:sz w:val="48"/>
          <w:szCs w:val="48"/>
          <w:highlight w:val="none"/>
          <w:lang w:eastAsia="zh-CN"/>
          <w14:textFill>
            <w14:solidFill>
              <w14:schemeClr w14:val="tx1"/>
            </w14:solidFill>
          </w14:textFill>
        </w:rPr>
      </w:pPr>
      <w:r>
        <w:rPr>
          <w:rFonts w:hint="eastAsia" w:ascii="仿宋" w:hAnsi="仿宋" w:eastAsia="仿宋" w:cs="仿宋"/>
          <w:b/>
          <w:color w:val="000000" w:themeColor="text1"/>
          <w:sz w:val="48"/>
          <w:szCs w:val="48"/>
          <w:highlight w:val="none"/>
          <w:lang w:eastAsia="zh-CN"/>
          <w14:textFill>
            <w14:solidFill>
              <w14:schemeClr w14:val="tx1"/>
            </w14:solidFill>
          </w14:textFill>
        </w:rPr>
        <w:t>谈</w:t>
      </w:r>
    </w:p>
    <w:p>
      <w:pPr>
        <w:pStyle w:val="14"/>
        <w:adjustRightInd w:val="0"/>
        <w:snapToGrid w:val="0"/>
        <w:spacing w:line="360" w:lineRule="auto"/>
        <w:jc w:val="center"/>
        <w:rPr>
          <w:rFonts w:hint="eastAsia" w:ascii="仿宋" w:hAnsi="仿宋" w:eastAsia="仿宋" w:cs="仿宋"/>
          <w:b/>
          <w:color w:val="000000" w:themeColor="text1"/>
          <w:sz w:val="48"/>
          <w:szCs w:val="48"/>
          <w:highlight w:val="none"/>
          <w:lang w:eastAsia="zh-CN"/>
          <w14:textFill>
            <w14:solidFill>
              <w14:schemeClr w14:val="tx1"/>
            </w14:solidFill>
          </w14:textFill>
        </w:rPr>
      </w:pPr>
      <w:r>
        <w:rPr>
          <w:rFonts w:hint="eastAsia" w:ascii="仿宋" w:hAnsi="仿宋" w:eastAsia="仿宋" w:cs="仿宋"/>
          <w:b/>
          <w:color w:val="000000" w:themeColor="text1"/>
          <w:sz w:val="48"/>
          <w:szCs w:val="48"/>
          <w:highlight w:val="none"/>
          <w:lang w:eastAsia="zh-CN"/>
          <w14:textFill>
            <w14:solidFill>
              <w14:schemeClr w14:val="tx1"/>
            </w14:solidFill>
          </w14:textFill>
        </w:rPr>
        <w:t>判</w:t>
      </w:r>
    </w:p>
    <w:p>
      <w:pPr>
        <w:pStyle w:val="14"/>
        <w:adjustRightInd w:val="0"/>
        <w:snapToGrid w:val="0"/>
        <w:spacing w:line="360" w:lineRule="auto"/>
        <w:jc w:val="center"/>
        <w:rPr>
          <w:rFonts w:hint="eastAsia" w:ascii="仿宋" w:hAnsi="仿宋" w:eastAsia="仿宋" w:cs="仿宋"/>
          <w:b/>
          <w:color w:val="000000" w:themeColor="text1"/>
          <w:sz w:val="48"/>
          <w:szCs w:val="48"/>
          <w:highlight w:val="none"/>
          <w:lang w:eastAsia="zh-CN"/>
          <w14:textFill>
            <w14:solidFill>
              <w14:schemeClr w14:val="tx1"/>
            </w14:solidFill>
          </w14:textFill>
        </w:rPr>
      </w:pPr>
      <w:r>
        <w:rPr>
          <w:rFonts w:hint="eastAsia" w:ascii="仿宋" w:hAnsi="仿宋" w:eastAsia="仿宋" w:cs="仿宋"/>
          <w:b/>
          <w:color w:val="000000" w:themeColor="text1"/>
          <w:sz w:val="48"/>
          <w:szCs w:val="48"/>
          <w:highlight w:val="none"/>
          <w:lang w:eastAsia="zh-CN"/>
          <w14:textFill>
            <w14:solidFill>
              <w14:schemeClr w14:val="tx1"/>
            </w14:solidFill>
          </w14:textFill>
        </w:rPr>
        <w:t>文</w:t>
      </w:r>
    </w:p>
    <w:p>
      <w:pPr>
        <w:pStyle w:val="14"/>
        <w:adjustRightInd w:val="0"/>
        <w:snapToGrid w:val="0"/>
        <w:spacing w:line="360" w:lineRule="auto"/>
        <w:jc w:val="center"/>
        <w:rPr>
          <w:rFonts w:hint="eastAsia" w:ascii="仿宋" w:hAnsi="仿宋" w:eastAsia="仿宋" w:cs="仿宋"/>
          <w:b/>
          <w:color w:val="000000" w:themeColor="text1"/>
          <w:sz w:val="48"/>
          <w:szCs w:val="48"/>
          <w:highlight w:val="none"/>
          <w:lang w:eastAsia="zh-CN"/>
          <w14:textFill>
            <w14:solidFill>
              <w14:schemeClr w14:val="tx1"/>
            </w14:solidFill>
          </w14:textFill>
        </w:rPr>
      </w:pPr>
      <w:r>
        <w:rPr>
          <w:rFonts w:hint="eastAsia" w:ascii="仿宋" w:hAnsi="仿宋" w:eastAsia="仿宋" w:cs="仿宋"/>
          <w:b/>
          <w:color w:val="000000" w:themeColor="text1"/>
          <w:sz w:val="48"/>
          <w:szCs w:val="48"/>
          <w:highlight w:val="none"/>
          <w:lang w:eastAsia="zh-CN"/>
          <w14:textFill>
            <w14:solidFill>
              <w14:schemeClr w14:val="tx1"/>
            </w14:solidFill>
          </w14:textFill>
        </w:rPr>
        <w:t>件</w:t>
      </w:r>
    </w:p>
    <w:p>
      <w:pPr>
        <w:pStyle w:val="14"/>
        <w:adjustRightInd w:val="0"/>
        <w:snapToGrid w:val="0"/>
        <w:spacing w:line="360" w:lineRule="auto"/>
        <w:jc w:val="center"/>
        <w:rPr>
          <w:rFonts w:hint="eastAsia" w:ascii="仿宋" w:hAnsi="仿宋" w:eastAsia="仿宋" w:cs="仿宋"/>
          <w:b/>
          <w:color w:val="000000" w:themeColor="text1"/>
          <w:sz w:val="48"/>
          <w:szCs w:val="48"/>
          <w:highlight w:val="none"/>
          <w14:textFill>
            <w14:solidFill>
              <w14:schemeClr w14:val="tx1"/>
            </w14:solidFill>
          </w14:textFill>
        </w:rPr>
      </w:pPr>
    </w:p>
    <w:p>
      <w:pPr>
        <w:pStyle w:val="14"/>
        <w:adjustRightInd w:val="0"/>
        <w:snapToGrid w:val="0"/>
        <w:spacing w:line="360" w:lineRule="auto"/>
        <w:jc w:val="both"/>
        <w:rPr>
          <w:rFonts w:hint="eastAsia" w:ascii="仿宋" w:hAnsi="仿宋" w:eastAsia="仿宋" w:cs="仿宋"/>
          <w:b/>
          <w:color w:val="000000" w:themeColor="text1"/>
          <w:sz w:val="32"/>
          <w:szCs w:val="32"/>
          <w:highlight w:val="none"/>
          <w14:textFill>
            <w14:solidFill>
              <w14:schemeClr w14:val="tx1"/>
            </w14:solidFill>
          </w14:textFill>
        </w:rPr>
      </w:pPr>
    </w:p>
    <w:p>
      <w:pPr>
        <w:pStyle w:val="14"/>
        <w:adjustRightInd w:val="0"/>
        <w:snapToGrid w:val="0"/>
        <w:spacing w:line="360" w:lineRule="auto"/>
        <w:jc w:val="center"/>
        <w:rPr>
          <w:rFonts w:hint="eastAsia" w:ascii="仿宋" w:hAnsi="仿宋" w:eastAsia="仿宋" w:cs="仿宋"/>
          <w:b/>
          <w:color w:val="000000" w:themeColor="text1"/>
          <w:sz w:val="32"/>
          <w:szCs w:val="32"/>
          <w:highlight w:val="none"/>
          <w:lang w:val="zh-CN" w:eastAsia="zh-CN"/>
          <w14:textFill>
            <w14:solidFill>
              <w14:schemeClr w14:val="tx1"/>
            </w14:solidFill>
          </w14:textFill>
        </w:rPr>
      </w:pPr>
      <w:r>
        <w:rPr>
          <w:rFonts w:hint="eastAsia" w:ascii="仿宋" w:hAnsi="仿宋" w:eastAsia="仿宋" w:cs="仿宋"/>
          <w:b/>
          <w:color w:val="000000" w:themeColor="text1"/>
          <w:sz w:val="32"/>
          <w:szCs w:val="32"/>
          <w:highlight w:val="none"/>
          <w:lang w:val="zh-CN" w:eastAsia="zh-CN"/>
          <w14:textFill>
            <w14:solidFill>
              <w14:schemeClr w14:val="tx1"/>
            </w14:solidFill>
          </w14:textFill>
        </w:rPr>
        <w:t>新疆世纪博远工程咨询有限责任公司</w:t>
      </w:r>
    </w:p>
    <w:p>
      <w:pPr>
        <w:pStyle w:val="14"/>
        <w:adjustRightInd w:val="0"/>
        <w:snapToGrid w:val="0"/>
        <w:spacing w:line="360" w:lineRule="auto"/>
        <w:jc w:val="center"/>
        <w:rPr>
          <w:rFonts w:hint="eastAsia" w:ascii="仿宋" w:hAnsi="仿宋" w:eastAsia="仿宋" w:cs="仿宋"/>
          <w:b/>
          <w:color w:val="000000" w:themeColor="text1"/>
          <w:spacing w:val="160"/>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lang w:eastAsia="zh-CN"/>
          <w14:textFill>
            <w14:solidFill>
              <w14:schemeClr w14:val="tx1"/>
            </w14:solidFill>
          </w14:textFill>
        </w:rPr>
        <w:t>二〇</w:t>
      </w:r>
      <w:r>
        <w:rPr>
          <w:rFonts w:hint="eastAsia" w:ascii="仿宋" w:hAnsi="仿宋" w:eastAsia="仿宋" w:cs="仿宋"/>
          <w:b/>
          <w:color w:val="000000" w:themeColor="text1"/>
          <w:sz w:val="32"/>
          <w:szCs w:val="32"/>
          <w:highlight w:val="none"/>
          <w:lang w:val="en-US" w:eastAsia="zh-CN"/>
          <w14:textFill>
            <w14:solidFill>
              <w14:schemeClr w14:val="tx1"/>
            </w14:solidFill>
          </w14:textFill>
        </w:rPr>
        <w:t>二一</w:t>
      </w:r>
      <w:r>
        <w:rPr>
          <w:rFonts w:hint="eastAsia" w:ascii="仿宋" w:hAnsi="仿宋" w:eastAsia="仿宋" w:cs="仿宋"/>
          <w:b/>
          <w:color w:val="000000" w:themeColor="text1"/>
          <w:sz w:val="32"/>
          <w:szCs w:val="32"/>
          <w:highlight w:val="none"/>
          <w:lang w:eastAsia="zh-CN"/>
          <w14:textFill>
            <w14:solidFill>
              <w14:schemeClr w14:val="tx1"/>
            </w14:solidFill>
          </w14:textFill>
        </w:rPr>
        <w:t>年十月</w:t>
      </w:r>
    </w:p>
    <w:p>
      <w:pPr>
        <w:autoSpaceDE w:val="0"/>
        <w:autoSpaceDN w:val="0"/>
        <w:adjustRightInd w:val="0"/>
        <w:jc w:val="left"/>
        <w:rPr>
          <w:rFonts w:hint="eastAsia" w:ascii="仿宋" w:hAnsi="仿宋" w:eastAsia="仿宋" w:cs="仿宋"/>
          <w:bCs/>
          <w:color w:val="000000" w:themeColor="text1"/>
          <w:kern w:val="0"/>
          <w:sz w:val="36"/>
          <w:szCs w:val="36"/>
          <w:highlight w:val="none"/>
          <w14:textFill>
            <w14:solidFill>
              <w14:schemeClr w14:val="tx1"/>
            </w14:solidFill>
          </w14:textFill>
        </w:rPr>
      </w:pPr>
    </w:p>
    <w:p>
      <w:pPr>
        <w:autoSpaceDE w:val="0"/>
        <w:autoSpaceDN w:val="0"/>
        <w:adjustRightInd w:val="0"/>
        <w:jc w:val="center"/>
        <w:rPr>
          <w:rFonts w:hint="eastAsia" w:ascii="仿宋" w:hAnsi="仿宋" w:eastAsia="仿宋" w:cs="仿宋"/>
          <w:bCs/>
          <w:color w:val="000000" w:themeColor="text1"/>
          <w:kern w:val="0"/>
          <w:sz w:val="36"/>
          <w:szCs w:val="36"/>
          <w:highlight w:val="none"/>
          <w:lang w:eastAsia="zh-CN"/>
          <w14:textFill>
            <w14:solidFill>
              <w14:schemeClr w14:val="tx1"/>
            </w14:solidFill>
          </w14:textFill>
        </w:rPr>
      </w:pPr>
      <w:r>
        <w:rPr>
          <w:rFonts w:hint="eastAsia" w:ascii="仿宋" w:hAnsi="仿宋" w:eastAsia="仿宋" w:cs="仿宋"/>
          <w:bCs/>
          <w:color w:val="000000" w:themeColor="text1"/>
          <w:kern w:val="0"/>
          <w:sz w:val="36"/>
          <w:szCs w:val="36"/>
          <w:highlight w:val="none"/>
          <w:lang w:eastAsia="zh-CN"/>
          <w14:textFill>
            <w14:solidFill>
              <w14:schemeClr w14:val="tx1"/>
            </w14:solidFill>
          </w14:textFill>
        </w:rPr>
        <w:t>（竞争性谈判</w:t>
      </w:r>
      <w:r>
        <w:rPr>
          <w:rFonts w:hint="eastAsia" w:ascii="仿宋" w:hAnsi="仿宋" w:eastAsia="仿宋" w:cs="仿宋"/>
          <w:bCs/>
          <w:color w:val="000000" w:themeColor="text1"/>
          <w:kern w:val="0"/>
          <w:sz w:val="36"/>
          <w:szCs w:val="36"/>
          <w:highlight w:val="none"/>
          <w14:textFill>
            <w14:solidFill>
              <w14:schemeClr w14:val="tx1"/>
            </w14:solidFill>
          </w14:textFill>
        </w:rPr>
        <w:t>文件</w:t>
      </w:r>
      <w:r>
        <w:rPr>
          <w:rFonts w:hint="eastAsia" w:ascii="仿宋" w:hAnsi="仿宋" w:eastAsia="仿宋" w:cs="仿宋"/>
          <w:bCs/>
          <w:color w:val="000000" w:themeColor="text1"/>
          <w:kern w:val="0"/>
          <w:sz w:val="36"/>
          <w:szCs w:val="36"/>
          <w:highlight w:val="none"/>
          <w:lang w:eastAsia="zh-CN"/>
          <w14:textFill>
            <w14:solidFill>
              <w14:schemeClr w14:val="tx1"/>
            </w14:solidFill>
          </w14:textFill>
        </w:rPr>
        <w:t>）</w:t>
      </w:r>
    </w:p>
    <w:p>
      <w:pPr>
        <w:ind w:firstLine="420" w:firstLineChars="150"/>
        <w:jc w:val="left"/>
        <w:rPr>
          <w:rFonts w:hint="eastAsia" w:ascii="仿宋" w:hAnsi="仿宋" w:eastAsia="仿宋" w:cs="仿宋"/>
          <w:bCs/>
          <w:color w:val="000000" w:themeColor="text1"/>
          <w:sz w:val="28"/>
          <w:szCs w:val="28"/>
          <w:highlight w:val="none"/>
          <w:lang w:val="zh-CN"/>
          <w14:textFill>
            <w14:solidFill>
              <w14:schemeClr w14:val="tx1"/>
            </w14:solidFill>
          </w14:textFill>
        </w:rPr>
      </w:pPr>
    </w:p>
    <w:p>
      <w:pPr>
        <w:autoSpaceDE w:val="0"/>
        <w:autoSpaceDN w:val="0"/>
        <w:adjustRightInd w:val="0"/>
        <w:spacing w:line="680" w:lineRule="exact"/>
        <w:jc w:val="left"/>
        <w:rPr>
          <w:rFonts w:hint="eastAsia" w:ascii="仿宋" w:hAnsi="仿宋" w:eastAsia="仿宋" w:cs="仿宋"/>
          <w:bCs/>
          <w:color w:val="000000" w:themeColor="text1"/>
          <w:sz w:val="24"/>
          <w:szCs w:val="24"/>
          <w:highlight w:val="none"/>
          <w:lang w:val="zh-CN"/>
          <w14:textFill>
            <w14:solidFill>
              <w14:schemeClr w14:val="tx1"/>
            </w14:solidFill>
          </w14:textFill>
        </w:rPr>
      </w:pPr>
    </w:p>
    <w:p>
      <w:pPr>
        <w:autoSpaceDE w:val="0"/>
        <w:autoSpaceDN w:val="0"/>
        <w:adjustRightInd w:val="0"/>
        <w:spacing w:line="680" w:lineRule="exact"/>
        <w:jc w:val="left"/>
        <w:rPr>
          <w:rFonts w:hint="eastAsia" w:ascii="仿宋" w:hAnsi="仿宋" w:eastAsia="仿宋" w:cs="仿宋"/>
          <w:bCs/>
          <w:color w:val="000000" w:themeColor="text1"/>
          <w:sz w:val="24"/>
          <w:szCs w:val="24"/>
          <w:highlight w:val="none"/>
          <w:lang w:val="zh-CN"/>
          <w14:textFill>
            <w14:solidFill>
              <w14:schemeClr w14:val="tx1"/>
            </w14:solidFill>
          </w14:textFill>
        </w:rPr>
      </w:pPr>
      <w:r>
        <w:rPr>
          <w:rFonts w:hint="eastAsia" w:ascii="仿宋" w:hAnsi="仿宋" w:eastAsia="仿宋" w:cs="仿宋"/>
          <w:bCs/>
          <w:color w:val="000000" w:themeColor="text1"/>
          <w:sz w:val="24"/>
          <w:szCs w:val="24"/>
          <w:highlight w:val="none"/>
          <w:lang w:val="zh-CN"/>
          <w14:textFill>
            <w14:solidFill>
              <w14:schemeClr w14:val="tx1"/>
            </w14:solidFill>
          </w14:textFill>
        </w:rPr>
        <w:t>项目名称：民丰县困难群众救助物资（衣被鞋）（包一）</w:t>
      </w:r>
    </w:p>
    <w:p>
      <w:pPr>
        <w:autoSpaceDE w:val="0"/>
        <w:autoSpaceDN w:val="0"/>
        <w:adjustRightInd w:val="0"/>
        <w:spacing w:line="680" w:lineRule="exact"/>
        <w:jc w:val="left"/>
        <w:rPr>
          <w:rFonts w:hint="eastAsia" w:ascii="仿宋" w:hAnsi="仿宋" w:eastAsia="仿宋" w:cs="仿宋"/>
          <w:bCs/>
          <w:color w:val="000000" w:themeColor="text1"/>
          <w:sz w:val="24"/>
          <w:szCs w:val="24"/>
          <w:highlight w:val="none"/>
          <w:lang w:val="zh-CN" w:eastAsia="zh-CN"/>
          <w14:textFill>
            <w14:solidFill>
              <w14:schemeClr w14:val="tx1"/>
            </w14:solidFill>
          </w14:textFill>
        </w:rPr>
      </w:pPr>
      <w:r>
        <w:rPr>
          <w:rFonts w:hint="eastAsia" w:ascii="仿宋" w:hAnsi="仿宋" w:eastAsia="仿宋" w:cs="仿宋"/>
          <w:bCs/>
          <w:color w:val="000000" w:themeColor="text1"/>
          <w:sz w:val="24"/>
          <w:szCs w:val="24"/>
          <w:highlight w:val="none"/>
          <w:lang w:val="zh-CN"/>
          <w14:textFill>
            <w14:solidFill>
              <w14:schemeClr w14:val="tx1"/>
            </w14:solidFill>
          </w14:textFill>
        </w:rPr>
        <w:t>采购单位：</w:t>
      </w:r>
      <w:r>
        <w:rPr>
          <w:rFonts w:hint="eastAsia" w:ascii="仿宋" w:hAnsi="仿宋" w:eastAsia="仿宋" w:cs="仿宋"/>
          <w:sz w:val="24"/>
          <w:szCs w:val="24"/>
          <w:u w:val="none"/>
          <w:lang w:eastAsia="zh-CN"/>
        </w:rPr>
        <w:t>民丰县民政局</w:t>
      </w:r>
    </w:p>
    <w:p>
      <w:pPr>
        <w:autoSpaceDE w:val="0"/>
        <w:autoSpaceDN w:val="0"/>
        <w:adjustRightInd w:val="0"/>
        <w:spacing w:line="680" w:lineRule="exact"/>
        <w:jc w:val="left"/>
        <w:rPr>
          <w:rFonts w:hint="eastAsia" w:ascii="仿宋" w:hAnsi="仿宋" w:eastAsia="仿宋" w:cs="仿宋"/>
          <w:bCs/>
          <w:color w:val="000000" w:themeColor="text1"/>
          <w:sz w:val="24"/>
          <w:szCs w:val="24"/>
          <w:highlight w:val="none"/>
          <w:lang w:val="zh-CN"/>
          <w14:textFill>
            <w14:solidFill>
              <w14:schemeClr w14:val="tx1"/>
            </w14:solidFill>
          </w14:textFill>
        </w:rPr>
      </w:pPr>
      <w:r>
        <w:rPr>
          <w:rFonts w:hint="eastAsia" w:ascii="仿宋" w:hAnsi="仿宋" w:eastAsia="仿宋" w:cs="仿宋"/>
          <w:bCs/>
          <w:color w:val="000000" w:themeColor="text1"/>
          <w:sz w:val="24"/>
          <w:szCs w:val="24"/>
          <w:highlight w:val="none"/>
          <w:lang w:val="zh-CN"/>
          <w14:textFill>
            <w14:solidFill>
              <w14:schemeClr w14:val="tx1"/>
            </w14:solidFill>
          </w14:textFill>
        </w:rPr>
        <w:t>联 系 人：阿力普·麦提萨迪克</w:t>
      </w:r>
    </w:p>
    <w:p>
      <w:pPr>
        <w:autoSpaceDE w:val="0"/>
        <w:autoSpaceDN w:val="0"/>
        <w:adjustRightInd w:val="0"/>
        <w:spacing w:line="680" w:lineRule="exact"/>
        <w:jc w:val="left"/>
        <w:rPr>
          <w:rFonts w:hint="eastAsia" w:ascii="仿宋" w:hAnsi="仿宋" w:eastAsia="仿宋" w:cs="仿宋"/>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lang w:val="zh-CN"/>
          <w14:textFill>
            <w14:solidFill>
              <w14:schemeClr w14:val="tx1"/>
            </w14:solidFill>
          </w14:textFill>
        </w:rPr>
        <w:t>电    话：</w:t>
      </w:r>
      <w:r>
        <w:rPr>
          <w:rFonts w:hint="eastAsia" w:ascii="仿宋" w:hAnsi="仿宋" w:eastAsia="仿宋" w:cs="仿宋"/>
          <w:sz w:val="24"/>
          <w:szCs w:val="24"/>
          <w:u w:val="none"/>
          <w:lang w:val="en-US" w:eastAsia="zh-CN"/>
        </w:rPr>
        <w:t>13667579874</w:t>
      </w:r>
    </w:p>
    <w:p>
      <w:pPr>
        <w:autoSpaceDE w:val="0"/>
        <w:autoSpaceDN w:val="0"/>
        <w:adjustRightInd w:val="0"/>
        <w:spacing w:line="680" w:lineRule="exact"/>
        <w:jc w:val="left"/>
        <w:rPr>
          <w:rFonts w:hint="eastAsia" w:ascii="仿宋" w:hAnsi="仿宋" w:eastAsia="仿宋" w:cs="仿宋"/>
          <w:bCs/>
          <w:color w:val="000000" w:themeColor="text1"/>
          <w:sz w:val="22"/>
          <w:szCs w:val="22"/>
          <w:highlight w:val="none"/>
          <w:lang w:val="zh-CN"/>
          <w14:textFill>
            <w14:solidFill>
              <w14:schemeClr w14:val="tx1"/>
            </w14:solidFill>
          </w14:textFill>
        </w:rPr>
      </w:pPr>
    </w:p>
    <w:p>
      <w:pPr>
        <w:autoSpaceDE w:val="0"/>
        <w:autoSpaceDN w:val="0"/>
        <w:adjustRightInd w:val="0"/>
        <w:spacing w:line="680" w:lineRule="exact"/>
        <w:jc w:val="left"/>
        <w:rPr>
          <w:rFonts w:hint="eastAsia" w:ascii="仿宋" w:hAnsi="仿宋" w:eastAsia="仿宋" w:cs="仿宋"/>
          <w:bCs/>
          <w:color w:val="000000" w:themeColor="text1"/>
          <w:sz w:val="22"/>
          <w:szCs w:val="22"/>
          <w:highlight w:val="none"/>
          <w:lang w:val="zh-CN"/>
          <w14:textFill>
            <w14:solidFill>
              <w14:schemeClr w14:val="tx1"/>
            </w14:solidFill>
          </w14:textFill>
        </w:rPr>
      </w:pPr>
    </w:p>
    <w:p>
      <w:pPr>
        <w:autoSpaceDE w:val="0"/>
        <w:autoSpaceDN w:val="0"/>
        <w:adjustRightInd w:val="0"/>
        <w:spacing w:line="680" w:lineRule="exact"/>
        <w:jc w:val="left"/>
        <w:rPr>
          <w:rFonts w:hint="eastAsia" w:ascii="仿宋" w:hAnsi="仿宋" w:eastAsia="仿宋" w:cs="仿宋"/>
          <w:bCs/>
          <w:color w:val="000000" w:themeColor="text1"/>
          <w:sz w:val="24"/>
          <w:szCs w:val="28"/>
          <w:highlight w:val="none"/>
          <w14:textFill>
            <w14:solidFill>
              <w14:schemeClr w14:val="tx1"/>
            </w14:solidFill>
          </w14:textFill>
        </w:rPr>
      </w:pPr>
      <w:r>
        <w:rPr>
          <w:rFonts w:hint="eastAsia" w:ascii="仿宋" w:hAnsi="仿宋" w:eastAsia="仿宋" w:cs="仿宋"/>
          <w:bCs/>
          <w:color w:val="000000" w:themeColor="text1"/>
          <w:sz w:val="24"/>
          <w:szCs w:val="28"/>
          <w:highlight w:val="none"/>
          <w14:textFill>
            <w14:solidFill>
              <w14:schemeClr w14:val="tx1"/>
            </w14:solidFill>
          </w14:textFill>
        </w:rPr>
        <w:t>-----------------------------------------------------------</w:t>
      </w:r>
    </w:p>
    <w:p>
      <w:pPr>
        <w:autoSpaceDE w:val="0"/>
        <w:autoSpaceDN w:val="0"/>
        <w:adjustRightInd w:val="0"/>
        <w:spacing w:line="680" w:lineRule="exact"/>
        <w:ind w:left="1231" w:leftChars="513"/>
        <w:jc w:val="left"/>
        <w:rPr>
          <w:rFonts w:hint="eastAsia" w:ascii="仿宋" w:hAnsi="仿宋" w:eastAsia="仿宋" w:cs="仿宋"/>
          <w:bCs/>
          <w:color w:val="000000" w:themeColor="text1"/>
          <w:sz w:val="24"/>
          <w:szCs w:val="28"/>
          <w:highlight w:val="none"/>
          <w:lang w:val="zh-CN"/>
          <w14:textFill>
            <w14:solidFill>
              <w14:schemeClr w14:val="tx1"/>
            </w14:solidFill>
          </w14:textFill>
        </w:rPr>
      </w:pPr>
    </w:p>
    <w:p>
      <w:pPr>
        <w:pStyle w:val="23"/>
        <w:jc w:val="left"/>
        <w:rPr>
          <w:rFonts w:hint="eastAsia" w:ascii="仿宋" w:hAnsi="仿宋" w:eastAsia="仿宋" w:cs="仿宋"/>
          <w:color w:val="000000" w:themeColor="text1"/>
          <w:sz w:val="22"/>
          <w:szCs w:val="22"/>
          <w:highlight w:val="none"/>
          <w:lang w:val="zh-CN"/>
          <w14:textFill>
            <w14:solidFill>
              <w14:schemeClr w14:val="tx1"/>
            </w14:solidFill>
          </w14:textFill>
        </w:rPr>
      </w:pPr>
    </w:p>
    <w:p>
      <w:pPr>
        <w:autoSpaceDE w:val="0"/>
        <w:autoSpaceDN w:val="0"/>
        <w:adjustRightInd w:val="0"/>
        <w:spacing w:line="680" w:lineRule="exact"/>
        <w:jc w:val="left"/>
        <w:rPr>
          <w:rFonts w:hint="eastAsia" w:ascii="仿宋" w:hAnsi="仿宋" w:eastAsia="仿宋" w:cs="仿宋"/>
          <w:bCs/>
          <w:color w:val="000000" w:themeColor="text1"/>
          <w:sz w:val="24"/>
          <w:szCs w:val="24"/>
          <w:highlight w:val="none"/>
          <w:lang w:val="zh-CN"/>
          <w14:textFill>
            <w14:solidFill>
              <w14:schemeClr w14:val="tx1"/>
            </w14:solidFill>
          </w14:textFill>
        </w:rPr>
      </w:pPr>
      <w:r>
        <w:rPr>
          <w:rFonts w:hint="eastAsia" w:ascii="仿宋" w:hAnsi="仿宋" w:eastAsia="仿宋" w:cs="仿宋"/>
          <w:bCs/>
          <w:color w:val="000000" w:themeColor="text1"/>
          <w:sz w:val="24"/>
          <w:szCs w:val="24"/>
          <w:highlight w:val="none"/>
          <w:lang w:val="zh-CN"/>
          <w14:textFill>
            <w14:solidFill>
              <w14:schemeClr w14:val="tx1"/>
            </w14:solidFill>
          </w14:textFill>
        </w:rPr>
        <w:t>招标代理机构：新疆世纪博远工程咨询有限责任公司</w:t>
      </w:r>
    </w:p>
    <w:p>
      <w:pPr>
        <w:autoSpaceDE w:val="0"/>
        <w:autoSpaceDN w:val="0"/>
        <w:adjustRightInd w:val="0"/>
        <w:spacing w:line="680" w:lineRule="exact"/>
        <w:jc w:val="left"/>
        <w:rPr>
          <w:rFonts w:hint="eastAsia" w:ascii="仿宋" w:hAnsi="仿宋" w:eastAsia="仿宋" w:cs="仿宋"/>
          <w:bCs/>
          <w:color w:val="000000" w:themeColor="text1"/>
          <w:sz w:val="24"/>
          <w:szCs w:val="24"/>
          <w:highlight w:val="none"/>
          <w:lang w:val="zh-CN"/>
          <w14:textFill>
            <w14:solidFill>
              <w14:schemeClr w14:val="tx1"/>
            </w14:solidFill>
          </w14:textFill>
        </w:rPr>
      </w:pPr>
      <w:r>
        <w:rPr>
          <w:rFonts w:hint="eastAsia" w:ascii="仿宋" w:hAnsi="仿宋" w:eastAsia="仿宋" w:cs="仿宋"/>
          <w:bCs/>
          <w:color w:val="000000" w:themeColor="text1"/>
          <w:sz w:val="24"/>
          <w:szCs w:val="24"/>
          <w:highlight w:val="none"/>
          <w:lang w:val="zh-CN"/>
          <w14:textFill>
            <w14:solidFill>
              <w14:schemeClr w14:val="tx1"/>
            </w14:solidFill>
          </w14:textFill>
        </w:rPr>
        <w:t>联 系 人：付奇运</w:t>
      </w:r>
    </w:p>
    <w:p>
      <w:pPr>
        <w:autoSpaceDE w:val="0"/>
        <w:autoSpaceDN w:val="0"/>
        <w:adjustRightInd w:val="0"/>
        <w:spacing w:line="680" w:lineRule="exact"/>
        <w:jc w:val="left"/>
        <w:rPr>
          <w:rFonts w:hint="eastAsia" w:ascii="仿宋" w:hAnsi="仿宋" w:eastAsia="仿宋" w:cs="仿宋"/>
          <w:bCs/>
          <w:color w:val="000000" w:themeColor="text1"/>
          <w:sz w:val="24"/>
          <w:szCs w:val="24"/>
          <w:highlight w:val="none"/>
          <w:lang w:val="zh-CN"/>
          <w14:textFill>
            <w14:solidFill>
              <w14:schemeClr w14:val="tx1"/>
            </w14:solidFill>
          </w14:textFill>
        </w:rPr>
      </w:pPr>
      <w:r>
        <w:rPr>
          <w:rFonts w:hint="eastAsia" w:ascii="仿宋" w:hAnsi="仿宋" w:eastAsia="仿宋" w:cs="仿宋"/>
          <w:bCs/>
          <w:color w:val="000000" w:themeColor="text1"/>
          <w:sz w:val="24"/>
          <w:szCs w:val="24"/>
          <w:highlight w:val="none"/>
          <w:lang w:val="zh-CN"/>
          <w14:textFill>
            <w14:solidFill>
              <w14:schemeClr w14:val="tx1"/>
            </w14:solidFill>
          </w14:textFill>
        </w:rPr>
        <w:t>电    话：15199709798</w:t>
      </w:r>
    </w:p>
    <w:p>
      <w:pPr>
        <w:autoSpaceDE w:val="0"/>
        <w:autoSpaceDN w:val="0"/>
        <w:adjustRightInd w:val="0"/>
        <w:spacing w:line="680" w:lineRule="exact"/>
        <w:jc w:val="left"/>
        <w:rPr>
          <w:rFonts w:hint="eastAsia" w:ascii="仿宋" w:hAnsi="仿宋" w:eastAsia="仿宋" w:cs="仿宋"/>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lang w:val="zh-CN"/>
          <w14:textFill>
            <w14:solidFill>
              <w14:schemeClr w14:val="tx1"/>
            </w14:solidFill>
          </w14:textFill>
        </w:rPr>
        <w:t>详细地址：和田市玉都国际广场银座8楼</w:t>
      </w:r>
    </w:p>
    <w:p>
      <w:pPr>
        <w:spacing w:before="0" w:beforeLines="0" w:after="0" w:afterLines="0" w:line="360" w:lineRule="auto"/>
        <w:ind w:left="0" w:leftChars="0" w:right="0" w:rightChars="0" w:firstLine="0" w:firstLineChars="0"/>
        <w:jc w:val="left"/>
        <w:rPr>
          <w:rFonts w:hint="eastAsia" w:ascii="仿宋" w:hAnsi="仿宋" w:eastAsia="仿宋" w:cs="仿宋"/>
          <w:color w:val="000000" w:themeColor="text1"/>
          <w:kern w:val="2"/>
          <w:sz w:val="21"/>
          <w:szCs w:val="24"/>
          <w:highlight w:val="none"/>
          <w:lang w:val="en-US" w:eastAsia="zh-CN" w:bidi="ar-SA"/>
          <w14:textFill>
            <w14:solidFill>
              <w14:schemeClr w14:val="tx1"/>
            </w14:solidFill>
          </w14:textFill>
        </w:rPr>
      </w:pPr>
    </w:p>
    <w:p>
      <w:pPr>
        <w:spacing w:before="0" w:beforeLines="0" w:after="0" w:afterLines="0" w:line="360" w:lineRule="auto"/>
        <w:ind w:left="0" w:leftChars="0" w:right="0" w:rightChars="0" w:firstLine="0" w:firstLineChars="0"/>
        <w:jc w:val="left"/>
        <w:rPr>
          <w:rFonts w:hint="eastAsia" w:ascii="仿宋" w:hAnsi="仿宋" w:eastAsia="仿宋" w:cs="仿宋"/>
          <w:color w:val="000000" w:themeColor="text1"/>
          <w:kern w:val="2"/>
          <w:sz w:val="21"/>
          <w:szCs w:val="24"/>
          <w:highlight w:val="none"/>
          <w:lang w:val="en-US" w:eastAsia="zh-CN" w:bidi="ar-SA"/>
          <w14:textFill>
            <w14:solidFill>
              <w14:schemeClr w14:val="tx1"/>
            </w14:solidFill>
          </w14:textFill>
        </w:rPr>
      </w:pPr>
    </w:p>
    <w:p>
      <w:pPr>
        <w:spacing w:before="0" w:beforeLines="0" w:after="0" w:afterLines="0" w:line="360" w:lineRule="auto"/>
        <w:ind w:left="0" w:leftChars="0" w:right="0" w:rightChars="0" w:firstLine="0" w:firstLineChars="0"/>
        <w:jc w:val="left"/>
        <w:rPr>
          <w:rFonts w:hint="eastAsia" w:ascii="仿宋" w:hAnsi="仿宋" w:eastAsia="仿宋" w:cs="仿宋"/>
          <w:color w:val="000000" w:themeColor="text1"/>
          <w:kern w:val="2"/>
          <w:sz w:val="21"/>
          <w:szCs w:val="24"/>
          <w:highlight w:val="none"/>
          <w:lang w:val="en-US" w:eastAsia="zh-CN" w:bidi="ar-SA"/>
          <w14:textFill>
            <w14:solidFill>
              <w14:schemeClr w14:val="tx1"/>
            </w14:solidFill>
          </w14:textFill>
        </w:rPr>
      </w:pPr>
    </w:p>
    <w:p>
      <w:pPr>
        <w:spacing w:before="0" w:beforeLines="0" w:after="0" w:afterLines="0" w:line="360" w:lineRule="auto"/>
        <w:ind w:left="0" w:leftChars="0" w:right="0" w:rightChars="0" w:firstLine="0" w:firstLineChars="0"/>
        <w:jc w:val="left"/>
        <w:rPr>
          <w:rFonts w:hint="eastAsia" w:ascii="仿宋" w:hAnsi="仿宋" w:eastAsia="仿宋" w:cs="仿宋"/>
          <w:color w:val="000000" w:themeColor="text1"/>
          <w:kern w:val="2"/>
          <w:sz w:val="21"/>
          <w:szCs w:val="24"/>
          <w:highlight w:val="none"/>
          <w:lang w:val="en-US" w:eastAsia="zh-CN" w:bidi="ar-SA"/>
          <w14:textFill>
            <w14:solidFill>
              <w14:schemeClr w14:val="tx1"/>
            </w14:solidFill>
          </w14:textFill>
        </w:rPr>
        <w:sectPr>
          <w:headerReference r:id="rId3" w:type="default"/>
          <w:footerReference r:id="rId4" w:type="default"/>
          <w:type w:val="continuous"/>
          <w:pgSz w:w="11907" w:h="16840"/>
          <w:pgMar w:top="1440" w:right="1247" w:bottom="1361" w:left="1247" w:header="851" w:footer="850" w:gutter="0"/>
          <w:pgBorders>
            <w:top w:val="none" w:sz="0" w:space="0"/>
            <w:left w:val="none" w:sz="0" w:space="0"/>
            <w:bottom w:val="none" w:sz="0" w:space="0"/>
            <w:right w:val="none" w:sz="0" w:space="0"/>
          </w:pgBorders>
          <w:pgNumType w:fmt="decimal" w:start="1"/>
          <w:cols w:space="720" w:num="1"/>
          <w:rtlGutter w:val="0"/>
          <w:docGrid w:linePitch="462" w:charSpace="0"/>
        </w:sectPr>
      </w:pPr>
    </w:p>
    <w:p>
      <w:pPr>
        <w:spacing w:line="360" w:lineRule="auto"/>
        <w:jc w:val="both"/>
        <w:rPr>
          <w:rFonts w:hint="eastAsia" w:ascii="仿宋" w:hAnsi="仿宋" w:eastAsia="仿宋" w:cs="仿宋"/>
          <w:b/>
          <w:color w:val="000000"/>
          <w:sz w:val="28"/>
          <w:szCs w:val="28"/>
          <w:highlight w:val="none"/>
        </w:rPr>
      </w:pPr>
      <w:r>
        <w:rPr>
          <w:rFonts w:hint="eastAsia" w:ascii="仿宋" w:hAnsi="仿宋" w:eastAsia="仿宋" w:cs="仿宋"/>
          <w:b/>
          <w:color w:val="000000"/>
          <w:sz w:val="28"/>
          <w:szCs w:val="28"/>
          <w:highlight w:val="none"/>
        </w:rPr>
        <w:t>政府采购管理机构备案登记栏：</w:t>
      </w:r>
    </w:p>
    <w:tbl>
      <w:tblPr>
        <w:tblStyle w:val="24"/>
        <w:tblW w:w="8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2" w:hRule="atLeast"/>
          <w:jc w:val="center"/>
        </w:trPr>
        <w:tc>
          <w:tcPr>
            <w:tcW w:w="8385" w:type="dxa"/>
          </w:tcPr>
          <w:p>
            <w:pPr>
              <w:spacing w:line="360" w:lineRule="auto"/>
              <w:rPr>
                <w:rFonts w:hint="eastAsia" w:ascii="仿宋" w:hAnsi="仿宋" w:eastAsia="仿宋" w:cs="仿宋"/>
                <w:color w:val="000000"/>
                <w:sz w:val="28"/>
                <w:szCs w:val="28"/>
                <w:highlight w:val="none"/>
              </w:rPr>
            </w:pPr>
          </w:p>
          <w:p>
            <w:pPr>
              <w:spacing w:line="360" w:lineRule="auto"/>
              <w:rPr>
                <w:rFonts w:hint="eastAsia" w:ascii="仿宋" w:hAnsi="仿宋" w:eastAsia="仿宋" w:cs="仿宋"/>
                <w:color w:val="000000"/>
                <w:sz w:val="28"/>
                <w:szCs w:val="28"/>
                <w:highlight w:val="none"/>
              </w:rPr>
            </w:pPr>
          </w:p>
          <w:p>
            <w:pPr>
              <w:spacing w:line="360" w:lineRule="auto"/>
              <w:rPr>
                <w:rFonts w:hint="eastAsia" w:ascii="仿宋" w:hAnsi="仿宋" w:eastAsia="仿宋" w:cs="仿宋"/>
                <w:color w:val="000000"/>
                <w:sz w:val="28"/>
                <w:szCs w:val="28"/>
                <w:highlight w:val="none"/>
              </w:rPr>
            </w:pPr>
          </w:p>
          <w:p>
            <w:pPr>
              <w:spacing w:line="360" w:lineRule="auto"/>
              <w:rPr>
                <w:rFonts w:hint="eastAsia" w:ascii="仿宋" w:hAnsi="仿宋" w:eastAsia="仿宋" w:cs="仿宋"/>
                <w:color w:val="000000"/>
                <w:sz w:val="28"/>
                <w:szCs w:val="28"/>
                <w:highlight w:val="none"/>
              </w:rPr>
            </w:pPr>
          </w:p>
          <w:p>
            <w:pPr>
              <w:spacing w:line="360" w:lineRule="auto"/>
              <w:rPr>
                <w:rFonts w:hint="eastAsia" w:ascii="仿宋" w:hAnsi="仿宋" w:eastAsia="仿宋" w:cs="仿宋"/>
                <w:color w:val="000000"/>
                <w:sz w:val="28"/>
                <w:szCs w:val="28"/>
                <w:highlight w:val="none"/>
              </w:rPr>
            </w:pPr>
          </w:p>
          <w:p>
            <w:pPr>
              <w:spacing w:line="360" w:lineRule="auto"/>
              <w:rPr>
                <w:rFonts w:hint="eastAsia" w:ascii="仿宋" w:hAnsi="仿宋" w:eastAsia="仿宋" w:cs="仿宋"/>
                <w:color w:val="000000"/>
                <w:sz w:val="28"/>
                <w:szCs w:val="28"/>
                <w:highlight w:val="none"/>
              </w:rPr>
            </w:pPr>
          </w:p>
          <w:p>
            <w:pPr>
              <w:spacing w:line="360" w:lineRule="auto"/>
              <w:jc w:val="center"/>
              <w:rPr>
                <w:rFonts w:hint="eastAsia" w:ascii="仿宋" w:hAnsi="仿宋" w:eastAsia="仿宋" w:cs="仿宋"/>
                <w:color w:val="000000"/>
                <w:sz w:val="28"/>
                <w:szCs w:val="28"/>
                <w:highlight w:val="none"/>
              </w:rPr>
            </w:pPr>
          </w:p>
          <w:p>
            <w:pPr>
              <w:spacing w:line="360" w:lineRule="auto"/>
              <w:jc w:val="center"/>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本文件已报备</w:t>
            </w:r>
          </w:p>
          <w:p>
            <w:pPr>
              <w:spacing w:line="360" w:lineRule="auto"/>
              <w:jc w:val="center"/>
              <w:rPr>
                <w:rFonts w:hint="eastAsia" w:ascii="仿宋" w:hAnsi="仿宋" w:eastAsia="仿宋" w:cs="仿宋"/>
                <w:color w:val="000000"/>
                <w:sz w:val="28"/>
                <w:szCs w:val="28"/>
                <w:highlight w:val="none"/>
              </w:rPr>
            </w:pPr>
          </w:p>
          <w:p>
            <w:pPr>
              <w:spacing w:line="360" w:lineRule="auto"/>
              <w:jc w:val="center"/>
              <w:rPr>
                <w:rFonts w:hint="eastAsia" w:ascii="仿宋" w:hAnsi="仿宋" w:eastAsia="仿宋" w:cs="仿宋"/>
                <w:color w:val="000000"/>
                <w:sz w:val="28"/>
                <w:szCs w:val="28"/>
                <w:highlight w:val="none"/>
              </w:rPr>
            </w:pPr>
          </w:p>
          <w:p>
            <w:pPr>
              <w:spacing w:line="360" w:lineRule="auto"/>
              <w:jc w:val="center"/>
              <w:rPr>
                <w:rFonts w:hint="eastAsia" w:ascii="仿宋" w:hAnsi="仿宋" w:eastAsia="仿宋" w:cs="仿宋"/>
                <w:color w:val="000000"/>
                <w:sz w:val="28"/>
                <w:szCs w:val="28"/>
                <w:highlight w:val="none"/>
              </w:rPr>
            </w:pPr>
          </w:p>
          <w:p>
            <w:pPr>
              <w:spacing w:line="360" w:lineRule="auto"/>
              <w:jc w:val="center"/>
              <w:rPr>
                <w:rFonts w:hint="eastAsia" w:ascii="仿宋" w:hAnsi="仿宋" w:eastAsia="仿宋" w:cs="仿宋"/>
                <w:color w:val="000000"/>
                <w:sz w:val="28"/>
                <w:szCs w:val="28"/>
                <w:highlight w:val="none"/>
              </w:rPr>
            </w:pPr>
          </w:p>
          <w:p>
            <w:pPr>
              <w:autoSpaceDE w:val="0"/>
              <w:autoSpaceDN w:val="0"/>
              <w:adjustRightInd w:val="0"/>
              <w:spacing w:line="360" w:lineRule="auto"/>
              <w:rPr>
                <w:rFonts w:hint="eastAsia" w:ascii="仿宋" w:hAnsi="仿宋" w:eastAsia="仿宋" w:cs="仿宋"/>
                <w:color w:val="000000"/>
                <w:sz w:val="28"/>
                <w:szCs w:val="28"/>
                <w:highlight w:val="none"/>
                <w:lang w:eastAsia="zh-CN"/>
              </w:rPr>
            </w:pPr>
            <w:r>
              <w:rPr>
                <w:rFonts w:hint="eastAsia" w:ascii="仿宋" w:hAnsi="仿宋" w:eastAsia="仿宋" w:cs="仿宋"/>
                <w:color w:val="000000"/>
                <w:sz w:val="28"/>
                <w:szCs w:val="28"/>
                <w:highlight w:val="none"/>
              </w:rPr>
              <w:t>项目名称：</w:t>
            </w:r>
            <w:r>
              <w:rPr>
                <w:rFonts w:hint="eastAsia" w:ascii="仿宋" w:hAnsi="仿宋" w:eastAsia="仿宋" w:cs="仿宋"/>
                <w:color w:val="000000"/>
                <w:sz w:val="28"/>
                <w:szCs w:val="28"/>
                <w:highlight w:val="none"/>
                <w:lang w:eastAsia="zh-CN"/>
              </w:rPr>
              <w:t>民丰县困难群众救助物资（衣被鞋）（包一）</w:t>
            </w:r>
          </w:p>
          <w:p>
            <w:pPr>
              <w:autoSpaceDE w:val="0"/>
              <w:autoSpaceDN w:val="0"/>
              <w:adjustRightInd w:val="0"/>
              <w:spacing w:line="360" w:lineRule="auto"/>
              <w:ind w:firstLine="562" w:firstLineChars="200"/>
              <w:rPr>
                <w:rFonts w:hint="eastAsia" w:ascii="仿宋" w:hAnsi="仿宋" w:eastAsia="仿宋" w:cs="仿宋"/>
                <w:b/>
                <w:color w:val="000000"/>
                <w:sz w:val="28"/>
                <w:szCs w:val="28"/>
                <w:highlight w:val="none"/>
              </w:rPr>
            </w:pPr>
          </w:p>
          <w:p>
            <w:pPr>
              <w:spacing w:line="360" w:lineRule="auto"/>
              <w:rPr>
                <w:rFonts w:hint="eastAsia" w:ascii="仿宋" w:hAnsi="仿宋" w:eastAsia="仿宋" w:cs="仿宋"/>
                <w:bCs/>
                <w:sz w:val="28"/>
                <w:szCs w:val="28"/>
                <w:highlight w:val="none"/>
              </w:rPr>
            </w:pPr>
            <w:r>
              <w:rPr>
                <w:rFonts w:hint="eastAsia" w:ascii="仿宋" w:hAnsi="仿宋" w:eastAsia="仿宋" w:cs="仿宋"/>
                <w:bCs/>
                <w:sz w:val="28"/>
                <w:szCs w:val="28"/>
                <w:highlight w:val="none"/>
              </w:rPr>
              <mc:AlternateContent>
                <mc:Choice Requires="wps">
                  <w:drawing>
                    <wp:anchor distT="0" distB="0" distL="114300" distR="114300" simplePos="0" relativeHeight="251659264" behindDoc="0" locked="0" layoutInCell="1" allowOverlap="1">
                      <wp:simplePos x="0" y="0"/>
                      <wp:positionH relativeFrom="column">
                        <wp:posOffset>4057015</wp:posOffset>
                      </wp:positionH>
                      <wp:positionV relativeFrom="paragraph">
                        <wp:posOffset>-294005</wp:posOffset>
                      </wp:positionV>
                      <wp:extent cx="2257425" cy="285750"/>
                      <wp:effectExtent l="0" t="0" r="0" b="0"/>
                      <wp:wrapSquare wrapText="bothSides"/>
                      <wp:docPr id="3" name="文本框 3"/>
                      <wp:cNvGraphicFramePr/>
                      <a:graphic xmlns:a="http://schemas.openxmlformats.org/drawingml/2006/main">
                        <a:graphicData uri="http://schemas.microsoft.com/office/word/2010/wordprocessingShape">
                          <wps:wsp>
                            <wps:cNvSpPr txBox="1"/>
                            <wps:spPr>
                              <a:xfrm>
                                <a:off x="0" y="0"/>
                                <a:ext cx="2257425" cy="285750"/>
                              </a:xfrm>
                              <a:prstGeom prst="rect">
                                <a:avLst/>
                              </a:prstGeom>
                              <a:noFill/>
                              <a:ln w="9525">
                                <a:noFill/>
                              </a:ln>
                            </wps:spPr>
                            <wps:txbx>
                              <w:txbxContent>
                                <w:p>
                                  <w:pPr>
                                    <w:rPr>
                                      <w:sz w:val="18"/>
                                      <w:szCs w:val="21"/>
                                    </w:rPr>
                                  </w:pPr>
                                </w:p>
                              </w:txbxContent>
                            </wps:txbx>
                            <wps:bodyPr lIns="91439" tIns="45720" rIns="91439" bIns="45720" upright="1"/>
                          </wps:wsp>
                        </a:graphicData>
                      </a:graphic>
                    </wp:anchor>
                  </w:drawing>
                </mc:Choice>
                <mc:Fallback>
                  <w:pict>
                    <v:shape id="_x0000_s1026" o:spid="_x0000_s1026" o:spt="202" type="#_x0000_t202" style="position:absolute;left:0pt;margin-left:319.45pt;margin-top:-23.15pt;height:22.5pt;width:177.75pt;mso-wrap-distance-bottom:0pt;mso-wrap-distance-left:9pt;mso-wrap-distance-right:9pt;mso-wrap-distance-top:0pt;z-index:251659264;mso-width-relative:page;mso-height-relative:page;" filled="f" stroked="f" coordsize="21600,21600" o:gfxdata="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gJpVu2gAAAAoBAAAPAAAAAAAAAAEAIAAAACIA&#10;AABkcnMvZG93bnJldi54bWxQSwECFAAUAAAACACHTuJAM5hzIs4BAACLAwAADgAAAAAAAAABACAA&#10;AAApAQAAZHJzL2Uyb0RvYy54bWxQSwUGAAAAAAYABgBZAQAAaQUAAAAA&#10;">
                      <v:fill on="f" focussize="0,0"/>
                      <v:stroke on="f"/>
                      <v:imagedata o:title=""/>
                      <o:lock v:ext="edit" aspectratio="f"/>
                      <v:textbox inset="7.19992125984252pt,1.27mm,7.19992125984252pt,1.27mm">
                        <w:txbxContent>
                          <w:p>
                            <w:pPr>
                              <w:rPr>
                                <w:sz w:val="18"/>
                                <w:szCs w:val="21"/>
                              </w:rPr>
                            </w:pPr>
                          </w:p>
                        </w:txbxContent>
                      </v:textbox>
                      <w10:wrap type="square"/>
                    </v:shape>
                  </w:pict>
                </mc:Fallback>
              </mc:AlternateContent>
            </w:r>
          </w:p>
          <w:p>
            <w:pPr>
              <w:spacing w:line="360" w:lineRule="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 xml:space="preserve">                           </w:t>
            </w:r>
          </w:p>
          <w:p>
            <w:pPr>
              <w:spacing w:line="360" w:lineRule="auto"/>
              <w:rPr>
                <w:rFonts w:hint="eastAsia" w:ascii="仿宋" w:hAnsi="仿宋" w:eastAsia="仿宋" w:cs="仿宋"/>
                <w:color w:val="000000"/>
                <w:sz w:val="28"/>
                <w:szCs w:val="28"/>
                <w:highlight w:val="none"/>
              </w:rPr>
            </w:pPr>
          </w:p>
          <w:p>
            <w:pPr>
              <w:spacing w:line="360" w:lineRule="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 xml:space="preserve">                          备案日期：20</w:t>
            </w:r>
            <w:r>
              <w:rPr>
                <w:rFonts w:hint="eastAsia" w:ascii="仿宋" w:hAnsi="仿宋" w:eastAsia="仿宋" w:cs="仿宋"/>
                <w:color w:val="000000"/>
                <w:sz w:val="28"/>
                <w:szCs w:val="28"/>
                <w:highlight w:val="none"/>
                <w:lang w:val="en-US" w:eastAsia="zh-CN"/>
              </w:rPr>
              <w:t>21</w:t>
            </w:r>
            <w:r>
              <w:rPr>
                <w:rFonts w:hint="eastAsia" w:ascii="仿宋" w:hAnsi="仿宋" w:eastAsia="仿宋" w:cs="仿宋"/>
                <w:color w:val="000000"/>
                <w:sz w:val="28"/>
                <w:szCs w:val="28"/>
                <w:highlight w:val="none"/>
              </w:rPr>
              <w:t>年</w:t>
            </w:r>
            <w:r>
              <w:rPr>
                <w:rFonts w:hint="eastAsia" w:ascii="仿宋" w:hAnsi="仿宋" w:eastAsia="仿宋" w:cs="仿宋"/>
                <w:color w:val="000000"/>
                <w:sz w:val="28"/>
                <w:szCs w:val="28"/>
                <w:highlight w:val="none"/>
                <w:lang w:val="en-US" w:eastAsia="zh-CN"/>
              </w:rPr>
              <w:t xml:space="preserve">  </w:t>
            </w:r>
            <w:r>
              <w:rPr>
                <w:rFonts w:hint="eastAsia" w:ascii="仿宋" w:hAnsi="仿宋" w:eastAsia="仿宋" w:cs="仿宋"/>
                <w:color w:val="000000"/>
                <w:sz w:val="28"/>
                <w:szCs w:val="28"/>
                <w:highlight w:val="none"/>
              </w:rPr>
              <w:t>月</w:t>
            </w:r>
            <w:r>
              <w:rPr>
                <w:rFonts w:hint="eastAsia" w:ascii="仿宋" w:hAnsi="仿宋" w:eastAsia="仿宋" w:cs="仿宋"/>
                <w:color w:val="000000"/>
                <w:sz w:val="28"/>
                <w:szCs w:val="28"/>
                <w:highlight w:val="none"/>
                <w:lang w:val="en-US" w:eastAsia="zh-CN"/>
              </w:rPr>
              <w:t xml:space="preserve">  </w:t>
            </w:r>
            <w:r>
              <w:rPr>
                <w:rFonts w:hint="eastAsia" w:ascii="仿宋" w:hAnsi="仿宋" w:eastAsia="仿宋" w:cs="仿宋"/>
                <w:color w:val="000000"/>
                <w:sz w:val="28"/>
                <w:szCs w:val="28"/>
                <w:highlight w:val="none"/>
              </w:rPr>
              <w:t>日</w:t>
            </w:r>
          </w:p>
        </w:tc>
      </w:tr>
    </w:tbl>
    <w:p>
      <w:pPr>
        <w:spacing w:line="360" w:lineRule="auto"/>
        <w:ind w:right="560" w:firstLine="4340" w:firstLineChars="1550"/>
        <w:rPr>
          <w:rFonts w:hint="eastAsia" w:ascii="仿宋" w:hAnsi="仿宋" w:eastAsia="仿宋" w:cs="仿宋"/>
          <w:highlight w:val="none"/>
          <w:lang w:val="en-US" w:eastAsia="zh-CN"/>
        </w:rPr>
        <w:sectPr>
          <w:headerReference r:id="rId5" w:type="default"/>
          <w:footerReference r:id="rId6" w:type="default"/>
          <w:pgSz w:w="11907" w:h="16840"/>
          <w:pgMar w:top="1440" w:right="1247" w:bottom="1361" w:left="1247" w:header="851" w:footer="850" w:gutter="0"/>
          <w:pgBorders>
            <w:top w:val="none" w:sz="0" w:space="0"/>
            <w:left w:val="none" w:sz="0" w:space="0"/>
            <w:bottom w:val="none" w:sz="0" w:space="0"/>
            <w:right w:val="none" w:sz="0" w:space="0"/>
          </w:pgBorders>
          <w:pgNumType w:fmt="decimal"/>
          <w:cols w:space="720" w:num="1"/>
          <w:rtlGutter w:val="0"/>
          <w:docGrid w:linePitch="462" w:charSpace="0"/>
        </w:sectPr>
      </w:pPr>
      <w:r>
        <w:rPr>
          <w:rFonts w:hint="eastAsia" w:ascii="仿宋" w:hAnsi="仿宋" w:eastAsia="仿宋" w:cs="仿宋"/>
          <w:color w:val="000000"/>
          <w:sz w:val="28"/>
          <w:szCs w:val="28"/>
          <w:highlight w:val="none"/>
          <w:lang w:eastAsia="zh-CN"/>
        </w:rPr>
        <w:t>民丰县</w:t>
      </w:r>
      <w:r>
        <w:rPr>
          <w:rFonts w:hint="eastAsia" w:ascii="仿宋" w:hAnsi="仿宋" w:eastAsia="仿宋" w:cs="仿宋"/>
          <w:color w:val="000000"/>
          <w:sz w:val="28"/>
          <w:szCs w:val="28"/>
          <w:highlight w:val="none"/>
        </w:rPr>
        <w:t>政府采购管理办公室</w:t>
      </w:r>
    </w:p>
    <w:p>
      <w:pPr>
        <w:spacing w:before="0" w:beforeLines="0" w:after="0" w:afterLines="0" w:line="360" w:lineRule="auto"/>
        <w:ind w:left="0" w:leftChars="0" w:right="0" w:rightChars="0" w:firstLine="0" w:firstLineChars="0"/>
        <w:jc w:val="both"/>
        <w:rPr>
          <w:rFonts w:hint="eastAsia" w:ascii="仿宋" w:hAnsi="仿宋" w:eastAsia="仿宋" w:cs="仿宋"/>
          <w:color w:val="000000" w:themeColor="text1"/>
          <w:kern w:val="2"/>
          <w:sz w:val="21"/>
          <w:szCs w:val="24"/>
          <w:highlight w:val="none"/>
          <w:lang w:val="en-US" w:eastAsia="zh-CN" w:bidi="ar-SA"/>
          <w14:textFill>
            <w14:solidFill>
              <w14:schemeClr w14:val="tx1"/>
            </w14:solidFill>
          </w14:textFill>
        </w:rPr>
      </w:pPr>
    </w:p>
    <w:sdt>
      <w:sdtPr>
        <w:rPr>
          <w:rFonts w:hint="eastAsia" w:ascii="仿宋" w:hAnsi="仿宋" w:eastAsia="仿宋" w:cs="仿宋"/>
          <w:color w:val="000000" w:themeColor="text1"/>
          <w:kern w:val="2"/>
          <w:sz w:val="21"/>
          <w:szCs w:val="24"/>
          <w:highlight w:val="none"/>
          <w:lang w:val="en-US" w:eastAsia="zh-CN" w:bidi="ar-SA"/>
          <w14:textFill>
            <w14:solidFill>
              <w14:schemeClr w14:val="tx1"/>
            </w14:solidFill>
          </w14:textFill>
        </w:rPr>
        <w:id w:val="147469218"/>
        <w15:color w:val="DBDBDB"/>
        <w:docPartObj>
          <w:docPartGallery w:val="Table of Contents"/>
          <w:docPartUnique/>
        </w:docPartObj>
      </w:sdtPr>
      <w:sdtEndPr>
        <w:rPr>
          <w:rFonts w:hint="eastAsia" w:ascii="仿宋" w:hAnsi="仿宋" w:eastAsia="仿宋" w:cs="仿宋"/>
          <w:b/>
          <w:bCs/>
          <w:color w:val="000000" w:themeColor="text1"/>
          <w:kern w:val="2"/>
          <w:sz w:val="24"/>
          <w:szCs w:val="32"/>
          <w:highlight w:val="none"/>
          <w:lang w:val="en-US" w:eastAsia="zh-CN" w:bidi="ar-SA"/>
          <w14:textFill>
            <w14:solidFill>
              <w14:schemeClr w14:val="tx1"/>
            </w14:solidFill>
          </w14:textFill>
        </w:rPr>
      </w:sdtEndPr>
      <w:sdtContent>
        <w:p>
          <w:pPr>
            <w:pStyle w:val="14"/>
            <w:adjustRightInd w:val="0"/>
            <w:snapToGrid w:val="0"/>
            <w:spacing w:line="360" w:lineRule="auto"/>
            <w:jc w:val="center"/>
            <w:rPr>
              <w:rFonts w:hint="eastAsia" w:ascii="仿宋" w:hAnsi="仿宋" w:eastAsia="仿宋" w:cs="仿宋"/>
              <w:b/>
              <w:color w:val="000000" w:themeColor="text1"/>
              <w:sz w:val="36"/>
              <w:szCs w:val="36"/>
              <w:highlight w:val="none"/>
              <w14:textFill>
                <w14:solidFill>
                  <w14:schemeClr w14:val="tx1"/>
                </w14:solidFill>
              </w14:textFill>
            </w:rPr>
          </w:pPr>
          <w:bookmarkStart w:id="0" w:name="_Toc35393797"/>
          <w:bookmarkStart w:id="1" w:name="_Toc28359011"/>
          <w:bookmarkStart w:id="2" w:name="_Toc7164"/>
          <w:bookmarkStart w:id="3" w:name="_Toc10298"/>
          <w:r>
            <w:rPr>
              <w:rFonts w:hint="eastAsia" w:ascii="仿宋" w:hAnsi="仿宋" w:eastAsia="仿宋" w:cs="仿宋"/>
              <w:b/>
              <w:color w:val="000000" w:themeColor="text1"/>
              <w:spacing w:val="160"/>
              <w:sz w:val="36"/>
              <w:szCs w:val="36"/>
              <w:highlight w:val="none"/>
              <w14:textFill>
                <w14:solidFill>
                  <w14:schemeClr w14:val="tx1"/>
                </w14:solidFill>
              </w14:textFill>
            </w:rPr>
            <w:t>目录</w:t>
          </w:r>
        </w:p>
        <w:p>
          <w:pPr>
            <w:pStyle w:val="18"/>
            <w:tabs>
              <w:tab w:val="right" w:pos="8306"/>
            </w:tabs>
            <w:spacing w:line="360" w:lineRule="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TOC \o "1-3" \n  \h \u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HYPERLINK \l _Toc2370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14:textFill>
                <w14:solidFill>
                  <w14:schemeClr w14:val="tx1"/>
                </w14:solidFill>
              </w14:textFill>
            </w:rPr>
            <w:t xml:space="preserve">第一章  </w:t>
          </w:r>
          <w:r>
            <w:rPr>
              <w:rFonts w:hint="eastAsia" w:ascii="仿宋" w:hAnsi="仿宋" w:eastAsia="仿宋" w:cs="仿宋"/>
              <w:color w:val="000000" w:themeColor="text1"/>
              <w:sz w:val="28"/>
              <w:szCs w:val="28"/>
              <w:highlight w:val="none"/>
              <w:lang w:eastAsia="zh-CN"/>
              <w14:textFill>
                <w14:solidFill>
                  <w14:schemeClr w14:val="tx1"/>
                </w14:solidFill>
              </w14:textFill>
            </w:rPr>
            <w:t>招标</w:t>
          </w:r>
          <w:r>
            <w:rPr>
              <w:rFonts w:hint="eastAsia" w:ascii="仿宋" w:hAnsi="仿宋" w:eastAsia="仿宋" w:cs="仿宋"/>
              <w:color w:val="000000" w:themeColor="text1"/>
              <w:sz w:val="28"/>
              <w:szCs w:val="28"/>
              <w:highlight w:val="none"/>
              <w14:textFill>
                <w14:solidFill>
                  <w14:schemeClr w14:val="tx1"/>
                </w14:solidFill>
              </w14:textFill>
            </w:rPr>
            <w:t>公告</w:t>
          </w:r>
          <w:r>
            <w:rPr>
              <w:rFonts w:hint="eastAsia" w:ascii="仿宋" w:hAnsi="仿宋" w:eastAsia="仿宋" w:cs="仿宋"/>
              <w:color w:val="000000" w:themeColor="text1"/>
              <w:sz w:val="28"/>
              <w:szCs w:val="28"/>
              <w:highlight w:val="none"/>
              <w14:textFill>
                <w14:solidFill>
                  <w14:schemeClr w14:val="tx1"/>
                </w14:solidFill>
              </w14:textFill>
            </w:rPr>
            <w:fldChar w:fldCharType="end"/>
          </w:r>
        </w:p>
        <w:p>
          <w:pPr>
            <w:pStyle w:val="18"/>
            <w:tabs>
              <w:tab w:val="right" w:pos="8306"/>
            </w:tabs>
            <w:spacing w:line="360" w:lineRule="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HYPERLINK \l _Toc25577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14:textFill>
                <w14:solidFill>
                  <w14:schemeClr w14:val="tx1"/>
                </w14:solidFill>
              </w14:textFill>
            </w:rPr>
            <w:t xml:space="preserve">第二章 </w:t>
          </w:r>
          <w:r>
            <w:rPr>
              <w:rFonts w:hint="eastAsia" w:ascii="仿宋" w:hAnsi="仿宋" w:eastAsia="仿宋" w:cs="仿宋"/>
              <w:color w:val="000000" w:themeColor="text1"/>
              <w:sz w:val="28"/>
              <w:szCs w:val="28"/>
              <w:highlight w:val="none"/>
              <w:lang w:eastAsia="zh-CN"/>
              <w14:textFill>
                <w14:solidFill>
                  <w14:schemeClr w14:val="tx1"/>
                </w14:solidFill>
              </w14:textFill>
            </w:rPr>
            <w:t>投标</w:t>
          </w:r>
          <w:r>
            <w:rPr>
              <w:rFonts w:hint="eastAsia" w:ascii="仿宋" w:hAnsi="仿宋" w:eastAsia="仿宋" w:cs="仿宋"/>
              <w:color w:val="000000" w:themeColor="text1"/>
              <w:sz w:val="28"/>
              <w:szCs w:val="28"/>
              <w:highlight w:val="none"/>
              <w14:textFill>
                <w14:solidFill>
                  <w14:schemeClr w14:val="tx1"/>
                </w14:solidFill>
              </w14:textFill>
            </w:rPr>
            <w:t>须知</w:t>
          </w:r>
          <w:r>
            <w:rPr>
              <w:rFonts w:hint="eastAsia" w:ascii="仿宋" w:hAnsi="仿宋" w:eastAsia="仿宋" w:cs="仿宋"/>
              <w:color w:val="000000" w:themeColor="text1"/>
              <w:sz w:val="28"/>
              <w:szCs w:val="28"/>
              <w:highlight w:val="none"/>
              <w14:textFill>
                <w14:solidFill>
                  <w14:schemeClr w14:val="tx1"/>
                </w14:solidFill>
              </w14:textFill>
            </w:rPr>
            <w:fldChar w:fldCharType="end"/>
          </w:r>
        </w:p>
        <w:p>
          <w:pPr>
            <w:pStyle w:val="18"/>
            <w:tabs>
              <w:tab w:val="right" w:pos="8306"/>
            </w:tabs>
            <w:spacing w:line="360" w:lineRule="auto"/>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eastAsia="zh-CN"/>
              <w14:textFill>
                <w14:solidFill>
                  <w14:schemeClr w14:val="tx1"/>
                </w14:solidFill>
              </w14:textFill>
            </w:rPr>
            <w:t>第三章</w:t>
          </w:r>
          <w:r>
            <w:rPr>
              <w:rFonts w:hint="eastAsia" w:ascii="仿宋" w:hAnsi="仿宋" w:eastAsia="仿宋" w:cs="仿宋"/>
              <w:color w:val="000000" w:themeColor="text1"/>
              <w:sz w:val="28"/>
              <w:szCs w:val="28"/>
              <w:highlight w:val="none"/>
              <w:lang w:val="en-US" w:eastAsia="zh-CN"/>
              <w14:textFill>
                <w14:solidFill>
                  <w14:schemeClr w14:val="tx1"/>
                </w14:solidFill>
              </w14:textFill>
            </w:rPr>
            <w:t xml:space="preserve"> 合同条款</w:t>
          </w:r>
        </w:p>
        <w:p>
          <w:pPr>
            <w:pStyle w:val="18"/>
            <w:tabs>
              <w:tab w:val="right" w:pos="8306"/>
            </w:tabs>
            <w:spacing w:line="360" w:lineRule="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HYPERLINK \l _Toc4941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14:textFill>
                <w14:solidFill>
                  <w14:schemeClr w14:val="tx1"/>
                </w14:solidFill>
              </w14:textFill>
            </w:rPr>
            <w:t>第四章 采购需求</w:t>
          </w:r>
          <w:r>
            <w:rPr>
              <w:rFonts w:hint="eastAsia" w:ascii="仿宋" w:hAnsi="仿宋" w:eastAsia="仿宋" w:cs="仿宋"/>
              <w:color w:val="000000" w:themeColor="text1"/>
              <w:sz w:val="28"/>
              <w:szCs w:val="28"/>
              <w:highlight w:val="none"/>
              <w14:textFill>
                <w14:solidFill>
                  <w14:schemeClr w14:val="tx1"/>
                </w14:solidFill>
              </w14:textFill>
            </w:rPr>
            <w:fldChar w:fldCharType="end"/>
          </w:r>
        </w:p>
        <w:p>
          <w:pPr>
            <w:pStyle w:val="18"/>
            <w:tabs>
              <w:tab w:val="right" w:pos="8306"/>
            </w:tabs>
            <w:spacing w:line="360" w:lineRule="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HYPERLINK \l _Toc9218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14:textFill>
                <w14:solidFill>
                  <w14:schemeClr w14:val="tx1"/>
                </w14:solidFill>
              </w14:textFill>
            </w:rPr>
            <w:t>第五章 质疑及处理</w:t>
          </w:r>
          <w:r>
            <w:rPr>
              <w:rFonts w:hint="eastAsia" w:ascii="仿宋" w:hAnsi="仿宋" w:eastAsia="仿宋" w:cs="仿宋"/>
              <w:color w:val="000000" w:themeColor="text1"/>
              <w:sz w:val="28"/>
              <w:szCs w:val="28"/>
              <w:highlight w:val="none"/>
              <w14:textFill>
                <w14:solidFill>
                  <w14:schemeClr w14:val="tx1"/>
                </w14:solidFill>
              </w14:textFill>
            </w:rPr>
            <w:fldChar w:fldCharType="end"/>
          </w:r>
        </w:p>
        <w:p>
          <w:pPr>
            <w:pStyle w:val="18"/>
            <w:tabs>
              <w:tab w:val="right" w:pos="8306"/>
            </w:tabs>
            <w:spacing w:line="360" w:lineRule="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HYPERLINK \l _Toc1980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lang w:eastAsia="zh-CN"/>
              <w14:textFill>
                <w14:solidFill>
                  <w14:schemeClr w14:val="tx1"/>
                </w14:solidFill>
              </w14:textFill>
            </w:rPr>
            <w:t>第六章</w:t>
          </w:r>
          <w:r>
            <w:rPr>
              <w:rFonts w:hint="eastAsia" w:ascii="仿宋" w:hAnsi="仿宋" w:eastAsia="仿宋" w:cs="仿宋"/>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8"/>
              <w:szCs w:val="28"/>
              <w:highlight w:val="none"/>
              <w:lang w:eastAsia="zh-CN"/>
              <w14:textFill>
                <w14:solidFill>
                  <w14:schemeClr w14:val="tx1"/>
                </w14:solidFill>
              </w14:textFill>
            </w:rPr>
            <w:t>投标文件</w:t>
          </w:r>
          <w:r>
            <w:rPr>
              <w:rFonts w:hint="eastAsia" w:ascii="仿宋" w:hAnsi="仿宋" w:eastAsia="仿宋" w:cs="仿宋"/>
              <w:color w:val="000000" w:themeColor="text1"/>
              <w:sz w:val="28"/>
              <w:szCs w:val="28"/>
              <w:highlight w:val="none"/>
              <w14:textFill>
                <w14:solidFill>
                  <w14:schemeClr w14:val="tx1"/>
                </w14:solidFill>
              </w14:textFill>
            </w:rPr>
            <w:t>格式</w:t>
          </w:r>
          <w:r>
            <w:rPr>
              <w:rFonts w:hint="eastAsia" w:ascii="仿宋" w:hAnsi="仿宋" w:eastAsia="仿宋" w:cs="仿宋"/>
              <w:color w:val="000000" w:themeColor="text1"/>
              <w:sz w:val="28"/>
              <w:szCs w:val="28"/>
              <w:highlight w:val="none"/>
              <w14:textFill>
                <w14:solidFill>
                  <w14:schemeClr w14:val="tx1"/>
                </w14:solidFill>
              </w14:textFill>
            </w:rPr>
            <w:fldChar w:fldCharType="end"/>
          </w:r>
        </w:p>
        <w:p>
          <w:pPr>
            <w:pStyle w:val="18"/>
            <w:tabs>
              <w:tab w:val="right" w:pos="8306"/>
            </w:tabs>
            <w:spacing w:line="360" w:lineRule="auto"/>
            <w:rPr>
              <w:rFonts w:hint="eastAsia" w:ascii="仿宋" w:hAnsi="仿宋" w:eastAsia="仿宋" w:cs="仿宋"/>
              <w:color w:val="000000" w:themeColor="text1"/>
              <w:sz w:val="28"/>
              <w:szCs w:val="28"/>
              <w:highlight w:val="none"/>
              <w14:textFill>
                <w14:solidFill>
                  <w14:schemeClr w14:val="tx1"/>
                </w14:solidFill>
              </w14:textFill>
            </w:rPr>
          </w:pPr>
        </w:p>
        <w:p>
          <w:pPr>
            <w:pStyle w:val="4"/>
            <w:tabs>
              <w:tab w:val="left" w:pos="0"/>
            </w:tabs>
            <w:autoSpaceDE w:val="0"/>
            <w:autoSpaceDN w:val="0"/>
            <w:adjustRightInd w:val="0"/>
            <w:spacing w:before="0" w:after="0" w:line="360" w:lineRule="auto"/>
            <w:outlineLvl w:val="9"/>
            <w:rPr>
              <w:rFonts w:hint="eastAsia" w:ascii="仿宋" w:hAnsi="仿宋" w:eastAsia="仿宋" w:cs="仿宋"/>
              <w:b/>
              <w:bCs/>
              <w:color w:val="000000" w:themeColor="text1"/>
              <w:kern w:val="2"/>
              <w:sz w:val="24"/>
              <w:szCs w:val="32"/>
              <w:highlight w:val="none"/>
              <w:lang w:val="en-US" w:eastAsia="zh-CN" w:bidi="ar-SA"/>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fldChar w:fldCharType="end"/>
          </w:r>
        </w:p>
      </w:sdtContent>
    </w:sdt>
    <w:p>
      <w:pPr>
        <w:rPr>
          <w:rFonts w:hint="eastAsia" w:ascii="仿宋" w:hAnsi="仿宋" w:eastAsia="仿宋" w:cs="仿宋"/>
          <w:b/>
          <w:bCs/>
          <w:color w:val="000000" w:themeColor="text1"/>
          <w:kern w:val="2"/>
          <w:sz w:val="24"/>
          <w:szCs w:val="32"/>
          <w:highlight w:val="none"/>
          <w:lang w:val="en-US" w:eastAsia="zh-CN" w:bidi="ar-SA"/>
          <w14:textFill>
            <w14:solidFill>
              <w14:schemeClr w14:val="tx1"/>
            </w14:solidFill>
          </w14:textFill>
        </w:rPr>
      </w:pPr>
    </w:p>
    <w:p>
      <w:pPr>
        <w:pStyle w:val="6"/>
        <w:outlineLvl w:val="9"/>
        <w:rPr>
          <w:rFonts w:hint="eastAsia" w:ascii="仿宋" w:hAnsi="仿宋" w:eastAsia="仿宋" w:cs="仿宋"/>
          <w:b/>
          <w:bCs/>
          <w:color w:val="000000" w:themeColor="text1"/>
          <w:kern w:val="2"/>
          <w:sz w:val="24"/>
          <w:szCs w:val="32"/>
          <w:highlight w:val="none"/>
          <w:lang w:val="en-US" w:eastAsia="zh-CN" w:bidi="ar-SA"/>
          <w14:textFill>
            <w14:solidFill>
              <w14:schemeClr w14:val="tx1"/>
            </w14:solidFill>
          </w14:textFill>
        </w:rPr>
      </w:pPr>
    </w:p>
    <w:p>
      <w:pPr>
        <w:rPr>
          <w:rFonts w:hint="eastAsia" w:ascii="仿宋" w:hAnsi="仿宋" w:eastAsia="仿宋" w:cs="仿宋"/>
          <w:b/>
          <w:bCs/>
          <w:color w:val="000000" w:themeColor="text1"/>
          <w:kern w:val="2"/>
          <w:sz w:val="24"/>
          <w:szCs w:val="32"/>
          <w:highlight w:val="none"/>
          <w:lang w:val="en-US" w:eastAsia="zh-CN" w:bidi="ar-SA"/>
          <w14:textFill>
            <w14:solidFill>
              <w14:schemeClr w14:val="tx1"/>
            </w14:solidFill>
          </w14:textFill>
        </w:rPr>
      </w:pPr>
    </w:p>
    <w:bookmarkEnd w:id="0"/>
    <w:bookmarkEnd w:id="1"/>
    <w:bookmarkEnd w:id="2"/>
    <w:p>
      <w:pPr>
        <w:pStyle w:val="4"/>
        <w:pageBreakBefore w:val="0"/>
        <w:widowControl w:val="0"/>
        <w:tabs>
          <w:tab w:val="left" w:pos="0"/>
        </w:tabs>
        <w:kinsoku/>
        <w:wordWrap/>
        <w:overflowPunct/>
        <w:topLinePunct w:val="0"/>
        <w:autoSpaceDE w:val="0"/>
        <w:autoSpaceDN w:val="0"/>
        <w:bidi w:val="0"/>
        <w:adjustRightInd/>
        <w:snapToGrid w:val="0"/>
        <w:spacing w:before="0" w:after="0" w:line="360" w:lineRule="auto"/>
        <w:textAlignment w:val="auto"/>
        <w:rPr>
          <w:rFonts w:hint="eastAsia" w:ascii="仿宋" w:hAnsi="仿宋" w:eastAsia="仿宋" w:cs="仿宋"/>
          <w:color w:val="000000" w:themeColor="text1"/>
          <w:highlight w:val="none"/>
          <w:lang w:eastAsia="zh-CN"/>
          <w14:textFill>
            <w14:solidFill>
              <w14:schemeClr w14:val="tx1"/>
            </w14:solidFill>
          </w14:textFill>
        </w:rPr>
      </w:pPr>
      <w:bookmarkStart w:id="4" w:name="_Toc31013"/>
      <w:bookmarkStart w:id="5" w:name="_Toc23939"/>
    </w:p>
    <w:p>
      <w:pPr>
        <w:rPr>
          <w:rFonts w:hint="eastAsia" w:ascii="仿宋" w:hAnsi="仿宋" w:eastAsia="仿宋" w:cs="仿宋"/>
          <w:color w:val="000000" w:themeColor="text1"/>
          <w:highlight w:val="none"/>
          <w:lang w:eastAsia="zh-CN"/>
          <w14:textFill>
            <w14:solidFill>
              <w14:schemeClr w14:val="tx1"/>
            </w14:solidFill>
          </w14:textFill>
        </w:rPr>
      </w:pPr>
    </w:p>
    <w:p>
      <w:pPr>
        <w:rPr>
          <w:rFonts w:hint="eastAsia" w:ascii="仿宋" w:hAnsi="仿宋" w:eastAsia="仿宋" w:cs="仿宋"/>
          <w:color w:val="000000" w:themeColor="text1"/>
          <w:highlight w:val="none"/>
          <w:lang w:eastAsia="zh-CN"/>
          <w14:textFill>
            <w14:solidFill>
              <w14:schemeClr w14:val="tx1"/>
            </w14:solidFill>
          </w14:textFill>
        </w:rPr>
      </w:pPr>
    </w:p>
    <w:p>
      <w:pPr>
        <w:pStyle w:val="23"/>
        <w:rPr>
          <w:rFonts w:hint="eastAsia" w:ascii="仿宋" w:hAnsi="仿宋" w:eastAsia="仿宋" w:cs="仿宋"/>
          <w:color w:val="000000" w:themeColor="text1"/>
          <w:highlight w:val="none"/>
          <w:lang w:eastAsia="zh-CN"/>
          <w14:textFill>
            <w14:solidFill>
              <w14:schemeClr w14:val="tx1"/>
            </w14:solidFill>
          </w14:textFill>
        </w:rPr>
      </w:pPr>
    </w:p>
    <w:p>
      <w:pPr>
        <w:pStyle w:val="4"/>
        <w:pageBreakBefore w:val="0"/>
        <w:widowControl w:val="0"/>
        <w:tabs>
          <w:tab w:val="left" w:pos="0"/>
        </w:tabs>
        <w:kinsoku/>
        <w:wordWrap/>
        <w:overflowPunct/>
        <w:topLinePunct w:val="0"/>
        <w:autoSpaceDE w:val="0"/>
        <w:autoSpaceDN w:val="0"/>
        <w:bidi w:val="0"/>
        <w:adjustRightInd/>
        <w:snapToGrid w:val="0"/>
        <w:spacing w:before="0" w:after="0" w:line="360" w:lineRule="auto"/>
        <w:textAlignment w:val="auto"/>
        <w:rPr>
          <w:rFonts w:hint="eastAsia" w:ascii="仿宋" w:hAnsi="仿宋" w:eastAsia="仿宋" w:cs="仿宋"/>
          <w:color w:val="000000" w:themeColor="text1"/>
          <w:highlight w:val="none"/>
          <w:lang w:eastAsia="zh-CN"/>
          <w14:textFill>
            <w14:solidFill>
              <w14:schemeClr w14:val="tx1"/>
            </w14:solidFill>
          </w14:textFill>
        </w:rPr>
      </w:pPr>
    </w:p>
    <w:p>
      <w:pPr>
        <w:pStyle w:val="4"/>
        <w:pageBreakBefore w:val="0"/>
        <w:widowControl w:val="0"/>
        <w:tabs>
          <w:tab w:val="left" w:pos="0"/>
        </w:tabs>
        <w:kinsoku/>
        <w:wordWrap/>
        <w:overflowPunct/>
        <w:topLinePunct w:val="0"/>
        <w:autoSpaceDE w:val="0"/>
        <w:autoSpaceDN w:val="0"/>
        <w:bidi w:val="0"/>
        <w:adjustRightInd/>
        <w:snapToGrid w:val="0"/>
        <w:spacing w:before="0" w:after="0" w:line="360" w:lineRule="auto"/>
        <w:textAlignment w:val="auto"/>
        <w:rPr>
          <w:rFonts w:hint="eastAsia" w:ascii="仿宋" w:hAnsi="仿宋" w:eastAsia="仿宋" w:cs="仿宋"/>
          <w:color w:val="000000" w:themeColor="text1"/>
          <w:highlight w:val="none"/>
          <w:lang w:eastAsia="zh-CN"/>
          <w14:textFill>
            <w14:solidFill>
              <w14:schemeClr w14:val="tx1"/>
            </w14:solidFill>
          </w14:textFill>
        </w:rPr>
      </w:pPr>
    </w:p>
    <w:p>
      <w:pPr>
        <w:pStyle w:val="4"/>
        <w:pageBreakBefore w:val="0"/>
        <w:widowControl w:val="0"/>
        <w:tabs>
          <w:tab w:val="left" w:pos="0"/>
        </w:tabs>
        <w:kinsoku/>
        <w:wordWrap/>
        <w:overflowPunct/>
        <w:topLinePunct w:val="0"/>
        <w:autoSpaceDE w:val="0"/>
        <w:autoSpaceDN w:val="0"/>
        <w:bidi w:val="0"/>
        <w:adjustRightInd/>
        <w:snapToGrid w:val="0"/>
        <w:spacing w:before="0" w:after="0" w:line="360" w:lineRule="auto"/>
        <w:jc w:val="both"/>
        <w:textAlignment w:val="auto"/>
        <w:rPr>
          <w:rFonts w:hint="eastAsia" w:ascii="仿宋" w:hAnsi="仿宋" w:eastAsia="仿宋" w:cs="仿宋"/>
          <w:color w:val="000000" w:themeColor="text1"/>
          <w:highlight w:val="none"/>
          <w:lang w:eastAsia="zh-CN"/>
          <w14:textFill>
            <w14:solidFill>
              <w14:schemeClr w14:val="tx1"/>
            </w14:solidFill>
          </w14:textFill>
        </w:rPr>
      </w:pPr>
    </w:p>
    <w:p>
      <w:pPr>
        <w:rPr>
          <w:rFonts w:hint="eastAsia" w:ascii="仿宋" w:hAnsi="仿宋" w:eastAsia="仿宋" w:cs="仿宋"/>
          <w:color w:val="000000" w:themeColor="text1"/>
          <w:highlight w:val="none"/>
          <w:lang w:eastAsia="zh-CN"/>
          <w14:textFill>
            <w14:solidFill>
              <w14:schemeClr w14:val="tx1"/>
            </w14:solidFill>
          </w14:textFill>
        </w:rPr>
      </w:pPr>
    </w:p>
    <w:p>
      <w:pPr>
        <w:pStyle w:val="23"/>
        <w:rPr>
          <w:rFonts w:hint="eastAsia" w:ascii="仿宋" w:hAnsi="仿宋" w:eastAsia="仿宋" w:cs="仿宋"/>
          <w:color w:val="000000" w:themeColor="text1"/>
          <w:highlight w:val="none"/>
          <w:lang w:eastAsia="zh-CN"/>
          <w14:textFill>
            <w14:solidFill>
              <w14:schemeClr w14:val="tx1"/>
            </w14:solidFill>
          </w14:textFill>
        </w:rPr>
      </w:pPr>
    </w:p>
    <w:p>
      <w:pPr>
        <w:pStyle w:val="23"/>
        <w:rPr>
          <w:rFonts w:hint="eastAsia" w:ascii="仿宋" w:hAnsi="仿宋" w:eastAsia="仿宋" w:cs="仿宋"/>
          <w:color w:val="000000" w:themeColor="text1"/>
          <w:highlight w:val="none"/>
          <w:lang w:eastAsia="zh-CN"/>
          <w14:textFill>
            <w14:solidFill>
              <w14:schemeClr w14:val="tx1"/>
            </w14:solidFill>
          </w14:textFill>
        </w:rPr>
      </w:pPr>
    </w:p>
    <w:p>
      <w:pPr>
        <w:pStyle w:val="23"/>
        <w:rPr>
          <w:rFonts w:hint="eastAsia" w:ascii="仿宋" w:hAnsi="仿宋" w:eastAsia="仿宋" w:cs="仿宋"/>
          <w:color w:val="000000" w:themeColor="text1"/>
          <w:highlight w:val="none"/>
          <w:lang w:eastAsia="zh-CN"/>
          <w14:textFill>
            <w14:solidFill>
              <w14:schemeClr w14:val="tx1"/>
            </w14:solidFill>
          </w14:textFill>
        </w:rPr>
      </w:pPr>
    </w:p>
    <w:p>
      <w:pPr>
        <w:pStyle w:val="23"/>
        <w:rPr>
          <w:rFonts w:hint="eastAsia" w:ascii="仿宋" w:hAnsi="仿宋" w:eastAsia="仿宋" w:cs="仿宋"/>
          <w:color w:val="000000" w:themeColor="text1"/>
          <w:highlight w:val="none"/>
          <w:lang w:eastAsia="zh-CN"/>
          <w14:textFill>
            <w14:solidFill>
              <w14:schemeClr w14:val="tx1"/>
            </w14:solidFill>
          </w14:textFill>
        </w:rPr>
      </w:pPr>
    </w:p>
    <w:p>
      <w:pPr>
        <w:pStyle w:val="4"/>
        <w:pageBreakBefore w:val="0"/>
        <w:widowControl w:val="0"/>
        <w:tabs>
          <w:tab w:val="left" w:pos="0"/>
        </w:tabs>
        <w:kinsoku/>
        <w:wordWrap/>
        <w:overflowPunct/>
        <w:topLinePunct w:val="0"/>
        <w:autoSpaceDE w:val="0"/>
        <w:autoSpaceDN w:val="0"/>
        <w:bidi w:val="0"/>
        <w:adjustRightInd/>
        <w:snapToGrid w:val="0"/>
        <w:spacing w:before="0" w:after="0" w:line="360" w:lineRule="auto"/>
        <w:jc w:val="both"/>
        <w:textAlignment w:val="auto"/>
        <w:rPr>
          <w:rFonts w:hint="eastAsia" w:ascii="仿宋" w:hAnsi="仿宋" w:eastAsia="仿宋" w:cs="仿宋"/>
          <w:color w:val="000000" w:themeColor="text1"/>
          <w:highlight w:val="none"/>
          <w:lang w:eastAsia="zh-CN"/>
          <w14:textFill>
            <w14:solidFill>
              <w14:schemeClr w14:val="tx1"/>
            </w14:solidFill>
          </w14:textFill>
        </w:rPr>
      </w:pPr>
    </w:p>
    <w:p>
      <w:pPr>
        <w:rPr>
          <w:rFonts w:hint="eastAsia" w:ascii="仿宋" w:hAnsi="仿宋" w:eastAsia="仿宋" w:cs="仿宋"/>
          <w:color w:val="000000" w:themeColor="text1"/>
          <w:highlight w:val="none"/>
          <w:lang w:eastAsia="zh-CN"/>
          <w14:textFill>
            <w14:solidFill>
              <w14:schemeClr w14:val="tx1"/>
            </w14:solidFill>
          </w14:textFill>
        </w:rPr>
      </w:pPr>
    </w:p>
    <w:p>
      <w:pPr>
        <w:rPr>
          <w:rFonts w:hint="eastAsia" w:ascii="仿宋" w:hAnsi="仿宋" w:eastAsia="仿宋" w:cs="仿宋"/>
          <w:color w:val="000000" w:themeColor="text1"/>
          <w:highlight w:val="none"/>
          <w:lang w:eastAsia="zh-CN"/>
          <w14:textFill>
            <w14:solidFill>
              <w14:schemeClr w14:val="tx1"/>
            </w14:solidFill>
          </w14:textFill>
        </w:rPr>
      </w:pPr>
    </w:p>
    <w:p>
      <w:pPr>
        <w:pStyle w:val="23"/>
        <w:rPr>
          <w:rFonts w:hint="eastAsia" w:ascii="仿宋" w:hAnsi="仿宋" w:eastAsia="仿宋" w:cs="仿宋"/>
          <w:color w:val="000000" w:themeColor="text1"/>
          <w:highlight w:val="none"/>
          <w:lang w:eastAsia="zh-CN"/>
          <w14:textFill>
            <w14:solidFill>
              <w14:schemeClr w14:val="tx1"/>
            </w14:solidFill>
          </w14:textFill>
        </w:rPr>
      </w:pPr>
    </w:p>
    <w:bookmarkEnd w:id="4"/>
    <w:bookmarkEnd w:id="5"/>
    <w:p>
      <w:pPr>
        <w:pStyle w:val="4"/>
        <w:keepNext/>
        <w:keepLines/>
        <w:pageBreakBefore w:val="0"/>
        <w:widowControl w:val="0"/>
        <w:tabs>
          <w:tab w:val="left" w:pos="0"/>
        </w:tabs>
        <w:kinsoku/>
        <w:wordWrap/>
        <w:overflowPunct/>
        <w:topLinePunct w:val="0"/>
        <w:autoSpaceDE w:val="0"/>
        <w:autoSpaceDN w:val="0"/>
        <w:bidi w:val="0"/>
        <w:adjustRightInd/>
        <w:snapToGrid w:val="0"/>
        <w:spacing w:before="0" w:after="0" w:line="360" w:lineRule="auto"/>
        <w:textAlignment w:val="auto"/>
        <w:rPr>
          <w:rFonts w:hint="eastAsia" w:ascii="仿宋" w:hAnsi="仿宋" w:eastAsia="仿宋" w:cs="仿宋"/>
          <w:sz w:val="28"/>
          <w:szCs w:val="28"/>
        </w:rPr>
      </w:pPr>
      <w:bookmarkStart w:id="6" w:name="_Toc9033"/>
      <w:r>
        <w:rPr>
          <w:rFonts w:hint="eastAsia" w:ascii="仿宋" w:hAnsi="仿宋" w:eastAsia="仿宋" w:cs="仿宋"/>
          <w:b/>
          <w:bCs/>
          <w:color w:val="000000" w:themeColor="text1"/>
          <w:kern w:val="2"/>
          <w:sz w:val="24"/>
          <w:szCs w:val="24"/>
          <w:highlight w:val="none"/>
          <w:lang w:val="en-US" w:eastAsia="zh-CN" w:bidi="ar-SA"/>
          <w14:textFill>
            <w14:solidFill>
              <w14:schemeClr w14:val="tx1"/>
            </w14:solidFill>
          </w14:textFill>
        </w:rPr>
        <w:t xml:space="preserve">      </w:t>
      </w:r>
      <w:bookmarkEnd w:id="6"/>
      <w:r>
        <w:rPr>
          <w:rFonts w:hint="eastAsia" w:ascii="仿宋" w:hAnsi="仿宋" w:eastAsia="仿宋" w:cs="仿宋"/>
          <w:sz w:val="28"/>
          <w:szCs w:val="28"/>
          <w:lang w:eastAsia="zh-CN"/>
        </w:rPr>
        <w:t>民丰县困难群众救助物资（衣被鞋）</w:t>
      </w:r>
      <w:r>
        <w:rPr>
          <w:rFonts w:hint="eastAsia" w:ascii="仿宋" w:hAnsi="仿宋" w:eastAsia="仿宋" w:cs="仿宋"/>
          <w:sz w:val="28"/>
          <w:szCs w:val="28"/>
        </w:rPr>
        <w:t>竞争性谈判公告</w:t>
      </w:r>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bidi w:val="0"/>
        <w:adjustRightInd/>
        <w:snapToGrid w:val="0"/>
        <w:spacing w:line="360" w:lineRule="auto"/>
        <w:textAlignment w:val="auto"/>
        <w:rPr>
          <w:rFonts w:hint="eastAsia" w:ascii="仿宋" w:hAnsi="仿宋" w:eastAsia="仿宋" w:cs="仿宋"/>
          <w:sz w:val="24"/>
          <w:szCs w:val="24"/>
          <w:lang w:eastAsia="zh-CN"/>
        </w:rPr>
      </w:pPr>
      <w:r>
        <w:rPr>
          <w:rFonts w:hint="eastAsia" w:ascii="仿宋" w:hAnsi="仿宋" w:eastAsia="仿宋" w:cs="仿宋"/>
          <w:sz w:val="24"/>
          <w:szCs w:val="24"/>
        </w:rPr>
        <w:t>项目概况</w:t>
      </w:r>
      <w:r>
        <w:rPr>
          <w:rFonts w:hint="eastAsia" w:ascii="仿宋" w:hAnsi="仿宋" w:eastAsia="仿宋" w:cs="仿宋"/>
          <w:sz w:val="24"/>
          <w:szCs w:val="24"/>
          <w:lang w:eastAsia="zh-CN"/>
        </w:rPr>
        <w:t>：</w:t>
      </w:r>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sz w:val="24"/>
          <w:szCs w:val="24"/>
          <w:u w:val="single"/>
          <w:lang w:val="en-US" w:eastAsia="zh-CN"/>
        </w:rPr>
      </w:pPr>
      <w:r>
        <w:rPr>
          <w:rFonts w:hint="eastAsia" w:ascii="仿宋" w:hAnsi="仿宋" w:eastAsia="仿宋" w:cs="仿宋"/>
          <w:sz w:val="24"/>
          <w:szCs w:val="24"/>
          <w:u w:val="single"/>
          <w:lang w:val="en-US" w:eastAsia="zh-CN"/>
        </w:rPr>
        <w:t>民丰县困难群众救助物资（衣被鞋）的潜在供应商应在线上获取采购文件，并于2021年10月19日 16:30（北京时间）前提交响应文件。</w:t>
      </w:r>
    </w:p>
    <w:p>
      <w:pPr>
        <w:pStyle w:val="5"/>
        <w:pageBreakBefore w:val="0"/>
        <w:widowControl w:val="0"/>
        <w:numPr>
          <w:ilvl w:val="0"/>
          <w:numId w:val="1"/>
        </w:numPr>
        <w:kinsoku/>
        <w:wordWrap/>
        <w:overflowPunct/>
        <w:topLinePunct w:val="0"/>
        <w:autoSpaceDE/>
        <w:autoSpaceDN/>
        <w:bidi w:val="0"/>
        <w:adjustRightInd w:val="0"/>
        <w:snapToGrid/>
        <w:spacing w:line="360" w:lineRule="auto"/>
        <w:textAlignment w:val="auto"/>
        <w:outlineLvl w:val="0"/>
        <w:rPr>
          <w:rFonts w:hint="eastAsia" w:ascii="仿宋" w:hAnsi="仿宋" w:eastAsia="仿宋" w:cs="仿宋"/>
          <w:b w:val="0"/>
          <w:sz w:val="24"/>
          <w:szCs w:val="24"/>
        </w:rPr>
      </w:pPr>
      <w:bookmarkStart w:id="7" w:name="_Toc28359012"/>
      <w:bookmarkStart w:id="8" w:name="_Toc35393629"/>
      <w:bookmarkStart w:id="9" w:name="_Toc28359089"/>
      <w:bookmarkStart w:id="10" w:name="_Toc14464"/>
      <w:bookmarkStart w:id="11" w:name="_Toc11674"/>
      <w:bookmarkStart w:id="12" w:name="_Toc35393798"/>
      <w:r>
        <w:rPr>
          <w:rFonts w:hint="eastAsia" w:ascii="仿宋" w:hAnsi="仿宋" w:eastAsia="仿宋" w:cs="仿宋"/>
          <w:b w:val="0"/>
          <w:sz w:val="24"/>
          <w:szCs w:val="24"/>
        </w:rPr>
        <w:t>项目基本情况</w:t>
      </w:r>
      <w:bookmarkEnd w:id="7"/>
      <w:bookmarkEnd w:id="8"/>
      <w:bookmarkEnd w:id="9"/>
      <w:bookmarkEnd w:id="10"/>
      <w:bookmarkEnd w:id="11"/>
      <w:bookmarkEnd w:id="12"/>
    </w:p>
    <w:p>
      <w:pPr>
        <w:pStyle w:val="5"/>
        <w:pageBreakBefore w:val="0"/>
        <w:widowControl w:val="0"/>
        <w:numPr>
          <w:ilvl w:val="0"/>
          <w:numId w:val="1"/>
        </w:numPr>
        <w:kinsoku/>
        <w:wordWrap/>
        <w:overflowPunct/>
        <w:topLinePunct w:val="0"/>
        <w:autoSpaceDE/>
        <w:autoSpaceDN/>
        <w:bidi w:val="0"/>
        <w:adjustRightInd w:val="0"/>
        <w:snapToGrid/>
        <w:spacing w:line="360" w:lineRule="auto"/>
        <w:textAlignment w:val="auto"/>
        <w:outlineLvl w:val="0"/>
        <w:rPr>
          <w:rFonts w:hint="eastAsia" w:ascii="仿宋" w:hAnsi="仿宋" w:eastAsia="仿宋" w:cs="仿宋"/>
          <w:sz w:val="24"/>
          <w:szCs w:val="24"/>
          <w:lang w:eastAsia="zh-CN"/>
        </w:rPr>
      </w:pPr>
      <w:r>
        <w:rPr>
          <w:rFonts w:hint="eastAsia" w:ascii="仿宋" w:hAnsi="仿宋" w:eastAsia="仿宋" w:cs="仿宋"/>
          <w:sz w:val="24"/>
          <w:szCs w:val="24"/>
        </w:rPr>
        <w:t>项目编</w:t>
      </w:r>
      <w:r>
        <w:rPr>
          <w:rFonts w:hint="eastAsia" w:ascii="仿宋" w:hAnsi="仿宋" w:eastAsia="仿宋" w:cs="仿宋"/>
          <w:sz w:val="24"/>
          <w:szCs w:val="24"/>
          <w:lang w:eastAsia="zh-CN"/>
        </w:rPr>
        <w:t>号：MFX-TRFY-CG-006</w:t>
      </w:r>
    </w:p>
    <w:p>
      <w:pPr>
        <w:pStyle w:val="5"/>
        <w:pageBreakBefore w:val="0"/>
        <w:widowControl w:val="0"/>
        <w:numPr>
          <w:ilvl w:val="0"/>
          <w:numId w:val="1"/>
        </w:numPr>
        <w:kinsoku/>
        <w:wordWrap/>
        <w:overflowPunct/>
        <w:topLinePunct w:val="0"/>
        <w:autoSpaceDE/>
        <w:autoSpaceDN/>
        <w:bidi w:val="0"/>
        <w:adjustRightInd w:val="0"/>
        <w:snapToGrid/>
        <w:spacing w:line="360" w:lineRule="auto"/>
        <w:textAlignment w:val="auto"/>
        <w:outlineLvl w:val="0"/>
        <w:rPr>
          <w:rFonts w:hint="eastAsia" w:ascii="仿宋" w:hAnsi="仿宋" w:eastAsia="仿宋" w:cs="仿宋"/>
          <w:sz w:val="24"/>
          <w:szCs w:val="24"/>
          <w:lang w:eastAsia="zh-CN"/>
        </w:rPr>
      </w:pPr>
      <w:r>
        <w:rPr>
          <w:rFonts w:hint="eastAsia" w:ascii="仿宋" w:hAnsi="仿宋" w:eastAsia="仿宋" w:cs="仿宋"/>
          <w:sz w:val="24"/>
          <w:szCs w:val="24"/>
        </w:rPr>
        <w:t>项目名称：</w:t>
      </w:r>
      <w:r>
        <w:rPr>
          <w:rFonts w:hint="eastAsia" w:ascii="仿宋" w:hAnsi="仿宋" w:eastAsia="仿宋" w:cs="仿宋"/>
          <w:sz w:val="24"/>
          <w:szCs w:val="24"/>
          <w:lang w:eastAsia="zh-CN"/>
        </w:rPr>
        <w:t>民丰县困难群众救助物资（衣被鞋）</w:t>
      </w:r>
    </w:p>
    <w:p>
      <w:pPr>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采购方式：</w:t>
      </w:r>
      <w:r>
        <w:rPr>
          <w:rFonts w:hint="eastAsia" w:ascii="仿宋" w:hAnsi="仿宋" w:eastAsia="仿宋" w:cs="仿宋"/>
          <w:sz w:val="24"/>
          <w:szCs w:val="24"/>
          <w:lang w:eastAsia="zh-CN"/>
        </w:rPr>
        <w:sym w:font="Wingdings 2" w:char="0052"/>
      </w:r>
      <w:r>
        <w:rPr>
          <w:rFonts w:hint="eastAsia" w:ascii="仿宋" w:hAnsi="仿宋" w:eastAsia="仿宋" w:cs="仿宋"/>
          <w:sz w:val="24"/>
          <w:szCs w:val="24"/>
        </w:rPr>
        <w:t xml:space="preserve">竞争性谈判 </w:t>
      </w:r>
      <w:r>
        <w:rPr>
          <w:rFonts w:hint="eastAsia" w:ascii="仿宋" w:hAnsi="仿宋" w:eastAsia="仿宋" w:cs="仿宋"/>
          <w:sz w:val="24"/>
          <w:szCs w:val="24"/>
        </w:rPr>
        <w:sym w:font="Wingdings 2" w:char="00A3"/>
      </w:r>
      <w:r>
        <w:rPr>
          <w:rFonts w:hint="eastAsia" w:ascii="仿宋" w:hAnsi="仿宋" w:eastAsia="仿宋" w:cs="仿宋"/>
          <w:sz w:val="24"/>
          <w:szCs w:val="24"/>
        </w:rPr>
        <w:t xml:space="preserve">竞争性磋商 </w:t>
      </w:r>
      <w:r>
        <w:rPr>
          <w:rFonts w:hint="eastAsia" w:ascii="仿宋" w:hAnsi="仿宋" w:eastAsia="仿宋" w:cs="仿宋"/>
          <w:sz w:val="24"/>
          <w:szCs w:val="24"/>
          <w:lang w:eastAsia="zh-CN"/>
        </w:rPr>
        <w:t>□</w:t>
      </w:r>
      <w:r>
        <w:rPr>
          <w:rFonts w:hint="eastAsia" w:ascii="仿宋" w:hAnsi="仿宋" w:eastAsia="仿宋" w:cs="仿宋"/>
          <w:sz w:val="24"/>
          <w:szCs w:val="24"/>
        </w:rPr>
        <w:t>询价</w:t>
      </w:r>
    </w:p>
    <w:p>
      <w:pPr>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预算金额：</w:t>
      </w:r>
      <w:r>
        <w:rPr>
          <w:rFonts w:hint="eastAsia" w:ascii="仿宋" w:hAnsi="仿宋" w:eastAsia="仿宋" w:cs="仿宋"/>
          <w:sz w:val="24"/>
          <w:szCs w:val="24"/>
          <w:lang w:val="en-US" w:eastAsia="zh-CN"/>
        </w:rPr>
        <w:t>包一：440000元  包二：504000元  包三：280000元</w:t>
      </w:r>
    </w:p>
    <w:p>
      <w:pPr>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最高限价：</w:t>
      </w:r>
      <w:r>
        <w:rPr>
          <w:rFonts w:hint="eastAsia" w:ascii="仿宋" w:hAnsi="仿宋" w:eastAsia="仿宋" w:cs="仿宋"/>
          <w:sz w:val="24"/>
          <w:szCs w:val="24"/>
          <w:lang w:val="en-US" w:eastAsia="zh-CN"/>
        </w:rPr>
        <w:t>包一：440000元  包二：504000元  包三：280000元</w:t>
      </w:r>
    </w:p>
    <w:p>
      <w:pPr>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（投标报价超出最高限价的做无效报价处理）；</w:t>
      </w:r>
    </w:p>
    <w:p>
      <w:pPr>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rPr>
        <w:t>采购需求：</w:t>
      </w:r>
      <w:r>
        <w:rPr>
          <w:rFonts w:hint="eastAsia" w:ascii="仿宋" w:hAnsi="仿宋" w:eastAsia="仿宋" w:cs="仿宋"/>
          <w:sz w:val="24"/>
          <w:szCs w:val="24"/>
          <w:lang w:val="en-US" w:eastAsia="zh-CN"/>
        </w:rPr>
        <w:t>包一：采购被褥一批（具体采购需求详见谈判文件）</w:t>
      </w:r>
      <w:r>
        <w:rPr>
          <w:rFonts w:hint="eastAsia" w:ascii="仿宋" w:hAnsi="仿宋" w:eastAsia="仿宋" w:cs="仿宋"/>
          <w:color w:val="000000"/>
          <w:sz w:val="24"/>
          <w:szCs w:val="24"/>
        </w:rPr>
        <w:t xml:space="preserve">    </w:t>
      </w:r>
    </w:p>
    <w:p>
      <w:pPr>
        <w:pageBreakBefore w:val="0"/>
        <w:widowControl w:val="0"/>
        <w:kinsoku/>
        <w:wordWrap/>
        <w:overflowPunct/>
        <w:topLinePunct w:val="0"/>
        <w:autoSpaceDE/>
        <w:autoSpaceDN/>
        <w:bidi w:val="0"/>
        <w:adjustRightInd w:val="0"/>
        <w:snapToGrid/>
        <w:spacing w:line="360" w:lineRule="auto"/>
        <w:ind w:firstLine="1680" w:firstLineChars="7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包二：采购冬季外套一批（具体采购需求详见谈判文件）</w:t>
      </w:r>
      <w:r>
        <w:rPr>
          <w:rFonts w:hint="eastAsia" w:ascii="仿宋" w:hAnsi="仿宋" w:eastAsia="仿宋" w:cs="仿宋"/>
          <w:color w:val="000000"/>
          <w:sz w:val="24"/>
          <w:szCs w:val="24"/>
        </w:rPr>
        <w:t xml:space="preserve">    </w:t>
      </w:r>
    </w:p>
    <w:p>
      <w:pPr>
        <w:pageBreakBefore w:val="0"/>
        <w:widowControl w:val="0"/>
        <w:kinsoku/>
        <w:wordWrap/>
        <w:overflowPunct/>
        <w:topLinePunct w:val="0"/>
        <w:autoSpaceDE/>
        <w:autoSpaceDN/>
        <w:bidi w:val="0"/>
        <w:adjustRightInd w:val="0"/>
        <w:snapToGrid/>
        <w:spacing w:line="360" w:lineRule="auto"/>
        <w:ind w:firstLine="1680" w:firstLineChars="700"/>
        <w:textAlignment w:val="auto"/>
        <w:rPr>
          <w:rFonts w:hint="eastAsia" w:ascii="仿宋" w:hAnsi="仿宋" w:eastAsia="仿宋" w:cs="仿宋"/>
          <w:color w:val="000000"/>
          <w:sz w:val="24"/>
          <w:szCs w:val="24"/>
        </w:rPr>
      </w:pPr>
      <w:r>
        <w:rPr>
          <w:rFonts w:hint="eastAsia" w:ascii="仿宋" w:hAnsi="仿宋" w:eastAsia="仿宋" w:cs="仿宋"/>
          <w:sz w:val="24"/>
          <w:szCs w:val="24"/>
          <w:lang w:val="en-US" w:eastAsia="zh-CN"/>
        </w:rPr>
        <w:t>包三：采购棉鞋一批.（具体采购需求详见谈判文件）</w:t>
      </w:r>
      <w:r>
        <w:rPr>
          <w:rFonts w:hint="eastAsia" w:ascii="仿宋" w:hAnsi="仿宋" w:eastAsia="仿宋" w:cs="仿宋"/>
          <w:color w:val="000000"/>
          <w:sz w:val="24"/>
          <w:szCs w:val="24"/>
        </w:rPr>
        <w:t xml:space="preserve">      </w:t>
      </w:r>
    </w:p>
    <w:p>
      <w:pPr>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highlight w:val="none"/>
          <w:u w:val="single"/>
          <w:lang w:val="en-US" w:eastAsia="zh-CN"/>
        </w:rPr>
      </w:pPr>
      <w:r>
        <w:rPr>
          <w:rFonts w:hint="eastAsia" w:ascii="仿宋" w:hAnsi="仿宋" w:eastAsia="仿宋" w:cs="仿宋"/>
          <w:sz w:val="24"/>
          <w:szCs w:val="24"/>
          <w:highlight w:val="none"/>
        </w:rPr>
        <w:t>合同履行期限：</w:t>
      </w:r>
      <w:r>
        <w:rPr>
          <w:rFonts w:hint="eastAsia" w:ascii="仿宋" w:hAnsi="仿宋" w:eastAsia="仿宋" w:cs="仿宋"/>
          <w:sz w:val="24"/>
          <w:szCs w:val="24"/>
          <w:highlight w:val="none"/>
          <w:lang w:val="en-US" w:eastAsia="zh-CN"/>
        </w:rPr>
        <w:t>自合同签订之日起5天内完成供货。</w:t>
      </w:r>
    </w:p>
    <w:p>
      <w:pPr>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本项目（否）接受联合体。</w:t>
      </w:r>
    </w:p>
    <w:p>
      <w:pPr>
        <w:pStyle w:val="5"/>
        <w:pageBreakBefore w:val="0"/>
        <w:widowControl w:val="0"/>
        <w:kinsoku/>
        <w:wordWrap/>
        <w:overflowPunct/>
        <w:topLinePunct w:val="0"/>
        <w:autoSpaceDE/>
        <w:autoSpaceDN/>
        <w:bidi w:val="0"/>
        <w:adjustRightInd w:val="0"/>
        <w:snapToGrid/>
        <w:spacing w:line="360" w:lineRule="auto"/>
        <w:textAlignment w:val="auto"/>
        <w:outlineLvl w:val="0"/>
        <w:rPr>
          <w:rFonts w:hint="eastAsia" w:ascii="仿宋" w:hAnsi="仿宋" w:eastAsia="仿宋" w:cs="仿宋"/>
          <w:b w:val="0"/>
          <w:sz w:val="24"/>
          <w:szCs w:val="24"/>
        </w:rPr>
      </w:pPr>
      <w:bookmarkStart w:id="13" w:name="_Toc35393630"/>
      <w:bookmarkStart w:id="14" w:name="_Toc28359013"/>
      <w:bookmarkStart w:id="15" w:name="_Toc35393799"/>
      <w:bookmarkStart w:id="16" w:name="_Toc28359090"/>
      <w:bookmarkStart w:id="17" w:name="_Toc10197"/>
      <w:bookmarkStart w:id="18" w:name="_Toc3275"/>
      <w:r>
        <w:rPr>
          <w:rFonts w:hint="eastAsia" w:ascii="仿宋" w:hAnsi="仿宋" w:eastAsia="仿宋" w:cs="仿宋"/>
          <w:b w:val="0"/>
          <w:sz w:val="24"/>
          <w:szCs w:val="24"/>
        </w:rPr>
        <w:t>二、申请人的资格要求：</w:t>
      </w:r>
      <w:bookmarkEnd w:id="13"/>
      <w:bookmarkEnd w:id="14"/>
      <w:bookmarkEnd w:id="15"/>
      <w:bookmarkEnd w:id="16"/>
      <w:bookmarkEnd w:id="17"/>
      <w:bookmarkEnd w:id="18"/>
    </w:p>
    <w:p>
      <w:pPr>
        <w:pStyle w:val="21"/>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right="0"/>
        <w:textAlignment w:val="auto"/>
        <w:rPr>
          <w:rFonts w:hint="eastAsia" w:ascii="仿宋" w:hAnsi="仿宋" w:eastAsia="仿宋" w:cs="仿宋"/>
          <w:i w:val="0"/>
          <w:caps w:val="0"/>
          <w:color w:val="000000"/>
          <w:spacing w:val="0"/>
          <w:kern w:val="0"/>
          <w:sz w:val="24"/>
          <w:szCs w:val="24"/>
          <w:highlight w:val="none"/>
          <w:lang w:val="en-US" w:eastAsia="zh-CN" w:bidi="ar-SA"/>
        </w:rPr>
      </w:pPr>
      <w:bookmarkStart w:id="19" w:name="_Toc35393631"/>
      <w:bookmarkStart w:id="20" w:name="_Toc28359014"/>
      <w:bookmarkStart w:id="21" w:name="_Toc17402"/>
      <w:bookmarkStart w:id="22" w:name="_Toc28359091"/>
      <w:bookmarkStart w:id="23" w:name="_Toc35393800"/>
      <w:bookmarkStart w:id="24" w:name="_Toc20889"/>
      <w:r>
        <w:rPr>
          <w:rFonts w:hint="eastAsia" w:ascii="仿宋" w:hAnsi="仿宋" w:eastAsia="仿宋" w:cs="仿宋"/>
          <w:i w:val="0"/>
          <w:caps w:val="0"/>
          <w:color w:val="000000"/>
          <w:spacing w:val="0"/>
          <w:kern w:val="0"/>
          <w:sz w:val="24"/>
          <w:szCs w:val="24"/>
          <w:highlight w:val="none"/>
          <w:lang w:val="en-US" w:eastAsia="zh-CN" w:bidi="ar-SA"/>
        </w:rPr>
        <w:t>1、满足《中华人民共和国政府采购法》第二十二条规定；</w:t>
      </w:r>
    </w:p>
    <w:p>
      <w:pPr>
        <w:pStyle w:val="21"/>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firstLine="420"/>
        <w:textAlignment w:val="auto"/>
        <w:rPr>
          <w:rFonts w:hint="eastAsia" w:ascii="仿宋" w:hAnsi="仿宋" w:eastAsia="仿宋" w:cs="仿宋"/>
          <w:i w:val="0"/>
          <w:caps w:val="0"/>
          <w:color w:val="000000"/>
          <w:spacing w:val="0"/>
          <w:kern w:val="0"/>
          <w:sz w:val="24"/>
          <w:szCs w:val="24"/>
          <w:highlight w:val="none"/>
          <w:lang w:val="en-US" w:eastAsia="zh-CN" w:bidi="ar-SA"/>
        </w:rPr>
      </w:pPr>
      <w:r>
        <w:rPr>
          <w:rFonts w:hint="eastAsia" w:ascii="仿宋" w:hAnsi="仿宋" w:eastAsia="仿宋" w:cs="仿宋"/>
          <w:i w:val="0"/>
          <w:caps w:val="0"/>
          <w:color w:val="000000"/>
          <w:spacing w:val="0"/>
          <w:kern w:val="0"/>
          <w:sz w:val="24"/>
          <w:szCs w:val="24"/>
          <w:highlight w:val="none"/>
          <w:lang w:val="en-US" w:eastAsia="zh-CN" w:bidi="ar-SA"/>
        </w:rPr>
        <w:t>（1）具备有效的营业执照原件； </w:t>
      </w:r>
    </w:p>
    <w:p>
      <w:pPr>
        <w:pStyle w:val="21"/>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firstLine="420"/>
        <w:textAlignment w:val="auto"/>
        <w:rPr>
          <w:rFonts w:hint="eastAsia" w:ascii="仿宋" w:hAnsi="仿宋" w:eastAsia="仿宋" w:cs="仿宋"/>
          <w:i w:val="0"/>
          <w:caps w:val="0"/>
          <w:color w:val="000000"/>
          <w:spacing w:val="0"/>
          <w:kern w:val="0"/>
          <w:sz w:val="24"/>
          <w:szCs w:val="24"/>
          <w:highlight w:val="none"/>
          <w:lang w:val="en-US" w:eastAsia="zh-CN" w:bidi="ar-SA"/>
        </w:rPr>
      </w:pPr>
      <w:r>
        <w:rPr>
          <w:rFonts w:hint="eastAsia" w:ascii="仿宋" w:hAnsi="仿宋" w:eastAsia="仿宋" w:cs="仿宋"/>
          <w:i w:val="0"/>
          <w:caps w:val="0"/>
          <w:color w:val="000000"/>
          <w:spacing w:val="0"/>
          <w:kern w:val="0"/>
          <w:sz w:val="24"/>
          <w:szCs w:val="24"/>
          <w:highlight w:val="none"/>
          <w:lang w:val="en-US" w:eastAsia="zh-CN" w:bidi="ar-SA"/>
        </w:rPr>
        <w:t>（2）供应商代表到场参与投标需提供身份证明书（原件）及身份证原件，提供近三个月由本单位社保缴费凭证及个人明细；委托代理人到场参与投标需提供授权委托书（附授权人及委托人身份证复印件正反面）及身份证原件，需提供委托代理人近三个月由本单位社保缴费凭证及个人明细；</w:t>
      </w:r>
    </w:p>
    <w:p>
      <w:pPr>
        <w:pStyle w:val="21"/>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firstLine="420"/>
        <w:textAlignment w:val="auto"/>
        <w:rPr>
          <w:rFonts w:hint="eastAsia" w:ascii="仿宋" w:hAnsi="仿宋" w:eastAsia="仿宋" w:cs="仿宋"/>
          <w:i w:val="0"/>
          <w:caps w:val="0"/>
          <w:color w:val="000000"/>
          <w:spacing w:val="0"/>
          <w:kern w:val="0"/>
          <w:sz w:val="24"/>
          <w:szCs w:val="24"/>
          <w:highlight w:val="none"/>
          <w:lang w:val="en-US" w:eastAsia="zh-CN" w:bidi="ar-SA"/>
        </w:rPr>
      </w:pPr>
      <w:r>
        <w:rPr>
          <w:rFonts w:hint="eastAsia" w:ascii="仿宋" w:hAnsi="仿宋" w:eastAsia="仿宋" w:cs="仿宋"/>
          <w:i w:val="0"/>
          <w:caps w:val="0"/>
          <w:color w:val="000000"/>
          <w:spacing w:val="0"/>
          <w:kern w:val="0"/>
          <w:sz w:val="24"/>
          <w:szCs w:val="24"/>
          <w:highlight w:val="none"/>
          <w:lang w:val="en-US" w:eastAsia="zh-CN" w:bidi="ar-SA"/>
        </w:rPr>
        <w:t>（3）供应商具有良好的商业信誉和健全的财务会计制度及依法缴纳税收的良好记录或依法报税资料（需提供会计事务所出具2020年度财务审计报告及近三个月的完税证明2021年成立的新公司可不提供财务审计报告，但需提供银行出具的近三个月的资信证明原件）；</w:t>
      </w:r>
    </w:p>
    <w:p>
      <w:pPr>
        <w:pStyle w:val="21"/>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firstLine="420"/>
        <w:textAlignment w:val="auto"/>
        <w:rPr>
          <w:rFonts w:hint="eastAsia" w:ascii="仿宋" w:hAnsi="仿宋" w:eastAsia="仿宋" w:cs="仿宋"/>
          <w:i w:val="0"/>
          <w:caps w:val="0"/>
          <w:color w:val="000000"/>
          <w:spacing w:val="0"/>
          <w:kern w:val="0"/>
          <w:sz w:val="24"/>
          <w:szCs w:val="24"/>
          <w:highlight w:val="none"/>
          <w:lang w:val="en-US" w:eastAsia="zh-CN" w:bidi="ar-SA"/>
        </w:rPr>
      </w:pPr>
      <w:r>
        <w:rPr>
          <w:rFonts w:hint="eastAsia" w:ascii="仿宋" w:hAnsi="仿宋" w:eastAsia="仿宋" w:cs="仿宋"/>
          <w:i w:val="0"/>
          <w:caps w:val="0"/>
          <w:color w:val="000000"/>
          <w:spacing w:val="0"/>
          <w:kern w:val="0"/>
          <w:sz w:val="24"/>
          <w:szCs w:val="24"/>
          <w:highlight w:val="none"/>
          <w:lang w:val="en-US" w:eastAsia="zh-CN" w:bidi="ar-SA"/>
        </w:rPr>
        <w:t>（4）供应商未被列入“信用中国网（www.creditchina.gov.cn）”被列入失信被执行人、政府采购严重违法失信名单、 重大收违法案件当事人名单； “中国政府采购网（www.ccgp.gov.cn）”未列入政府采购严重违法失信行为记录名单的；“国家企业信用信息公示系统（http://www.gsxt.gov.cn）”未列入经营异常名录信息、 列入严重违法失信企业名单（黑名单）信息。（开标现场查询）</w:t>
      </w:r>
    </w:p>
    <w:p>
      <w:pPr>
        <w:pStyle w:val="21"/>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firstLine="420"/>
        <w:textAlignment w:val="auto"/>
        <w:rPr>
          <w:rFonts w:hint="eastAsia" w:ascii="仿宋" w:hAnsi="仿宋" w:eastAsia="仿宋" w:cs="仿宋"/>
          <w:i w:val="0"/>
          <w:caps w:val="0"/>
          <w:color w:val="000000"/>
          <w:spacing w:val="0"/>
          <w:kern w:val="0"/>
          <w:sz w:val="24"/>
          <w:szCs w:val="24"/>
          <w:highlight w:val="none"/>
          <w:lang w:val="en-US" w:eastAsia="zh-CN" w:bidi="ar-SA"/>
        </w:rPr>
      </w:pPr>
      <w:r>
        <w:rPr>
          <w:rFonts w:hint="eastAsia" w:ascii="仿宋" w:hAnsi="仿宋" w:eastAsia="仿宋" w:cs="仿宋"/>
          <w:i w:val="0"/>
          <w:caps w:val="0"/>
          <w:color w:val="000000"/>
          <w:spacing w:val="0"/>
          <w:kern w:val="0"/>
          <w:sz w:val="24"/>
          <w:szCs w:val="24"/>
          <w:highlight w:val="none"/>
          <w:lang w:val="en-US" w:eastAsia="zh-CN" w:bidi="ar-SA"/>
        </w:rPr>
        <w:t>（5）参加政府采购活动前三年内，在经营活动中没有重大违法记录；</w:t>
      </w:r>
    </w:p>
    <w:p>
      <w:pPr>
        <w:pStyle w:val="21"/>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firstLine="420"/>
        <w:textAlignment w:val="auto"/>
        <w:rPr>
          <w:rFonts w:hint="eastAsia" w:ascii="仿宋" w:hAnsi="仿宋" w:eastAsia="仿宋" w:cs="仿宋"/>
          <w:i w:val="0"/>
          <w:caps w:val="0"/>
          <w:color w:val="000000"/>
          <w:spacing w:val="0"/>
          <w:kern w:val="0"/>
          <w:sz w:val="24"/>
          <w:szCs w:val="24"/>
          <w:highlight w:val="none"/>
          <w:lang w:val="en-US" w:eastAsia="zh-CN" w:bidi="ar-SA"/>
        </w:rPr>
      </w:pPr>
      <w:r>
        <w:rPr>
          <w:rFonts w:hint="eastAsia" w:ascii="仿宋" w:hAnsi="仿宋" w:eastAsia="仿宋" w:cs="仿宋"/>
          <w:i w:val="0"/>
          <w:caps w:val="0"/>
          <w:color w:val="000000"/>
          <w:spacing w:val="0"/>
          <w:kern w:val="0"/>
          <w:sz w:val="24"/>
          <w:szCs w:val="24"/>
          <w:highlight w:val="none"/>
          <w:lang w:val="en-US" w:eastAsia="zh-CN" w:bidi="ar-SA"/>
        </w:rPr>
        <w:t>（6）单位负责人为同一人或者存在直接控股、管理关系的不同供应商不得参加同一合同项下的政府采购活动；</w:t>
      </w:r>
    </w:p>
    <w:p>
      <w:pPr>
        <w:pStyle w:val="21"/>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firstLine="420"/>
        <w:textAlignment w:val="auto"/>
        <w:rPr>
          <w:rFonts w:hint="eastAsia" w:ascii="仿宋" w:hAnsi="仿宋" w:eastAsia="仿宋" w:cs="仿宋"/>
          <w:i w:val="0"/>
          <w:caps w:val="0"/>
          <w:color w:val="000000"/>
          <w:spacing w:val="0"/>
          <w:kern w:val="0"/>
          <w:sz w:val="24"/>
          <w:szCs w:val="24"/>
          <w:highlight w:val="none"/>
          <w:lang w:val="en-US" w:eastAsia="zh-CN" w:bidi="ar-SA"/>
        </w:rPr>
      </w:pPr>
      <w:r>
        <w:rPr>
          <w:rFonts w:hint="eastAsia" w:ascii="仿宋" w:hAnsi="仿宋" w:eastAsia="仿宋" w:cs="仿宋"/>
          <w:i w:val="0"/>
          <w:caps w:val="0"/>
          <w:color w:val="000000"/>
          <w:spacing w:val="0"/>
          <w:kern w:val="0"/>
          <w:sz w:val="24"/>
          <w:szCs w:val="24"/>
          <w:highlight w:val="none"/>
          <w:lang w:val="en-US" w:eastAsia="zh-CN" w:bidi="ar-SA"/>
        </w:rPr>
        <w:t>2.落实政府采购政策需满的资格要求：中小企业优惠、监狱企业、节能产品、环境标志产品等，（1）财政部、国家发展改革委《关于印发节能产品政府采购实施意见》的通知》（财库[2004]185号文）；（2）《财政部发展改革委 生态环境部 市场监管总局关于调整优化节能产品 环境标志产品政府采购执行机制的通知》（财库〔2019〕9号）;（3）财政部、工业和信息化部《关于印发《政府采购促进中小企业展暂行办法》的通知》（财库[2011]181号文）；（4）财政部、民政部、中国残疾人联合会《关于促进残疾人就业政府采购政策的通知》（财库[2017]141号）；（5）财政部、司法部《关于政府采购支持监狱企业发展有关问题的通知》（财库[2014]68号文）。</w:t>
      </w:r>
    </w:p>
    <w:p>
      <w:pPr>
        <w:pageBreakBefore w:val="0"/>
        <w:widowControl w:val="0"/>
        <w:kinsoku/>
        <w:wordWrap/>
        <w:overflowPunct/>
        <w:topLinePunct w:val="0"/>
        <w:autoSpaceDE/>
        <w:autoSpaceDN/>
        <w:bidi w:val="0"/>
        <w:adjustRightInd w:val="0"/>
        <w:snapToGrid w:val="0"/>
        <w:spacing w:line="360" w:lineRule="auto"/>
        <w:textAlignment w:val="auto"/>
        <w:outlineLvl w:val="0"/>
        <w:rPr>
          <w:rFonts w:hint="eastAsia" w:ascii="仿宋" w:hAnsi="仿宋" w:eastAsia="仿宋" w:cs="仿宋"/>
          <w:bCs/>
          <w:sz w:val="24"/>
          <w:szCs w:val="24"/>
        </w:rPr>
      </w:pPr>
      <w:r>
        <w:rPr>
          <w:rFonts w:hint="eastAsia" w:ascii="仿宋" w:hAnsi="仿宋" w:eastAsia="仿宋" w:cs="仿宋"/>
          <w:bCs/>
          <w:sz w:val="24"/>
          <w:szCs w:val="24"/>
        </w:rPr>
        <w:t>三、获取采购文件</w:t>
      </w:r>
      <w:bookmarkEnd w:id="19"/>
      <w:bookmarkEnd w:id="20"/>
      <w:bookmarkEnd w:id="21"/>
      <w:bookmarkEnd w:id="22"/>
      <w:bookmarkEnd w:id="23"/>
      <w:bookmarkEnd w:id="24"/>
      <w:bookmarkStart w:id="25" w:name="_Toc7922"/>
      <w:bookmarkStart w:id="26" w:name="_Toc22996"/>
      <w:bookmarkStart w:id="27" w:name="_Toc35393632"/>
      <w:bookmarkStart w:id="28" w:name="_Toc35393801"/>
      <w:bookmarkStart w:id="29" w:name="_Toc28359092"/>
      <w:bookmarkStart w:id="30" w:name="_Toc28359015"/>
    </w:p>
    <w:p>
      <w:pPr>
        <w:pageBreakBefore w:val="0"/>
        <w:widowControl w:val="0"/>
        <w:kinsoku/>
        <w:wordWrap/>
        <w:overflowPunct/>
        <w:topLinePunct w:val="0"/>
        <w:autoSpaceDE/>
        <w:autoSpaceDN/>
        <w:bidi w:val="0"/>
        <w:adjustRightInd w:val="0"/>
        <w:snapToGrid w:val="0"/>
        <w:spacing w:line="360" w:lineRule="auto"/>
        <w:textAlignment w:val="auto"/>
        <w:outlineLvl w:val="0"/>
        <w:rPr>
          <w:rFonts w:hint="eastAsia" w:ascii="仿宋" w:hAnsi="仿宋" w:eastAsia="仿宋" w:cs="仿宋"/>
          <w:b w:val="0"/>
          <w:sz w:val="24"/>
          <w:szCs w:val="24"/>
        </w:rPr>
      </w:pPr>
      <w:r>
        <w:rPr>
          <w:rFonts w:hint="eastAsia" w:ascii="仿宋" w:hAnsi="仿宋" w:eastAsia="仿宋" w:cs="仿宋"/>
          <w:b w:val="0"/>
          <w:sz w:val="24"/>
          <w:szCs w:val="24"/>
        </w:rPr>
        <w:t>时间：2021年10月</w:t>
      </w:r>
      <w:r>
        <w:rPr>
          <w:rFonts w:hint="eastAsia" w:ascii="仿宋" w:hAnsi="仿宋" w:eastAsia="仿宋" w:cs="仿宋"/>
          <w:b w:val="0"/>
          <w:sz w:val="24"/>
          <w:szCs w:val="24"/>
          <w:lang w:val="en-US" w:eastAsia="zh-CN"/>
        </w:rPr>
        <w:t>11</w:t>
      </w:r>
      <w:r>
        <w:rPr>
          <w:rFonts w:hint="eastAsia" w:ascii="仿宋" w:hAnsi="仿宋" w:eastAsia="仿宋" w:cs="仿宋"/>
          <w:b w:val="0"/>
          <w:sz w:val="24"/>
          <w:szCs w:val="24"/>
        </w:rPr>
        <w:t>日至2021年10月</w:t>
      </w:r>
      <w:r>
        <w:rPr>
          <w:rFonts w:hint="eastAsia" w:ascii="仿宋" w:hAnsi="仿宋" w:eastAsia="仿宋" w:cs="仿宋"/>
          <w:b w:val="0"/>
          <w:sz w:val="24"/>
          <w:szCs w:val="24"/>
          <w:lang w:val="en-US" w:eastAsia="zh-CN"/>
        </w:rPr>
        <w:t>18</w:t>
      </w:r>
      <w:r>
        <w:rPr>
          <w:rFonts w:hint="eastAsia" w:ascii="仿宋" w:hAnsi="仿宋" w:eastAsia="仿宋" w:cs="仿宋"/>
          <w:b w:val="0"/>
          <w:sz w:val="24"/>
          <w:szCs w:val="24"/>
        </w:rPr>
        <w:t>日每天上午00:00至12:00，下午12:00至</w:t>
      </w:r>
      <w:r>
        <w:rPr>
          <w:rFonts w:hint="eastAsia" w:ascii="仿宋" w:hAnsi="仿宋" w:eastAsia="仿宋" w:cs="仿宋"/>
          <w:b w:val="0"/>
          <w:sz w:val="24"/>
          <w:szCs w:val="24"/>
          <w:lang w:val="en-US" w:eastAsia="zh-CN"/>
        </w:rPr>
        <w:t>23</w:t>
      </w:r>
      <w:r>
        <w:rPr>
          <w:rFonts w:hint="eastAsia" w:ascii="仿宋" w:hAnsi="仿宋" w:eastAsia="仿宋" w:cs="仿宋"/>
          <w:b w:val="0"/>
          <w:sz w:val="24"/>
          <w:szCs w:val="24"/>
        </w:rPr>
        <w:t>:</w:t>
      </w:r>
      <w:r>
        <w:rPr>
          <w:rFonts w:hint="eastAsia" w:ascii="仿宋" w:hAnsi="仿宋" w:eastAsia="仿宋" w:cs="仿宋"/>
          <w:b w:val="0"/>
          <w:sz w:val="24"/>
          <w:szCs w:val="24"/>
          <w:lang w:val="en-US" w:eastAsia="zh-CN"/>
        </w:rPr>
        <w:t>59</w:t>
      </w:r>
      <w:r>
        <w:rPr>
          <w:rFonts w:hint="eastAsia" w:ascii="仿宋" w:hAnsi="仿宋" w:eastAsia="仿宋" w:cs="仿宋"/>
          <w:b w:val="0"/>
          <w:sz w:val="24"/>
          <w:szCs w:val="24"/>
        </w:rPr>
        <w:t>（北京时间，法定节假日除外）</w:t>
      </w:r>
    </w:p>
    <w:p>
      <w:pPr>
        <w:pageBreakBefore w:val="0"/>
        <w:widowControl w:val="0"/>
        <w:kinsoku/>
        <w:wordWrap/>
        <w:overflowPunct/>
        <w:topLinePunct w:val="0"/>
        <w:autoSpaceDE/>
        <w:autoSpaceDN/>
        <w:bidi w:val="0"/>
        <w:adjustRightInd w:val="0"/>
        <w:snapToGrid w:val="0"/>
        <w:spacing w:line="360" w:lineRule="auto"/>
        <w:textAlignment w:val="auto"/>
        <w:outlineLvl w:val="0"/>
        <w:rPr>
          <w:rFonts w:hint="eastAsia" w:ascii="仿宋" w:hAnsi="仿宋" w:eastAsia="仿宋" w:cs="仿宋"/>
          <w:b w:val="0"/>
          <w:sz w:val="24"/>
          <w:szCs w:val="24"/>
        </w:rPr>
      </w:pPr>
      <w:r>
        <w:rPr>
          <w:rFonts w:hint="eastAsia" w:ascii="仿宋" w:hAnsi="仿宋" w:eastAsia="仿宋" w:cs="仿宋"/>
          <w:b w:val="0"/>
          <w:sz w:val="24"/>
          <w:szCs w:val="24"/>
        </w:rPr>
        <w:t xml:space="preserve">地点：在新疆政府采购网（http://www.ccgp-xinjiang.gov.cn/）的该采购公告附件中直接下载招标（采购）文件，标书售后不退。 </w:t>
      </w:r>
    </w:p>
    <w:p>
      <w:pPr>
        <w:pageBreakBefore w:val="0"/>
        <w:widowControl w:val="0"/>
        <w:kinsoku/>
        <w:wordWrap/>
        <w:overflowPunct/>
        <w:topLinePunct w:val="0"/>
        <w:autoSpaceDE/>
        <w:autoSpaceDN/>
        <w:bidi w:val="0"/>
        <w:adjustRightInd w:val="0"/>
        <w:snapToGrid w:val="0"/>
        <w:spacing w:line="360" w:lineRule="auto"/>
        <w:textAlignment w:val="auto"/>
        <w:outlineLvl w:val="0"/>
        <w:rPr>
          <w:rFonts w:hint="eastAsia" w:ascii="仿宋" w:hAnsi="仿宋" w:eastAsia="仿宋" w:cs="仿宋"/>
          <w:b w:val="0"/>
          <w:sz w:val="24"/>
          <w:szCs w:val="24"/>
        </w:rPr>
      </w:pPr>
      <w:r>
        <w:rPr>
          <w:rFonts w:hint="eastAsia" w:ascii="仿宋" w:hAnsi="仿宋" w:eastAsia="仿宋" w:cs="仿宋"/>
          <w:b w:val="0"/>
          <w:sz w:val="24"/>
          <w:szCs w:val="24"/>
        </w:rPr>
        <w:t>方式：线上自行下载</w:t>
      </w:r>
    </w:p>
    <w:p>
      <w:pPr>
        <w:pageBreakBefore w:val="0"/>
        <w:widowControl w:val="0"/>
        <w:kinsoku/>
        <w:wordWrap/>
        <w:overflowPunct/>
        <w:topLinePunct w:val="0"/>
        <w:autoSpaceDE/>
        <w:autoSpaceDN/>
        <w:bidi w:val="0"/>
        <w:adjustRightInd w:val="0"/>
        <w:snapToGrid w:val="0"/>
        <w:spacing w:line="360" w:lineRule="auto"/>
        <w:textAlignment w:val="auto"/>
        <w:outlineLvl w:val="0"/>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售价：</w:t>
      </w:r>
      <w:r>
        <w:rPr>
          <w:rFonts w:hint="eastAsia" w:ascii="仿宋" w:hAnsi="仿宋" w:eastAsia="仿宋" w:cs="仿宋"/>
          <w:b w:val="0"/>
          <w:bCs w:val="0"/>
          <w:sz w:val="24"/>
          <w:szCs w:val="24"/>
          <w:lang w:val="en-US" w:eastAsia="zh-CN"/>
        </w:rPr>
        <w:t>0元</w:t>
      </w:r>
    </w:p>
    <w:p>
      <w:pPr>
        <w:pStyle w:val="5"/>
        <w:pageBreakBefore w:val="0"/>
        <w:widowControl w:val="0"/>
        <w:kinsoku/>
        <w:wordWrap/>
        <w:overflowPunct/>
        <w:topLinePunct w:val="0"/>
        <w:autoSpaceDE/>
        <w:autoSpaceDN/>
        <w:bidi w:val="0"/>
        <w:adjustRightInd w:val="0"/>
        <w:snapToGrid w:val="0"/>
        <w:spacing w:line="360" w:lineRule="auto"/>
        <w:textAlignment w:val="auto"/>
        <w:outlineLvl w:val="0"/>
        <w:rPr>
          <w:rFonts w:hint="eastAsia" w:ascii="仿宋" w:hAnsi="仿宋" w:eastAsia="仿宋" w:cs="仿宋"/>
          <w:b w:val="0"/>
          <w:sz w:val="24"/>
          <w:szCs w:val="24"/>
        </w:rPr>
      </w:pPr>
      <w:r>
        <w:rPr>
          <w:rFonts w:hint="eastAsia" w:ascii="仿宋" w:hAnsi="仿宋" w:eastAsia="仿宋" w:cs="仿宋"/>
          <w:b w:val="0"/>
          <w:sz w:val="24"/>
          <w:szCs w:val="24"/>
        </w:rPr>
        <w:t>四、响应文件提交</w:t>
      </w:r>
      <w:bookmarkEnd w:id="25"/>
      <w:bookmarkEnd w:id="26"/>
      <w:bookmarkEnd w:id="27"/>
      <w:bookmarkEnd w:id="28"/>
      <w:bookmarkEnd w:id="29"/>
      <w:bookmarkEnd w:id="30"/>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bCs/>
          <w:sz w:val="24"/>
          <w:szCs w:val="24"/>
        </w:rPr>
      </w:pPr>
      <w:r>
        <w:rPr>
          <w:rFonts w:hint="eastAsia" w:ascii="仿宋" w:hAnsi="仿宋" w:eastAsia="仿宋" w:cs="仿宋"/>
          <w:sz w:val="24"/>
          <w:szCs w:val="24"/>
        </w:rPr>
        <w:t>截止时间：</w:t>
      </w:r>
      <w:r>
        <w:rPr>
          <w:rFonts w:hint="eastAsia" w:ascii="仿宋" w:hAnsi="仿宋" w:eastAsia="仿宋" w:cs="仿宋"/>
          <w:sz w:val="24"/>
          <w:szCs w:val="24"/>
          <w:u w:val="single"/>
        </w:rPr>
        <w:t xml:space="preserve"> 20</w:t>
      </w:r>
      <w:r>
        <w:rPr>
          <w:rFonts w:hint="eastAsia" w:ascii="仿宋" w:hAnsi="仿宋" w:eastAsia="仿宋" w:cs="仿宋"/>
          <w:sz w:val="24"/>
          <w:szCs w:val="24"/>
          <w:u w:val="single"/>
          <w:lang w:val="en-US" w:eastAsia="zh-CN"/>
        </w:rPr>
        <w:t>21</w:t>
      </w:r>
      <w:r>
        <w:rPr>
          <w:rFonts w:hint="eastAsia" w:ascii="仿宋" w:hAnsi="仿宋" w:eastAsia="仿宋" w:cs="仿宋"/>
          <w:bCs/>
          <w:sz w:val="24"/>
          <w:szCs w:val="24"/>
          <w:u w:val="single"/>
        </w:rPr>
        <w:t>年</w:t>
      </w:r>
      <w:r>
        <w:rPr>
          <w:rFonts w:hint="eastAsia" w:ascii="仿宋" w:hAnsi="仿宋" w:eastAsia="仿宋" w:cs="仿宋"/>
          <w:bCs/>
          <w:sz w:val="24"/>
          <w:szCs w:val="24"/>
          <w:u w:val="single"/>
          <w:lang w:val="en-US" w:eastAsia="zh-CN"/>
        </w:rPr>
        <w:t>10</w:t>
      </w:r>
      <w:r>
        <w:rPr>
          <w:rFonts w:hint="eastAsia" w:ascii="仿宋" w:hAnsi="仿宋" w:eastAsia="仿宋" w:cs="仿宋"/>
          <w:bCs/>
          <w:sz w:val="24"/>
          <w:szCs w:val="24"/>
          <w:u w:val="single"/>
        </w:rPr>
        <w:t>月</w:t>
      </w:r>
      <w:r>
        <w:rPr>
          <w:rFonts w:hint="eastAsia" w:ascii="仿宋" w:hAnsi="仿宋" w:eastAsia="仿宋" w:cs="仿宋"/>
          <w:bCs/>
          <w:sz w:val="24"/>
          <w:szCs w:val="24"/>
          <w:u w:val="single"/>
          <w:lang w:val="en-US" w:eastAsia="zh-CN"/>
        </w:rPr>
        <w:t>19</w:t>
      </w:r>
      <w:r>
        <w:rPr>
          <w:rFonts w:hint="eastAsia" w:ascii="仿宋" w:hAnsi="仿宋" w:eastAsia="仿宋" w:cs="仿宋"/>
          <w:bCs/>
          <w:sz w:val="24"/>
          <w:szCs w:val="24"/>
          <w:u w:val="single"/>
        </w:rPr>
        <w:t>日</w:t>
      </w:r>
      <w:r>
        <w:rPr>
          <w:rFonts w:hint="eastAsia" w:ascii="仿宋" w:hAnsi="仿宋" w:eastAsia="仿宋" w:cs="仿宋"/>
          <w:bCs/>
          <w:sz w:val="24"/>
          <w:szCs w:val="24"/>
          <w:u w:val="single"/>
          <w:lang w:val="en-US" w:eastAsia="zh-CN"/>
        </w:rPr>
        <w:t>16</w:t>
      </w:r>
      <w:r>
        <w:rPr>
          <w:rFonts w:hint="eastAsia" w:ascii="仿宋" w:hAnsi="仿宋" w:eastAsia="仿宋" w:cs="仿宋"/>
          <w:bCs/>
          <w:sz w:val="24"/>
          <w:szCs w:val="24"/>
          <w:u w:val="single"/>
        </w:rPr>
        <w:t xml:space="preserve">点 </w:t>
      </w:r>
      <w:r>
        <w:rPr>
          <w:rFonts w:hint="eastAsia" w:ascii="仿宋" w:hAnsi="仿宋" w:eastAsia="仿宋" w:cs="仿宋"/>
          <w:bCs/>
          <w:sz w:val="24"/>
          <w:szCs w:val="24"/>
          <w:u w:val="single"/>
          <w:lang w:val="en-US" w:eastAsia="zh-CN"/>
        </w:rPr>
        <w:t>30</w:t>
      </w:r>
      <w:r>
        <w:rPr>
          <w:rFonts w:hint="eastAsia" w:ascii="仿宋" w:hAnsi="仿宋" w:eastAsia="仿宋" w:cs="仿宋"/>
          <w:bCs/>
          <w:sz w:val="24"/>
          <w:szCs w:val="24"/>
          <w:u w:val="single"/>
        </w:rPr>
        <w:t>分</w:t>
      </w:r>
      <w:r>
        <w:rPr>
          <w:rFonts w:hint="eastAsia" w:ascii="仿宋" w:hAnsi="仿宋" w:eastAsia="仿宋" w:cs="仿宋"/>
          <w:bCs/>
          <w:sz w:val="24"/>
          <w:szCs w:val="24"/>
        </w:rPr>
        <w:t>（北京时间）</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地点：民丰县行政服务和公共资源交易中心（民丰县买迪尼也提东路7号）民丰县青少年活动中心二楼</w:t>
      </w:r>
    </w:p>
    <w:p>
      <w:pPr>
        <w:pStyle w:val="5"/>
        <w:pageBreakBefore w:val="0"/>
        <w:widowControl w:val="0"/>
        <w:kinsoku/>
        <w:wordWrap/>
        <w:overflowPunct/>
        <w:topLinePunct w:val="0"/>
        <w:autoSpaceDE/>
        <w:autoSpaceDN/>
        <w:bidi w:val="0"/>
        <w:adjustRightInd w:val="0"/>
        <w:snapToGrid w:val="0"/>
        <w:spacing w:line="360" w:lineRule="auto"/>
        <w:textAlignment w:val="auto"/>
        <w:outlineLvl w:val="0"/>
        <w:rPr>
          <w:rFonts w:hint="eastAsia" w:ascii="仿宋" w:hAnsi="仿宋" w:eastAsia="仿宋" w:cs="仿宋"/>
          <w:b w:val="0"/>
          <w:sz w:val="24"/>
          <w:szCs w:val="24"/>
        </w:rPr>
      </w:pPr>
      <w:bookmarkStart w:id="31" w:name="_Toc35393633"/>
      <w:bookmarkStart w:id="32" w:name="_Toc297"/>
      <w:bookmarkStart w:id="33" w:name="_Toc28359016"/>
      <w:bookmarkStart w:id="34" w:name="_Toc35393802"/>
      <w:bookmarkStart w:id="35" w:name="_Toc30975"/>
      <w:bookmarkStart w:id="36" w:name="_Toc28359093"/>
      <w:r>
        <w:rPr>
          <w:rFonts w:hint="eastAsia" w:ascii="仿宋" w:hAnsi="仿宋" w:eastAsia="仿宋" w:cs="仿宋"/>
          <w:b w:val="0"/>
          <w:sz w:val="24"/>
          <w:szCs w:val="24"/>
        </w:rPr>
        <w:t>五、开启</w:t>
      </w:r>
      <w:bookmarkEnd w:id="31"/>
      <w:bookmarkEnd w:id="32"/>
      <w:bookmarkEnd w:id="33"/>
      <w:bookmarkEnd w:id="34"/>
      <w:bookmarkEnd w:id="35"/>
      <w:bookmarkEnd w:id="36"/>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bCs/>
          <w:sz w:val="24"/>
          <w:szCs w:val="24"/>
        </w:rPr>
      </w:pPr>
      <w:r>
        <w:rPr>
          <w:rFonts w:hint="eastAsia" w:ascii="仿宋" w:hAnsi="仿宋" w:eastAsia="仿宋" w:cs="仿宋"/>
          <w:sz w:val="24"/>
          <w:szCs w:val="24"/>
        </w:rPr>
        <w:t>时间：</w:t>
      </w:r>
      <w:r>
        <w:rPr>
          <w:rFonts w:hint="eastAsia" w:ascii="仿宋" w:hAnsi="仿宋" w:eastAsia="仿宋" w:cs="仿宋"/>
          <w:sz w:val="24"/>
          <w:szCs w:val="24"/>
          <w:u w:val="single"/>
        </w:rPr>
        <w:t xml:space="preserve"> 20</w:t>
      </w:r>
      <w:r>
        <w:rPr>
          <w:rFonts w:hint="eastAsia" w:ascii="仿宋" w:hAnsi="仿宋" w:eastAsia="仿宋" w:cs="仿宋"/>
          <w:sz w:val="24"/>
          <w:szCs w:val="24"/>
          <w:u w:val="single"/>
          <w:lang w:val="en-US" w:eastAsia="zh-CN"/>
        </w:rPr>
        <w:t>21</w:t>
      </w:r>
      <w:r>
        <w:rPr>
          <w:rFonts w:hint="eastAsia" w:ascii="仿宋" w:hAnsi="仿宋" w:eastAsia="仿宋" w:cs="仿宋"/>
          <w:bCs/>
          <w:sz w:val="24"/>
          <w:szCs w:val="24"/>
          <w:u w:val="single"/>
        </w:rPr>
        <w:t>年</w:t>
      </w:r>
      <w:r>
        <w:rPr>
          <w:rFonts w:hint="eastAsia" w:ascii="仿宋" w:hAnsi="仿宋" w:eastAsia="仿宋" w:cs="仿宋"/>
          <w:bCs/>
          <w:sz w:val="24"/>
          <w:szCs w:val="24"/>
          <w:u w:val="single"/>
          <w:lang w:val="en-US" w:eastAsia="zh-CN"/>
        </w:rPr>
        <w:t>10</w:t>
      </w:r>
      <w:r>
        <w:rPr>
          <w:rFonts w:hint="eastAsia" w:ascii="仿宋" w:hAnsi="仿宋" w:eastAsia="仿宋" w:cs="仿宋"/>
          <w:bCs/>
          <w:sz w:val="24"/>
          <w:szCs w:val="24"/>
          <w:u w:val="single"/>
        </w:rPr>
        <w:t>月</w:t>
      </w:r>
      <w:r>
        <w:rPr>
          <w:rFonts w:hint="eastAsia" w:ascii="仿宋" w:hAnsi="仿宋" w:eastAsia="仿宋" w:cs="仿宋"/>
          <w:bCs/>
          <w:sz w:val="24"/>
          <w:szCs w:val="24"/>
          <w:u w:val="single"/>
          <w:lang w:val="en-US" w:eastAsia="zh-CN"/>
        </w:rPr>
        <w:t>19</w:t>
      </w:r>
      <w:r>
        <w:rPr>
          <w:rFonts w:hint="eastAsia" w:ascii="仿宋" w:hAnsi="仿宋" w:eastAsia="仿宋" w:cs="仿宋"/>
          <w:bCs/>
          <w:sz w:val="24"/>
          <w:szCs w:val="24"/>
          <w:u w:val="single"/>
        </w:rPr>
        <w:t>日</w:t>
      </w:r>
      <w:r>
        <w:rPr>
          <w:rFonts w:hint="eastAsia" w:ascii="仿宋" w:hAnsi="仿宋" w:eastAsia="仿宋" w:cs="仿宋"/>
          <w:bCs/>
          <w:sz w:val="24"/>
          <w:szCs w:val="24"/>
          <w:u w:val="single"/>
          <w:lang w:val="en-US" w:eastAsia="zh-CN"/>
        </w:rPr>
        <w:t>16</w:t>
      </w:r>
      <w:r>
        <w:rPr>
          <w:rFonts w:hint="eastAsia" w:ascii="仿宋" w:hAnsi="仿宋" w:eastAsia="仿宋" w:cs="仿宋"/>
          <w:bCs/>
          <w:sz w:val="24"/>
          <w:szCs w:val="24"/>
          <w:u w:val="single"/>
        </w:rPr>
        <w:t xml:space="preserve">点 </w:t>
      </w:r>
      <w:r>
        <w:rPr>
          <w:rFonts w:hint="eastAsia" w:ascii="仿宋" w:hAnsi="仿宋" w:eastAsia="仿宋" w:cs="仿宋"/>
          <w:bCs/>
          <w:sz w:val="24"/>
          <w:szCs w:val="24"/>
          <w:u w:val="single"/>
          <w:lang w:val="en-US" w:eastAsia="zh-CN"/>
        </w:rPr>
        <w:t>30</w:t>
      </w:r>
      <w:r>
        <w:rPr>
          <w:rFonts w:hint="eastAsia" w:ascii="仿宋" w:hAnsi="仿宋" w:eastAsia="仿宋" w:cs="仿宋"/>
          <w:bCs/>
          <w:sz w:val="24"/>
          <w:szCs w:val="24"/>
          <w:u w:val="single"/>
        </w:rPr>
        <w:t>分</w:t>
      </w:r>
      <w:r>
        <w:rPr>
          <w:rFonts w:hint="eastAsia" w:ascii="仿宋" w:hAnsi="仿宋" w:eastAsia="仿宋" w:cs="仿宋"/>
          <w:bCs/>
          <w:sz w:val="24"/>
          <w:szCs w:val="24"/>
        </w:rPr>
        <w:t>（北京时间）</w:t>
      </w:r>
    </w:p>
    <w:p>
      <w:pPr>
        <w:pageBreakBefore w:val="0"/>
        <w:widowControl w:val="0"/>
        <w:kinsoku/>
        <w:wordWrap/>
        <w:overflowPunct/>
        <w:topLinePunct w:val="0"/>
        <w:autoSpaceDE/>
        <w:autoSpaceDN/>
        <w:bidi w:val="0"/>
        <w:adjustRightInd w:val="0"/>
        <w:snapToGrid w:val="0"/>
        <w:spacing w:line="360" w:lineRule="auto"/>
        <w:textAlignment w:val="auto"/>
        <w:outlineLvl w:val="0"/>
        <w:rPr>
          <w:rFonts w:hint="eastAsia" w:ascii="仿宋" w:hAnsi="仿宋" w:eastAsia="仿宋" w:cs="仿宋"/>
          <w:sz w:val="24"/>
          <w:szCs w:val="24"/>
        </w:rPr>
      </w:pPr>
      <w:r>
        <w:rPr>
          <w:rFonts w:hint="eastAsia" w:ascii="仿宋" w:hAnsi="仿宋" w:eastAsia="仿宋" w:cs="仿宋"/>
          <w:sz w:val="24"/>
          <w:szCs w:val="24"/>
        </w:rPr>
        <w:t>地点：</w:t>
      </w:r>
      <w:bookmarkStart w:id="37" w:name="_Toc35393803"/>
      <w:bookmarkStart w:id="38" w:name="_Toc35393634"/>
      <w:bookmarkStart w:id="39" w:name="_Toc135"/>
      <w:bookmarkStart w:id="40" w:name="_Toc15664"/>
      <w:bookmarkStart w:id="41" w:name="_Toc28359017"/>
      <w:bookmarkStart w:id="42" w:name="_Toc28359094"/>
      <w:r>
        <w:rPr>
          <w:rFonts w:hint="eastAsia" w:ascii="仿宋" w:hAnsi="仿宋" w:eastAsia="仿宋" w:cs="仿宋"/>
          <w:sz w:val="24"/>
          <w:szCs w:val="24"/>
        </w:rPr>
        <w:t>民丰县行政服务和公共资源交易中心（民丰县买迪尼也提东路7号）民丰县青少年活动中心二楼</w:t>
      </w:r>
    </w:p>
    <w:p>
      <w:pPr>
        <w:pageBreakBefore w:val="0"/>
        <w:widowControl w:val="0"/>
        <w:kinsoku/>
        <w:wordWrap/>
        <w:overflowPunct/>
        <w:topLinePunct w:val="0"/>
        <w:autoSpaceDE/>
        <w:autoSpaceDN/>
        <w:bidi w:val="0"/>
        <w:adjustRightInd w:val="0"/>
        <w:snapToGrid w:val="0"/>
        <w:spacing w:line="360" w:lineRule="auto"/>
        <w:textAlignment w:val="auto"/>
        <w:outlineLvl w:val="0"/>
        <w:rPr>
          <w:rFonts w:hint="eastAsia" w:ascii="仿宋" w:hAnsi="仿宋" w:eastAsia="仿宋" w:cs="仿宋"/>
          <w:sz w:val="24"/>
          <w:szCs w:val="24"/>
        </w:rPr>
      </w:pPr>
      <w:r>
        <w:rPr>
          <w:rFonts w:hint="eastAsia" w:ascii="仿宋" w:hAnsi="仿宋" w:eastAsia="仿宋" w:cs="仿宋"/>
          <w:bCs/>
          <w:sz w:val="24"/>
          <w:szCs w:val="24"/>
        </w:rPr>
        <w:t>六、公告期限</w:t>
      </w:r>
      <w:bookmarkEnd w:id="37"/>
      <w:bookmarkEnd w:id="38"/>
      <w:bookmarkEnd w:id="39"/>
      <w:bookmarkEnd w:id="40"/>
      <w:bookmarkEnd w:id="41"/>
      <w:bookmarkEnd w:id="42"/>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自本公告发布之日起</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个工作日。</w:t>
      </w:r>
    </w:p>
    <w:p>
      <w:pPr>
        <w:pStyle w:val="5"/>
        <w:keepNext/>
        <w:keepLines/>
        <w:pageBreakBefore w:val="0"/>
        <w:widowControl w:val="0"/>
        <w:numPr>
          <w:ilvl w:val="0"/>
          <w:numId w:val="2"/>
        </w:numPr>
        <w:kinsoku/>
        <w:wordWrap/>
        <w:overflowPunct/>
        <w:topLinePunct w:val="0"/>
        <w:autoSpaceDE/>
        <w:autoSpaceDN/>
        <w:bidi w:val="0"/>
        <w:adjustRightInd w:val="0"/>
        <w:snapToGrid w:val="0"/>
        <w:spacing w:line="360" w:lineRule="auto"/>
        <w:textAlignment w:val="auto"/>
        <w:outlineLvl w:val="0"/>
        <w:rPr>
          <w:rFonts w:hint="eastAsia" w:ascii="仿宋" w:hAnsi="仿宋" w:eastAsia="仿宋" w:cs="仿宋"/>
          <w:b w:val="0"/>
          <w:sz w:val="24"/>
          <w:szCs w:val="24"/>
          <w:lang w:eastAsia="zh-CN"/>
        </w:rPr>
      </w:pPr>
      <w:bookmarkStart w:id="43" w:name="_Toc35393635"/>
      <w:bookmarkStart w:id="44" w:name="_Toc35393804"/>
      <w:bookmarkStart w:id="45" w:name="_Toc25927"/>
      <w:bookmarkStart w:id="46" w:name="_Toc23752"/>
      <w:r>
        <w:rPr>
          <w:rFonts w:hint="eastAsia" w:ascii="仿宋" w:hAnsi="仿宋" w:eastAsia="仿宋" w:cs="仿宋"/>
          <w:b w:val="0"/>
          <w:sz w:val="24"/>
          <w:szCs w:val="24"/>
        </w:rPr>
        <w:t>其他补充事宜</w:t>
      </w:r>
      <w:bookmarkEnd w:id="43"/>
      <w:bookmarkEnd w:id="44"/>
      <w:r>
        <w:rPr>
          <w:rFonts w:hint="eastAsia" w:ascii="仿宋" w:hAnsi="仿宋" w:eastAsia="仿宋" w:cs="仿宋"/>
          <w:b w:val="0"/>
          <w:sz w:val="24"/>
          <w:szCs w:val="24"/>
          <w:lang w:eastAsia="zh-CN"/>
        </w:rPr>
        <w:t>：</w:t>
      </w:r>
      <w:bookmarkEnd w:id="45"/>
      <w:bookmarkEnd w:id="46"/>
      <w:bookmarkStart w:id="47" w:name="_Toc1455"/>
      <w:bookmarkStart w:id="48" w:name="_Toc35393805"/>
      <w:bookmarkStart w:id="49" w:name="_Toc20454"/>
      <w:bookmarkStart w:id="50" w:name="_Toc28359095"/>
      <w:bookmarkStart w:id="51" w:name="_Toc28359018"/>
      <w:bookmarkStart w:id="52" w:name="_Toc35393636"/>
    </w:p>
    <w:p>
      <w:pPr>
        <w:ind w:firstLine="960" w:firstLineChars="400"/>
        <w:jc w:val="left"/>
        <w:rPr>
          <w:rFonts w:hint="default"/>
          <w:lang w:val="en-US" w:eastAsia="zh-CN"/>
        </w:rPr>
      </w:pPr>
      <w:r>
        <w:rPr>
          <w:rFonts w:hint="eastAsia"/>
          <w:lang w:val="en-US" w:eastAsia="zh-CN"/>
        </w:rPr>
        <w:t>无</w:t>
      </w:r>
    </w:p>
    <w:p>
      <w:pPr>
        <w:pStyle w:val="5"/>
        <w:keepNext/>
        <w:keepLines/>
        <w:pageBreakBefore w:val="0"/>
        <w:widowControl w:val="0"/>
        <w:numPr>
          <w:ilvl w:val="0"/>
          <w:numId w:val="2"/>
        </w:numPr>
        <w:kinsoku/>
        <w:wordWrap/>
        <w:overflowPunct/>
        <w:topLinePunct w:val="0"/>
        <w:autoSpaceDE/>
        <w:autoSpaceDN/>
        <w:bidi w:val="0"/>
        <w:adjustRightInd w:val="0"/>
        <w:snapToGrid w:val="0"/>
        <w:spacing w:line="360" w:lineRule="auto"/>
        <w:textAlignment w:val="auto"/>
        <w:outlineLvl w:val="0"/>
        <w:rPr>
          <w:rFonts w:hint="eastAsia" w:ascii="仿宋" w:hAnsi="仿宋" w:eastAsia="仿宋" w:cs="仿宋"/>
          <w:b w:val="0"/>
          <w:sz w:val="24"/>
          <w:szCs w:val="24"/>
        </w:rPr>
      </w:pPr>
      <w:r>
        <w:rPr>
          <w:rFonts w:hint="eastAsia" w:ascii="仿宋" w:hAnsi="仿宋" w:eastAsia="仿宋" w:cs="仿宋"/>
          <w:b w:val="0"/>
          <w:sz w:val="24"/>
          <w:szCs w:val="24"/>
        </w:rPr>
        <w:t>凡对本次采购提出询问，请按以下方式联系。</w:t>
      </w:r>
      <w:bookmarkEnd w:id="47"/>
      <w:bookmarkEnd w:id="48"/>
      <w:bookmarkEnd w:id="49"/>
      <w:bookmarkEnd w:id="50"/>
      <w:bookmarkEnd w:id="51"/>
      <w:bookmarkEnd w:id="52"/>
    </w:p>
    <w:p>
      <w:pPr>
        <w:pStyle w:val="5"/>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 w:hAnsi="仿宋" w:eastAsia="仿宋" w:cs="仿宋"/>
          <w:b w:val="0"/>
          <w:sz w:val="24"/>
          <w:szCs w:val="24"/>
          <w:u w:val="none"/>
        </w:rPr>
      </w:pPr>
      <w:bookmarkStart w:id="53" w:name="_Toc28359019"/>
      <w:bookmarkStart w:id="54" w:name="_Toc35393806"/>
      <w:bookmarkStart w:id="55" w:name="_Toc28359096"/>
      <w:bookmarkStart w:id="56" w:name="_Toc35393637"/>
      <w:r>
        <w:rPr>
          <w:rFonts w:hint="eastAsia" w:ascii="仿宋" w:hAnsi="仿宋" w:eastAsia="仿宋" w:cs="仿宋"/>
          <w:b w:val="0"/>
          <w:sz w:val="24"/>
          <w:szCs w:val="24"/>
          <w:u w:val="none"/>
        </w:rPr>
        <w:t>1.采购人信息</w:t>
      </w:r>
      <w:bookmarkEnd w:id="53"/>
      <w:bookmarkEnd w:id="54"/>
      <w:bookmarkEnd w:id="55"/>
      <w:bookmarkEnd w:id="56"/>
    </w:p>
    <w:p>
      <w:pPr>
        <w:pageBreakBefore w:val="0"/>
        <w:widowControl w:val="0"/>
        <w:kinsoku/>
        <w:wordWrap/>
        <w:overflowPunct/>
        <w:topLinePunct w:val="0"/>
        <w:autoSpaceDE/>
        <w:autoSpaceDN/>
        <w:bidi w:val="0"/>
        <w:adjustRightInd/>
        <w:snapToGrid w:val="0"/>
        <w:spacing w:line="360" w:lineRule="auto"/>
        <w:ind w:left="1190" w:leftChars="371" w:hanging="300" w:hangingChars="125"/>
        <w:jc w:val="left"/>
        <w:textAlignment w:val="auto"/>
        <w:rPr>
          <w:rFonts w:hint="eastAsia" w:ascii="仿宋" w:hAnsi="仿宋" w:eastAsia="仿宋" w:cs="仿宋"/>
          <w:sz w:val="24"/>
          <w:szCs w:val="24"/>
          <w:u w:val="none"/>
        </w:rPr>
      </w:pPr>
      <w:r>
        <w:rPr>
          <w:rFonts w:hint="eastAsia" w:ascii="仿宋" w:hAnsi="仿宋" w:eastAsia="仿宋" w:cs="仿宋"/>
          <w:sz w:val="24"/>
          <w:szCs w:val="24"/>
          <w:u w:val="none"/>
        </w:rPr>
        <w:t>名    称：</w:t>
      </w:r>
      <w:r>
        <w:rPr>
          <w:rFonts w:hint="eastAsia" w:ascii="仿宋" w:hAnsi="仿宋" w:eastAsia="仿宋" w:cs="仿宋"/>
          <w:sz w:val="24"/>
          <w:szCs w:val="24"/>
          <w:u w:val="none"/>
          <w:lang w:eastAsia="zh-CN"/>
        </w:rPr>
        <w:t>民丰县民政局</w:t>
      </w:r>
      <w:r>
        <w:rPr>
          <w:rFonts w:hint="eastAsia" w:ascii="仿宋" w:hAnsi="仿宋" w:eastAsia="仿宋" w:cs="仿宋"/>
          <w:sz w:val="24"/>
          <w:szCs w:val="24"/>
          <w:u w:val="none"/>
        </w:rPr>
        <w:t>　</w:t>
      </w:r>
    </w:p>
    <w:p>
      <w:pPr>
        <w:pageBreakBefore w:val="0"/>
        <w:widowControl w:val="0"/>
        <w:kinsoku/>
        <w:wordWrap/>
        <w:overflowPunct/>
        <w:topLinePunct w:val="0"/>
        <w:autoSpaceDE/>
        <w:autoSpaceDN/>
        <w:bidi w:val="0"/>
        <w:adjustRightInd/>
        <w:snapToGrid w:val="0"/>
        <w:spacing w:line="360" w:lineRule="auto"/>
        <w:ind w:left="1190" w:leftChars="371" w:hanging="300" w:hangingChars="125"/>
        <w:jc w:val="left"/>
        <w:textAlignment w:val="auto"/>
        <w:rPr>
          <w:rFonts w:hint="eastAsia" w:ascii="仿宋" w:hAnsi="仿宋" w:eastAsia="仿宋" w:cs="仿宋"/>
          <w:sz w:val="24"/>
          <w:szCs w:val="24"/>
          <w:u w:val="none"/>
        </w:rPr>
      </w:pPr>
      <w:r>
        <w:rPr>
          <w:rFonts w:hint="eastAsia" w:ascii="仿宋" w:hAnsi="仿宋" w:eastAsia="仿宋" w:cs="仿宋"/>
          <w:sz w:val="24"/>
          <w:szCs w:val="24"/>
          <w:u w:val="none"/>
        </w:rPr>
        <w:t>地    址：</w:t>
      </w:r>
      <w:r>
        <w:rPr>
          <w:rFonts w:hint="eastAsia" w:ascii="仿宋" w:hAnsi="仿宋" w:eastAsia="仿宋" w:cs="仿宋"/>
          <w:sz w:val="24"/>
          <w:szCs w:val="24"/>
          <w:u w:val="none"/>
          <w:lang w:eastAsia="zh-CN"/>
        </w:rPr>
        <w:t>民丰县</w:t>
      </w:r>
      <w:r>
        <w:rPr>
          <w:rFonts w:hint="eastAsia" w:ascii="仿宋" w:hAnsi="仿宋" w:eastAsia="仿宋" w:cs="仿宋"/>
          <w:sz w:val="24"/>
          <w:szCs w:val="24"/>
          <w:u w:val="none"/>
        </w:rPr>
        <w:t>　　　　</w:t>
      </w:r>
    </w:p>
    <w:p>
      <w:pPr>
        <w:pageBreakBefore w:val="0"/>
        <w:widowControl w:val="0"/>
        <w:kinsoku/>
        <w:wordWrap/>
        <w:overflowPunct/>
        <w:topLinePunct w:val="0"/>
        <w:autoSpaceDE/>
        <w:autoSpaceDN/>
        <w:bidi w:val="0"/>
        <w:adjustRightInd/>
        <w:snapToGrid w:val="0"/>
        <w:spacing w:line="360" w:lineRule="auto"/>
        <w:ind w:left="1190" w:leftChars="371" w:hanging="300" w:hangingChars="125"/>
        <w:jc w:val="left"/>
        <w:textAlignment w:val="auto"/>
        <w:rPr>
          <w:rFonts w:hint="eastAsia" w:ascii="仿宋" w:hAnsi="仿宋" w:eastAsia="仿宋" w:cs="仿宋"/>
          <w:sz w:val="24"/>
          <w:szCs w:val="24"/>
          <w:u w:val="none"/>
        </w:rPr>
      </w:pPr>
      <w:r>
        <w:rPr>
          <w:rFonts w:hint="eastAsia" w:ascii="仿宋" w:hAnsi="仿宋" w:eastAsia="仿宋" w:cs="仿宋"/>
          <w:sz w:val="24"/>
          <w:szCs w:val="24"/>
          <w:u w:val="none"/>
          <w:lang w:eastAsia="zh-CN"/>
        </w:rPr>
        <w:t>联系方式：</w:t>
      </w:r>
      <w:r>
        <w:rPr>
          <w:rFonts w:hint="eastAsia" w:ascii="仿宋" w:hAnsi="仿宋" w:eastAsia="仿宋" w:cs="仿宋"/>
          <w:sz w:val="24"/>
          <w:szCs w:val="24"/>
          <w:u w:val="none"/>
          <w:lang w:val="en-US" w:eastAsia="zh-CN"/>
        </w:rPr>
        <w:t>13667579874</w:t>
      </w:r>
      <w:r>
        <w:rPr>
          <w:rFonts w:hint="eastAsia" w:ascii="仿宋" w:hAnsi="仿宋" w:eastAsia="仿宋" w:cs="仿宋"/>
          <w:sz w:val="24"/>
          <w:szCs w:val="24"/>
          <w:u w:val="none"/>
        </w:rPr>
        <w:t>　</w:t>
      </w:r>
    </w:p>
    <w:p>
      <w:pPr>
        <w:pStyle w:val="5"/>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eastAsia" w:ascii="仿宋" w:hAnsi="仿宋" w:eastAsia="仿宋" w:cs="仿宋"/>
          <w:b w:val="0"/>
          <w:sz w:val="24"/>
          <w:szCs w:val="24"/>
          <w:u w:val="none"/>
        </w:rPr>
      </w:pPr>
      <w:bookmarkStart w:id="57" w:name="_Toc28359097"/>
      <w:bookmarkStart w:id="58" w:name="_Toc35393638"/>
      <w:bookmarkStart w:id="59" w:name="_Toc35393807"/>
      <w:bookmarkStart w:id="60" w:name="_Toc28359020"/>
      <w:r>
        <w:rPr>
          <w:rFonts w:hint="eastAsia" w:ascii="仿宋" w:hAnsi="仿宋" w:eastAsia="仿宋" w:cs="仿宋"/>
          <w:b w:val="0"/>
          <w:sz w:val="24"/>
          <w:szCs w:val="24"/>
          <w:u w:val="none"/>
        </w:rPr>
        <w:t>2.采购代理机构信息（如有）</w:t>
      </w:r>
      <w:bookmarkEnd w:id="57"/>
      <w:bookmarkEnd w:id="58"/>
      <w:bookmarkEnd w:id="59"/>
      <w:bookmarkEnd w:id="60"/>
    </w:p>
    <w:p>
      <w:pPr>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eastAsia" w:ascii="仿宋" w:hAnsi="仿宋" w:eastAsia="仿宋" w:cs="仿宋"/>
          <w:sz w:val="24"/>
          <w:szCs w:val="24"/>
          <w:u w:val="none"/>
        </w:rPr>
      </w:pPr>
      <w:r>
        <w:rPr>
          <w:rFonts w:hint="eastAsia" w:ascii="仿宋" w:hAnsi="仿宋" w:eastAsia="仿宋" w:cs="仿宋"/>
          <w:sz w:val="24"/>
          <w:szCs w:val="24"/>
          <w:u w:val="none"/>
        </w:rPr>
        <w:t>名    称：</w:t>
      </w:r>
      <w:r>
        <w:rPr>
          <w:rFonts w:hint="eastAsia" w:ascii="仿宋" w:hAnsi="仿宋" w:eastAsia="仿宋" w:cs="仿宋"/>
          <w:sz w:val="24"/>
          <w:szCs w:val="24"/>
          <w:u w:val="none"/>
          <w:lang w:eastAsia="zh-CN"/>
        </w:rPr>
        <w:t>新疆世纪博远工程咨询有限责任公司</w:t>
      </w:r>
      <w:r>
        <w:rPr>
          <w:rFonts w:hint="eastAsia" w:ascii="仿宋" w:hAnsi="仿宋" w:eastAsia="仿宋" w:cs="仿宋"/>
          <w:sz w:val="24"/>
          <w:szCs w:val="24"/>
          <w:u w:val="none"/>
        </w:rPr>
        <w:t>　</w:t>
      </w:r>
    </w:p>
    <w:p>
      <w:pPr>
        <w:pageBreakBefore w:val="0"/>
        <w:widowControl/>
        <w:shd w:val="clear" w:color="auto" w:fill="FFFFFF"/>
        <w:kinsoku/>
        <w:wordWrap/>
        <w:overflowPunct/>
        <w:topLinePunct w:val="0"/>
        <w:autoSpaceDE/>
        <w:autoSpaceDN/>
        <w:bidi w:val="0"/>
        <w:adjustRightInd/>
        <w:snapToGrid w:val="0"/>
        <w:spacing w:line="360" w:lineRule="auto"/>
        <w:ind w:firstLine="720" w:firstLineChars="300"/>
        <w:jc w:val="left"/>
        <w:textAlignment w:val="auto"/>
        <w:rPr>
          <w:rFonts w:hint="eastAsia" w:ascii="仿宋" w:hAnsi="仿宋" w:eastAsia="仿宋" w:cs="仿宋"/>
          <w:b w:val="0"/>
          <w:bCs/>
          <w:kern w:val="2"/>
          <w:sz w:val="24"/>
          <w:szCs w:val="24"/>
          <w:u w:val="none"/>
          <w:lang w:val="en-US" w:eastAsia="zh-CN" w:bidi="ar-SA"/>
        </w:rPr>
      </w:pPr>
      <w:r>
        <w:rPr>
          <w:rFonts w:hint="eastAsia" w:ascii="仿宋" w:hAnsi="仿宋" w:eastAsia="仿宋" w:cs="仿宋"/>
          <w:b w:val="0"/>
          <w:bCs/>
          <w:kern w:val="2"/>
          <w:sz w:val="24"/>
          <w:szCs w:val="24"/>
          <w:u w:val="none"/>
          <w:lang w:val="en-US" w:eastAsia="zh-CN" w:bidi="ar-SA"/>
        </w:rPr>
        <w:t>地    址：和田市玉都国际广场银座8楼</w:t>
      </w:r>
    </w:p>
    <w:p>
      <w:pPr>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eastAsia" w:ascii="仿宋" w:hAnsi="仿宋" w:eastAsia="仿宋" w:cs="仿宋"/>
          <w:sz w:val="24"/>
          <w:szCs w:val="24"/>
          <w:u w:val="none"/>
        </w:rPr>
      </w:pPr>
      <w:r>
        <w:rPr>
          <w:rFonts w:hint="eastAsia" w:ascii="仿宋" w:hAnsi="仿宋" w:eastAsia="仿宋" w:cs="仿宋"/>
          <w:sz w:val="24"/>
          <w:szCs w:val="24"/>
          <w:u w:val="none"/>
        </w:rPr>
        <w:t>联系方式：</w:t>
      </w:r>
      <w:r>
        <w:rPr>
          <w:rFonts w:hint="eastAsia" w:ascii="仿宋" w:hAnsi="仿宋" w:eastAsia="仿宋" w:cs="仿宋"/>
          <w:sz w:val="24"/>
          <w:szCs w:val="24"/>
          <w:u w:val="none"/>
          <w:lang w:eastAsia="zh-CN"/>
        </w:rPr>
        <w:t>付奇运</w:t>
      </w:r>
      <w:r>
        <w:rPr>
          <w:rFonts w:hint="eastAsia" w:ascii="仿宋" w:hAnsi="仿宋" w:eastAsia="仿宋" w:cs="仿宋"/>
          <w:sz w:val="24"/>
          <w:szCs w:val="24"/>
          <w:u w:val="none"/>
          <w:lang w:val="en-US" w:eastAsia="zh-CN"/>
        </w:rPr>
        <w:t xml:space="preserve">  15199709798</w:t>
      </w:r>
      <w:r>
        <w:rPr>
          <w:rFonts w:hint="eastAsia" w:ascii="仿宋" w:hAnsi="仿宋" w:eastAsia="仿宋" w:cs="仿宋"/>
          <w:sz w:val="24"/>
          <w:szCs w:val="24"/>
          <w:u w:val="none"/>
        </w:rPr>
        <w:t>　　</w:t>
      </w:r>
    </w:p>
    <w:p>
      <w:pPr>
        <w:pStyle w:val="5"/>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eastAsia" w:ascii="仿宋" w:hAnsi="仿宋" w:eastAsia="仿宋" w:cs="仿宋"/>
          <w:b w:val="0"/>
          <w:sz w:val="24"/>
          <w:szCs w:val="24"/>
          <w:u w:val="none"/>
        </w:rPr>
      </w:pPr>
      <w:bookmarkStart w:id="61" w:name="_Toc28359021"/>
      <w:bookmarkStart w:id="62" w:name="_Toc35393639"/>
      <w:bookmarkStart w:id="63" w:name="_Toc28359098"/>
      <w:bookmarkStart w:id="64" w:name="_Toc35393808"/>
      <w:r>
        <w:rPr>
          <w:rFonts w:hint="eastAsia" w:ascii="仿宋" w:hAnsi="仿宋" w:eastAsia="仿宋" w:cs="仿宋"/>
          <w:b w:val="0"/>
          <w:sz w:val="24"/>
          <w:szCs w:val="24"/>
          <w:u w:val="none"/>
        </w:rPr>
        <w:t>3.项目联系方式</w:t>
      </w:r>
      <w:bookmarkEnd w:id="61"/>
      <w:bookmarkEnd w:id="62"/>
      <w:bookmarkEnd w:id="63"/>
      <w:bookmarkEnd w:id="64"/>
    </w:p>
    <w:p>
      <w:pPr>
        <w:pStyle w:val="14"/>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default" w:ascii="仿宋" w:hAnsi="仿宋" w:eastAsia="仿宋" w:cs="仿宋"/>
          <w:sz w:val="24"/>
          <w:szCs w:val="24"/>
          <w:u w:val="none"/>
          <w:lang w:val="en-US" w:eastAsia="zh-CN"/>
        </w:rPr>
      </w:pPr>
      <w:r>
        <w:rPr>
          <w:rFonts w:hint="eastAsia" w:ascii="仿宋" w:hAnsi="仿宋" w:eastAsia="仿宋" w:cs="仿宋"/>
          <w:sz w:val="24"/>
          <w:szCs w:val="24"/>
          <w:u w:val="none"/>
        </w:rPr>
        <w:t>项目联系人：</w:t>
      </w:r>
      <w:r>
        <w:rPr>
          <w:rFonts w:hint="eastAsia" w:ascii="仿宋" w:hAnsi="仿宋" w:eastAsia="仿宋" w:cs="仿宋"/>
          <w:sz w:val="24"/>
          <w:szCs w:val="24"/>
          <w:u w:val="none"/>
          <w:lang w:eastAsia="zh-CN"/>
        </w:rPr>
        <w:t>付奇运</w:t>
      </w:r>
    </w:p>
    <w:p>
      <w:pPr>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eastAsia" w:ascii="仿宋" w:hAnsi="仿宋" w:eastAsia="仿宋" w:cs="仿宋"/>
          <w:sz w:val="24"/>
          <w:szCs w:val="24"/>
          <w:u w:val="none"/>
        </w:rPr>
      </w:pPr>
      <w:r>
        <w:rPr>
          <w:rFonts w:hint="eastAsia" w:ascii="仿宋" w:hAnsi="仿宋" w:eastAsia="仿宋" w:cs="仿宋"/>
          <w:sz w:val="24"/>
          <w:szCs w:val="24"/>
          <w:u w:val="none"/>
        </w:rPr>
        <w:t>电　　</w:t>
      </w:r>
      <w:r>
        <w:rPr>
          <w:rFonts w:hint="eastAsia" w:ascii="仿宋" w:hAnsi="仿宋" w:eastAsia="仿宋" w:cs="仿宋"/>
          <w:sz w:val="24"/>
          <w:szCs w:val="24"/>
          <w:u w:val="none"/>
          <w:lang w:val="en-US" w:eastAsia="zh-CN"/>
        </w:rPr>
        <w:t xml:space="preserve"> </w:t>
      </w:r>
      <w:r>
        <w:rPr>
          <w:rFonts w:hint="eastAsia" w:ascii="仿宋" w:hAnsi="仿宋" w:eastAsia="仿宋" w:cs="仿宋"/>
          <w:sz w:val="24"/>
          <w:szCs w:val="24"/>
          <w:u w:val="none"/>
        </w:rPr>
        <w:t xml:space="preserve"> 话：</w:t>
      </w:r>
      <w:r>
        <w:rPr>
          <w:rFonts w:hint="eastAsia" w:ascii="仿宋" w:hAnsi="仿宋" w:eastAsia="仿宋" w:cs="仿宋"/>
          <w:sz w:val="24"/>
          <w:szCs w:val="24"/>
          <w:u w:val="none"/>
          <w:lang w:val="en-US" w:eastAsia="zh-CN"/>
        </w:rPr>
        <w:t>15199709798</w:t>
      </w:r>
      <w:r>
        <w:rPr>
          <w:rFonts w:hint="eastAsia" w:ascii="仿宋" w:hAnsi="仿宋" w:eastAsia="仿宋" w:cs="仿宋"/>
          <w:sz w:val="24"/>
          <w:szCs w:val="24"/>
          <w:u w:val="none"/>
        </w:rPr>
        <w:t>　</w:t>
      </w:r>
    </w:p>
    <w:p>
      <w:pPr>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eastAsia" w:ascii="仿宋" w:hAnsi="仿宋" w:eastAsia="仿宋" w:cs="仿宋"/>
          <w:sz w:val="24"/>
          <w:szCs w:val="24"/>
          <w:u w:val="none"/>
        </w:rPr>
      </w:pPr>
      <w:r>
        <w:rPr>
          <w:rFonts w:hint="eastAsia" w:ascii="仿宋" w:hAnsi="仿宋" w:eastAsia="仿宋" w:cs="仿宋"/>
          <w:sz w:val="24"/>
          <w:szCs w:val="24"/>
          <w:u w:val="none"/>
        </w:rPr>
        <w:t>　</w:t>
      </w:r>
    </w:p>
    <w:p>
      <w:pPr>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eastAsia" w:ascii="仿宋" w:hAnsi="仿宋" w:eastAsia="仿宋" w:cs="仿宋"/>
          <w:sz w:val="24"/>
          <w:szCs w:val="24"/>
          <w:highlight w:val="none"/>
          <w:u w:val="none"/>
        </w:rPr>
      </w:pPr>
      <w:r>
        <w:rPr>
          <w:rFonts w:hint="eastAsia" w:ascii="仿宋" w:hAnsi="仿宋" w:eastAsia="仿宋" w:cs="仿宋"/>
          <w:sz w:val="24"/>
          <w:szCs w:val="24"/>
          <w:highlight w:val="none"/>
          <w:u w:val="none"/>
        </w:rPr>
        <w:t>　　</w:t>
      </w:r>
    </w:p>
    <w:p>
      <w:pPr>
        <w:pageBreakBefore w:val="0"/>
        <w:widowControl w:val="0"/>
        <w:kinsoku/>
        <w:wordWrap/>
        <w:overflowPunct/>
        <w:topLinePunct w:val="0"/>
        <w:autoSpaceDE/>
        <w:autoSpaceDN/>
        <w:bidi w:val="0"/>
        <w:adjustRightInd/>
        <w:snapToGrid w:val="0"/>
        <w:spacing w:line="240" w:lineRule="auto"/>
        <w:ind w:firstLine="720" w:firstLineChars="300"/>
        <w:textAlignment w:val="auto"/>
        <w:rPr>
          <w:rFonts w:hint="eastAsia" w:ascii="仿宋" w:hAnsi="仿宋" w:eastAsia="仿宋" w:cs="仿宋"/>
          <w:sz w:val="24"/>
          <w:szCs w:val="24"/>
          <w:highlight w:val="none"/>
          <w:u w:val="none"/>
        </w:rPr>
      </w:pPr>
      <w:r>
        <w:rPr>
          <w:rFonts w:hint="eastAsia" w:ascii="仿宋" w:hAnsi="仿宋" w:eastAsia="仿宋" w:cs="仿宋"/>
          <w:sz w:val="24"/>
          <w:szCs w:val="24"/>
          <w:highlight w:val="none"/>
          <w:u w:val="none"/>
        </w:rPr>
        <w:t>　</w:t>
      </w:r>
    </w:p>
    <w:p>
      <w:pPr>
        <w:pageBreakBefore w:val="0"/>
        <w:widowControl w:val="0"/>
        <w:kinsoku/>
        <w:wordWrap/>
        <w:overflowPunct/>
        <w:topLinePunct w:val="0"/>
        <w:autoSpaceDE/>
        <w:autoSpaceDN/>
        <w:bidi w:val="0"/>
        <w:adjustRightInd/>
        <w:snapToGrid w:val="0"/>
        <w:spacing w:line="240" w:lineRule="auto"/>
        <w:ind w:firstLine="720" w:firstLineChars="300"/>
        <w:textAlignment w:val="auto"/>
        <w:rPr>
          <w:rFonts w:hint="eastAsia" w:ascii="仿宋" w:hAnsi="仿宋" w:eastAsia="仿宋" w:cs="仿宋"/>
          <w:color w:val="000000" w:themeColor="text1"/>
          <w:sz w:val="24"/>
          <w:szCs w:val="24"/>
          <w:highlight w:val="none"/>
          <w:u w:val="none"/>
          <w14:textFill>
            <w14:solidFill>
              <w14:schemeClr w14:val="tx1"/>
            </w14:solidFill>
          </w14:textFill>
        </w:rPr>
      </w:pPr>
      <w:r>
        <w:rPr>
          <w:rFonts w:hint="eastAsia" w:ascii="仿宋" w:hAnsi="仿宋" w:eastAsia="仿宋" w:cs="仿宋"/>
          <w:color w:val="000000" w:themeColor="text1"/>
          <w:sz w:val="24"/>
          <w:szCs w:val="24"/>
          <w:highlight w:val="none"/>
          <w:u w:val="none"/>
          <w14:textFill>
            <w14:solidFill>
              <w14:schemeClr w14:val="tx1"/>
            </w14:solidFill>
          </w14:textFill>
        </w:rPr>
        <w:t>　</w:t>
      </w:r>
    </w:p>
    <w:p>
      <w:pPr>
        <w:pageBreakBefore w:val="0"/>
        <w:widowControl w:val="0"/>
        <w:kinsoku/>
        <w:wordWrap/>
        <w:overflowPunct/>
        <w:topLinePunct w:val="0"/>
        <w:autoSpaceDE/>
        <w:autoSpaceDN/>
        <w:bidi w:val="0"/>
        <w:adjustRightInd/>
        <w:snapToGrid/>
        <w:spacing w:line="240" w:lineRule="auto"/>
        <w:ind w:firstLine="720" w:firstLineChars="300"/>
        <w:textAlignment w:val="auto"/>
        <w:rPr>
          <w:rFonts w:hint="eastAsia" w:ascii="仿宋" w:hAnsi="仿宋" w:eastAsia="仿宋" w:cs="仿宋"/>
          <w:color w:val="000000" w:themeColor="text1"/>
          <w:sz w:val="24"/>
          <w:szCs w:val="24"/>
          <w:highlight w:val="none"/>
          <w:u w:val="none"/>
          <w:lang w:val="en-US" w:eastAsia="zh-CN"/>
          <w14:textFill>
            <w14:solidFill>
              <w14:schemeClr w14:val="tx1"/>
            </w14:solidFill>
          </w14:textFill>
        </w:rPr>
        <w:sectPr>
          <w:pgSz w:w="11907" w:h="16840"/>
          <w:pgMar w:top="1440" w:right="1247" w:bottom="1361" w:left="1247" w:header="851" w:footer="850" w:gutter="0"/>
          <w:pgBorders>
            <w:top w:val="none" w:sz="0" w:space="0"/>
            <w:left w:val="none" w:sz="0" w:space="0"/>
            <w:bottom w:val="none" w:sz="0" w:space="0"/>
            <w:right w:val="none" w:sz="0" w:space="0"/>
          </w:pgBorders>
          <w:pgNumType w:fmt="decimal"/>
          <w:cols w:space="720" w:num="1"/>
          <w:rtlGutter w:val="0"/>
          <w:docGrid w:linePitch="462" w:charSpace="0"/>
        </w:sectPr>
      </w:pPr>
    </w:p>
    <w:bookmarkEnd w:id="3"/>
    <w:p>
      <w:pPr>
        <w:pStyle w:val="6"/>
        <w:jc w:val="center"/>
        <w:rPr>
          <w:rFonts w:hint="eastAsia" w:ascii="仿宋" w:hAnsi="仿宋" w:eastAsia="仿宋" w:cs="仿宋"/>
          <w:color w:val="000000" w:themeColor="text1"/>
          <w:highlight w:val="none"/>
          <w14:textFill>
            <w14:solidFill>
              <w14:schemeClr w14:val="tx1"/>
            </w14:solidFill>
          </w14:textFill>
        </w:rPr>
      </w:pPr>
      <w:bookmarkStart w:id="65" w:name="_Toc14876"/>
      <w:r>
        <w:rPr>
          <w:rFonts w:hint="eastAsia" w:ascii="仿宋" w:hAnsi="仿宋" w:eastAsia="仿宋" w:cs="仿宋"/>
          <w:color w:val="000000" w:themeColor="text1"/>
          <w:sz w:val="28"/>
          <w:szCs w:val="28"/>
          <w:highlight w:val="none"/>
          <w14:textFill>
            <w14:solidFill>
              <w14:schemeClr w14:val="tx1"/>
            </w14:solidFill>
          </w14:textFill>
        </w:rPr>
        <w:t>投标人须知前附表</w:t>
      </w:r>
      <w:bookmarkEnd w:id="65"/>
    </w:p>
    <w:tbl>
      <w:tblPr>
        <w:tblStyle w:val="24"/>
        <w:tblW w:w="9483"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79"/>
        <w:gridCol w:w="2678"/>
        <w:gridCol w:w="602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条款号</w:t>
            </w:r>
          </w:p>
        </w:tc>
        <w:tc>
          <w:tcPr>
            <w:tcW w:w="2678"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条款名称</w:t>
            </w:r>
          </w:p>
        </w:tc>
        <w:tc>
          <w:tcPr>
            <w:tcW w:w="6026"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w:t>
            </w:r>
          </w:p>
        </w:tc>
        <w:tc>
          <w:tcPr>
            <w:tcW w:w="2678"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项目名称</w:t>
            </w:r>
          </w:p>
        </w:tc>
        <w:tc>
          <w:tcPr>
            <w:tcW w:w="6026"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民丰县困难群众救助物资（衣被鞋）（包一）</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w:t>
            </w:r>
          </w:p>
        </w:tc>
        <w:tc>
          <w:tcPr>
            <w:tcW w:w="2678"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采购内容</w:t>
            </w:r>
          </w:p>
        </w:tc>
        <w:tc>
          <w:tcPr>
            <w:tcW w:w="6026"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lang w:val="en-US"/>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采购被褥一批。（具体采购需求详见谈判文件）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3</w:t>
            </w:r>
          </w:p>
        </w:tc>
        <w:tc>
          <w:tcPr>
            <w:tcW w:w="2678"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采购方式</w:t>
            </w:r>
          </w:p>
        </w:tc>
        <w:tc>
          <w:tcPr>
            <w:tcW w:w="6026"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竞争性谈判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4</w:t>
            </w:r>
          </w:p>
        </w:tc>
        <w:tc>
          <w:tcPr>
            <w:tcW w:w="2678"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交货地点</w:t>
            </w:r>
          </w:p>
        </w:tc>
        <w:tc>
          <w:tcPr>
            <w:tcW w:w="6026"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kern w:val="0"/>
                <w:sz w:val="24"/>
                <w:szCs w:val="24"/>
                <w:highlight w:val="none"/>
                <w:lang w:eastAsia="zh-CN"/>
                <w14:textFill>
                  <w14:solidFill>
                    <w14:schemeClr w14:val="tx1"/>
                  </w14:solidFill>
                </w14:textFill>
              </w:rPr>
              <w:t>采购人指定地点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5</w:t>
            </w:r>
          </w:p>
        </w:tc>
        <w:tc>
          <w:tcPr>
            <w:tcW w:w="2678"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供货</w:t>
            </w:r>
            <w:r>
              <w:rPr>
                <w:rFonts w:hint="eastAsia" w:ascii="仿宋" w:hAnsi="仿宋" w:eastAsia="仿宋" w:cs="仿宋"/>
                <w:color w:val="000000" w:themeColor="text1"/>
                <w:sz w:val="24"/>
                <w:szCs w:val="24"/>
                <w:highlight w:val="none"/>
                <w14:textFill>
                  <w14:solidFill>
                    <w14:schemeClr w14:val="tx1"/>
                  </w14:solidFill>
                </w14:textFill>
              </w:rPr>
              <w:t>期</w:t>
            </w:r>
            <w:r>
              <w:rPr>
                <w:rFonts w:hint="eastAsia" w:ascii="仿宋" w:hAnsi="仿宋" w:eastAsia="仿宋" w:cs="仿宋"/>
                <w:color w:val="000000" w:themeColor="text1"/>
                <w:sz w:val="24"/>
                <w:szCs w:val="24"/>
                <w:highlight w:val="none"/>
                <w:lang w:eastAsia="zh-CN"/>
                <w14:textFill>
                  <w14:solidFill>
                    <w14:schemeClr w14:val="tx1"/>
                  </w14:solidFill>
                </w14:textFill>
              </w:rPr>
              <w:t>及质保期</w:t>
            </w:r>
          </w:p>
        </w:tc>
        <w:tc>
          <w:tcPr>
            <w:tcW w:w="6026"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sz w:val="24"/>
                <w:szCs w:val="24"/>
                <w:highlight w:val="none"/>
                <w:lang w:val="en-US" w:eastAsia="zh-CN"/>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供货期：</w:t>
            </w:r>
            <w:r>
              <w:rPr>
                <w:rFonts w:hint="eastAsia" w:ascii="仿宋" w:hAnsi="仿宋" w:eastAsia="仿宋" w:cs="仿宋"/>
                <w:sz w:val="24"/>
                <w:szCs w:val="24"/>
                <w:highlight w:val="none"/>
                <w:lang w:val="en-US" w:eastAsia="zh-CN"/>
              </w:rPr>
              <w:t>自合同签订之日起5天内完成供货。</w:t>
            </w:r>
          </w:p>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质量要求：达到国家及行业部门规范标准（GA250-2000,GA251-2000,GA253-2000,GA563-2009,GA360-2009)。</w:t>
            </w:r>
          </w:p>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（质保期：自验收合格之日起1年）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6</w:t>
            </w:r>
          </w:p>
        </w:tc>
        <w:tc>
          <w:tcPr>
            <w:tcW w:w="2678"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采购人</w:t>
            </w:r>
          </w:p>
        </w:tc>
        <w:tc>
          <w:tcPr>
            <w:tcW w:w="6026"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kern w:val="0"/>
                <w:sz w:val="24"/>
                <w:szCs w:val="24"/>
                <w:highlight w:val="none"/>
                <w:lang w:eastAsia="zh-CN"/>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名  称：</w:t>
            </w:r>
            <w:r>
              <w:rPr>
                <w:rFonts w:hint="eastAsia" w:ascii="仿宋" w:hAnsi="仿宋" w:eastAsia="仿宋" w:cs="仿宋"/>
                <w:sz w:val="24"/>
                <w:szCs w:val="24"/>
                <w:u w:val="none"/>
                <w:lang w:eastAsia="zh-CN"/>
              </w:rPr>
              <w:t>民丰县民政局</w:t>
            </w:r>
          </w:p>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地  址：</w:t>
            </w:r>
            <w:r>
              <w:rPr>
                <w:rFonts w:hint="eastAsia" w:ascii="仿宋" w:hAnsi="仿宋" w:eastAsia="仿宋" w:cs="仿宋"/>
                <w:color w:val="000000" w:themeColor="text1"/>
                <w:kern w:val="0"/>
                <w:sz w:val="24"/>
                <w:szCs w:val="24"/>
                <w:highlight w:val="none"/>
                <w:lang w:eastAsia="zh-CN"/>
                <w14:textFill>
                  <w14:solidFill>
                    <w14:schemeClr w14:val="tx1"/>
                  </w14:solidFill>
                </w14:textFill>
              </w:rPr>
              <w:t>民丰县</w:t>
            </w:r>
            <w:r>
              <w:rPr>
                <w:rFonts w:hint="eastAsia" w:ascii="仿宋" w:hAnsi="仿宋" w:eastAsia="仿宋" w:cs="仿宋"/>
                <w:color w:val="000000" w:themeColor="text1"/>
                <w:kern w:val="0"/>
                <w:sz w:val="24"/>
                <w:szCs w:val="24"/>
                <w:highlight w:val="none"/>
                <w14:textFill>
                  <w14:solidFill>
                    <w14:schemeClr w14:val="tx1"/>
                  </w14:solidFill>
                </w14:textFill>
              </w:rPr>
              <w:t xml:space="preserve"> </w:t>
            </w:r>
          </w:p>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kern w:val="0"/>
                <w:sz w:val="24"/>
                <w:szCs w:val="24"/>
                <w:highlight w:val="none"/>
                <w:lang w:eastAsia="zh-CN"/>
                <w14:textFill>
                  <w14:solidFill>
                    <w14:schemeClr w14:val="tx1"/>
                  </w14:solidFill>
                </w14:textFill>
              </w:rPr>
            </w:pPr>
            <w:r>
              <w:rPr>
                <w:rFonts w:hint="eastAsia" w:ascii="仿宋" w:hAnsi="仿宋" w:eastAsia="仿宋" w:cs="仿宋"/>
                <w:color w:val="000000" w:themeColor="text1"/>
                <w:kern w:val="0"/>
                <w:sz w:val="24"/>
                <w:szCs w:val="24"/>
                <w:highlight w:val="none"/>
                <w:lang w:eastAsia="zh-CN"/>
                <w14:textFill>
                  <w14:solidFill>
                    <w14:schemeClr w14:val="tx1"/>
                  </w14:solidFill>
                </w14:textFill>
              </w:rPr>
              <w:t>联系人：</w:t>
            </w:r>
            <w:r>
              <w:rPr>
                <w:rFonts w:hint="eastAsia" w:ascii="仿宋" w:hAnsi="仿宋" w:eastAsia="仿宋" w:cs="仿宋"/>
                <w:color w:val="000000" w:themeColor="text1"/>
                <w:sz w:val="24"/>
                <w:szCs w:val="24"/>
                <w:highlight w:val="none"/>
                <w:u w:val="none"/>
                <w:lang w:eastAsia="zh-CN"/>
                <w14:textFill>
                  <w14:solidFill>
                    <w14:schemeClr w14:val="tx1"/>
                  </w14:solidFill>
                </w14:textFill>
              </w:rPr>
              <w:t>阿力普·麦提萨迪克</w:t>
            </w:r>
          </w:p>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kern w:val="0"/>
                <w:sz w:val="24"/>
                <w:szCs w:val="24"/>
                <w:highlight w:val="none"/>
                <w:lang w:eastAsia="zh-CN"/>
                <w14:textFill>
                  <w14:solidFill>
                    <w14:schemeClr w14:val="tx1"/>
                  </w14:solidFill>
                </w14:textFill>
              </w:rPr>
              <w:t xml:space="preserve">联系电话: </w:t>
            </w:r>
            <w:r>
              <w:rPr>
                <w:rFonts w:hint="eastAsia" w:ascii="仿宋" w:hAnsi="仿宋" w:eastAsia="仿宋" w:cs="仿宋"/>
                <w:sz w:val="24"/>
                <w:szCs w:val="24"/>
                <w:u w:val="none"/>
                <w:lang w:val="en-US" w:eastAsia="zh-CN"/>
              </w:rPr>
              <w:t>13667579874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7</w:t>
            </w:r>
          </w:p>
        </w:tc>
        <w:tc>
          <w:tcPr>
            <w:tcW w:w="2678"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采购代理机构</w:t>
            </w:r>
          </w:p>
        </w:tc>
        <w:tc>
          <w:tcPr>
            <w:tcW w:w="6026"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招标代理机构：</w:t>
            </w:r>
            <w:r>
              <w:rPr>
                <w:rFonts w:hint="eastAsia" w:ascii="仿宋" w:hAnsi="仿宋" w:eastAsia="仿宋" w:cs="仿宋"/>
                <w:color w:val="000000" w:themeColor="text1"/>
                <w:sz w:val="24"/>
                <w:szCs w:val="24"/>
                <w:highlight w:val="none"/>
                <w:lang w:eastAsia="zh-CN"/>
                <w14:textFill>
                  <w14:solidFill>
                    <w14:schemeClr w14:val="tx1"/>
                  </w14:solidFill>
                </w14:textFill>
              </w:rPr>
              <w:t>新疆世纪博远工程咨询有限责任公司</w:t>
            </w:r>
          </w:p>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联 系 人：</w:t>
            </w:r>
            <w:r>
              <w:rPr>
                <w:rFonts w:hint="eastAsia" w:ascii="仿宋" w:hAnsi="仿宋" w:eastAsia="仿宋" w:cs="仿宋"/>
                <w:color w:val="000000" w:themeColor="text1"/>
                <w:sz w:val="24"/>
                <w:szCs w:val="24"/>
                <w:highlight w:val="none"/>
                <w:lang w:eastAsia="zh-CN"/>
                <w14:textFill>
                  <w14:solidFill>
                    <w14:schemeClr w14:val="tx1"/>
                  </w14:solidFill>
                </w14:textFill>
              </w:rPr>
              <w:t>付奇运</w:t>
            </w:r>
          </w:p>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电    话：</w:t>
            </w:r>
            <w:r>
              <w:rPr>
                <w:rFonts w:hint="eastAsia" w:ascii="仿宋" w:hAnsi="仿宋" w:eastAsia="仿宋" w:cs="仿宋"/>
                <w:color w:val="000000" w:themeColor="text1"/>
                <w:sz w:val="24"/>
                <w:szCs w:val="24"/>
                <w:highlight w:val="none"/>
                <w:lang w:eastAsia="zh-CN"/>
                <w14:textFill>
                  <w14:solidFill>
                    <w14:schemeClr w14:val="tx1"/>
                  </w14:solidFill>
                </w14:textFill>
              </w:rPr>
              <w:t>15199709798</w:t>
            </w:r>
          </w:p>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详细地址：</w:t>
            </w:r>
            <w:r>
              <w:rPr>
                <w:rFonts w:hint="eastAsia" w:ascii="仿宋" w:hAnsi="仿宋" w:eastAsia="仿宋" w:cs="仿宋"/>
                <w:color w:val="000000" w:themeColor="text1"/>
                <w:sz w:val="24"/>
                <w:szCs w:val="24"/>
                <w:highlight w:val="none"/>
                <w:lang w:eastAsia="zh-CN"/>
                <w14:textFill>
                  <w14:solidFill>
                    <w14:schemeClr w14:val="tx1"/>
                  </w14:solidFill>
                </w14:textFill>
              </w:rPr>
              <w:t>和田市玉都国际广场银座8楼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8</w:t>
            </w:r>
          </w:p>
        </w:tc>
        <w:tc>
          <w:tcPr>
            <w:tcW w:w="2678"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投标人资格条件</w:t>
            </w:r>
          </w:p>
        </w:tc>
        <w:tc>
          <w:tcPr>
            <w:tcW w:w="6026" w:type="dxa"/>
            <w:noWrap w:val="0"/>
            <w:vAlign w:val="center"/>
          </w:tcPr>
          <w:p>
            <w:pPr>
              <w:pStyle w:val="21"/>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36" w:lineRule="auto"/>
              <w:ind w:right="0"/>
              <w:textAlignment w:val="auto"/>
              <w:rPr>
                <w:rFonts w:hint="eastAsia" w:ascii="仿宋" w:hAnsi="仿宋" w:eastAsia="仿宋" w:cs="仿宋"/>
                <w:b/>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1、满足《中华人民共和国政府采购法》第二十二条规定；</w:t>
            </w:r>
          </w:p>
          <w:p>
            <w:pPr>
              <w:pStyle w:val="21"/>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36" w:lineRule="auto"/>
              <w:ind w:right="0"/>
              <w:textAlignment w:val="auto"/>
              <w:rPr>
                <w:rFonts w:hint="eastAsia" w:ascii="仿宋" w:hAnsi="仿宋" w:eastAsia="仿宋" w:cs="仿宋"/>
                <w:b/>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（1）具备有效的营业执照原件； </w:t>
            </w:r>
          </w:p>
          <w:p>
            <w:pPr>
              <w:pStyle w:val="21"/>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36" w:lineRule="auto"/>
              <w:ind w:right="0"/>
              <w:textAlignment w:val="auto"/>
              <w:rPr>
                <w:rFonts w:hint="eastAsia" w:ascii="仿宋" w:hAnsi="仿宋" w:eastAsia="仿宋" w:cs="仿宋"/>
                <w:b/>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2）供应商代表到场参与投标需提供身份证明书（原件）及身份证原件，提供近三个月由本单位社保缴费凭证及个人明细；委托代理人到场参与投标需提供授权委托书（附授权人及委托人身份证复印件正反面）及身份证原件，需提供委托代理人近三个月由本单位社保缴费凭证及个人明细；</w:t>
            </w:r>
          </w:p>
          <w:p>
            <w:pPr>
              <w:pStyle w:val="21"/>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36" w:lineRule="auto"/>
              <w:ind w:right="0"/>
              <w:textAlignment w:val="auto"/>
              <w:rPr>
                <w:rFonts w:hint="eastAsia" w:ascii="仿宋" w:hAnsi="仿宋" w:eastAsia="仿宋" w:cs="仿宋"/>
                <w:b/>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3）供应商具有良好的商业信誉和健全的财务会计制度及依法缴纳税收的良好记录或依法报税资料（需提供会计事务所出具2020年度财务审计报告及近三个月的完税证明2021年成立的新公司可不提供财务审计报告，但需提供银行出具的近三个月的资信证明原件）；</w:t>
            </w:r>
          </w:p>
          <w:p>
            <w:pPr>
              <w:pStyle w:val="21"/>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36" w:lineRule="auto"/>
              <w:ind w:right="0"/>
              <w:textAlignment w:val="auto"/>
              <w:rPr>
                <w:rFonts w:hint="eastAsia" w:ascii="仿宋" w:hAnsi="仿宋" w:eastAsia="仿宋" w:cs="仿宋"/>
                <w:b/>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（4）供应商未被列入“信用中国网（www.creditchina.gov.cn）”被列入失信被执行人、政府采购严重违法失信名单、 重大收违法案件当事人名单； “中国政府采购网（www.ccgp.gov.cn）”未列入政府采购严重违法失信行为记录名单的；“国家企业信用信息公示系统（http://www.gsxt.gov.cn）”未列入经营异常名录信息、 列入严重违法失信企业名单（黑名单）信息。（开标现场查询）</w:t>
            </w:r>
          </w:p>
          <w:p>
            <w:pPr>
              <w:pStyle w:val="21"/>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36" w:lineRule="auto"/>
              <w:ind w:right="0"/>
              <w:textAlignment w:val="auto"/>
              <w:rPr>
                <w:rFonts w:hint="eastAsia" w:ascii="仿宋" w:hAnsi="仿宋" w:eastAsia="仿宋" w:cs="仿宋"/>
                <w:b/>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（5）参加政府采购活动前三年内，在经营活动中没有重大违法记录；</w:t>
            </w:r>
          </w:p>
          <w:p>
            <w:pPr>
              <w:pStyle w:val="21"/>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36" w:lineRule="auto"/>
              <w:ind w:right="0"/>
              <w:textAlignment w:val="auto"/>
              <w:rPr>
                <w:rFonts w:hint="eastAsia" w:ascii="仿宋" w:hAnsi="仿宋" w:eastAsia="仿宋" w:cs="仿宋"/>
                <w:b/>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（6）单位负责人为同一人或者存在直接控股、管理关系的不同供应商不得参加同一合同项下的政府采购活动；</w:t>
            </w:r>
          </w:p>
          <w:p>
            <w:pPr>
              <w:pStyle w:val="21"/>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36" w:lineRule="auto"/>
              <w:ind w:right="0"/>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2.落实政府采购政策需满的资格要求：中小企业优惠、监狱企业、节能产品、环境标志产品等，（1）财政部、国家发展改革委《关于印发节能产品政府采购实施意见》的通知》（财库[2004]185号文）；（2）《财政部发展改革委 生态环境部 市场监管总局关于调整优化节能产品 环境标志产品政府采购执行机制的通知》（财库〔2019〕9号）;（3）财政部、工业和信息化部《关于印发《政府采购促进中小企业展暂行办法》的通知》（财库[2011]181号文）；（4）财政部、民政部、中国残疾人联合会《关于促进残疾人就业政府采购政策的通知》（财库[2017]141号）；（5）财政部、司法部《关于政府采购支持监狱企业发展有关问题的通知》（财库[2014]68号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9</w:t>
            </w:r>
          </w:p>
        </w:tc>
        <w:tc>
          <w:tcPr>
            <w:tcW w:w="2678"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联合体形式</w:t>
            </w:r>
          </w:p>
        </w:tc>
        <w:tc>
          <w:tcPr>
            <w:tcW w:w="6026"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不接受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10</w:t>
            </w:r>
          </w:p>
        </w:tc>
        <w:tc>
          <w:tcPr>
            <w:tcW w:w="2678"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对联合体各方的要求</w:t>
            </w:r>
          </w:p>
        </w:tc>
        <w:tc>
          <w:tcPr>
            <w:tcW w:w="6026"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11</w:t>
            </w:r>
          </w:p>
        </w:tc>
        <w:tc>
          <w:tcPr>
            <w:tcW w:w="2678"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现场考察</w:t>
            </w:r>
          </w:p>
        </w:tc>
        <w:tc>
          <w:tcPr>
            <w:tcW w:w="6026"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不组织，投标人自行对项目现场和其周围环境进行考察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vMerge w:val="restart"/>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12</w:t>
            </w:r>
          </w:p>
        </w:tc>
        <w:tc>
          <w:tcPr>
            <w:tcW w:w="2678" w:type="dxa"/>
            <w:noWrap w:val="0"/>
            <w:vAlign w:val="center"/>
          </w:tcPr>
          <w:p>
            <w:pPr>
              <w:pStyle w:val="48"/>
              <w:keepNext w:val="0"/>
              <w:keepLines w:val="0"/>
              <w:pageBreakBefore w:val="0"/>
              <w:kinsoku/>
              <w:wordWrap/>
              <w:overflowPunct/>
              <w:topLinePunct w:val="0"/>
              <w:bidi w:val="0"/>
              <w:snapToGrid w:val="0"/>
              <w:spacing w:line="336" w:lineRule="auto"/>
              <w:jc w:val="both"/>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支持中小企业发展</w:t>
            </w:r>
          </w:p>
        </w:tc>
        <w:tc>
          <w:tcPr>
            <w:tcW w:w="6026" w:type="dxa"/>
            <w:noWrap w:val="0"/>
            <w:vAlign w:val="center"/>
          </w:tcPr>
          <w:p>
            <w:pPr>
              <w:pStyle w:val="48"/>
              <w:keepNext w:val="0"/>
              <w:keepLines w:val="0"/>
              <w:pageBreakBefore w:val="0"/>
              <w:kinsoku/>
              <w:wordWrap/>
              <w:overflowPunct/>
              <w:topLinePunct w:val="0"/>
              <w:bidi w:val="0"/>
              <w:snapToGrid w:val="0"/>
              <w:spacing w:line="336" w:lineRule="auto"/>
              <w:jc w:val="both"/>
              <w:textAlignment w:val="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t>给予小型和微型企业产品的价格给予6%-10/%的扣除，用扣除后的价格参与评审，本项目具体扣除比例为6%。</w:t>
            </w:r>
          </w:p>
          <w:p>
            <w:pPr>
              <w:pStyle w:val="48"/>
              <w:keepNext w:val="0"/>
              <w:keepLines w:val="0"/>
              <w:pageBreakBefore w:val="0"/>
              <w:kinsoku/>
              <w:wordWrap/>
              <w:overflowPunct/>
              <w:topLinePunct w:val="0"/>
              <w:bidi w:val="0"/>
              <w:snapToGrid w:val="0"/>
              <w:spacing w:line="336" w:lineRule="auto"/>
              <w:jc w:val="both"/>
              <w:textAlignment w:val="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t>小型和微型企业适用价格扣除办法时应提供的相关资料：</w:t>
            </w:r>
          </w:p>
          <w:p>
            <w:pPr>
              <w:pStyle w:val="48"/>
              <w:keepNext w:val="0"/>
              <w:keepLines w:val="0"/>
              <w:pageBreakBefore w:val="0"/>
              <w:kinsoku/>
              <w:wordWrap/>
              <w:overflowPunct/>
              <w:topLinePunct w:val="0"/>
              <w:bidi w:val="0"/>
              <w:snapToGrid w:val="0"/>
              <w:spacing w:line="336" w:lineRule="auto"/>
              <w:jc w:val="both"/>
              <w:textAlignment w:val="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t xml:space="preserve">    ①《中小企业声明函》；</w:t>
            </w:r>
          </w:p>
          <w:p>
            <w:pPr>
              <w:pStyle w:val="48"/>
              <w:keepNext w:val="0"/>
              <w:keepLines w:val="0"/>
              <w:pageBreakBefore w:val="0"/>
              <w:kinsoku/>
              <w:wordWrap/>
              <w:overflowPunct/>
              <w:topLinePunct w:val="0"/>
              <w:bidi w:val="0"/>
              <w:snapToGrid w:val="0"/>
              <w:spacing w:line="336" w:lineRule="auto"/>
              <w:jc w:val="both"/>
              <w:textAlignment w:val="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t xml:space="preserve">    ②提供供应商工商行政登记所在地管理部门出具的小微企业证明文件。</w:t>
            </w:r>
          </w:p>
          <w:p>
            <w:pPr>
              <w:pStyle w:val="48"/>
              <w:keepNext w:val="0"/>
              <w:keepLines w:val="0"/>
              <w:pageBreakBefore w:val="0"/>
              <w:kinsoku/>
              <w:wordWrap/>
              <w:overflowPunct/>
              <w:topLinePunct w:val="0"/>
              <w:bidi w:val="0"/>
              <w:snapToGrid w:val="0"/>
              <w:spacing w:line="336" w:lineRule="auto"/>
              <w:jc w:val="both"/>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t xml:space="preserve">    ③提供所代理产品生产厂家的属地主管部门出具的小微企业证明文件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79" w:type="dxa"/>
            <w:vMerge w:val="continue"/>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14:textFill>
                  <w14:solidFill>
                    <w14:schemeClr w14:val="tx1"/>
                  </w14:solidFill>
                </w14:textFill>
              </w:rPr>
            </w:pPr>
          </w:p>
        </w:tc>
        <w:tc>
          <w:tcPr>
            <w:tcW w:w="2678" w:type="dxa"/>
            <w:noWrap w:val="0"/>
            <w:vAlign w:val="center"/>
          </w:tcPr>
          <w:p>
            <w:pPr>
              <w:pStyle w:val="48"/>
              <w:keepNext w:val="0"/>
              <w:keepLines w:val="0"/>
              <w:pageBreakBefore w:val="0"/>
              <w:kinsoku/>
              <w:wordWrap/>
              <w:overflowPunct/>
              <w:topLinePunct w:val="0"/>
              <w:bidi w:val="0"/>
              <w:snapToGrid w:val="0"/>
              <w:spacing w:line="336" w:lineRule="auto"/>
              <w:jc w:val="both"/>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政府采购促进残疾人就业</w:t>
            </w:r>
          </w:p>
        </w:tc>
        <w:tc>
          <w:tcPr>
            <w:tcW w:w="6026" w:type="dxa"/>
            <w:noWrap w:val="0"/>
            <w:vAlign w:val="center"/>
          </w:tcPr>
          <w:p>
            <w:pPr>
              <w:keepNext w:val="0"/>
              <w:keepLines w:val="0"/>
              <w:pageBreakBefore w:val="0"/>
              <w:kinsoku/>
              <w:wordWrap/>
              <w:overflowPunct/>
              <w:topLinePunct w:val="0"/>
              <w:bidi w:val="0"/>
              <w:snapToGrid w:val="0"/>
              <w:spacing w:line="336" w:lineRule="auto"/>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符合条件的残疾人福利性单位在参加政府采购活动时，应当提供规定的《残疾人福利性单位声明函》（见附件），并对声明的真实性负责。任何单位或者个人在政府采购活动中均不得要求残疾人福利性单位提供其他证明声明函内容的材料。残疾人福利性单位视同小型、微型企业，享受评审中价格扣除等促进中小企业发展的政府采购政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13</w:t>
            </w:r>
          </w:p>
        </w:tc>
        <w:tc>
          <w:tcPr>
            <w:tcW w:w="2678" w:type="dxa"/>
            <w:noWrap w:val="0"/>
            <w:vAlign w:val="center"/>
          </w:tcPr>
          <w:p>
            <w:pPr>
              <w:keepNext w:val="0"/>
              <w:keepLines w:val="0"/>
              <w:pageBreakBefore w:val="0"/>
              <w:kinsoku/>
              <w:wordWrap/>
              <w:overflowPunct/>
              <w:topLinePunct w:val="0"/>
              <w:bidi w:val="0"/>
              <w:snapToGrid w:val="0"/>
              <w:spacing w:line="336" w:lineRule="auto"/>
              <w:jc w:val="left"/>
              <w:textAlignment w:val="auto"/>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投标截止及开标时间</w:t>
            </w:r>
          </w:p>
        </w:tc>
        <w:tc>
          <w:tcPr>
            <w:tcW w:w="6026" w:type="dxa"/>
            <w:noWrap w:val="0"/>
            <w:vAlign w:val="center"/>
          </w:tcPr>
          <w:p>
            <w:pPr>
              <w:keepNext w:val="0"/>
              <w:keepLines w:val="0"/>
              <w:pageBreakBefore w:val="0"/>
              <w:kinsoku/>
              <w:wordWrap/>
              <w:overflowPunct/>
              <w:topLinePunct w:val="0"/>
              <w:bidi w:val="0"/>
              <w:snapToGrid w:val="0"/>
              <w:spacing w:line="336" w:lineRule="auto"/>
              <w:jc w:val="left"/>
              <w:textAlignment w:val="auto"/>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20</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21</w:t>
            </w:r>
            <w:r>
              <w:rPr>
                <w:rFonts w:hint="eastAsia" w:ascii="仿宋" w:hAnsi="仿宋" w:eastAsia="仿宋" w:cs="仿宋"/>
                <w:color w:val="000000" w:themeColor="text1"/>
                <w:kern w:val="0"/>
                <w:sz w:val="24"/>
                <w:szCs w:val="24"/>
                <w:highlight w:val="none"/>
                <w14:textFill>
                  <w14:solidFill>
                    <w14:schemeClr w14:val="tx1"/>
                  </w14:solidFill>
                </w14:textFill>
              </w:rPr>
              <w:t>年</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10</w:t>
            </w:r>
            <w:r>
              <w:rPr>
                <w:rFonts w:hint="eastAsia" w:ascii="仿宋" w:hAnsi="仿宋" w:eastAsia="仿宋" w:cs="仿宋"/>
                <w:color w:val="000000" w:themeColor="text1"/>
                <w:kern w:val="0"/>
                <w:sz w:val="24"/>
                <w:szCs w:val="24"/>
                <w:highlight w:val="none"/>
                <w14:textFill>
                  <w14:solidFill>
                    <w14:schemeClr w14:val="tx1"/>
                  </w14:solidFill>
                </w14:textFill>
              </w:rPr>
              <w:t>月</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19</w:t>
            </w:r>
            <w:r>
              <w:rPr>
                <w:rFonts w:hint="eastAsia" w:ascii="仿宋" w:hAnsi="仿宋" w:eastAsia="仿宋" w:cs="仿宋"/>
                <w:color w:val="000000" w:themeColor="text1"/>
                <w:kern w:val="0"/>
                <w:sz w:val="24"/>
                <w:szCs w:val="24"/>
                <w:highlight w:val="none"/>
                <w14:textFill>
                  <w14:solidFill>
                    <w14:schemeClr w14:val="tx1"/>
                  </w14:solidFill>
                </w14:textFill>
              </w:rPr>
              <w:t>日</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16</w:t>
            </w:r>
            <w:r>
              <w:rPr>
                <w:rFonts w:hint="eastAsia" w:ascii="仿宋" w:hAnsi="仿宋" w:eastAsia="仿宋" w:cs="仿宋"/>
                <w:color w:val="000000" w:themeColor="text1"/>
                <w:kern w:val="0"/>
                <w:sz w:val="24"/>
                <w:szCs w:val="24"/>
                <w:highlight w:val="none"/>
                <w14:textFill>
                  <w14:solidFill>
                    <w14:schemeClr w14:val="tx1"/>
                  </w14:solidFill>
                </w14:textFill>
              </w:rPr>
              <w:t>时</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30</w:t>
            </w:r>
            <w:r>
              <w:rPr>
                <w:rFonts w:hint="eastAsia" w:ascii="仿宋" w:hAnsi="仿宋" w:eastAsia="仿宋" w:cs="仿宋"/>
                <w:color w:val="000000" w:themeColor="text1"/>
                <w:kern w:val="0"/>
                <w:sz w:val="24"/>
                <w:szCs w:val="24"/>
                <w:highlight w:val="none"/>
                <w14:textFill>
                  <w14:solidFill>
                    <w14:schemeClr w14:val="tx1"/>
                  </w14:solidFill>
                </w14:textFill>
              </w:rPr>
              <w:t>分 (北京时间)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14</w:t>
            </w:r>
          </w:p>
        </w:tc>
        <w:tc>
          <w:tcPr>
            <w:tcW w:w="2678" w:type="dxa"/>
            <w:noWrap w:val="0"/>
            <w:vAlign w:val="center"/>
          </w:tcPr>
          <w:p>
            <w:pPr>
              <w:keepNext w:val="0"/>
              <w:keepLines w:val="0"/>
              <w:pageBreakBefore w:val="0"/>
              <w:kinsoku/>
              <w:wordWrap/>
              <w:overflowPunct/>
              <w:topLinePunct w:val="0"/>
              <w:bidi w:val="0"/>
              <w:snapToGrid w:val="0"/>
              <w:spacing w:line="336" w:lineRule="auto"/>
              <w:jc w:val="left"/>
              <w:textAlignment w:val="auto"/>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采购项目预算</w:t>
            </w:r>
          </w:p>
        </w:tc>
        <w:tc>
          <w:tcPr>
            <w:tcW w:w="6026" w:type="dxa"/>
            <w:noWrap w:val="0"/>
            <w:vAlign w:val="center"/>
          </w:tcPr>
          <w:p>
            <w:pPr>
              <w:keepNext w:val="0"/>
              <w:keepLines w:val="0"/>
              <w:pageBreakBefore w:val="0"/>
              <w:kinsoku/>
              <w:wordWrap/>
              <w:overflowPunct/>
              <w:topLinePunct w:val="0"/>
              <w:bidi w:val="0"/>
              <w:snapToGrid w:val="0"/>
              <w:spacing w:line="336" w:lineRule="auto"/>
              <w:jc w:val="left"/>
              <w:textAlignment w:val="auto"/>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预算</w:t>
            </w:r>
            <w:r>
              <w:rPr>
                <w:rFonts w:hint="eastAsia" w:ascii="仿宋" w:hAnsi="仿宋" w:eastAsia="仿宋" w:cs="仿宋"/>
                <w:color w:val="000000" w:themeColor="text1"/>
                <w:kern w:val="0"/>
                <w:sz w:val="24"/>
                <w:szCs w:val="24"/>
                <w:highlight w:val="none"/>
                <w:lang w:eastAsia="zh-CN"/>
                <w14:textFill>
                  <w14:solidFill>
                    <w14:schemeClr w14:val="tx1"/>
                  </w14:solidFill>
                </w14:textFill>
              </w:rPr>
              <w:t>总</w:t>
            </w:r>
            <w:r>
              <w:rPr>
                <w:rFonts w:hint="eastAsia" w:ascii="仿宋" w:hAnsi="仿宋" w:eastAsia="仿宋" w:cs="仿宋"/>
                <w:color w:val="000000" w:themeColor="text1"/>
                <w:kern w:val="0"/>
                <w:sz w:val="24"/>
                <w:szCs w:val="24"/>
                <w:highlight w:val="none"/>
                <w14:textFill>
                  <w14:solidFill>
                    <w14:schemeClr w14:val="tx1"/>
                  </w14:solidFill>
                </w14:textFill>
              </w:rPr>
              <w:t>价</w:t>
            </w:r>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sz w:val="24"/>
                <w:szCs w:val="24"/>
                <w:lang w:val="en-US" w:eastAsia="zh-CN"/>
              </w:rPr>
              <w:t>440000.00元  最高限价：</w:t>
            </w:r>
            <w:r>
              <w:rPr>
                <w:rFonts w:hint="eastAsia" w:ascii="仿宋" w:hAnsi="仿宋" w:eastAsia="仿宋" w:cs="仿宋"/>
                <w:color w:val="FF0000"/>
                <w:sz w:val="24"/>
                <w:szCs w:val="24"/>
                <w:lang w:val="en-US" w:eastAsia="zh-CN"/>
              </w:rPr>
              <w:t>440000.00</w:t>
            </w:r>
            <w:r>
              <w:rPr>
                <w:rFonts w:hint="eastAsia" w:ascii="仿宋" w:hAnsi="仿宋" w:eastAsia="仿宋" w:cs="仿宋"/>
                <w:sz w:val="24"/>
                <w:szCs w:val="24"/>
                <w:lang w:val="en-US" w:eastAsia="zh-CN"/>
              </w:rPr>
              <w:t>元</w:t>
            </w:r>
            <w:r>
              <w:rPr>
                <w:rFonts w:hint="eastAsia" w:ascii="仿宋" w:hAnsi="仿宋" w:eastAsia="仿宋" w:cs="仿宋"/>
                <w:color w:val="000000" w:themeColor="text1"/>
                <w:kern w:val="0"/>
                <w:sz w:val="24"/>
                <w:szCs w:val="24"/>
                <w:highlight w:val="none"/>
                <w14:textFill>
                  <w14:solidFill>
                    <w14:schemeClr w14:val="tx1"/>
                  </w14:solidFill>
                </w14:textFill>
              </w:rPr>
              <w:t>（投标报价超出</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最高限价</w:t>
            </w:r>
            <w:r>
              <w:rPr>
                <w:rFonts w:hint="eastAsia" w:ascii="仿宋" w:hAnsi="仿宋" w:eastAsia="仿宋" w:cs="仿宋"/>
                <w:color w:val="000000" w:themeColor="text1"/>
                <w:kern w:val="0"/>
                <w:sz w:val="24"/>
                <w:szCs w:val="24"/>
                <w:highlight w:val="none"/>
                <w14:textFill>
                  <w14:solidFill>
                    <w14:schemeClr w14:val="tx1"/>
                  </w14:solidFill>
                </w14:textFill>
              </w:rPr>
              <w:t>的</w:t>
            </w:r>
            <w:r>
              <w:rPr>
                <w:rFonts w:hint="eastAsia" w:ascii="仿宋" w:hAnsi="仿宋" w:eastAsia="仿宋" w:cs="仿宋"/>
                <w:color w:val="000000" w:themeColor="text1"/>
                <w:kern w:val="0"/>
                <w:sz w:val="24"/>
                <w:szCs w:val="24"/>
                <w:highlight w:val="none"/>
                <w:lang w:eastAsia="zh-CN"/>
                <w14:textFill>
                  <w14:solidFill>
                    <w14:schemeClr w14:val="tx1"/>
                  </w14:solidFill>
                </w14:textFill>
              </w:rPr>
              <w:t>均</w:t>
            </w:r>
            <w:r>
              <w:rPr>
                <w:rFonts w:hint="eastAsia" w:ascii="仿宋" w:hAnsi="仿宋" w:eastAsia="仿宋" w:cs="仿宋"/>
                <w:color w:val="000000" w:themeColor="text1"/>
                <w:kern w:val="0"/>
                <w:sz w:val="24"/>
                <w:szCs w:val="24"/>
                <w:highlight w:val="none"/>
                <w14:textFill>
                  <w14:solidFill>
                    <w14:schemeClr w14:val="tx1"/>
                  </w14:solidFill>
                </w14:textFill>
              </w:rPr>
              <w:t>做无效报价处理）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15</w:t>
            </w:r>
          </w:p>
        </w:tc>
        <w:tc>
          <w:tcPr>
            <w:tcW w:w="2678" w:type="dxa"/>
            <w:noWrap w:val="0"/>
            <w:vAlign w:val="center"/>
          </w:tcPr>
          <w:p>
            <w:pPr>
              <w:keepNext w:val="0"/>
              <w:keepLines w:val="0"/>
              <w:pageBreakBefore w:val="0"/>
              <w:kinsoku/>
              <w:wordWrap/>
              <w:overflowPunct/>
              <w:topLinePunct w:val="0"/>
              <w:bidi w:val="0"/>
              <w:snapToGrid w:val="0"/>
              <w:spacing w:line="336" w:lineRule="auto"/>
              <w:jc w:val="left"/>
              <w:textAlignment w:val="auto"/>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保证金</w:t>
            </w:r>
          </w:p>
        </w:tc>
        <w:tc>
          <w:tcPr>
            <w:tcW w:w="6026" w:type="dxa"/>
            <w:noWrap w:val="0"/>
            <w:vAlign w:val="center"/>
          </w:tcPr>
          <w:p>
            <w:pPr>
              <w:keepNext w:val="0"/>
              <w:keepLines w:val="0"/>
              <w:pageBreakBefore w:val="0"/>
              <w:numPr>
                <w:ilvl w:val="0"/>
                <w:numId w:val="0"/>
              </w:numPr>
              <w:kinsoku/>
              <w:wordWrap/>
              <w:overflowPunct/>
              <w:topLinePunct w:val="0"/>
              <w:bidi w:val="0"/>
              <w:snapToGrid w:val="0"/>
              <w:spacing w:line="336" w:lineRule="auto"/>
              <w:jc w:val="left"/>
              <w:textAlignment w:val="auto"/>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保证金的形式：转账、汇款（对公转账，从基本账户转入）</w:t>
            </w:r>
          </w:p>
          <w:p>
            <w:pPr>
              <w:keepNext w:val="0"/>
              <w:keepLines w:val="0"/>
              <w:pageBreakBefore w:val="0"/>
              <w:numPr>
                <w:ilvl w:val="0"/>
                <w:numId w:val="0"/>
              </w:numPr>
              <w:kinsoku/>
              <w:wordWrap/>
              <w:overflowPunct/>
              <w:topLinePunct w:val="0"/>
              <w:bidi w:val="0"/>
              <w:snapToGrid w:val="0"/>
              <w:spacing w:line="336" w:lineRule="auto"/>
              <w:jc w:val="left"/>
              <w:textAlignment w:val="auto"/>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谈判保证金金额：</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8000.00</w:t>
            </w:r>
            <w:r>
              <w:rPr>
                <w:rFonts w:hint="eastAsia" w:ascii="仿宋" w:hAnsi="仿宋" w:eastAsia="仿宋" w:cs="仿宋"/>
                <w:color w:val="000000" w:themeColor="text1"/>
                <w:kern w:val="0"/>
                <w:sz w:val="24"/>
                <w:szCs w:val="24"/>
                <w:highlight w:val="none"/>
                <w14:textFill>
                  <w14:solidFill>
                    <w14:schemeClr w14:val="tx1"/>
                  </w14:solidFill>
                </w14:textFill>
              </w:rPr>
              <w:t>元（</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捌仟</w:t>
            </w:r>
            <w:r>
              <w:rPr>
                <w:rFonts w:hint="eastAsia" w:ascii="仿宋" w:hAnsi="仿宋" w:eastAsia="仿宋" w:cs="仿宋"/>
                <w:color w:val="000000" w:themeColor="text1"/>
                <w:kern w:val="0"/>
                <w:sz w:val="24"/>
                <w:szCs w:val="24"/>
                <w:highlight w:val="none"/>
                <w:lang w:eastAsia="zh-CN"/>
                <w14:textFill>
                  <w14:solidFill>
                    <w14:schemeClr w14:val="tx1"/>
                  </w14:solidFill>
                </w14:textFill>
              </w:rPr>
              <w:t>元整</w:t>
            </w:r>
            <w:r>
              <w:rPr>
                <w:rFonts w:hint="eastAsia" w:ascii="仿宋" w:hAnsi="仿宋" w:eastAsia="仿宋" w:cs="仿宋"/>
                <w:color w:val="000000" w:themeColor="text1"/>
                <w:kern w:val="0"/>
                <w:sz w:val="24"/>
                <w:szCs w:val="24"/>
                <w:highlight w:val="none"/>
                <w14:textFill>
                  <w14:solidFill>
                    <w14:schemeClr w14:val="tx1"/>
                  </w14:solidFill>
                </w14:textFill>
              </w:rPr>
              <w:t>）</w:t>
            </w:r>
          </w:p>
          <w:p>
            <w:pPr>
              <w:keepNext w:val="0"/>
              <w:keepLines w:val="0"/>
              <w:pageBreakBefore w:val="0"/>
              <w:numPr>
                <w:ilvl w:val="0"/>
                <w:numId w:val="0"/>
              </w:numPr>
              <w:kinsoku/>
              <w:wordWrap/>
              <w:overflowPunct/>
              <w:topLinePunct w:val="0"/>
              <w:bidi w:val="0"/>
              <w:snapToGrid w:val="0"/>
              <w:spacing w:line="336" w:lineRule="auto"/>
              <w:jc w:val="left"/>
              <w:textAlignment w:val="auto"/>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 xml:space="preserve">账户名称：民丰县行政服务和公共资源交易中心 </w:t>
            </w:r>
          </w:p>
          <w:p>
            <w:pPr>
              <w:keepNext w:val="0"/>
              <w:keepLines w:val="0"/>
              <w:pageBreakBefore w:val="0"/>
              <w:numPr>
                <w:ilvl w:val="0"/>
                <w:numId w:val="0"/>
              </w:numPr>
              <w:kinsoku/>
              <w:wordWrap/>
              <w:overflowPunct/>
              <w:topLinePunct w:val="0"/>
              <w:bidi w:val="0"/>
              <w:snapToGrid w:val="0"/>
              <w:spacing w:line="336" w:lineRule="auto"/>
              <w:jc w:val="left"/>
              <w:textAlignment w:val="auto"/>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 xml:space="preserve">开户银行：中国农业银行股份有限公司民丰县支行 </w:t>
            </w:r>
          </w:p>
          <w:p>
            <w:pPr>
              <w:keepNext w:val="0"/>
              <w:keepLines w:val="0"/>
              <w:pageBreakBefore w:val="0"/>
              <w:numPr>
                <w:ilvl w:val="0"/>
                <w:numId w:val="0"/>
              </w:numPr>
              <w:kinsoku/>
              <w:wordWrap/>
              <w:overflowPunct/>
              <w:topLinePunct w:val="0"/>
              <w:bidi w:val="0"/>
              <w:snapToGrid w:val="0"/>
              <w:spacing w:line="336" w:lineRule="auto"/>
              <w:jc w:val="left"/>
              <w:textAlignment w:val="auto"/>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账  号：30582301040020842</w:t>
            </w:r>
          </w:p>
          <w:p>
            <w:pPr>
              <w:keepNext w:val="0"/>
              <w:keepLines w:val="0"/>
              <w:pageBreakBefore w:val="0"/>
              <w:numPr>
                <w:ilvl w:val="0"/>
                <w:numId w:val="0"/>
              </w:numPr>
              <w:kinsoku/>
              <w:wordWrap/>
              <w:overflowPunct/>
              <w:topLinePunct w:val="0"/>
              <w:bidi w:val="0"/>
              <w:snapToGrid w:val="0"/>
              <w:spacing w:line="336" w:lineRule="auto"/>
              <w:jc w:val="left"/>
              <w:textAlignment w:val="auto"/>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 xml:space="preserve"> 备注：1、报价企业必须以投标单位的名义缴纳谈判保证金,投标单位在缴纳谈判保证金时备注项目名称及用途,于开标前缴入指定账户，以进账时间为准确定谈判保证金缴纳的时效性，无须到民丰县行政服务和公共资源交易中心换取保证金收据，开标时须手持谈判保证金银行电子回单以备查验；</w:t>
            </w:r>
          </w:p>
          <w:p>
            <w:pPr>
              <w:keepNext w:val="0"/>
              <w:keepLines w:val="0"/>
              <w:pageBreakBefore w:val="0"/>
              <w:numPr>
                <w:ilvl w:val="0"/>
                <w:numId w:val="0"/>
              </w:numPr>
              <w:kinsoku/>
              <w:wordWrap/>
              <w:overflowPunct/>
              <w:topLinePunct w:val="0"/>
              <w:bidi w:val="0"/>
              <w:snapToGrid w:val="0"/>
              <w:spacing w:line="336" w:lineRule="auto"/>
              <w:jc w:val="left"/>
              <w:textAlignment w:val="auto"/>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2、开标结束后未中标企业现场将授权委托书或法人身份证复印件、开户许可证复印件（注明：联系人、联系电话、行号）、收据（必须加盖公司公章/财务章）、谈判保证金银行回单递交至民丰县行政服务和公共资源交易中心财务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16</w:t>
            </w:r>
          </w:p>
        </w:tc>
        <w:tc>
          <w:tcPr>
            <w:tcW w:w="2678"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lang w:eastAsia="zh-CN"/>
                <w14:textFill>
                  <w14:solidFill>
                    <w14:schemeClr w14:val="tx1"/>
                  </w14:solidFill>
                </w14:textFill>
              </w:rPr>
              <w:t>投标文件</w:t>
            </w:r>
            <w:r>
              <w:rPr>
                <w:rFonts w:hint="eastAsia" w:ascii="仿宋" w:hAnsi="仿宋" w:eastAsia="仿宋" w:cs="仿宋"/>
                <w:bCs/>
                <w:color w:val="000000" w:themeColor="text1"/>
                <w:sz w:val="24"/>
                <w:szCs w:val="24"/>
                <w:highlight w:val="none"/>
                <w14:textFill>
                  <w14:solidFill>
                    <w14:schemeClr w14:val="tx1"/>
                  </w14:solidFill>
                </w14:textFill>
              </w:rPr>
              <w:t>有效期</w:t>
            </w:r>
          </w:p>
        </w:tc>
        <w:tc>
          <w:tcPr>
            <w:tcW w:w="6026"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90</w:t>
            </w:r>
            <w:r>
              <w:rPr>
                <w:rFonts w:hint="eastAsia" w:ascii="仿宋" w:hAnsi="仿宋" w:eastAsia="仿宋" w:cs="仿宋"/>
                <w:color w:val="000000" w:themeColor="text1"/>
                <w:sz w:val="24"/>
                <w:szCs w:val="24"/>
                <w:highlight w:val="none"/>
                <w14:textFill>
                  <w14:solidFill>
                    <w14:schemeClr w14:val="tx1"/>
                  </w14:solidFill>
                </w14:textFill>
              </w:rPr>
              <w:t>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17</w:t>
            </w:r>
          </w:p>
        </w:tc>
        <w:tc>
          <w:tcPr>
            <w:tcW w:w="2678"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lang w:eastAsia="zh-CN"/>
                <w14:textFill>
                  <w14:solidFill>
                    <w14:schemeClr w14:val="tx1"/>
                  </w14:solidFill>
                </w14:textFill>
              </w:rPr>
              <w:t>投标文件</w:t>
            </w:r>
            <w:r>
              <w:rPr>
                <w:rFonts w:hint="eastAsia" w:ascii="仿宋" w:hAnsi="仿宋" w:eastAsia="仿宋" w:cs="仿宋"/>
                <w:color w:val="000000" w:themeColor="text1"/>
                <w:sz w:val="24"/>
                <w:szCs w:val="24"/>
                <w:highlight w:val="none"/>
                <w14:textFill>
                  <w14:solidFill>
                    <w14:schemeClr w14:val="tx1"/>
                  </w14:solidFill>
                </w14:textFill>
              </w:rPr>
              <w:t>副本份数</w:t>
            </w:r>
          </w:p>
        </w:tc>
        <w:tc>
          <w:tcPr>
            <w:tcW w:w="6026"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纸质版文件：正本一份，副本</w:t>
            </w:r>
            <w:r>
              <w:rPr>
                <w:rFonts w:hint="eastAsia" w:ascii="仿宋" w:hAnsi="仿宋" w:eastAsia="仿宋" w:cs="仿宋"/>
                <w:color w:val="000000" w:themeColor="text1"/>
                <w:sz w:val="24"/>
                <w:szCs w:val="24"/>
                <w:highlight w:val="none"/>
                <w:lang w:eastAsia="zh-CN"/>
                <w14:textFill>
                  <w14:solidFill>
                    <w14:schemeClr w14:val="tx1"/>
                  </w14:solidFill>
                </w14:textFill>
              </w:rPr>
              <w:t>三</w:t>
            </w:r>
            <w:r>
              <w:rPr>
                <w:rFonts w:hint="eastAsia" w:ascii="仿宋" w:hAnsi="仿宋" w:eastAsia="仿宋" w:cs="仿宋"/>
                <w:color w:val="000000" w:themeColor="text1"/>
                <w:sz w:val="24"/>
                <w:szCs w:val="24"/>
                <w:highlight w:val="none"/>
                <w14:textFill>
                  <w14:solidFill>
                    <w14:schemeClr w14:val="tx1"/>
                  </w14:solidFill>
                </w14:textFill>
              </w:rPr>
              <w:t>份</w:t>
            </w:r>
            <w:r>
              <w:rPr>
                <w:rFonts w:hint="eastAsia" w:ascii="仿宋" w:hAnsi="仿宋" w:eastAsia="仿宋" w:cs="仿宋"/>
                <w:color w:val="000000" w:themeColor="text1"/>
                <w:sz w:val="24"/>
                <w:szCs w:val="24"/>
                <w:highlight w:val="none"/>
                <w:lang w:eastAsia="zh-CN"/>
                <w14:textFill>
                  <w14:solidFill>
                    <w14:schemeClr w14:val="tx1"/>
                  </w14:solidFill>
                </w14:textFill>
              </w:rPr>
              <w:t>。</w:t>
            </w:r>
          </w:p>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电子版文件</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PDF格式</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：一份（包括</w:t>
            </w:r>
            <w:r>
              <w:rPr>
                <w:rFonts w:hint="eastAsia" w:ascii="仿宋" w:hAnsi="仿宋" w:eastAsia="仿宋" w:cs="仿宋"/>
                <w:color w:val="000000" w:themeColor="text1"/>
                <w:sz w:val="24"/>
                <w:szCs w:val="24"/>
                <w:highlight w:val="none"/>
                <w:lang w:eastAsia="zh-CN"/>
                <w14:textFill>
                  <w14:solidFill>
                    <w14:schemeClr w14:val="tx1"/>
                  </w14:solidFill>
                </w14:textFill>
              </w:rPr>
              <w:t>投标文件</w:t>
            </w:r>
            <w:r>
              <w:rPr>
                <w:rFonts w:hint="eastAsia" w:ascii="仿宋" w:hAnsi="仿宋" w:eastAsia="仿宋" w:cs="仿宋"/>
                <w:color w:val="000000" w:themeColor="text1"/>
                <w:sz w:val="24"/>
                <w:szCs w:val="24"/>
                <w:highlight w:val="none"/>
                <w14:textFill>
                  <w14:solidFill>
                    <w14:schemeClr w14:val="tx1"/>
                  </w14:solidFill>
                </w14:textFill>
              </w:rPr>
              <w:t>正本全部内容；以U盘</w:t>
            </w:r>
            <w:r>
              <w:rPr>
                <w:rFonts w:hint="eastAsia" w:ascii="仿宋" w:hAnsi="仿宋" w:eastAsia="仿宋" w:cs="仿宋"/>
                <w:color w:val="000000" w:themeColor="text1"/>
                <w:sz w:val="24"/>
                <w:szCs w:val="24"/>
                <w:highlight w:val="none"/>
                <w:lang w:eastAsia="zh-CN"/>
                <w14:textFill>
                  <w14:solidFill>
                    <w14:schemeClr w14:val="tx1"/>
                  </w14:solidFill>
                </w14:textFill>
              </w:rPr>
              <w:t>或光盘</w:t>
            </w:r>
            <w:r>
              <w:rPr>
                <w:rFonts w:hint="eastAsia" w:ascii="仿宋" w:hAnsi="仿宋" w:eastAsia="仿宋" w:cs="仿宋"/>
                <w:color w:val="000000" w:themeColor="text1"/>
                <w:sz w:val="24"/>
                <w:szCs w:val="24"/>
                <w:highlight w:val="none"/>
                <w14:textFill>
                  <w14:solidFill>
                    <w14:schemeClr w14:val="tx1"/>
                  </w14:solidFill>
                </w14:textFill>
              </w:rPr>
              <w:t>形式递交）；</w:t>
            </w:r>
          </w:p>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1、电子版文件要求包含</w:t>
            </w:r>
            <w:r>
              <w:rPr>
                <w:rFonts w:hint="eastAsia" w:ascii="仿宋" w:hAnsi="仿宋" w:eastAsia="仿宋" w:cs="仿宋"/>
                <w:color w:val="000000" w:themeColor="text1"/>
                <w:sz w:val="24"/>
                <w:szCs w:val="24"/>
                <w:highlight w:val="none"/>
                <w:lang w:eastAsia="zh-CN"/>
                <w14:textFill>
                  <w14:solidFill>
                    <w14:schemeClr w14:val="tx1"/>
                  </w14:solidFill>
                </w14:textFill>
              </w:rPr>
              <w:t>投标文件</w:t>
            </w:r>
            <w:r>
              <w:rPr>
                <w:rFonts w:hint="eastAsia" w:ascii="仿宋" w:hAnsi="仿宋" w:eastAsia="仿宋" w:cs="仿宋"/>
                <w:color w:val="000000" w:themeColor="text1"/>
                <w:sz w:val="24"/>
                <w:szCs w:val="24"/>
                <w:highlight w:val="none"/>
                <w14:textFill>
                  <w14:solidFill>
                    <w14:schemeClr w14:val="tx1"/>
                  </w14:solidFill>
                </w14:textFill>
              </w:rPr>
              <w:t>正本全部内容，电子版表面标记单位名称。电子版文件内容与</w:t>
            </w:r>
            <w:r>
              <w:rPr>
                <w:rFonts w:hint="eastAsia" w:ascii="仿宋" w:hAnsi="仿宋" w:eastAsia="仿宋" w:cs="仿宋"/>
                <w:color w:val="000000" w:themeColor="text1"/>
                <w:sz w:val="24"/>
                <w:szCs w:val="24"/>
                <w:highlight w:val="none"/>
                <w:lang w:eastAsia="zh-CN"/>
                <w14:textFill>
                  <w14:solidFill>
                    <w14:schemeClr w14:val="tx1"/>
                  </w14:solidFill>
                </w14:textFill>
              </w:rPr>
              <w:t>投标文件</w:t>
            </w:r>
            <w:r>
              <w:rPr>
                <w:rFonts w:hint="eastAsia" w:ascii="仿宋" w:hAnsi="仿宋" w:eastAsia="仿宋" w:cs="仿宋"/>
                <w:color w:val="000000" w:themeColor="text1"/>
                <w:sz w:val="24"/>
                <w:szCs w:val="24"/>
                <w:highlight w:val="none"/>
                <w14:textFill>
                  <w14:solidFill>
                    <w14:schemeClr w14:val="tx1"/>
                  </w14:solidFill>
                </w14:textFill>
              </w:rPr>
              <w:t>正本内容不一致时以</w:t>
            </w:r>
            <w:r>
              <w:rPr>
                <w:rFonts w:hint="eastAsia" w:ascii="仿宋" w:hAnsi="仿宋" w:eastAsia="仿宋" w:cs="仿宋"/>
                <w:color w:val="000000" w:themeColor="text1"/>
                <w:sz w:val="24"/>
                <w:szCs w:val="24"/>
                <w:highlight w:val="none"/>
                <w:lang w:eastAsia="zh-CN"/>
                <w14:textFill>
                  <w14:solidFill>
                    <w14:schemeClr w14:val="tx1"/>
                  </w14:solidFill>
                </w14:textFill>
              </w:rPr>
              <w:t>投标文件</w:t>
            </w:r>
            <w:r>
              <w:rPr>
                <w:rFonts w:hint="eastAsia" w:ascii="仿宋" w:hAnsi="仿宋" w:eastAsia="仿宋" w:cs="仿宋"/>
                <w:color w:val="000000" w:themeColor="text1"/>
                <w:sz w:val="24"/>
                <w:szCs w:val="24"/>
                <w:highlight w:val="none"/>
                <w14:textFill>
                  <w14:solidFill>
                    <w14:schemeClr w14:val="tx1"/>
                  </w14:solidFill>
                </w14:textFill>
              </w:rPr>
              <w:t>正本为准。</w:t>
            </w:r>
          </w:p>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2、凡进入开标、唱标程序的</w:t>
            </w:r>
            <w:r>
              <w:rPr>
                <w:rFonts w:hint="eastAsia" w:ascii="仿宋" w:hAnsi="仿宋" w:eastAsia="仿宋" w:cs="仿宋"/>
                <w:bCs/>
                <w:color w:val="000000" w:themeColor="text1"/>
                <w:sz w:val="24"/>
                <w:szCs w:val="24"/>
                <w:highlight w:val="none"/>
                <w:lang w:eastAsia="zh-CN"/>
                <w14:textFill>
                  <w14:solidFill>
                    <w14:schemeClr w14:val="tx1"/>
                  </w14:solidFill>
                </w14:textFill>
              </w:rPr>
              <w:t>投标文件</w:t>
            </w:r>
            <w:r>
              <w:rPr>
                <w:rFonts w:hint="eastAsia" w:ascii="仿宋" w:hAnsi="仿宋" w:eastAsia="仿宋" w:cs="仿宋"/>
                <w:bCs/>
                <w:color w:val="000000" w:themeColor="text1"/>
                <w:sz w:val="24"/>
                <w:szCs w:val="24"/>
                <w:highlight w:val="none"/>
                <w14:textFill>
                  <w14:solidFill>
                    <w14:schemeClr w14:val="tx1"/>
                  </w14:solidFill>
                </w14:textFill>
              </w:rPr>
              <w:t>概不退还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18</w:t>
            </w:r>
          </w:p>
        </w:tc>
        <w:tc>
          <w:tcPr>
            <w:tcW w:w="2678"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封套上应载明的信息</w:t>
            </w:r>
          </w:p>
        </w:tc>
        <w:tc>
          <w:tcPr>
            <w:tcW w:w="6026" w:type="dxa"/>
            <w:noWrap w:val="0"/>
            <w:vAlign w:val="center"/>
          </w:tcPr>
          <w:p>
            <w:pPr>
              <w:keepNext w:val="0"/>
              <w:keepLines w:val="0"/>
              <w:pageBreakBefore w:val="0"/>
              <w:kinsoku/>
              <w:wordWrap/>
              <w:overflowPunct/>
              <w:topLinePunct w:val="0"/>
              <w:bidi w:val="0"/>
              <w:adjustRightInd w:val="0"/>
              <w:snapToGrid w:val="0"/>
              <w:spacing w:line="336" w:lineRule="auto"/>
              <w:jc w:val="left"/>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采购</w:t>
            </w:r>
            <w:r>
              <w:rPr>
                <w:rFonts w:hint="eastAsia" w:ascii="仿宋" w:hAnsi="仿宋" w:eastAsia="仿宋" w:cs="仿宋"/>
                <w:color w:val="000000" w:themeColor="text1"/>
                <w:sz w:val="24"/>
                <w:szCs w:val="24"/>
                <w:highlight w:val="none"/>
                <w14:textFill>
                  <w14:solidFill>
                    <w14:schemeClr w14:val="tx1"/>
                  </w14:solidFill>
                </w14:textFill>
              </w:rPr>
              <w:t>人名称：</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p>
          <w:p>
            <w:pPr>
              <w:keepNext w:val="0"/>
              <w:keepLines w:val="0"/>
              <w:pageBreakBefore w:val="0"/>
              <w:kinsoku/>
              <w:wordWrap/>
              <w:overflowPunct/>
              <w:topLinePunct w:val="0"/>
              <w:bidi w:val="0"/>
              <w:adjustRightInd w:val="0"/>
              <w:snapToGrid w:val="0"/>
              <w:spacing w:line="336" w:lineRule="auto"/>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编号：                                         </w:t>
            </w:r>
          </w:p>
          <w:p>
            <w:pPr>
              <w:keepNext w:val="0"/>
              <w:keepLines w:val="0"/>
              <w:pageBreakBefore w:val="0"/>
              <w:kinsoku/>
              <w:wordWrap/>
              <w:overflowPunct/>
              <w:topLinePunct w:val="0"/>
              <w:bidi w:val="0"/>
              <w:adjustRightInd w:val="0"/>
              <w:snapToGrid w:val="0"/>
              <w:spacing w:line="336" w:lineRule="auto"/>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项目名称：</w:t>
            </w:r>
          </w:p>
          <w:p>
            <w:pPr>
              <w:keepNext w:val="0"/>
              <w:keepLines w:val="0"/>
              <w:pageBreakBefore w:val="0"/>
              <w:kinsoku/>
              <w:wordWrap/>
              <w:overflowPunct/>
              <w:topLinePunct w:val="0"/>
              <w:bidi w:val="0"/>
              <w:adjustRightInd w:val="0"/>
              <w:snapToGrid w:val="0"/>
              <w:spacing w:line="336" w:lineRule="auto"/>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包装内容：</w:t>
            </w:r>
            <w:r>
              <w:rPr>
                <w:rFonts w:hint="eastAsia" w:ascii="仿宋" w:hAnsi="仿宋" w:eastAsia="仿宋" w:cs="仿宋"/>
                <w:color w:val="000000" w:themeColor="text1"/>
                <w:sz w:val="24"/>
                <w:szCs w:val="24"/>
                <w:highlight w:val="none"/>
                <w:lang w:eastAsia="zh-CN"/>
                <w14:textFill>
                  <w14:solidFill>
                    <w14:schemeClr w14:val="tx1"/>
                  </w14:solidFill>
                </w14:textFill>
              </w:rPr>
              <w:t>投标</w:t>
            </w:r>
            <w:r>
              <w:rPr>
                <w:rFonts w:hint="eastAsia" w:ascii="仿宋" w:hAnsi="仿宋" w:eastAsia="仿宋" w:cs="仿宋"/>
                <w:color w:val="000000" w:themeColor="text1"/>
                <w:sz w:val="24"/>
                <w:szCs w:val="24"/>
                <w:highlight w:val="none"/>
                <w14:textFill>
                  <w14:solidFill>
                    <w14:schemeClr w14:val="tx1"/>
                  </w14:solidFill>
                </w14:textFill>
              </w:rPr>
              <w:t>文件正本/副本/电子版</w:t>
            </w:r>
          </w:p>
          <w:p>
            <w:pPr>
              <w:keepNext w:val="0"/>
              <w:keepLines w:val="0"/>
              <w:pageBreakBefore w:val="0"/>
              <w:kinsoku/>
              <w:wordWrap/>
              <w:overflowPunct/>
              <w:topLinePunct w:val="0"/>
              <w:bidi w:val="0"/>
              <w:adjustRightInd w:val="0"/>
              <w:snapToGrid w:val="0"/>
              <w:spacing w:line="336" w:lineRule="auto"/>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投标人名称：                 </w:t>
            </w:r>
          </w:p>
          <w:p>
            <w:pPr>
              <w:keepNext w:val="0"/>
              <w:keepLines w:val="0"/>
              <w:pageBreakBefore w:val="0"/>
              <w:kinsoku/>
              <w:wordWrap/>
              <w:overflowPunct/>
              <w:topLinePunct w:val="0"/>
              <w:bidi w:val="0"/>
              <w:adjustRightInd w:val="0"/>
              <w:snapToGrid w:val="0"/>
              <w:spacing w:line="336" w:lineRule="auto"/>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投标人地址：                 </w:t>
            </w:r>
          </w:p>
          <w:p>
            <w:pPr>
              <w:keepNext w:val="0"/>
              <w:keepLines w:val="0"/>
              <w:pageBreakBefore w:val="0"/>
              <w:kinsoku/>
              <w:wordWrap/>
              <w:overflowPunct/>
              <w:topLinePunct w:val="0"/>
              <w:bidi w:val="0"/>
              <w:adjustRightInd w:val="0"/>
              <w:snapToGrid w:val="0"/>
              <w:spacing w:line="336" w:lineRule="auto"/>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联 系 人：                   </w:t>
            </w:r>
          </w:p>
          <w:p>
            <w:pPr>
              <w:keepNext w:val="0"/>
              <w:keepLines w:val="0"/>
              <w:pageBreakBefore w:val="0"/>
              <w:kinsoku/>
              <w:wordWrap/>
              <w:overflowPunct/>
              <w:topLinePunct w:val="0"/>
              <w:bidi w:val="0"/>
              <w:adjustRightInd w:val="0"/>
              <w:snapToGrid w:val="0"/>
              <w:spacing w:line="336" w:lineRule="auto"/>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联系电话：                   </w:t>
            </w:r>
          </w:p>
          <w:p>
            <w:pPr>
              <w:keepNext w:val="0"/>
              <w:keepLines w:val="0"/>
              <w:pageBreakBefore w:val="0"/>
              <w:kinsoku/>
              <w:wordWrap/>
              <w:overflowPunct/>
              <w:topLinePunct w:val="0"/>
              <w:bidi w:val="0"/>
              <w:adjustRightInd w:val="0"/>
              <w:snapToGrid w:val="0"/>
              <w:spacing w:line="336" w:lineRule="auto"/>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传    真：                   </w:t>
            </w:r>
          </w:p>
          <w:p>
            <w:pPr>
              <w:keepNext w:val="0"/>
              <w:keepLines w:val="0"/>
              <w:pageBreakBefore w:val="0"/>
              <w:kinsoku/>
              <w:wordWrap/>
              <w:overflowPunct/>
              <w:topLinePunct w:val="0"/>
              <w:bidi w:val="0"/>
              <w:adjustRightInd w:val="0"/>
              <w:snapToGrid w:val="0"/>
              <w:spacing w:line="336" w:lineRule="auto"/>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在规定的</w:t>
            </w:r>
            <w:r>
              <w:rPr>
                <w:rFonts w:hint="eastAsia" w:ascii="仿宋" w:hAnsi="仿宋" w:eastAsia="仿宋" w:cs="仿宋"/>
                <w:color w:val="000000" w:themeColor="text1"/>
                <w:sz w:val="24"/>
                <w:szCs w:val="24"/>
                <w:highlight w:val="none"/>
                <w:lang w:eastAsia="zh-CN"/>
                <w14:textFill>
                  <w14:solidFill>
                    <w14:schemeClr w14:val="tx1"/>
                  </w14:solidFill>
                </w14:textFill>
              </w:rPr>
              <w:t>投标截止</w:t>
            </w:r>
            <w:r>
              <w:rPr>
                <w:rFonts w:hint="eastAsia" w:ascii="仿宋" w:hAnsi="仿宋" w:eastAsia="仿宋" w:cs="仿宋"/>
                <w:color w:val="000000" w:themeColor="text1"/>
                <w:sz w:val="24"/>
                <w:szCs w:val="24"/>
                <w:highlight w:val="none"/>
                <w14:textFill>
                  <w14:solidFill>
                    <w14:schemeClr w14:val="tx1"/>
                  </w14:solidFill>
                </w14:textFill>
              </w:rPr>
              <w:t>时间  年 月 日  ：  前不得启封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19</w:t>
            </w:r>
          </w:p>
        </w:tc>
        <w:tc>
          <w:tcPr>
            <w:tcW w:w="2678" w:type="dxa"/>
            <w:noWrap w:val="0"/>
            <w:vAlign w:val="center"/>
          </w:tcPr>
          <w:p>
            <w:pPr>
              <w:keepNext w:val="0"/>
              <w:keepLines w:val="0"/>
              <w:pageBreakBefore w:val="0"/>
              <w:kinsoku/>
              <w:wordWrap/>
              <w:overflowPunct/>
              <w:topLinePunct w:val="0"/>
              <w:bidi w:val="0"/>
              <w:adjustRightInd w:val="0"/>
              <w:snapToGrid w:val="0"/>
              <w:spacing w:line="336" w:lineRule="auto"/>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投标文件</w:t>
            </w:r>
            <w:r>
              <w:rPr>
                <w:rFonts w:hint="eastAsia" w:ascii="仿宋" w:hAnsi="仿宋" w:eastAsia="仿宋" w:cs="仿宋"/>
                <w:color w:val="000000" w:themeColor="text1"/>
                <w:sz w:val="24"/>
                <w:szCs w:val="24"/>
                <w:highlight w:val="none"/>
                <w14:textFill>
                  <w14:solidFill>
                    <w14:schemeClr w14:val="tx1"/>
                  </w14:solidFill>
                </w14:textFill>
              </w:rPr>
              <w:t>的递交地点</w:t>
            </w:r>
          </w:p>
        </w:tc>
        <w:tc>
          <w:tcPr>
            <w:tcW w:w="6026" w:type="dxa"/>
            <w:noWrap w:val="0"/>
            <w:vAlign w:val="center"/>
          </w:tcPr>
          <w:p>
            <w:pPr>
              <w:keepNext w:val="0"/>
              <w:keepLines w:val="0"/>
              <w:pageBreakBefore w:val="0"/>
              <w:kinsoku/>
              <w:wordWrap/>
              <w:overflowPunct/>
              <w:topLinePunct w:val="0"/>
              <w:bidi w:val="0"/>
              <w:adjustRightInd w:val="0"/>
              <w:snapToGrid w:val="0"/>
              <w:spacing w:line="336" w:lineRule="auto"/>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民丰县行政服务和公共资源交易中心（民丰县买迪尼也提东路7号）民丰县青少年活动中心二楼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20</w:t>
            </w:r>
          </w:p>
        </w:tc>
        <w:tc>
          <w:tcPr>
            <w:tcW w:w="2678" w:type="dxa"/>
            <w:noWrap w:val="0"/>
            <w:vAlign w:val="center"/>
          </w:tcPr>
          <w:p>
            <w:pPr>
              <w:keepNext w:val="0"/>
              <w:keepLines w:val="0"/>
              <w:pageBreakBefore w:val="0"/>
              <w:kinsoku/>
              <w:wordWrap/>
              <w:overflowPunct/>
              <w:topLinePunct w:val="0"/>
              <w:bidi w:val="0"/>
              <w:adjustRightInd w:val="0"/>
              <w:snapToGrid w:val="0"/>
              <w:spacing w:line="336" w:lineRule="auto"/>
              <w:jc w:val="left"/>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推荐</w:t>
            </w:r>
            <w:r>
              <w:rPr>
                <w:rFonts w:hint="eastAsia" w:ascii="仿宋" w:hAnsi="仿宋" w:eastAsia="仿宋" w:cs="仿宋"/>
                <w:color w:val="000000" w:themeColor="text1"/>
                <w:sz w:val="24"/>
                <w:szCs w:val="24"/>
                <w:highlight w:val="none"/>
                <w:lang w:eastAsia="zh-CN"/>
                <w14:textFill>
                  <w14:solidFill>
                    <w14:schemeClr w14:val="tx1"/>
                  </w14:solidFill>
                </w14:textFill>
              </w:rPr>
              <w:t>候选人数量</w:t>
            </w:r>
          </w:p>
        </w:tc>
        <w:tc>
          <w:tcPr>
            <w:tcW w:w="6026" w:type="dxa"/>
            <w:noWrap w:val="0"/>
            <w:vAlign w:val="center"/>
          </w:tcPr>
          <w:p>
            <w:pPr>
              <w:keepNext w:val="0"/>
              <w:keepLines w:val="0"/>
              <w:pageBreakBefore w:val="0"/>
              <w:kinsoku/>
              <w:wordWrap/>
              <w:overflowPunct/>
              <w:topLinePunct w:val="0"/>
              <w:bidi w:val="0"/>
              <w:adjustRightInd w:val="0"/>
              <w:snapToGrid w:val="0"/>
              <w:spacing w:line="336" w:lineRule="auto"/>
              <w:jc w:val="left"/>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3名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21</w:t>
            </w:r>
          </w:p>
        </w:tc>
        <w:tc>
          <w:tcPr>
            <w:tcW w:w="2678"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财政部门指定的媒体</w:t>
            </w:r>
          </w:p>
        </w:tc>
        <w:tc>
          <w:tcPr>
            <w:tcW w:w="6026" w:type="dxa"/>
            <w:noWrap w:val="0"/>
            <w:vAlign w:val="center"/>
          </w:tcPr>
          <w:p>
            <w:pPr>
              <w:keepNext w:val="0"/>
              <w:keepLines w:val="0"/>
              <w:pageBreakBefore w:val="0"/>
              <w:kinsoku/>
              <w:wordWrap/>
              <w:overflowPunct/>
              <w:topLinePunct w:val="0"/>
              <w:bidi w:val="0"/>
              <w:adjustRightInd w:val="0"/>
              <w:snapToGrid w:val="0"/>
              <w:spacing w:line="336" w:lineRule="auto"/>
              <w:jc w:val="left"/>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新疆</w:t>
            </w:r>
            <w:r>
              <w:rPr>
                <w:rFonts w:hint="eastAsia" w:ascii="仿宋" w:hAnsi="仿宋" w:eastAsia="仿宋" w:cs="仿宋"/>
                <w:color w:val="000000" w:themeColor="text1"/>
                <w:sz w:val="24"/>
                <w:szCs w:val="24"/>
                <w:highlight w:val="none"/>
                <w:lang w:eastAsia="zh-CN"/>
                <w14:textFill>
                  <w14:solidFill>
                    <w14:schemeClr w14:val="tx1"/>
                  </w14:solidFill>
                </w14:textFill>
              </w:rPr>
              <w:t>政府采购网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22</w:t>
            </w:r>
          </w:p>
        </w:tc>
        <w:tc>
          <w:tcPr>
            <w:tcW w:w="2678"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履约担保</w:t>
            </w:r>
          </w:p>
        </w:tc>
        <w:tc>
          <w:tcPr>
            <w:tcW w:w="6026" w:type="dxa"/>
            <w:noWrap w:val="0"/>
            <w:vAlign w:val="center"/>
          </w:tcPr>
          <w:p>
            <w:pPr>
              <w:keepNext w:val="0"/>
              <w:keepLines w:val="0"/>
              <w:pageBreakBefore w:val="0"/>
              <w:kinsoku/>
              <w:wordWrap/>
              <w:overflowPunct/>
              <w:topLinePunct w:val="0"/>
              <w:bidi w:val="0"/>
              <w:adjustRightInd w:val="0"/>
              <w:snapToGrid w:val="0"/>
              <w:spacing w:line="336" w:lineRule="auto"/>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履约保证金金额：成交价的</w:t>
            </w:r>
            <w:r>
              <w:rPr>
                <w:rFonts w:hint="eastAsia" w:ascii="仿宋" w:hAnsi="仿宋" w:eastAsia="仿宋" w:cs="仿宋"/>
                <w:color w:val="000000" w:themeColor="text1"/>
                <w:sz w:val="24"/>
                <w:szCs w:val="24"/>
                <w:highlight w:val="none"/>
                <w:lang w:val="en-US" w:eastAsia="zh-CN"/>
                <w14:textFill>
                  <w14:solidFill>
                    <w14:schemeClr w14:val="tx1"/>
                  </w14:solidFill>
                </w14:textFill>
              </w:rPr>
              <w:t>10</w:t>
            </w:r>
            <w:r>
              <w:rPr>
                <w:rFonts w:hint="eastAsia" w:ascii="仿宋" w:hAnsi="仿宋" w:eastAsia="仿宋" w:cs="仿宋"/>
                <w:color w:val="000000" w:themeColor="text1"/>
                <w:sz w:val="24"/>
                <w:szCs w:val="24"/>
                <w:highlight w:val="none"/>
                <w14:textFill>
                  <w14:solidFill>
                    <w14:schemeClr w14:val="tx1"/>
                  </w14:solidFill>
                </w14:textFill>
              </w:rPr>
              <w:t>%</w:t>
            </w:r>
          </w:p>
          <w:p>
            <w:pPr>
              <w:keepNext w:val="0"/>
              <w:keepLines w:val="0"/>
              <w:pageBreakBefore w:val="0"/>
              <w:kinsoku/>
              <w:wordWrap/>
              <w:overflowPunct/>
              <w:topLinePunct w:val="0"/>
              <w:bidi w:val="0"/>
              <w:adjustRightInd w:val="0"/>
              <w:snapToGrid w:val="0"/>
              <w:spacing w:line="336" w:lineRule="auto"/>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履约保证金递交：成交供应商收到成交通知书后（签订合同前）向采购人缴纳；</w:t>
            </w:r>
          </w:p>
          <w:p>
            <w:pPr>
              <w:keepNext w:val="0"/>
              <w:keepLines w:val="0"/>
              <w:pageBreakBefore w:val="0"/>
              <w:kinsoku/>
              <w:wordWrap/>
              <w:overflowPunct/>
              <w:topLinePunct w:val="0"/>
              <w:bidi w:val="0"/>
              <w:adjustRightInd w:val="0"/>
              <w:snapToGrid w:val="0"/>
              <w:spacing w:line="336" w:lineRule="auto"/>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履约保证金形式：支票、汇票、本票等非现金形式；</w:t>
            </w:r>
          </w:p>
          <w:p>
            <w:pPr>
              <w:keepNext w:val="0"/>
              <w:keepLines w:val="0"/>
              <w:pageBreakBefore w:val="0"/>
              <w:kinsoku/>
              <w:wordWrap/>
              <w:overflowPunct/>
              <w:topLinePunct w:val="0"/>
              <w:bidi w:val="0"/>
              <w:adjustRightInd w:val="0"/>
              <w:snapToGrid w:val="0"/>
              <w:spacing w:line="336" w:lineRule="auto"/>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成交供应商未按本文件规定缴纳履约保证金的，其保证金将不予退还。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23</w:t>
            </w:r>
          </w:p>
        </w:tc>
        <w:tc>
          <w:tcPr>
            <w:tcW w:w="2678"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采购代理服务费</w:t>
            </w:r>
          </w:p>
        </w:tc>
        <w:tc>
          <w:tcPr>
            <w:tcW w:w="6026"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由中标单位支付（各中标企业在领取中标通知书时一次性足额支付）。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24</w:t>
            </w:r>
          </w:p>
        </w:tc>
        <w:tc>
          <w:tcPr>
            <w:tcW w:w="2678"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本项目评标办法</w:t>
            </w:r>
          </w:p>
        </w:tc>
        <w:tc>
          <w:tcPr>
            <w:tcW w:w="6026"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采用最低投标价法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25</w:t>
            </w:r>
          </w:p>
        </w:tc>
        <w:tc>
          <w:tcPr>
            <w:tcW w:w="2678"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评标委员的组建</w:t>
            </w:r>
          </w:p>
        </w:tc>
        <w:tc>
          <w:tcPr>
            <w:tcW w:w="6026"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评标委员会构成</w:t>
            </w:r>
            <w:r>
              <w:rPr>
                <w:rFonts w:hint="eastAsia" w:ascii="仿宋" w:hAnsi="仿宋" w:eastAsia="仿宋" w:cs="仿宋"/>
                <w:color w:val="000000" w:themeColor="text1"/>
                <w:sz w:val="24"/>
                <w:szCs w:val="24"/>
                <w:highlight w:val="none"/>
                <w:lang w:val="en-US" w:eastAsia="zh-CN"/>
                <w14:textFill>
                  <w14:solidFill>
                    <w14:schemeClr w14:val="tx1"/>
                  </w14:solidFill>
                </w14:textFill>
              </w:rPr>
              <w:t>3</w:t>
            </w:r>
            <w:r>
              <w:rPr>
                <w:rFonts w:hint="eastAsia" w:ascii="仿宋" w:hAnsi="仿宋" w:eastAsia="仿宋" w:cs="仿宋"/>
                <w:color w:val="000000" w:themeColor="text1"/>
                <w:sz w:val="24"/>
                <w:szCs w:val="24"/>
                <w:highlight w:val="none"/>
                <w:lang w:eastAsia="zh-CN"/>
                <w14:textFill>
                  <w14:solidFill>
                    <w14:schemeClr w14:val="tx1"/>
                  </w14:solidFill>
                </w14:textFill>
              </w:rPr>
              <w:t>人或</w:t>
            </w:r>
            <w:r>
              <w:rPr>
                <w:rFonts w:hint="eastAsia" w:ascii="仿宋" w:hAnsi="仿宋" w:eastAsia="仿宋" w:cs="仿宋"/>
                <w:color w:val="000000" w:themeColor="text1"/>
                <w:sz w:val="24"/>
                <w:szCs w:val="24"/>
                <w:highlight w:val="none"/>
                <w:lang w:val="en-US" w:eastAsia="zh-CN"/>
                <w14:textFill>
                  <w14:solidFill>
                    <w14:schemeClr w14:val="tx1"/>
                  </w14:solidFill>
                </w14:textFill>
              </w:rPr>
              <w:t>3</w:t>
            </w:r>
            <w:r>
              <w:rPr>
                <w:rFonts w:hint="eastAsia" w:ascii="仿宋" w:hAnsi="仿宋" w:eastAsia="仿宋" w:cs="仿宋"/>
                <w:color w:val="000000" w:themeColor="text1"/>
                <w:sz w:val="24"/>
                <w:szCs w:val="24"/>
                <w:highlight w:val="none"/>
                <w:lang w:eastAsia="zh-CN"/>
                <w14:textFill>
                  <w14:solidFill>
                    <w14:schemeClr w14:val="tx1"/>
                  </w14:solidFill>
                </w14:textFill>
              </w:rPr>
              <w:t>以上单数组成，</w:t>
            </w:r>
            <w:r>
              <w:rPr>
                <w:rFonts w:hint="eastAsia" w:ascii="仿宋" w:hAnsi="仿宋" w:eastAsia="仿宋" w:cs="仿宋"/>
                <w:color w:val="000000" w:themeColor="text1"/>
                <w:sz w:val="24"/>
                <w:szCs w:val="24"/>
                <w:highlight w:val="none"/>
                <w:lang w:val="en-US" w:eastAsia="zh-CN"/>
                <w14:textFill>
                  <w14:solidFill>
                    <w14:schemeClr w14:val="tx1"/>
                  </w14:solidFill>
                </w14:textFill>
              </w:rPr>
              <w:t>其中</w:t>
            </w:r>
            <w:r>
              <w:rPr>
                <w:rFonts w:hint="eastAsia" w:ascii="仿宋" w:hAnsi="仿宋" w:eastAsia="仿宋" w:cs="仿宋"/>
                <w:color w:val="000000" w:themeColor="text1"/>
                <w:sz w:val="24"/>
                <w:szCs w:val="24"/>
                <w:highlight w:val="none"/>
                <w:lang w:eastAsia="zh-CN"/>
                <w14:textFill>
                  <w14:solidFill>
                    <w14:schemeClr w14:val="tx1"/>
                  </w14:solidFill>
                </w14:textFill>
              </w:rPr>
              <w:t>业主专家1人；。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26</w:t>
            </w:r>
          </w:p>
        </w:tc>
        <w:tc>
          <w:tcPr>
            <w:tcW w:w="2678"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公示期</w:t>
            </w:r>
          </w:p>
        </w:tc>
        <w:tc>
          <w:tcPr>
            <w:tcW w:w="6026"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1个工作日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27</w:t>
            </w:r>
          </w:p>
        </w:tc>
        <w:tc>
          <w:tcPr>
            <w:tcW w:w="2678"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中标通知书领取时间及采购合同签订时间</w:t>
            </w:r>
          </w:p>
        </w:tc>
        <w:tc>
          <w:tcPr>
            <w:tcW w:w="6026" w:type="dxa"/>
            <w:noWrap w:val="0"/>
            <w:vAlign w:val="center"/>
          </w:tcPr>
          <w:p>
            <w:pPr>
              <w:keepNext w:val="0"/>
              <w:keepLines w:val="0"/>
              <w:pageBreakBefore w:val="0"/>
              <w:kinsoku/>
              <w:wordWrap/>
              <w:overflowPunct/>
              <w:topLinePunct w:val="0"/>
              <w:bidi w:val="0"/>
              <w:adjustRightInd w:val="0"/>
              <w:snapToGrid w:val="0"/>
              <w:spacing w:line="336" w:lineRule="auto"/>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中标公示期满后次日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9" w:type="dxa"/>
            <w:noWrap w:val="0"/>
            <w:vAlign w:val="center"/>
          </w:tcPr>
          <w:p>
            <w:pPr>
              <w:keepNext w:val="0"/>
              <w:keepLines w:val="0"/>
              <w:pageBreakBefore w:val="0"/>
              <w:kinsoku/>
              <w:wordWrap/>
              <w:overflowPunct/>
              <w:topLinePunct w:val="0"/>
              <w:bidi w:val="0"/>
              <w:adjustRightInd w:val="0"/>
              <w:snapToGrid w:val="0"/>
              <w:spacing w:line="336" w:lineRule="auto"/>
              <w:jc w:val="center"/>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28</w:t>
            </w:r>
          </w:p>
        </w:tc>
        <w:tc>
          <w:tcPr>
            <w:tcW w:w="2678" w:type="dxa"/>
            <w:noWrap w:val="0"/>
            <w:vAlign w:val="center"/>
          </w:tcPr>
          <w:p>
            <w:pPr>
              <w:keepNext w:val="0"/>
              <w:keepLines w:val="0"/>
              <w:pageBreakBefore w:val="0"/>
              <w:kinsoku/>
              <w:wordWrap/>
              <w:overflowPunct/>
              <w:topLinePunct w:val="0"/>
              <w:bidi w:val="0"/>
              <w:adjustRightInd w:val="0"/>
              <w:snapToGrid w:val="0"/>
              <w:spacing w:line="336" w:lineRule="auto"/>
              <w:jc w:val="left"/>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招标</w:t>
            </w:r>
            <w:r>
              <w:rPr>
                <w:rFonts w:hint="eastAsia" w:ascii="仿宋" w:hAnsi="仿宋" w:eastAsia="仿宋" w:cs="仿宋"/>
                <w:color w:val="000000" w:themeColor="text1"/>
                <w:sz w:val="24"/>
                <w:szCs w:val="24"/>
                <w:highlight w:val="none"/>
                <w14:textFill>
                  <w14:solidFill>
                    <w14:schemeClr w14:val="tx1"/>
                  </w14:solidFill>
                </w14:textFill>
              </w:rPr>
              <w:t>会现场投标人需提供下列证件原件</w:t>
            </w:r>
          </w:p>
        </w:tc>
        <w:tc>
          <w:tcPr>
            <w:tcW w:w="6026" w:type="dxa"/>
            <w:noWrap w:val="0"/>
            <w:vAlign w:val="center"/>
          </w:tcPr>
          <w:p>
            <w:pPr>
              <w:keepNext w:val="0"/>
              <w:keepLines w:val="0"/>
              <w:pageBreakBefore w:val="0"/>
              <w:kinsoku/>
              <w:wordWrap/>
              <w:overflowPunct/>
              <w:topLinePunct w:val="0"/>
              <w:bidi w:val="0"/>
              <w:adjustRightInd w:val="0"/>
              <w:snapToGrid w:val="0"/>
              <w:spacing w:line="336" w:lineRule="auto"/>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1、有效的营业执照（原件）</w:t>
            </w:r>
          </w:p>
          <w:p>
            <w:pPr>
              <w:keepNext w:val="0"/>
              <w:keepLines w:val="0"/>
              <w:pageBreakBefore w:val="0"/>
              <w:kinsoku/>
              <w:wordWrap/>
              <w:overflowPunct/>
              <w:topLinePunct w:val="0"/>
              <w:bidi w:val="0"/>
              <w:adjustRightInd w:val="0"/>
              <w:snapToGrid w:val="0"/>
              <w:spacing w:line="336" w:lineRule="auto"/>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2、供应商代表到场参与投标需提供身份证明书（原件）及身份证原件，提供近三个月由本单位社保缴费凭证及个人明细；委托代理人到场参与投标需提供法定代表人授权委托书（授权需附法人身份证及委托人身份证复印件正反面）及身份证原件，需提供委托代理人近三个月由本单位社保缴费凭证及个人明细；</w:t>
            </w:r>
          </w:p>
          <w:p>
            <w:pPr>
              <w:keepNext w:val="0"/>
              <w:keepLines w:val="0"/>
              <w:pageBreakBefore w:val="0"/>
              <w:kinsoku/>
              <w:wordWrap/>
              <w:overflowPunct/>
              <w:topLinePunct w:val="0"/>
              <w:bidi w:val="0"/>
              <w:adjustRightInd w:val="0"/>
              <w:snapToGrid w:val="0"/>
              <w:spacing w:line="336" w:lineRule="auto"/>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3、保证金汇款凭证（复印件加盖公章）；</w:t>
            </w:r>
          </w:p>
          <w:p>
            <w:pPr>
              <w:keepNext w:val="0"/>
              <w:keepLines w:val="0"/>
              <w:pageBreakBefore w:val="0"/>
              <w:kinsoku/>
              <w:wordWrap/>
              <w:overflowPunct/>
              <w:topLinePunct w:val="0"/>
              <w:bidi w:val="0"/>
              <w:adjustRightInd w:val="0"/>
              <w:snapToGrid w:val="0"/>
              <w:spacing w:line="336" w:lineRule="auto"/>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4、供应商具有良好的商业信誉和健全的财务会计制度及依法缴纳税收的良好记录或依法报税资料（需提供会计事务所出具2020年度财务审计报告及近三个月的完税证明2021年成立的新公司可不提供财务审计报告，但需提供银行出具的近三个月的资信证明原件）；</w:t>
            </w:r>
          </w:p>
          <w:p>
            <w:pPr>
              <w:keepNext w:val="0"/>
              <w:keepLines w:val="0"/>
              <w:pageBreakBefore w:val="0"/>
              <w:kinsoku/>
              <w:wordWrap/>
              <w:overflowPunct/>
              <w:topLinePunct w:val="0"/>
              <w:bidi w:val="0"/>
              <w:adjustRightInd w:val="0"/>
              <w:snapToGrid w:val="0"/>
              <w:spacing w:line="336" w:lineRule="auto"/>
              <w:textAlignment w:val="auto"/>
              <w:outlineLvl w:val="9"/>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b/>
                <w:bCs/>
                <w:color w:val="auto"/>
                <w:sz w:val="24"/>
                <w:szCs w:val="24"/>
                <w:highlight w:val="none"/>
                <w:lang w:val="en-US" w:eastAsia="zh-CN"/>
              </w:rPr>
              <w:t>5、供应商未被列入“信用中国网（www.creditchina.gov.cn）”被列入失信被执行人、政府采购严重违法失信名单、 重大收违法案件当事人名单； “中国政府采购网（www.ccgp.gov.cn）”未列入政府采购严重违法失信行为记录名单的；“国家企业信用信息公示系统（http://www.gsxt.gov.cn）”未列入经营异常名录信息、 列入严重违法失信企业名单（黑名单）信息。（开标现场查询）</w:t>
            </w:r>
          </w:p>
        </w:tc>
      </w:tr>
    </w:tbl>
    <w:p>
      <w:pPr>
        <w:spacing w:line="360" w:lineRule="auto"/>
        <w:ind w:right="56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br w:type="page"/>
      </w:r>
    </w:p>
    <w:p>
      <w:pPr>
        <w:pStyle w:val="4"/>
        <w:spacing w:line="360" w:lineRule="auto"/>
        <w:rPr>
          <w:rFonts w:hint="eastAsia" w:ascii="仿宋" w:hAnsi="仿宋" w:eastAsia="仿宋" w:cs="仿宋"/>
          <w:color w:val="000000" w:themeColor="text1"/>
          <w:highlight w:val="none"/>
          <w14:textFill>
            <w14:solidFill>
              <w14:schemeClr w14:val="tx1"/>
            </w14:solidFill>
          </w14:textFill>
        </w:rPr>
      </w:pPr>
      <w:bookmarkStart w:id="66" w:name="_Toc19400"/>
      <w:bookmarkStart w:id="67" w:name="_Toc23052"/>
      <w:bookmarkStart w:id="68" w:name="_Toc17405"/>
      <w:bookmarkStart w:id="69" w:name="_Toc28178"/>
      <w:r>
        <w:rPr>
          <w:rFonts w:hint="eastAsia" w:ascii="仿宋" w:hAnsi="仿宋" w:eastAsia="仿宋" w:cs="仿宋"/>
          <w:color w:val="000000" w:themeColor="text1"/>
          <w:highlight w:val="none"/>
          <w14:textFill>
            <w14:solidFill>
              <w14:schemeClr w14:val="tx1"/>
            </w14:solidFill>
          </w14:textFill>
        </w:rPr>
        <w:t>第一章  项目谈判有关说明</w:t>
      </w:r>
      <w:bookmarkEnd w:id="66"/>
      <w:bookmarkEnd w:id="67"/>
      <w:bookmarkEnd w:id="68"/>
      <w:bookmarkEnd w:id="69"/>
    </w:p>
    <w:p>
      <w:pPr>
        <w:spacing w:line="360" w:lineRule="auto"/>
        <w:ind w:firstLine="48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eastAsia="zh-CN"/>
          <w14:textFill>
            <w14:solidFill>
              <w14:schemeClr w14:val="tx1"/>
            </w14:solidFill>
          </w14:textFill>
        </w:rPr>
        <w:t>新疆世纪博远工程咨询有限责任公司</w:t>
      </w:r>
      <w:r>
        <w:rPr>
          <w:rFonts w:hint="eastAsia" w:ascii="仿宋" w:hAnsi="仿宋" w:eastAsia="仿宋" w:cs="仿宋"/>
          <w:color w:val="000000" w:themeColor="text1"/>
          <w:highlight w:val="none"/>
          <w14:textFill>
            <w14:solidFill>
              <w14:schemeClr w14:val="tx1"/>
            </w14:solidFill>
          </w14:textFill>
        </w:rPr>
        <w:t>受</w:t>
      </w:r>
      <w:r>
        <w:rPr>
          <w:rFonts w:hint="eastAsia" w:ascii="仿宋" w:hAnsi="仿宋" w:eastAsia="仿宋" w:cs="仿宋"/>
          <w:sz w:val="24"/>
          <w:szCs w:val="24"/>
          <w:u w:val="none"/>
          <w:lang w:eastAsia="zh-CN"/>
        </w:rPr>
        <w:t>民丰县民政局</w:t>
      </w:r>
      <w:r>
        <w:rPr>
          <w:rFonts w:hint="eastAsia" w:ascii="仿宋" w:hAnsi="仿宋" w:eastAsia="仿宋" w:cs="仿宋"/>
          <w:color w:val="000000" w:themeColor="text1"/>
          <w:highlight w:val="none"/>
          <w14:textFill>
            <w14:solidFill>
              <w14:schemeClr w14:val="tx1"/>
            </w14:solidFill>
          </w14:textFill>
        </w:rPr>
        <w:t>委托，对本次采购项目进行竞争性谈判采购。</w:t>
      </w:r>
    </w:p>
    <w:p>
      <w:pPr>
        <w:numPr>
          <w:ilvl w:val="0"/>
          <w:numId w:val="3"/>
        </w:numPr>
        <w:spacing w:line="360" w:lineRule="auto"/>
        <w:rPr>
          <w:rFonts w:hint="eastAsia" w:ascii="仿宋" w:hAnsi="仿宋" w:eastAsia="仿宋" w:cs="仿宋"/>
          <w:b/>
          <w:color w:val="000000" w:themeColor="text1"/>
          <w:highlight w:val="none"/>
          <w:lang w:eastAsia="zh-CN"/>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竞争性谈判项目编号：</w:t>
      </w:r>
      <w:r>
        <w:rPr>
          <w:rFonts w:hint="eastAsia" w:ascii="仿宋" w:hAnsi="仿宋" w:eastAsia="仿宋" w:cs="仿宋"/>
          <w:b/>
          <w:color w:val="000000" w:themeColor="text1"/>
          <w:highlight w:val="none"/>
          <w:lang w:eastAsia="zh-CN"/>
          <w14:textFill>
            <w14:solidFill>
              <w14:schemeClr w14:val="tx1"/>
            </w14:solidFill>
          </w14:textFill>
        </w:rPr>
        <w:t>MFX-TRFY-CG-006</w:t>
      </w:r>
    </w:p>
    <w:p>
      <w:pPr>
        <w:numPr>
          <w:ilvl w:val="0"/>
          <w:numId w:val="3"/>
        </w:numPr>
        <w:spacing w:line="360" w:lineRule="auto"/>
        <w:rPr>
          <w:rFonts w:hint="eastAsia" w:ascii="仿宋" w:hAnsi="仿宋" w:eastAsia="仿宋" w:cs="仿宋"/>
          <w:b/>
          <w:color w:val="000000" w:themeColor="text1"/>
          <w:highlight w:val="none"/>
          <w:lang w:eastAsia="zh-CN"/>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竞争性谈判项目名称：</w:t>
      </w:r>
      <w:r>
        <w:rPr>
          <w:rFonts w:hint="eastAsia" w:ascii="仿宋" w:hAnsi="仿宋" w:eastAsia="仿宋" w:cs="仿宋"/>
          <w:b/>
          <w:color w:val="000000" w:themeColor="text1"/>
          <w:highlight w:val="none"/>
          <w:lang w:eastAsia="zh-CN"/>
          <w14:textFill>
            <w14:solidFill>
              <w14:schemeClr w14:val="tx1"/>
            </w14:solidFill>
          </w14:textFill>
        </w:rPr>
        <w:t>民丰县困难群众救助物资（衣被鞋）（包一）</w:t>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三、重要说明：</w:t>
      </w:r>
    </w:p>
    <w:p>
      <w:pPr>
        <w:spacing w:line="360" w:lineRule="auto"/>
        <w:ind w:firstLine="236" w:firstLineChars="98"/>
        <w:rPr>
          <w:rFonts w:hint="default"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 xml:space="preserve">   </w:t>
      </w:r>
      <w:r>
        <w:rPr>
          <w:rFonts w:hint="eastAsia" w:ascii="仿宋" w:hAnsi="仿宋" w:eastAsia="仿宋" w:cs="仿宋"/>
          <w:color w:val="000000" w:themeColor="text1"/>
          <w:highlight w:val="none"/>
          <w14:textFill>
            <w14:solidFill>
              <w14:schemeClr w14:val="tx1"/>
            </w14:solidFill>
          </w14:textFill>
        </w:rPr>
        <w:t>1、服务地点：</w:t>
      </w:r>
      <w:r>
        <w:rPr>
          <w:rFonts w:hint="eastAsia" w:ascii="仿宋" w:hAnsi="仿宋" w:eastAsia="仿宋" w:cs="仿宋"/>
          <w:color w:val="000000" w:themeColor="text1"/>
          <w:highlight w:val="none"/>
          <w:lang w:val="en-US" w:eastAsia="zh-CN"/>
          <w14:textFill>
            <w14:solidFill>
              <w14:schemeClr w14:val="tx1"/>
            </w14:solidFill>
          </w14:textFill>
        </w:rPr>
        <w:t>采购人指定地点。</w:t>
      </w:r>
    </w:p>
    <w:p>
      <w:pPr>
        <w:spacing w:line="360" w:lineRule="auto"/>
        <w:ind w:firstLine="538"/>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2、采购范围：</w:t>
      </w:r>
      <w:r>
        <w:rPr>
          <w:rFonts w:hint="eastAsia" w:ascii="仿宋" w:hAnsi="仿宋" w:eastAsia="仿宋" w:cs="仿宋"/>
          <w:color w:val="000000" w:themeColor="text1"/>
          <w:highlight w:val="none"/>
          <w:lang w:val="en-US" w:eastAsia="zh-CN"/>
          <w14:textFill>
            <w14:solidFill>
              <w14:schemeClr w14:val="tx1"/>
            </w14:solidFill>
          </w14:textFill>
        </w:rPr>
        <w:t>采购被褥一批。（具体采购需求详见谈判文件）</w:t>
      </w:r>
    </w:p>
    <w:p>
      <w:pPr>
        <w:spacing w:line="360" w:lineRule="auto"/>
        <w:ind w:firstLine="538"/>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3、供货期限：</w:t>
      </w:r>
      <w:r>
        <w:rPr>
          <w:rFonts w:hint="eastAsia" w:ascii="仿宋" w:hAnsi="仿宋" w:eastAsia="仿宋" w:cs="仿宋"/>
          <w:color w:val="000000" w:themeColor="text1"/>
          <w:highlight w:val="none"/>
          <w:lang w:val="en-US" w:eastAsia="zh-CN"/>
          <w14:textFill>
            <w14:solidFill>
              <w14:schemeClr w14:val="tx1"/>
            </w14:solidFill>
          </w14:textFill>
        </w:rPr>
        <w:t>自合同签订之日起5天内完成供货。</w:t>
      </w:r>
    </w:p>
    <w:p>
      <w:pPr>
        <w:spacing w:line="360" w:lineRule="auto"/>
        <w:ind w:firstLine="538"/>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4、本次的谈判内容为：</w:t>
      </w:r>
      <w:r>
        <w:rPr>
          <w:rFonts w:hint="eastAsia" w:ascii="仿宋" w:hAnsi="仿宋" w:eastAsia="仿宋" w:cs="仿宋"/>
          <w:color w:val="000000" w:themeColor="text1"/>
          <w:highlight w:val="none"/>
          <w:lang w:val="en-US" w:eastAsia="zh-CN"/>
          <w14:textFill>
            <w14:solidFill>
              <w14:schemeClr w14:val="tx1"/>
            </w14:solidFill>
          </w14:textFill>
        </w:rPr>
        <w:t>采购被褥一批。</w:t>
      </w:r>
      <w:r>
        <w:rPr>
          <w:rFonts w:hint="eastAsia" w:ascii="仿宋" w:hAnsi="仿宋" w:eastAsia="仿宋" w:cs="仿宋"/>
          <w:color w:val="000000" w:themeColor="text1"/>
          <w:highlight w:val="none"/>
          <w14:textFill>
            <w14:solidFill>
              <w14:schemeClr w14:val="tx1"/>
            </w14:solidFill>
          </w14:textFill>
        </w:rPr>
        <w:t>（具体技术参数详见第三章），在质量、品种、采购要求等方面，均有国家和行业的具体规范标准，所供货物执行国家和行业规范标准，投标人概不能够以本文件未提及为由而违背国家和行业规范标准要求。</w:t>
      </w:r>
    </w:p>
    <w:p>
      <w:pPr>
        <w:spacing w:line="360" w:lineRule="auto"/>
        <w:ind w:firstLine="538"/>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5、谈判文件未列出的本次采购所依据检验、验收标准，报价人须在谈判响应文件中列出。</w:t>
      </w:r>
    </w:p>
    <w:p>
      <w:pPr>
        <w:spacing w:line="360" w:lineRule="auto"/>
        <w:ind w:firstLine="538"/>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6、在合同签订后，采购方有权提出因规范、标准等实际情况发生变化而产生的补充要求。</w:t>
      </w:r>
    </w:p>
    <w:p>
      <w:pPr>
        <w:spacing w:line="360" w:lineRule="auto"/>
        <w:ind w:firstLine="48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7、供货须提供国家正规货物发票。</w:t>
      </w:r>
    </w:p>
    <w:p>
      <w:pPr>
        <w:spacing w:line="360" w:lineRule="auto"/>
        <w:ind w:firstLine="48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8、本项目不接受联合体谈判。</w:t>
      </w:r>
    </w:p>
    <w:p>
      <w:pPr>
        <w:spacing w:line="360" w:lineRule="auto"/>
        <w:rPr>
          <w:rFonts w:hint="eastAsia" w:ascii="仿宋" w:hAnsi="仿宋" w:eastAsia="仿宋" w:cs="仿宋"/>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四、采购内容：</w:t>
      </w:r>
      <w:r>
        <w:rPr>
          <w:rFonts w:hint="eastAsia" w:ascii="仿宋" w:hAnsi="仿宋" w:eastAsia="仿宋" w:cs="仿宋"/>
          <w:color w:val="000000" w:themeColor="text1"/>
          <w:highlight w:val="none"/>
          <w14:textFill>
            <w14:solidFill>
              <w14:schemeClr w14:val="tx1"/>
            </w14:solidFill>
          </w14:textFill>
        </w:rPr>
        <w:t>详见第三章“采购要求”</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五、谈判保证金数额：</w:t>
      </w:r>
      <w:r>
        <w:rPr>
          <w:rFonts w:hint="eastAsia" w:ascii="仿宋" w:hAnsi="仿宋" w:eastAsia="仿宋" w:cs="仿宋"/>
          <w:color w:val="000000" w:themeColor="text1"/>
          <w:highlight w:val="none"/>
          <w14:textFill>
            <w14:solidFill>
              <w14:schemeClr w14:val="tx1"/>
            </w14:solidFill>
          </w14:textFill>
        </w:rPr>
        <w:t>详见报价人须知前附表第1</w:t>
      </w:r>
      <w:r>
        <w:rPr>
          <w:rFonts w:hint="eastAsia" w:ascii="仿宋" w:hAnsi="仿宋" w:eastAsia="仿宋" w:cs="仿宋"/>
          <w:color w:val="000000" w:themeColor="text1"/>
          <w:highlight w:val="none"/>
          <w:lang w:val="en-US" w:eastAsia="zh-CN"/>
          <w14:textFill>
            <w14:solidFill>
              <w14:schemeClr w14:val="tx1"/>
            </w14:solidFill>
          </w14:textFill>
        </w:rPr>
        <w:t>2</w:t>
      </w:r>
      <w:r>
        <w:rPr>
          <w:rFonts w:hint="eastAsia" w:ascii="仿宋" w:hAnsi="仿宋" w:eastAsia="仿宋" w:cs="仿宋"/>
          <w:color w:val="000000" w:themeColor="text1"/>
          <w:highlight w:val="none"/>
          <w14:textFill>
            <w14:solidFill>
              <w14:schemeClr w14:val="tx1"/>
            </w14:solidFill>
          </w14:textFill>
        </w:rPr>
        <w:t>条。</w:t>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六、特别提示</w:t>
      </w:r>
    </w:p>
    <w:p>
      <w:pPr>
        <w:spacing w:line="360" w:lineRule="auto"/>
        <w:ind w:firstLine="236" w:firstLineChars="98"/>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 xml:space="preserve">  </w:t>
      </w:r>
      <w:r>
        <w:rPr>
          <w:rFonts w:hint="eastAsia" w:ascii="仿宋" w:hAnsi="仿宋" w:eastAsia="仿宋" w:cs="仿宋"/>
          <w:color w:val="000000" w:themeColor="text1"/>
          <w:highlight w:val="none"/>
          <w14:textFill>
            <w14:solidFill>
              <w14:schemeClr w14:val="tx1"/>
            </w14:solidFill>
          </w14:textFill>
        </w:rPr>
        <w:t>1、付款方式：按成交单位与采购单位签订合同的付款方式执行。</w:t>
      </w:r>
    </w:p>
    <w:p>
      <w:pPr>
        <w:spacing w:line="360" w:lineRule="auto"/>
        <w:ind w:firstLine="480"/>
        <w:rPr>
          <w:rFonts w:hint="eastAsia" w:ascii="仿宋" w:hAnsi="仿宋" w:eastAsia="仿宋" w:cs="仿宋"/>
          <w:color w:val="000000" w:themeColor="text1"/>
          <w:highlight w:val="none"/>
          <w:lang w:eastAsia="zh-CN"/>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2、竞争性谈判文件领取地点：在新疆政府采购网（http://www.ccgp-xinjiang.gov.cn/）的该采购公告附件中直接下载招标（采购）文件</w:t>
      </w:r>
      <w:r>
        <w:rPr>
          <w:rFonts w:hint="eastAsia" w:ascii="仿宋" w:hAnsi="仿宋" w:eastAsia="仿宋" w:cs="仿宋"/>
          <w:color w:val="000000" w:themeColor="text1"/>
          <w:highlight w:val="none"/>
          <w:lang w:eastAsia="zh-CN"/>
          <w14:textFill>
            <w14:solidFill>
              <w14:schemeClr w14:val="tx1"/>
            </w14:solidFill>
          </w14:textFill>
        </w:rPr>
        <w:t>。</w:t>
      </w:r>
    </w:p>
    <w:p>
      <w:pPr>
        <w:spacing w:line="360" w:lineRule="auto"/>
        <w:ind w:firstLine="480"/>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电话：</w:t>
      </w:r>
      <w:r>
        <w:rPr>
          <w:rFonts w:hint="eastAsia" w:ascii="仿宋" w:hAnsi="仿宋" w:eastAsia="仿宋" w:cs="仿宋"/>
          <w:color w:val="000000" w:themeColor="text1"/>
          <w:highlight w:val="none"/>
          <w:lang w:eastAsia="zh-CN"/>
          <w14:textFill>
            <w14:solidFill>
              <w14:schemeClr w14:val="tx1"/>
            </w14:solidFill>
          </w14:textFill>
        </w:rPr>
        <w:t>15199709798</w:t>
      </w:r>
    </w:p>
    <w:p>
      <w:pPr>
        <w:spacing w:line="360" w:lineRule="auto"/>
        <w:ind w:firstLine="480"/>
        <w:rPr>
          <w:rFonts w:hint="eastAsia" w:ascii="仿宋" w:hAnsi="仿宋" w:eastAsia="仿宋" w:cs="仿宋"/>
          <w:color w:val="000000" w:themeColor="text1"/>
          <w:highlight w:val="none"/>
          <w14:textFill>
            <w14:solidFill>
              <w14:schemeClr w14:val="tx1"/>
            </w14:solidFill>
          </w14:textFill>
        </w:rPr>
      </w:pPr>
    </w:p>
    <w:p>
      <w:pPr>
        <w:spacing w:line="360" w:lineRule="auto"/>
        <w:ind w:firstLine="480"/>
        <w:rPr>
          <w:rFonts w:hint="eastAsia" w:ascii="仿宋" w:hAnsi="仿宋" w:eastAsia="仿宋" w:cs="仿宋"/>
          <w:color w:val="000000" w:themeColor="text1"/>
          <w:highlight w:val="none"/>
          <w14:textFill>
            <w14:solidFill>
              <w14:schemeClr w14:val="tx1"/>
            </w14:solidFill>
          </w14:textFill>
        </w:rPr>
      </w:pPr>
    </w:p>
    <w:p>
      <w:pPr>
        <w:pStyle w:val="4"/>
        <w:spacing w:line="360" w:lineRule="auto"/>
        <w:rPr>
          <w:rFonts w:hint="eastAsia" w:ascii="仿宋" w:hAnsi="仿宋" w:eastAsia="仿宋" w:cs="仿宋"/>
          <w:color w:val="000000" w:themeColor="text1"/>
          <w:sz w:val="32"/>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br w:type="page"/>
      </w:r>
      <w:bookmarkStart w:id="70" w:name="_Toc26800"/>
      <w:bookmarkStart w:id="71" w:name="_Toc11200"/>
      <w:bookmarkStart w:id="72" w:name="_Toc31345"/>
      <w:bookmarkStart w:id="73" w:name="_Toc17796"/>
      <w:r>
        <w:rPr>
          <w:rFonts w:hint="eastAsia" w:ascii="仿宋" w:hAnsi="仿宋" w:eastAsia="仿宋" w:cs="仿宋"/>
          <w:color w:val="000000" w:themeColor="text1"/>
          <w:sz w:val="32"/>
          <w:highlight w:val="none"/>
          <w14:textFill>
            <w14:solidFill>
              <w14:schemeClr w14:val="tx1"/>
            </w14:solidFill>
          </w14:textFill>
        </w:rPr>
        <w:t>第二章  报价人须知</w:t>
      </w:r>
      <w:bookmarkEnd w:id="70"/>
      <w:bookmarkEnd w:id="71"/>
      <w:bookmarkEnd w:id="72"/>
      <w:bookmarkEnd w:id="73"/>
    </w:p>
    <w:p>
      <w:pPr>
        <w:pStyle w:val="5"/>
        <w:spacing w:line="360" w:lineRule="auto"/>
        <w:jc w:val="center"/>
        <w:rPr>
          <w:rFonts w:hint="eastAsia" w:ascii="仿宋" w:hAnsi="仿宋" w:eastAsia="仿宋" w:cs="仿宋"/>
          <w:color w:val="000000" w:themeColor="text1"/>
          <w:sz w:val="28"/>
          <w:szCs w:val="28"/>
          <w:highlight w:val="none"/>
          <w14:textFill>
            <w14:solidFill>
              <w14:schemeClr w14:val="tx1"/>
            </w14:solidFill>
          </w14:textFill>
        </w:rPr>
      </w:pPr>
      <w:bookmarkStart w:id="74" w:name="_Toc7037"/>
      <w:bookmarkStart w:id="75" w:name="_Toc24673"/>
      <w:r>
        <w:rPr>
          <w:rFonts w:hint="eastAsia" w:ascii="仿宋" w:hAnsi="仿宋" w:eastAsia="仿宋" w:cs="仿宋"/>
          <w:color w:val="000000" w:themeColor="text1"/>
          <w:sz w:val="28"/>
          <w:szCs w:val="28"/>
          <w:highlight w:val="none"/>
          <w14:textFill>
            <w14:solidFill>
              <w14:schemeClr w14:val="tx1"/>
            </w14:solidFill>
          </w14:textFill>
        </w:rPr>
        <w:t>一、总  则</w:t>
      </w:r>
      <w:bookmarkEnd w:id="74"/>
      <w:bookmarkEnd w:id="75"/>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1、适用范围</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1.1</w:t>
      </w:r>
      <w:r>
        <w:rPr>
          <w:rFonts w:hint="eastAsia" w:ascii="仿宋" w:hAnsi="仿宋" w:eastAsia="仿宋" w:cs="仿宋"/>
          <w:color w:val="000000" w:themeColor="text1"/>
          <w:highlight w:val="none"/>
          <w14:textFill>
            <w14:solidFill>
              <w14:schemeClr w14:val="tx1"/>
            </w14:solidFill>
          </w14:textFill>
        </w:rPr>
        <w:t xml:space="preserve"> 本谈判文件仅适用于本次采购项目货物供应、劳务服务及其它。</w:t>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2、合格的报价人</w:t>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2.1</w:t>
      </w:r>
      <w:r>
        <w:rPr>
          <w:rFonts w:hint="eastAsia" w:ascii="仿宋" w:hAnsi="仿宋" w:eastAsia="仿宋" w:cs="仿宋"/>
          <w:bCs/>
          <w:color w:val="000000" w:themeColor="text1"/>
          <w:highlight w:val="none"/>
          <w14:textFill>
            <w14:solidFill>
              <w14:schemeClr w14:val="tx1"/>
            </w14:solidFill>
          </w14:textFill>
        </w:rPr>
        <w:t>报价人</w:t>
      </w:r>
      <w:r>
        <w:rPr>
          <w:rFonts w:hint="eastAsia" w:ascii="仿宋" w:hAnsi="仿宋" w:eastAsia="仿宋" w:cs="仿宋"/>
          <w:color w:val="000000" w:themeColor="text1"/>
          <w:highlight w:val="none"/>
          <w14:textFill>
            <w14:solidFill>
              <w14:schemeClr w14:val="tx1"/>
            </w14:solidFill>
          </w14:textFill>
        </w:rPr>
        <w:t>资格要求：</w:t>
      </w:r>
    </w:p>
    <w:p>
      <w:pPr>
        <w:spacing w:line="360" w:lineRule="auto"/>
        <w:rPr>
          <w:rFonts w:hint="eastAsia" w:ascii="仿宋" w:hAnsi="仿宋" w:eastAsia="仿宋" w:cs="仿宋"/>
          <w:b/>
          <w:color w:val="000000" w:themeColor="text1"/>
          <w:highlight w:val="none"/>
          <w:lang w:val="en-US" w:eastAsia="zh-CN"/>
          <w14:textFill>
            <w14:solidFill>
              <w14:schemeClr w14:val="tx1"/>
            </w14:solidFill>
          </w14:textFill>
        </w:rPr>
      </w:pPr>
      <w:r>
        <w:rPr>
          <w:rFonts w:hint="eastAsia" w:ascii="仿宋" w:hAnsi="仿宋" w:eastAsia="仿宋" w:cs="仿宋"/>
          <w:b/>
          <w:color w:val="000000" w:themeColor="text1"/>
          <w:highlight w:val="none"/>
          <w:lang w:val="en-US" w:eastAsia="zh-CN"/>
          <w14:textFill>
            <w14:solidFill>
              <w14:schemeClr w14:val="tx1"/>
            </w14:solidFill>
          </w14:textFill>
        </w:rPr>
        <w:t>1、满足《中华人民共和国政府采购法》第二十二条规定；</w:t>
      </w:r>
    </w:p>
    <w:p>
      <w:pPr>
        <w:spacing w:line="360" w:lineRule="auto"/>
        <w:rPr>
          <w:rFonts w:hint="eastAsia" w:ascii="仿宋" w:hAnsi="仿宋" w:eastAsia="仿宋" w:cs="仿宋"/>
          <w:b/>
          <w:color w:val="000000" w:themeColor="text1"/>
          <w:highlight w:val="none"/>
          <w:lang w:val="en-US" w:eastAsia="zh-CN"/>
          <w14:textFill>
            <w14:solidFill>
              <w14:schemeClr w14:val="tx1"/>
            </w14:solidFill>
          </w14:textFill>
        </w:rPr>
      </w:pPr>
      <w:r>
        <w:rPr>
          <w:rFonts w:hint="eastAsia" w:ascii="仿宋" w:hAnsi="仿宋" w:eastAsia="仿宋" w:cs="仿宋"/>
          <w:b/>
          <w:color w:val="000000" w:themeColor="text1"/>
          <w:highlight w:val="none"/>
          <w:lang w:val="en-US" w:eastAsia="zh-CN"/>
          <w14:textFill>
            <w14:solidFill>
              <w14:schemeClr w14:val="tx1"/>
            </w14:solidFill>
          </w14:textFill>
        </w:rPr>
        <w:t>（1）具备有效的营业执照原件； </w:t>
      </w:r>
    </w:p>
    <w:p>
      <w:pPr>
        <w:spacing w:line="360" w:lineRule="auto"/>
        <w:rPr>
          <w:rFonts w:hint="eastAsia" w:ascii="仿宋" w:hAnsi="仿宋" w:eastAsia="仿宋" w:cs="仿宋"/>
          <w:b/>
          <w:color w:val="000000" w:themeColor="text1"/>
          <w:highlight w:val="none"/>
          <w:lang w:val="en-US" w:eastAsia="zh-CN"/>
          <w14:textFill>
            <w14:solidFill>
              <w14:schemeClr w14:val="tx1"/>
            </w14:solidFill>
          </w14:textFill>
        </w:rPr>
      </w:pPr>
      <w:r>
        <w:rPr>
          <w:rFonts w:hint="eastAsia" w:ascii="仿宋" w:hAnsi="仿宋" w:eastAsia="仿宋" w:cs="仿宋"/>
          <w:b/>
          <w:color w:val="000000" w:themeColor="text1"/>
          <w:highlight w:val="none"/>
          <w:lang w:val="en-US" w:eastAsia="zh-CN"/>
          <w14:textFill>
            <w14:solidFill>
              <w14:schemeClr w14:val="tx1"/>
            </w14:solidFill>
          </w14:textFill>
        </w:rPr>
        <w:t>（2）供应商代表到场参与投标需提供身份证明书（原件）及身份证原件，提供近三个月由本单位社保缴费凭证及个人明细；委托代理人到场参与投标需提供授权委托书（附授权人及委托人身份证复印件正反面）及身份证原件，需提供委托代理人近三个月由本单位社保缴费凭证及个人明细；</w:t>
      </w:r>
    </w:p>
    <w:p>
      <w:pPr>
        <w:spacing w:line="360" w:lineRule="auto"/>
        <w:rPr>
          <w:rFonts w:hint="eastAsia" w:ascii="仿宋" w:hAnsi="仿宋" w:eastAsia="仿宋" w:cs="仿宋"/>
          <w:b/>
          <w:color w:val="000000" w:themeColor="text1"/>
          <w:highlight w:val="none"/>
          <w:lang w:val="en-US" w:eastAsia="zh-CN"/>
          <w14:textFill>
            <w14:solidFill>
              <w14:schemeClr w14:val="tx1"/>
            </w14:solidFill>
          </w14:textFill>
        </w:rPr>
      </w:pPr>
      <w:r>
        <w:rPr>
          <w:rFonts w:hint="eastAsia" w:ascii="仿宋" w:hAnsi="仿宋" w:eastAsia="仿宋" w:cs="仿宋"/>
          <w:b/>
          <w:color w:val="000000" w:themeColor="text1"/>
          <w:highlight w:val="none"/>
          <w:lang w:val="en-US" w:eastAsia="zh-CN"/>
          <w14:textFill>
            <w14:solidFill>
              <w14:schemeClr w14:val="tx1"/>
            </w14:solidFill>
          </w14:textFill>
        </w:rPr>
        <w:t>（3）供应商具有良好的商业信誉和健全的财务会计制度及依法缴纳税收的良好记录或依法报税资料（需提供会计事务所出具2020年度财务审计报告及近三个月的完税证明2021年成立的新公司可不提供财务审计报告，但需提供银行出具的近三个月的资信证明原件）；</w:t>
      </w:r>
    </w:p>
    <w:p>
      <w:pPr>
        <w:spacing w:line="360" w:lineRule="auto"/>
        <w:rPr>
          <w:rFonts w:hint="eastAsia" w:ascii="仿宋" w:hAnsi="仿宋" w:eastAsia="仿宋" w:cs="仿宋"/>
          <w:b/>
          <w:color w:val="000000" w:themeColor="text1"/>
          <w:highlight w:val="none"/>
          <w:lang w:val="en-US" w:eastAsia="zh-CN"/>
          <w14:textFill>
            <w14:solidFill>
              <w14:schemeClr w14:val="tx1"/>
            </w14:solidFill>
          </w14:textFill>
        </w:rPr>
      </w:pPr>
      <w:r>
        <w:rPr>
          <w:rFonts w:hint="eastAsia" w:ascii="仿宋" w:hAnsi="仿宋" w:eastAsia="仿宋" w:cs="仿宋"/>
          <w:b/>
          <w:color w:val="000000" w:themeColor="text1"/>
          <w:highlight w:val="none"/>
          <w:lang w:val="en-US" w:eastAsia="zh-CN"/>
          <w14:textFill>
            <w14:solidFill>
              <w14:schemeClr w14:val="tx1"/>
            </w14:solidFill>
          </w14:textFill>
        </w:rPr>
        <w:t>（4）供应商未被列入“信用中国网（www.creditchina.gov.cn）”被列入失信被执行人、政府采购严重违法失信名单、 重大收违法案件当事人名单； “中国政府采购网（www.ccgp.gov.cn）”未列入政府采购严重违法失信行为记录名单的；“国家企业信用信息公示系统（http://www.gsxt.gov.cn）”未列入经营异常名录信息、 列入严重违法失信企业名单（黑名单）信息。（开标现场查询）</w:t>
      </w:r>
    </w:p>
    <w:p>
      <w:pPr>
        <w:spacing w:line="360" w:lineRule="auto"/>
        <w:rPr>
          <w:rFonts w:hint="eastAsia" w:ascii="仿宋" w:hAnsi="仿宋" w:eastAsia="仿宋" w:cs="仿宋"/>
          <w:b/>
          <w:color w:val="000000" w:themeColor="text1"/>
          <w:highlight w:val="none"/>
          <w:lang w:val="en-US" w:eastAsia="zh-CN"/>
          <w14:textFill>
            <w14:solidFill>
              <w14:schemeClr w14:val="tx1"/>
            </w14:solidFill>
          </w14:textFill>
        </w:rPr>
      </w:pPr>
      <w:r>
        <w:rPr>
          <w:rFonts w:hint="eastAsia" w:ascii="仿宋" w:hAnsi="仿宋" w:eastAsia="仿宋" w:cs="仿宋"/>
          <w:b/>
          <w:color w:val="000000" w:themeColor="text1"/>
          <w:highlight w:val="none"/>
          <w:lang w:val="en-US" w:eastAsia="zh-CN"/>
          <w14:textFill>
            <w14:solidFill>
              <w14:schemeClr w14:val="tx1"/>
            </w14:solidFill>
          </w14:textFill>
        </w:rPr>
        <w:t>（5）参加政府采购活动前三年内，在经营活动中没有重大违法记录；</w:t>
      </w:r>
    </w:p>
    <w:p>
      <w:pPr>
        <w:spacing w:line="360" w:lineRule="auto"/>
        <w:rPr>
          <w:rFonts w:hint="eastAsia" w:ascii="仿宋" w:hAnsi="仿宋" w:eastAsia="仿宋" w:cs="仿宋"/>
          <w:b/>
          <w:color w:val="000000" w:themeColor="text1"/>
          <w:highlight w:val="none"/>
          <w:lang w:val="en-US" w:eastAsia="zh-CN"/>
          <w14:textFill>
            <w14:solidFill>
              <w14:schemeClr w14:val="tx1"/>
            </w14:solidFill>
          </w14:textFill>
        </w:rPr>
      </w:pPr>
      <w:r>
        <w:rPr>
          <w:rFonts w:hint="eastAsia" w:ascii="仿宋" w:hAnsi="仿宋" w:eastAsia="仿宋" w:cs="仿宋"/>
          <w:b/>
          <w:color w:val="000000" w:themeColor="text1"/>
          <w:highlight w:val="none"/>
          <w:lang w:val="en-US" w:eastAsia="zh-CN"/>
          <w14:textFill>
            <w14:solidFill>
              <w14:schemeClr w14:val="tx1"/>
            </w14:solidFill>
          </w14:textFill>
        </w:rPr>
        <w:t>（6）单位负责人为同一人或者存在直接控股、管理关系的不同供应商不得参加同一合同项下的政府采购活动；</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lang w:val="en-US" w:eastAsia="zh-CN"/>
          <w14:textFill>
            <w14:solidFill>
              <w14:schemeClr w14:val="tx1"/>
            </w14:solidFill>
          </w14:textFill>
        </w:rPr>
        <w:t>2.落实政府采购政策需满的资格要求：中小企业优惠、监狱企业、节能产品、环境标志产品等，（1）财政部、国家发展改革委《关于印发节能产品政府采购实施意见》的通知》（财库[2004]185号文）；（2）《财政部发展改革委 生态环境部 市场监管总局关于调整优化节能产品 环境标志产品政府采购执行机制的通知》（财库〔2019〕9号）;（3）财政部、工业和信息化部《关于印发《政府采购促进中小企业展暂行办法》的通知》（财库[2011]181号文）；（4）财政部、民政部、中国残疾人联合会《关于促进残疾人就业政府采购政策的通知》（财库[2017]141号）；（5）财政部、司法部《关于政府采购支持监狱企业发展有关问题的通知》（财库[2014]68号文）</w:t>
      </w:r>
      <w:r>
        <w:rPr>
          <w:rFonts w:hint="eastAsia" w:ascii="仿宋" w:hAnsi="仿宋" w:eastAsia="仿宋" w:cs="仿宋"/>
          <w:b/>
          <w:color w:val="000000" w:themeColor="text1"/>
          <w:highlight w:val="none"/>
          <w14:textFill>
            <w14:solidFill>
              <w14:schemeClr w14:val="tx1"/>
            </w14:solidFill>
          </w14:textFill>
        </w:rPr>
        <w:t xml:space="preserve">2.2 </w:t>
      </w:r>
      <w:r>
        <w:rPr>
          <w:rFonts w:hint="eastAsia" w:ascii="仿宋" w:hAnsi="仿宋" w:eastAsia="仿宋" w:cs="仿宋"/>
          <w:color w:val="000000" w:themeColor="text1"/>
          <w:highlight w:val="none"/>
          <w14:textFill>
            <w14:solidFill>
              <w14:schemeClr w14:val="tx1"/>
            </w14:solidFill>
          </w14:textFill>
        </w:rPr>
        <w:t>报价人在本次竞争性谈判中，必须遵守《中华人民共和国政府采购法》的规定。</w:t>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3、定义</w:t>
      </w:r>
    </w:p>
    <w:p>
      <w:pPr>
        <w:widowControl/>
        <w:shd w:val="clear" w:color="050000" w:fill="FFFFFF"/>
        <w:spacing w:line="440" w:lineRule="exact"/>
        <w:jc w:val="left"/>
        <w:rPr>
          <w:rFonts w:hint="eastAsia" w:ascii="仿宋" w:hAnsi="仿宋" w:eastAsia="仿宋" w:cs="仿宋"/>
          <w:bCs/>
          <w:color w:val="000000" w:themeColor="text1"/>
          <w:highlight w:val="none"/>
          <w:lang w:eastAsia="zh-CN"/>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3.1</w:t>
      </w:r>
      <w:r>
        <w:rPr>
          <w:rFonts w:hint="eastAsia" w:ascii="仿宋" w:hAnsi="仿宋" w:eastAsia="仿宋" w:cs="仿宋"/>
          <w:color w:val="000000" w:themeColor="text1"/>
          <w:highlight w:val="none"/>
          <w14:textFill>
            <w14:solidFill>
              <w14:schemeClr w14:val="tx1"/>
            </w14:solidFill>
          </w14:textFill>
        </w:rPr>
        <w:t xml:space="preserve"> “采购人”为</w:t>
      </w:r>
      <w:r>
        <w:rPr>
          <w:rFonts w:hint="eastAsia" w:ascii="仿宋" w:hAnsi="仿宋" w:eastAsia="仿宋" w:cs="仿宋"/>
          <w:sz w:val="24"/>
          <w:szCs w:val="24"/>
          <w:u w:val="none"/>
          <w:lang w:eastAsia="zh-CN"/>
        </w:rPr>
        <w:t>民丰县民政局</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3.2</w:t>
      </w:r>
      <w:r>
        <w:rPr>
          <w:rFonts w:hint="eastAsia" w:ascii="仿宋" w:hAnsi="仿宋" w:eastAsia="仿宋" w:cs="仿宋"/>
          <w:color w:val="000000" w:themeColor="text1"/>
          <w:highlight w:val="none"/>
          <w14:textFill>
            <w14:solidFill>
              <w14:schemeClr w14:val="tx1"/>
            </w14:solidFill>
          </w14:textFill>
        </w:rPr>
        <w:t xml:space="preserve"> “合格报价人”系指报名合格、购买了谈判文件、提交了谈判响应文件的报价人，中标后即为中标人，签订合同后即为卖方。</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3.3</w:t>
      </w:r>
      <w:r>
        <w:rPr>
          <w:rFonts w:hint="eastAsia" w:ascii="仿宋" w:hAnsi="仿宋" w:eastAsia="仿宋" w:cs="仿宋"/>
          <w:color w:val="000000" w:themeColor="text1"/>
          <w:highlight w:val="none"/>
          <w14:textFill>
            <w14:solidFill>
              <w14:schemeClr w14:val="tx1"/>
            </w14:solidFill>
          </w14:textFill>
        </w:rPr>
        <w:t xml:space="preserve"> “代理机构”为</w:t>
      </w:r>
      <w:r>
        <w:rPr>
          <w:rFonts w:hint="eastAsia" w:ascii="仿宋" w:hAnsi="仿宋" w:eastAsia="仿宋" w:cs="仿宋"/>
          <w:color w:val="000000" w:themeColor="text1"/>
          <w:highlight w:val="none"/>
          <w:lang w:eastAsia="zh-CN"/>
          <w14:textFill>
            <w14:solidFill>
              <w14:schemeClr w14:val="tx1"/>
            </w14:solidFill>
          </w14:textFill>
        </w:rPr>
        <w:t>新疆世纪博远工程咨询有限责任公司</w:t>
      </w:r>
      <w:r>
        <w:rPr>
          <w:rFonts w:hint="eastAsia" w:ascii="仿宋" w:hAnsi="仿宋" w:eastAsia="仿宋" w:cs="仿宋"/>
          <w:color w:val="000000" w:themeColor="text1"/>
          <w:highlight w:val="none"/>
          <w14:textFill>
            <w14:solidFill>
              <w14:schemeClr w14:val="tx1"/>
            </w14:solidFill>
          </w14:textFill>
        </w:rPr>
        <w:t>。</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3.4</w:t>
      </w:r>
      <w:r>
        <w:rPr>
          <w:rFonts w:hint="eastAsia" w:ascii="仿宋" w:hAnsi="仿宋" w:eastAsia="仿宋" w:cs="仿宋"/>
          <w:color w:val="000000" w:themeColor="text1"/>
          <w:highlight w:val="none"/>
          <w14:textFill>
            <w14:solidFill>
              <w14:schemeClr w14:val="tx1"/>
            </w14:solidFill>
          </w14:textFill>
        </w:rPr>
        <w:t xml:space="preserve"> “货物”系指卖方按合同要求，须向买方提供的一切产品及其他技术资料和材料。</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3.5</w:t>
      </w:r>
      <w:r>
        <w:rPr>
          <w:rFonts w:hint="eastAsia" w:ascii="仿宋" w:hAnsi="仿宋" w:eastAsia="仿宋" w:cs="仿宋"/>
          <w:color w:val="000000" w:themeColor="text1"/>
          <w:highlight w:val="none"/>
          <w14:textFill>
            <w14:solidFill>
              <w14:schemeClr w14:val="tx1"/>
            </w14:solidFill>
          </w14:textFill>
        </w:rPr>
        <w:t xml:space="preserve"> “服务”系指按合同规定卖方须承担的货物供应、服务及售后服务等其他类似的义务。</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3.6</w:t>
      </w:r>
      <w:r>
        <w:rPr>
          <w:rFonts w:hint="eastAsia" w:ascii="仿宋" w:hAnsi="仿宋" w:eastAsia="仿宋" w:cs="仿宋"/>
          <w:color w:val="000000" w:themeColor="text1"/>
          <w:highlight w:val="none"/>
          <w14:textFill>
            <w14:solidFill>
              <w14:schemeClr w14:val="tx1"/>
            </w14:solidFill>
          </w14:textFill>
        </w:rPr>
        <w:t xml:space="preserve"> “卖方”系指提供合同货物和服务的报价人。</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3.7</w:t>
      </w:r>
      <w:r>
        <w:rPr>
          <w:rFonts w:hint="eastAsia" w:ascii="仿宋" w:hAnsi="仿宋" w:eastAsia="仿宋" w:cs="仿宋"/>
          <w:color w:val="000000" w:themeColor="text1"/>
          <w:highlight w:val="none"/>
          <w14:textFill>
            <w14:solidFill>
              <w14:schemeClr w14:val="tx1"/>
            </w14:solidFill>
          </w14:textFill>
        </w:rPr>
        <w:t xml:space="preserve"> “买方”系指购买货物的单位。</w:t>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4、谈判费用</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4.1</w:t>
      </w:r>
      <w:r>
        <w:rPr>
          <w:rFonts w:hint="eastAsia" w:ascii="仿宋" w:hAnsi="仿宋" w:eastAsia="仿宋" w:cs="仿宋"/>
          <w:color w:val="000000" w:themeColor="text1"/>
          <w:highlight w:val="none"/>
          <w14:textFill>
            <w14:solidFill>
              <w14:schemeClr w14:val="tx1"/>
            </w14:solidFill>
          </w14:textFill>
        </w:rPr>
        <w:t xml:space="preserve"> 无论本次结果如何，报价人须自行承担所有与参加谈判有关的全部费用。</w:t>
      </w:r>
    </w:p>
    <w:p>
      <w:pPr>
        <w:pStyle w:val="5"/>
        <w:spacing w:line="360" w:lineRule="auto"/>
        <w:ind w:firstLine="3626" w:firstLineChars="1290"/>
        <w:rPr>
          <w:rFonts w:hint="eastAsia" w:ascii="仿宋" w:hAnsi="仿宋" w:eastAsia="仿宋" w:cs="仿宋"/>
          <w:color w:val="000000" w:themeColor="text1"/>
          <w:sz w:val="28"/>
          <w:highlight w:val="none"/>
          <w14:textFill>
            <w14:solidFill>
              <w14:schemeClr w14:val="tx1"/>
            </w14:solidFill>
          </w14:textFill>
        </w:rPr>
      </w:pPr>
      <w:bookmarkStart w:id="76" w:name="_Toc26900"/>
      <w:bookmarkStart w:id="77" w:name="_Toc26514"/>
      <w:r>
        <w:rPr>
          <w:rFonts w:hint="eastAsia" w:ascii="仿宋" w:hAnsi="仿宋" w:eastAsia="仿宋" w:cs="仿宋"/>
          <w:color w:val="000000" w:themeColor="text1"/>
          <w:sz w:val="28"/>
          <w:highlight w:val="none"/>
          <w14:textFill>
            <w14:solidFill>
              <w14:schemeClr w14:val="tx1"/>
            </w14:solidFill>
          </w14:textFill>
        </w:rPr>
        <w:t>二、竞争性谈判文件</w:t>
      </w:r>
      <w:bookmarkEnd w:id="76"/>
      <w:bookmarkEnd w:id="77"/>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5、竞争性谈判文件</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 xml:space="preserve">5.1 </w:t>
      </w:r>
      <w:r>
        <w:rPr>
          <w:rFonts w:hint="eastAsia" w:ascii="仿宋" w:hAnsi="仿宋" w:eastAsia="仿宋" w:cs="仿宋"/>
          <w:color w:val="000000" w:themeColor="text1"/>
          <w:highlight w:val="none"/>
          <w14:textFill>
            <w14:solidFill>
              <w14:schemeClr w14:val="tx1"/>
            </w14:solidFill>
          </w14:textFill>
        </w:rPr>
        <w:t>竞争性谈判文件用以阐明所的内容，谈判程序及合同条款，包括：</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5.1.1谈判说明；</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5.1.2 报价人须知；</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5.1.3 技术规格要求；</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5.1.4 合同条款；</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5.1.5 特殊条款；</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附件：</w:t>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_Toc3314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（一）投标函</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_Toc6723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（二）投标人资格证明文件</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_Toc18466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（三）商务偏离表</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_Toc31364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（四）开标一览表</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_Toc14099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（五）</w:t>
      </w:r>
      <w:r>
        <w:rPr>
          <w:rFonts w:hint="eastAsia" w:ascii="仿宋" w:hAnsi="仿宋" w:eastAsia="仿宋" w:cs="仿宋"/>
          <w:b w:val="0"/>
          <w:bCs w:val="0"/>
          <w:color w:val="000000" w:themeColor="text1"/>
          <w:sz w:val="24"/>
          <w:szCs w:val="24"/>
          <w:highlight w:val="none"/>
          <w:lang w:eastAsia="zh-CN"/>
          <w14:textFill>
            <w14:solidFill>
              <w14:schemeClr w14:val="tx1"/>
            </w14:solidFill>
          </w14:textFill>
        </w:rPr>
        <w:t>投标</w:t>
      </w:r>
      <w:r>
        <w:rPr>
          <w:rFonts w:hint="eastAsia" w:ascii="仿宋" w:hAnsi="仿宋" w:eastAsia="仿宋" w:cs="仿宋"/>
          <w:b w:val="0"/>
          <w:bCs w:val="0"/>
          <w:color w:val="000000" w:themeColor="text1"/>
          <w:sz w:val="24"/>
          <w:szCs w:val="24"/>
          <w:highlight w:val="none"/>
          <w14:textFill>
            <w14:solidFill>
              <w14:schemeClr w14:val="tx1"/>
            </w14:solidFill>
          </w14:textFill>
        </w:rPr>
        <w:t>报价</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明细</w:t>
      </w:r>
      <w:r>
        <w:rPr>
          <w:rFonts w:hint="eastAsia" w:ascii="仿宋" w:hAnsi="仿宋" w:eastAsia="仿宋" w:cs="仿宋"/>
          <w:b w:val="0"/>
          <w:bCs w:val="0"/>
          <w:color w:val="000000" w:themeColor="text1"/>
          <w:sz w:val="24"/>
          <w:szCs w:val="24"/>
          <w:highlight w:val="none"/>
          <w14:textFill>
            <w14:solidFill>
              <w14:schemeClr w14:val="tx1"/>
            </w14:solidFill>
          </w14:textFill>
        </w:rPr>
        <w:t>表</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_Toc12085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w:t>
      </w:r>
      <w:r>
        <w:rPr>
          <w:rFonts w:hint="eastAsia" w:ascii="仿宋" w:hAnsi="仿宋" w:eastAsia="仿宋" w:cs="仿宋"/>
          <w:b w:val="0"/>
          <w:bCs w:val="0"/>
          <w:color w:val="000000" w:themeColor="text1"/>
          <w:sz w:val="24"/>
          <w:szCs w:val="24"/>
          <w:highlight w:val="none"/>
          <w:lang w:eastAsia="zh-CN"/>
          <w14:textFill>
            <w14:solidFill>
              <w14:schemeClr w14:val="tx1"/>
            </w14:solidFill>
          </w14:textFill>
        </w:rPr>
        <w:t>六</w:t>
      </w:r>
      <w:r>
        <w:rPr>
          <w:rFonts w:hint="eastAsia" w:ascii="仿宋" w:hAnsi="仿宋" w:eastAsia="仿宋" w:cs="仿宋"/>
          <w:b w:val="0"/>
          <w:bCs w:val="0"/>
          <w:color w:val="000000" w:themeColor="text1"/>
          <w:sz w:val="24"/>
          <w:szCs w:val="24"/>
          <w:highlight w:val="none"/>
          <w14:textFill>
            <w14:solidFill>
              <w14:schemeClr w14:val="tx1"/>
            </w14:solidFill>
          </w14:textFill>
        </w:rPr>
        <w:t>）法定代表人身份证明及法定代表人授权委托书格式</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_Toc656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w:t>
      </w:r>
      <w:r>
        <w:rPr>
          <w:rFonts w:hint="eastAsia" w:ascii="仿宋" w:hAnsi="仿宋" w:eastAsia="仿宋" w:cs="仿宋"/>
          <w:b w:val="0"/>
          <w:bCs w:val="0"/>
          <w:color w:val="000000" w:themeColor="text1"/>
          <w:sz w:val="24"/>
          <w:szCs w:val="24"/>
          <w:highlight w:val="none"/>
          <w:lang w:eastAsia="zh-CN"/>
          <w14:textFill>
            <w14:solidFill>
              <w14:schemeClr w14:val="tx1"/>
            </w14:solidFill>
          </w14:textFill>
        </w:rPr>
        <w:t>七</w:t>
      </w:r>
      <w:r>
        <w:rPr>
          <w:rFonts w:hint="eastAsia" w:ascii="仿宋" w:hAnsi="仿宋" w:eastAsia="仿宋" w:cs="仿宋"/>
          <w:b w:val="0"/>
          <w:bCs w:val="0"/>
          <w:color w:val="000000" w:themeColor="text1"/>
          <w:sz w:val="24"/>
          <w:szCs w:val="24"/>
          <w:highlight w:val="none"/>
          <w14:textFill>
            <w14:solidFill>
              <w14:schemeClr w14:val="tx1"/>
            </w14:solidFill>
          </w14:textFill>
        </w:rPr>
        <w:t>）投标单位反商业贿赂承诺书</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_Toc17833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kern w:val="0"/>
          <w:sz w:val="24"/>
          <w:szCs w:val="24"/>
          <w:highlight w:val="none"/>
          <w:lang w:val="en-US" w:eastAsia="zh-CN" w:bidi="ar-SA"/>
          <w14:textFill>
            <w14:solidFill>
              <w14:schemeClr w14:val="tx1"/>
            </w14:solidFill>
          </w14:textFill>
        </w:rPr>
        <w:t>（八）</w:t>
      </w:r>
      <w:r>
        <w:rPr>
          <w:rFonts w:hint="eastAsia" w:ascii="仿宋" w:hAnsi="仿宋" w:eastAsia="仿宋" w:cs="仿宋"/>
          <w:b w:val="0"/>
          <w:bCs w:val="0"/>
          <w:color w:val="000000" w:themeColor="text1"/>
          <w:kern w:val="0"/>
          <w:sz w:val="24"/>
          <w:szCs w:val="24"/>
          <w:highlight w:val="none"/>
          <w:lang w:val="zh-CN" w:eastAsia="zh-CN" w:bidi="ar-SA"/>
          <w14:textFill>
            <w14:solidFill>
              <w14:schemeClr w14:val="tx1"/>
            </w14:solidFill>
          </w14:textFill>
        </w:rPr>
        <w:t>节能、环保产品证明（如有）</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_Toc13195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kern w:val="0"/>
          <w:sz w:val="24"/>
          <w:szCs w:val="24"/>
          <w:highlight w:val="none"/>
          <w:lang w:val="en-US" w:eastAsia="zh-CN" w:bidi="ar-SA"/>
          <w14:textFill>
            <w14:solidFill>
              <w14:schemeClr w14:val="tx1"/>
            </w14:solidFill>
          </w14:textFill>
        </w:rPr>
        <w:t>（九）</w:t>
      </w:r>
      <w:r>
        <w:rPr>
          <w:rFonts w:hint="eastAsia" w:ascii="仿宋" w:hAnsi="仿宋" w:eastAsia="仿宋" w:cs="仿宋"/>
          <w:b w:val="0"/>
          <w:bCs w:val="0"/>
          <w:color w:val="000000" w:themeColor="text1"/>
          <w:kern w:val="0"/>
          <w:sz w:val="24"/>
          <w:szCs w:val="24"/>
          <w:highlight w:val="none"/>
          <w:lang w:val="zh-CN" w:eastAsia="zh-CN" w:bidi="ar-SA"/>
          <w14:textFill>
            <w14:solidFill>
              <w14:schemeClr w14:val="tx1"/>
            </w14:solidFill>
          </w14:textFill>
        </w:rPr>
        <w:t>中小企业声明函（如是）</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_Toc14418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w:t>
      </w:r>
      <w:r>
        <w:rPr>
          <w:rFonts w:hint="eastAsia" w:ascii="仿宋" w:hAnsi="仿宋" w:eastAsia="仿宋" w:cs="仿宋"/>
          <w:b w:val="0"/>
          <w:bCs w:val="0"/>
          <w:color w:val="000000" w:themeColor="text1"/>
          <w:sz w:val="24"/>
          <w:szCs w:val="24"/>
          <w:highlight w:val="none"/>
          <w:lang w:eastAsia="zh-CN"/>
          <w14:textFill>
            <w14:solidFill>
              <w14:schemeClr w14:val="tx1"/>
            </w14:solidFill>
          </w14:textFill>
        </w:rPr>
        <w:t>十</w:t>
      </w:r>
      <w:r>
        <w:rPr>
          <w:rFonts w:hint="eastAsia" w:ascii="仿宋" w:hAnsi="仿宋" w:eastAsia="仿宋" w:cs="仿宋"/>
          <w:b w:val="0"/>
          <w:bCs w:val="0"/>
          <w:color w:val="000000" w:themeColor="text1"/>
          <w:sz w:val="24"/>
          <w:szCs w:val="24"/>
          <w:highlight w:val="none"/>
          <w14:textFill>
            <w14:solidFill>
              <w14:schemeClr w14:val="tx1"/>
            </w14:solidFill>
          </w14:textFill>
        </w:rPr>
        <w:t>）投标保证金</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_Toc3019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（十</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一</w:t>
      </w:r>
      <w:r>
        <w:rPr>
          <w:rFonts w:hint="eastAsia" w:ascii="仿宋" w:hAnsi="仿宋" w:eastAsia="仿宋" w:cs="仿宋"/>
          <w:b w:val="0"/>
          <w:bCs w:val="0"/>
          <w:color w:val="000000" w:themeColor="text1"/>
          <w:sz w:val="24"/>
          <w:szCs w:val="24"/>
          <w:highlight w:val="none"/>
          <w14:textFill>
            <w14:solidFill>
              <w14:schemeClr w14:val="tx1"/>
            </w14:solidFill>
          </w14:textFill>
        </w:rPr>
        <w:t>）技术条款偏离表</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_Toc23781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（十</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二</w:t>
      </w:r>
      <w:r>
        <w:rPr>
          <w:rFonts w:hint="eastAsia" w:ascii="仿宋" w:hAnsi="仿宋" w:eastAsia="仿宋" w:cs="仿宋"/>
          <w:b w:val="0"/>
          <w:bCs w:val="0"/>
          <w:color w:val="000000" w:themeColor="text1"/>
          <w:sz w:val="24"/>
          <w:szCs w:val="24"/>
          <w:highlight w:val="none"/>
          <w14:textFill>
            <w14:solidFill>
              <w14:schemeClr w14:val="tx1"/>
            </w14:solidFill>
          </w14:textFill>
        </w:rPr>
        <w:t>）投标人基本情况表</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_Toc30025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（十三）运输方案</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_Toc15412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（十</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四</w:t>
      </w:r>
      <w:r>
        <w:rPr>
          <w:rFonts w:hint="eastAsia" w:ascii="仿宋" w:hAnsi="仿宋" w:eastAsia="仿宋" w:cs="仿宋"/>
          <w:b w:val="0"/>
          <w:bCs w:val="0"/>
          <w:color w:val="000000" w:themeColor="text1"/>
          <w:sz w:val="24"/>
          <w:szCs w:val="24"/>
          <w:highlight w:val="none"/>
          <w14:textFill>
            <w14:solidFill>
              <w14:schemeClr w14:val="tx1"/>
            </w14:solidFill>
          </w14:textFill>
        </w:rPr>
        <w:t>）质量保证措施</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_Toc23967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（十</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五</w:t>
      </w:r>
      <w:r>
        <w:rPr>
          <w:rFonts w:hint="eastAsia" w:ascii="仿宋" w:hAnsi="仿宋" w:eastAsia="仿宋" w:cs="仿宋"/>
          <w:b w:val="0"/>
          <w:bCs w:val="0"/>
          <w:color w:val="000000" w:themeColor="text1"/>
          <w:sz w:val="24"/>
          <w:szCs w:val="24"/>
          <w:highlight w:val="none"/>
          <w14:textFill>
            <w14:solidFill>
              <w14:schemeClr w14:val="tx1"/>
            </w14:solidFill>
          </w14:textFill>
        </w:rPr>
        <w:t>）</w:t>
      </w:r>
      <w:r>
        <w:rPr>
          <w:rFonts w:hint="eastAsia" w:ascii="仿宋" w:hAnsi="仿宋" w:eastAsia="仿宋" w:cs="仿宋"/>
          <w:b w:val="0"/>
          <w:bCs w:val="0"/>
          <w:color w:val="000000" w:themeColor="text1"/>
          <w:sz w:val="24"/>
          <w:szCs w:val="24"/>
          <w:highlight w:val="none"/>
          <w:lang w:eastAsia="zh-CN"/>
          <w14:textFill>
            <w14:solidFill>
              <w14:schemeClr w14:val="tx1"/>
            </w14:solidFill>
          </w14:textFill>
        </w:rPr>
        <w:t>售后</w:t>
      </w:r>
      <w:r>
        <w:rPr>
          <w:rFonts w:hint="eastAsia" w:ascii="仿宋" w:hAnsi="仿宋" w:eastAsia="仿宋" w:cs="仿宋"/>
          <w:b w:val="0"/>
          <w:bCs w:val="0"/>
          <w:color w:val="000000" w:themeColor="text1"/>
          <w:sz w:val="24"/>
          <w:szCs w:val="24"/>
          <w:highlight w:val="none"/>
          <w14:textFill>
            <w14:solidFill>
              <w14:schemeClr w14:val="tx1"/>
            </w14:solidFill>
          </w14:textFill>
        </w:rPr>
        <w:t>承诺书</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_Toc25484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（十</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六</w:t>
      </w:r>
      <w:r>
        <w:rPr>
          <w:rFonts w:hint="eastAsia" w:ascii="仿宋" w:hAnsi="仿宋" w:eastAsia="仿宋" w:cs="仿宋"/>
          <w:b w:val="0"/>
          <w:bCs w:val="0"/>
          <w:color w:val="000000" w:themeColor="text1"/>
          <w:sz w:val="24"/>
          <w:szCs w:val="24"/>
          <w:highlight w:val="none"/>
          <w14:textFill>
            <w14:solidFill>
              <w14:schemeClr w14:val="tx1"/>
            </w14:solidFill>
          </w14:textFill>
        </w:rPr>
        <w:t>）其他有利于投标人的资料（如有）</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5.2</w:t>
      </w:r>
      <w:r>
        <w:rPr>
          <w:rFonts w:hint="eastAsia" w:ascii="仿宋" w:hAnsi="仿宋" w:eastAsia="仿宋" w:cs="仿宋"/>
          <w:color w:val="000000" w:themeColor="text1"/>
          <w:highlight w:val="none"/>
          <w14:textFill>
            <w14:solidFill>
              <w14:schemeClr w14:val="tx1"/>
            </w14:solidFill>
          </w14:textFill>
        </w:rPr>
        <w:t xml:space="preserve"> 报价人应仔细阅读谈判文件中所有内容。代理机构将拒绝未按照谈判文件的要求提供全部资料或提交的谈判响应文件未对谈判文件做出实质性响应的报价。</w:t>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6、谈判文件的澄清</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6.1</w:t>
      </w:r>
      <w:r>
        <w:rPr>
          <w:rFonts w:hint="eastAsia" w:ascii="仿宋" w:hAnsi="仿宋" w:eastAsia="仿宋" w:cs="仿宋"/>
          <w:color w:val="000000" w:themeColor="text1"/>
          <w:highlight w:val="none"/>
          <w14:textFill>
            <w14:solidFill>
              <w14:schemeClr w14:val="tx1"/>
            </w14:solidFill>
          </w14:textFill>
        </w:rPr>
        <w:t xml:space="preserve"> 投标企业下载竞争性谈判文件后请仔细阅读，如对竞争性谈判文件内容有质疑，投标人应自收到采购文件之日或者采购文件公告期限届满之日（公告发布后的第3个工作日）起5个工作日内按竞争性谈判文件中载明的邮箱：</w:t>
      </w:r>
      <w:r>
        <w:rPr>
          <w:rFonts w:hint="eastAsia" w:ascii="仿宋" w:hAnsi="仿宋" w:eastAsia="仿宋" w:cs="仿宋"/>
          <w:color w:val="000000" w:themeColor="text1"/>
          <w:highlight w:val="none"/>
          <w14:textFill>
            <w14:solidFill>
              <w14:schemeClr w14:val="tx1"/>
            </w14:solidFill>
          </w14:textFill>
        </w:rPr>
        <w:fldChar w:fldCharType="begin"/>
      </w:r>
      <w:r>
        <w:rPr>
          <w:rFonts w:hint="eastAsia" w:ascii="仿宋" w:hAnsi="仿宋" w:eastAsia="仿宋" w:cs="仿宋"/>
          <w:color w:val="000000" w:themeColor="text1"/>
          <w:highlight w:val="none"/>
          <w14:textFill>
            <w14:solidFill>
              <w14:schemeClr w14:val="tx1"/>
            </w14:solidFill>
          </w14:textFill>
        </w:rPr>
        <w:instrText xml:space="preserve"> HYPERLINK "mailto:458000655@qq.com地址，以书面形式、应加盖公章通知招标人。招标人认为必要时，将（澄清）修改后的公告发布在新疆政府采购网（http:/www.ccgp-xinjiang.gov.cn/）与和田市人民政府网（http:/www.hts.gov.cn/），敬请投标企业及时关注。在规定期限内投标企业未提出质疑的视为投标企业默认招标文件不存在质疑的相关问题。超过招标文件质疑时间将不再接受投标企业所提出的质疑。" </w:instrText>
      </w:r>
      <w:r>
        <w:rPr>
          <w:rFonts w:hint="eastAsia" w:ascii="仿宋" w:hAnsi="仿宋" w:eastAsia="仿宋" w:cs="仿宋"/>
          <w:color w:val="000000" w:themeColor="text1"/>
          <w:highlight w:val="none"/>
          <w14:textFill>
            <w14:solidFill>
              <w14:schemeClr w14:val="tx1"/>
            </w14:solidFill>
          </w14:textFill>
        </w:rPr>
        <w:fldChar w:fldCharType="separate"/>
      </w:r>
      <w:r>
        <w:rPr>
          <w:rFonts w:hint="eastAsia" w:ascii="仿宋" w:hAnsi="仿宋" w:eastAsia="仿宋" w:cs="仿宋"/>
          <w:color w:val="000000" w:themeColor="text1"/>
          <w:highlight w:val="none"/>
          <w:lang w:val="en-US" w:eastAsia="zh-CN"/>
          <w14:textFill>
            <w14:solidFill>
              <w14:schemeClr w14:val="tx1"/>
            </w14:solidFill>
          </w14:textFill>
        </w:rPr>
        <w:t>1414589947@qq.com</w:t>
      </w:r>
      <w:r>
        <w:rPr>
          <w:rFonts w:hint="eastAsia" w:ascii="仿宋" w:hAnsi="仿宋" w:eastAsia="仿宋" w:cs="仿宋"/>
          <w:color w:val="000000" w:themeColor="text1"/>
          <w:highlight w:val="none"/>
          <w14:textFill>
            <w14:solidFill>
              <w14:schemeClr w14:val="tx1"/>
            </w14:solidFill>
          </w14:textFill>
        </w:rPr>
        <w:t>地址，以书面形式、应加盖公章通知招标人。招标人认为必要时，将（澄清）修改后的公告发布在新疆政府采购网，敬请投标企业及时关注。在规定期限内投标企业未提出质疑的视为投标企业默认竞争性谈判文件不存在质疑的相关问题。超过竞争性谈判文件质疑时间将不再接受投标企业所提出的质疑。</w:t>
      </w:r>
      <w:r>
        <w:rPr>
          <w:rFonts w:hint="eastAsia" w:ascii="仿宋" w:hAnsi="仿宋" w:eastAsia="仿宋" w:cs="仿宋"/>
          <w:color w:val="000000" w:themeColor="text1"/>
          <w:highlight w:val="none"/>
          <w14:textFill>
            <w14:solidFill>
              <w14:schemeClr w14:val="tx1"/>
            </w14:solidFill>
          </w14:textFill>
        </w:rPr>
        <w:fldChar w:fldCharType="end"/>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7、谈判文件的修改</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7.1</w:t>
      </w:r>
      <w:r>
        <w:rPr>
          <w:rFonts w:hint="eastAsia" w:ascii="仿宋" w:hAnsi="仿宋" w:eastAsia="仿宋" w:cs="仿宋"/>
          <w:color w:val="000000" w:themeColor="text1"/>
          <w:highlight w:val="none"/>
          <w14:textFill>
            <w14:solidFill>
              <w14:schemeClr w14:val="tx1"/>
            </w14:solidFill>
          </w14:textFill>
        </w:rPr>
        <w:t xml:space="preserve"> 在开标时间</w:t>
      </w:r>
      <w:r>
        <w:rPr>
          <w:rFonts w:hint="eastAsia" w:ascii="仿宋" w:hAnsi="仿宋" w:eastAsia="仿宋" w:cs="仿宋"/>
          <w:color w:val="000000" w:themeColor="text1"/>
          <w:highlight w:val="none"/>
          <w:u w:val="single"/>
          <w14:textFill>
            <w14:solidFill>
              <w14:schemeClr w14:val="tx1"/>
            </w14:solidFill>
          </w14:textFill>
        </w:rPr>
        <w:t>24</w:t>
      </w:r>
      <w:r>
        <w:rPr>
          <w:rFonts w:hint="eastAsia" w:ascii="仿宋" w:hAnsi="仿宋" w:eastAsia="仿宋" w:cs="仿宋"/>
          <w:color w:val="000000" w:themeColor="text1"/>
          <w:highlight w:val="none"/>
          <w14:textFill>
            <w14:solidFill>
              <w14:schemeClr w14:val="tx1"/>
            </w14:solidFill>
          </w14:textFill>
        </w:rPr>
        <w:t>小时以前，采购人都可能以《文件补充》的方式修改竞争性谈判文件文件，代理公司将于开标前2天在本次招标公告刊登的媒体（新疆政府采购网）上予以公布，该补充或修改的内容为竞争性谈判文件文件的组成部分；补充或修改不足2天的，应顺延投标截至时间。</w:t>
      </w:r>
    </w:p>
    <w:p>
      <w:pPr>
        <w:spacing w:line="360" w:lineRule="auto"/>
        <w:rPr>
          <w:rFonts w:hint="eastAsia" w:ascii="仿宋" w:hAnsi="仿宋" w:eastAsia="仿宋" w:cs="仿宋"/>
          <w:snapToGrid w:val="0"/>
          <w:color w:val="000000" w:themeColor="text1"/>
          <w:kern w:val="0"/>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7.2</w:t>
      </w:r>
      <w:r>
        <w:rPr>
          <w:rFonts w:hint="eastAsia" w:ascii="仿宋" w:hAnsi="仿宋" w:eastAsia="仿宋" w:cs="仿宋"/>
          <w:color w:val="000000" w:themeColor="text1"/>
          <w:highlight w:val="none"/>
          <w14:textFill>
            <w14:solidFill>
              <w14:schemeClr w14:val="tx1"/>
            </w14:solidFill>
          </w14:textFill>
        </w:rPr>
        <w:t xml:space="preserve"> 《竞争性谈判文件补充》作为竞争性谈判文件的组成部分，对采购人具有同等约束力。如果竞争性谈判文件补充内容与此竞争性谈判文件补充发出之前的竞争性谈判文件</w:t>
      </w:r>
      <w:r>
        <w:rPr>
          <w:rFonts w:hint="eastAsia" w:ascii="仿宋" w:hAnsi="仿宋" w:eastAsia="仿宋" w:cs="仿宋"/>
          <w:snapToGrid w:val="0"/>
          <w:color w:val="000000" w:themeColor="text1"/>
          <w:kern w:val="0"/>
          <w:highlight w:val="none"/>
          <w14:textFill>
            <w14:solidFill>
              <w14:schemeClr w14:val="tx1"/>
            </w14:solidFill>
          </w14:textFill>
        </w:rPr>
        <w:t>等书面材料中相关内容相冲突，请投标人执行</w:t>
      </w:r>
      <w:r>
        <w:rPr>
          <w:rFonts w:hint="eastAsia" w:ascii="仿宋" w:hAnsi="仿宋" w:eastAsia="仿宋" w:cs="仿宋"/>
          <w:color w:val="000000" w:themeColor="text1"/>
          <w:highlight w:val="none"/>
          <w14:textFill>
            <w14:solidFill>
              <w14:schemeClr w14:val="tx1"/>
            </w14:solidFill>
          </w14:textFill>
        </w:rPr>
        <w:t>竞争性谈判文件</w:t>
      </w:r>
      <w:r>
        <w:rPr>
          <w:rFonts w:hint="eastAsia" w:ascii="仿宋" w:hAnsi="仿宋" w:eastAsia="仿宋" w:cs="仿宋"/>
          <w:snapToGrid w:val="0"/>
          <w:color w:val="000000" w:themeColor="text1"/>
          <w:kern w:val="0"/>
          <w:highlight w:val="none"/>
          <w14:textFill>
            <w14:solidFill>
              <w14:schemeClr w14:val="tx1"/>
            </w14:solidFill>
          </w14:textFill>
        </w:rPr>
        <w:t>补充的相关内容，先前发出的文件等书面材料中相关内容自动废止。</w:t>
      </w:r>
    </w:p>
    <w:p>
      <w:pPr>
        <w:spacing w:line="360" w:lineRule="auto"/>
        <w:rPr>
          <w:rFonts w:hint="eastAsia" w:ascii="仿宋" w:hAnsi="仿宋" w:eastAsia="仿宋" w:cs="仿宋"/>
          <w:snapToGrid w:val="0"/>
          <w:color w:val="000000" w:themeColor="text1"/>
          <w:kern w:val="0"/>
          <w:highlight w:val="none"/>
          <w14:textFill>
            <w14:solidFill>
              <w14:schemeClr w14:val="tx1"/>
            </w14:solidFill>
          </w14:textFill>
        </w:rPr>
      </w:pPr>
      <w:r>
        <w:rPr>
          <w:rFonts w:hint="eastAsia" w:ascii="仿宋" w:hAnsi="仿宋" w:eastAsia="仿宋" w:cs="仿宋"/>
          <w:b/>
          <w:snapToGrid w:val="0"/>
          <w:color w:val="000000" w:themeColor="text1"/>
          <w:kern w:val="0"/>
          <w:highlight w:val="none"/>
          <w14:textFill>
            <w14:solidFill>
              <w14:schemeClr w14:val="tx1"/>
            </w14:solidFill>
          </w14:textFill>
        </w:rPr>
        <w:t>7.3</w:t>
      </w:r>
      <w:r>
        <w:rPr>
          <w:rFonts w:hint="eastAsia" w:ascii="仿宋" w:hAnsi="仿宋" w:eastAsia="仿宋" w:cs="仿宋"/>
          <w:snapToGrid w:val="0"/>
          <w:color w:val="000000" w:themeColor="text1"/>
          <w:kern w:val="0"/>
          <w:highlight w:val="none"/>
          <w14:textFill>
            <w14:solidFill>
              <w14:schemeClr w14:val="tx1"/>
            </w14:solidFill>
          </w14:textFill>
        </w:rPr>
        <w:t xml:space="preserve"> 为使投标人在编制谈判响应文件时把《文件补充》内容考虑进去，采购人可以相应延长谈判截止日期，具体时间将在《文件补充》中写明。</w:t>
      </w:r>
    </w:p>
    <w:p>
      <w:pPr>
        <w:pStyle w:val="7"/>
        <w:spacing w:line="360" w:lineRule="auto"/>
        <w:ind w:firstLine="0" w:firstLineChars="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snapToGrid w:val="0"/>
          <w:color w:val="000000" w:themeColor="text1"/>
          <w:kern w:val="0"/>
          <w:highlight w:val="none"/>
          <w14:textFill>
            <w14:solidFill>
              <w14:schemeClr w14:val="tx1"/>
            </w14:solidFill>
          </w14:textFill>
        </w:rPr>
        <w:t xml:space="preserve">7.4 </w:t>
      </w:r>
      <w:r>
        <w:rPr>
          <w:rFonts w:hint="eastAsia" w:ascii="仿宋" w:hAnsi="仿宋" w:eastAsia="仿宋" w:cs="仿宋"/>
          <w:color w:val="000000" w:themeColor="text1"/>
          <w:highlight w:val="none"/>
          <w14:textFill>
            <w14:solidFill>
              <w14:schemeClr w14:val="tx1"/>
            </w14:solidFill>
          </w14:textFill>
        </w:rPr>
        <w:t>对于投标人澄清要求有必要时，或者竞争性谈判文件的修改补充文件，招标机构均将在本次竞争性谈判公告刊登的媒体（新疆政府采购网）</w:t>
      </w:r>
      <w:r>
        <w:rPr>
          <w:rFonts w:hint="eastAsia" w:ascii="仿宋" w:hAnsi="仿宋" w:eastAsia="仿宋" w:cs="仿宋"/>
          <w:color w:val="000000" w:themeColor="text1"/>
          <w:highlight w:val="none"/>
          <w:lang w:val="en-US" w:eastAsia="zh-CN"/>
          <w14:textFill>
            <w14:solidFill>
              <w14:schemeClr w14:val="tx1"/>
            </w14:solidFill>
          </w14:textFill>
        </w:rPr>
        <w:t>上</w:t>
      </w:r>
      <w:r>
        <w:rPr>
          <w:rFonts w:hint="eastAsia" w:ascii="仿宋" w:hAnsi="仿宋" w:eastAsia="仿宋" w:cs="仿宋"/>
          <w:color w:val="000000" w:themeColor="text1"/>
          <w:highlight w:val="none"/>
          <w14:textFill>
            <w14:solidFill>
              <w14:schemeClr w14:val="tx1"/>
            </w14:solidFill>
          </w14:textFill>
        </w:rPr>
        <w:t>予以公布。请各投标人注意！</w:t>
      </w:r>
    </w:p>
    <w:p>
      <w:pPr>
        <w:pStyle w:val="5"/>
        <w:spacing w:line="360" w:lineRule="auto"/>
        <w:ind w:firstLine="3204" w:firstLineChars="1140"/>
        <w:rPr>
          <w:rFonts w:hint="eastAsia" w:ascii="仿宋" w:hAnsi="仿宋" w:eastAsia="仿宋" w:cs="仿宋"/>
          <w:snapToGrid w:val="0"/>
          <w:color w:val="000000" w:themeColor="text1"/>
          <w:kern w:val="0"/>
          <w:sz w:val="28"/>
          <w:highlight w:val="none"/>
          <w14:textFill>
            <w14:solidFill>
              <w14:schemeClr w14:val="tx1"/>
            </w14:solidFill>
          </w14:textFill>
        </w:rPr>
      </w:pPr>
      <w:bookmarkStart w:id="78" w:name="_Toc15024"/>
      <w:bookmarkStart w:id="79" w:name="_Toc9357"/>
      <w:r>
        <w:rPr>
          <w:rFonts w:hint="eastAsia" w:ascii="仿宋" w:hAnsi="仿宋" w:eastAsia="仿宋" w:cs="仿宋"/>
          <w:snapToGrid w:val="0"/>
          <w:color w:val="000000" w:themeColor="text1"/>
          <w:kern w:val="0"/>
          <w:sz w:val="28"/>
          <w:highlight w:val="none"/>
          <w14:textFill>
            <w14:solidFill>
              <w14:schemeClr w14:val="tx1"/>
            </w14:solidFill>
          </w14:textFill>
        </w:rPr>
        <w:t>三、谈判响应文件的编制</w:t>
      </w:r>
      <w:bookmarkEnd w:id="78"/>
      <w:bookmarkEnd w:id="79"/>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8、谈判响应文件的编写</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8.1</w:t>
      </w:r>
      <w:r>
        <w:rPr>
          <w:rFonts w:hint="eastAsia" w:ascii="仿宋" w:hAnsi="仿宋" w:eastAsia="仿宋" w:cs="仿宋"/>
          <w:color w:val="000000" w:themeColor="text1"/>
          <w:highlight w:val="none"/>
          <w14:textFill>
            <w14:solidFill>
              <w14:schemeClr w14:val="tx1"/>
            </w14:solidFill>
          </w14:textFill>
        </w:rPr>
        <w:t xml:space="preserve"> 报价人应仔细阅读谈判文件，了解文件的要求。在充分理解谈判文件提出的技术要求、服务和商务条件后，编制谈判响应文件。</w:t>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9、谈判及报价语言</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 xml:space="preserve">9.1 </w:t>
      </w:r>
      <w:r>
        <w:rPr>
          <w:rFonts w:hint="eastAsia" w:ascii="仿宋" w:hAnsi="仿宋" w:eastAsia="仿宋" w:cs="仿宋"/>
          <w:color w:val="000000" w:themeColor="text1"/>
          <w:highlight w:val="none"/>
          <w14:textFill>
            <w14:solidFill>
              <w14:schemeClr w14:val="tx1"/>
            </w14:solidFill>
          </w14:textFill>
        </w:rPr>
        <w:t>报价人的谈判响应文件以及报价人与代理机构就有关谈判活动的所有来往函电均应使用中文。如果谈判响应文件或与谈判有关的其他文件、信件及来往函电以其他语言书写，报价人应将其译成中文。</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9.2</w:t>
      </w:r>
      <w:r>
        <w:rPr>
          <w:rFonts w:hint="eastAsia" w:ascii="仿宋" w:hAnsi="仿宋" w:eastAsia="仿宋" w:cs="仿宋"/>
          <w:color w:val="000000" w:themeColor="text1"/>
          <w:highlight w:val="none"/>
          <w14:textFill>
            <w14:solidFill>
              <w14:schemeClr w14:val="tx1"/>
            </w14:solidFill>
          </w14:textFill>
        </w:rPr>
        <w:t xml:space="preserve"> 谈判响应文件中使用的计量单位除谈判文件中有特殊规定外，一律使用法定计量单位。</w:t>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10、谈判响应文件构成：</w:t>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详细如下：</w:t>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_Toc3314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（一）投标函</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_Toc6723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（二）投标人资格证明文件</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_Toc18466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（三）商务偏离表</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_Toc31364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（四）开标一览表</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_Toc14099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（五）</w:t>
      </w:r>
      <w:r>
        <w:rPr>
          <w:rFonts w:hint="eastAsia" w:ascii="仿宋" w:hAnsi="仿宋" w:eastAsia="仿宋" w:cs="仿宋"/>
          <w:b w:val="0"/>
          <w:bCs w:val="0"/>
          <w:color w:val="000000" w:themeColor="text1"/>
          <w:sz w:val="24"/>
          <w:szCs w:val="24"/>
          <w:highlight w:val="none"/>
          <w:lang w:eastAsia="zh-CN"/>
          <w14:textFill>
            <w14:solidFill>
              <w14:schemeClr w14:val="tx1"/>
            </w14:solidFill>
          </w14:textFill>
        </w:rPr>
        <w:t>投标</w:t>
      </w:r>
      <w:r>
        <w:rPr>
          <w:rFonts w:hint="eastAsia" w:ascii="仿宋" w:hAnsi="仿宋" w:eastAsia="仿宋" w:cs="仿宋"/>
          <w:b w:val="0"/>
          <w:bCs w:val="0"/>
          <w:color w:val="000000" w:themeColor="text1"/>
          <w:sz w:val="24"/>
          <w:szCs w:val="24"/>
          <w:highlight w:val="none"/>
          <w14:textFill>
            <w14:solidFill>
              <w14:schemeClr w14:val="tx1"/>
            </w14:solidFill>
          </w14:textFill>
        </w:rPr>
        <w:t>报价</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明细</w:t>
      </w:r>
      <w:r>
        <w:rPr>
          <w:rFonts w:hint="eastAsia" w:ascii="仿宋" w:hAnsi="仿宋" w:eastAsia="仿宋" w:cs="仿宋"/>
          <w:b w:val="0"/>
          <w:bCs w:val="0"/>
          <w:color w:val="000000" w:themeColor="text1"/>
          <w:sz w:val="24"/>
          <w:szCs w:val="24"/>
          <w:highlight w:val="none"/>
          <w14:textFill>
            <w14:solidFill>
              <w14:schemeClr w14:val="tx1"/>
            </w14:solidFill>
          </w14:textFill>
        </w:rPr>
        <w:t>表</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_Toc12085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w:t>
      </w:r>
      <w:r>
        <w:rPr>
          <w:rFonts w:hint="eastAsia" w:ascii="仿宋" w:hAnsi="仿宋" w:eastAsia="仿宋" w:cs="仿宋"/>
          <w:b w:val="0"/>
          <w:bCs w:val="0"/>
          <w:color w:val="000000" w:themeColor="text1"/>
          <w:sz w:val="24"/>
          <w:szCs w:val="24"/>
          <w:highlight w:val="none"/>
          <w:lang w:eastAsia="zh-CN"/>
          <w14:textFill>
            <w14:solidFill>
              <w14:schemeClr w14:val="tx1"/>
            </w14:solidFill>
          </w14:textFill>
        </w:rPr>
        <w:t>六</w:t>
      </w:r>
      <w:r>
        <w:rPr>
          <w:rFonts w:hint="eastAsia" w:ascii="仿宋" w:hAnsi="仿宋" w:eastAsia="仿宋" w:cs="仿宋"/>
          <w:b w:val="0"/>
          <w:bCs w:val="0"/>
          <w:color w:val="000000" w:themeColor="text1"/>
          <w:sz w:val="24"/>
          <w:szCs w:val="24"/>
          <w:highlight w:val="none"/>
          <w14:textFill>
            <w14:solidFill>
              <w14:schemeClr w14:val="tx1"/>
            </w14:solidFill>
          </w14:textFill>
        </w:rPr>
        <w:t>）法定代表人身份证明及法定代表人授权委托书格式</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_Toc656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w:t>
      </w:r>
      <w:r>
        <w:rPr>
          <w:rFonts w:hint="eastAsia" w:ascii="仿宋" w:hAnsi="仿宋" w:eastAsia="仿宋" w:cs="仿宋"/>
          <w:b w:val="0"/>
          <w:bCs w:val="0"/>
          <w:color w:val="000000" w:themeColor="text1"/>
          <w:sz w:val="24"/>
          <w:szCs w:val="24"/>
          <w:highlight w:val="none"/>
          <w:lang w:eastAsia="zh-CN"/>
          <w14:textFill>
            <w14:solidFill>
              <w14:schemeClr w14:val="tx1"/>
            </w14:solidFill>
          </w14:textFill>
        </w:rPr>
        <w:t>七</w:t>
      </w:r>
      <w:r>
        <w:rPr>
          <w:rFonts w:hint="eastAsia" w:ascii="仿宋" w:hAnsi="仿宋" w:eastAsia="仿宋" w:cs="仿宋"/>
          <w:b w:val="0"/>
          <w:bCs w:val="0"/>
          <w:color w:val="000000" w:themeColor="text1"/>
          <w:sz w:val="24"/>
          <w:szCs w:val="24"/>
          <w:highlight w:val="none"/>
          <w14:textFill>
            <w14:solidFill>
              <w14:schemeClr w14:val="tx1"/>
            </w14:solidFill>
          </w14:textFill>
        </w:rPr>
        <w:t>）投标单位反商业贿赂承诺书</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_Toc17833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kern w:val="0"/>
          <w:sz w:val="24"/>
          <w:szCs w:val="24"/>
          <w:highlight w:val="none"/>
          <w:lang w:val="en-US" w:eastAsia="zh-CN" w:bidi="ar-SA"/>
          <w14:textFill>
            <w14:solidFill>
              <w14:schemeClr w14:val="tx1"/>
            </w14:solidFill>
          </w14:textFill>
        </w:rPr>
        <w:t>（八）</w:t>
      </w:r>
      <w:r>
        <w:rPr>
          <w:rFonts w:hint="eastAsia" w:ascii="仿宋" w:hAnsi="仿宋" w:eastAsia="仿宋" w:cs="仿宋"/>
          <w:b w:val="0"/>
          <w:bCs w:val="0"/>
          <w:color w:val="000000" w:themeColor="text1"/>
          <w:kern w:val="0"/>
          <w:sz w:val="24"/>
          <w:szCs w:val="24"/>
          <w:highlight w:val="none"/>
          <w:lang w:val="zh-CN" w:eastAsia="zh-CN" w:bidi="ar-SA"/>
          <w14:textFill>
            <w14:solidFill>
              <w14:schemeClr w14:val="tx1"/>
            </w14:solidFill>
          </w14:textFill>
        </w:rPr>
        <w:t>节能、环保产品证明（如有）</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_Toc13195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kern w:val="0"/>
          <w:sz w:val="24"/>
          <w:szCs w:val="24"/>
          <w:highlight w:val="none"/>
          <w:lang w:val="en-US" w:eastAsia="zh-CN" w:bidi="ar-SA"/>
          <w14:textFill>
            <w14:solidFill>
              <w14:schemeClr w14:val="tx1"/>
            </w14:solidFill>
          </w14:textFill>
        </w:rPr>
        <w:t>（九）</w:t>
      </w:r>
      <w:r>
        <w:rPr>
          <w:rFonts w:hint="eastAsia" w:ascii="仿宋" w:hAnsi="仿宋" w:eastAsia="仿宋" w:cs="仿宋"/>
          <w:b w:val="0"/>
          <w:bCs w:val="0"/>
          <w:color w:val="000000" w:themeColor="text1"/>
          <w:kern w:val="0"/>
          <w:sz w:val="24"/>
          <w:szCs w:val="24"/>
          <w:highlight w:val="none"/>
          <w:lang w:val="zh-CN" w:eastAsia="zh-CN" w:bidi="ar-SA"/>
          <w14:textFill>
            <w14:solidFill>
              <w14:schemeClr w14:val="tx1"/>
            </w14:solidFill>
          </w14:textFill>
        </w:rPr>
        <w:t>中小企业声明函（如是）</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_Toc14418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w:t>
      </w:r>
      <w:r>
        <w:rPr>
          <w:rFonts w:hint="eastAsia" w:ascii="仿宋" w:hAnsi="仿宋" w:eastAsia="仿宋" w:cs="仿宋"/>
          <w:b w:val="0"/>
          <w:bCs w:val="0"/>
          <w:color w:val="000000" w:themeColor="text1"/>
          <w:sz w:val="24"/>
          <w:szCs w:val="24"/>
          <w:highlight w:val="none"/>
          <w:lang w:eastAsia="zh-CN"/>
          <w14:textFill>
            <w14:solidFill>
              <w14:schemeClr w14:val="tx1"/>
            </w14:solidFill>
          </w14:textFill>
        </w:rPr>
        <w:t>十</w:t>
      </w:r>
      <w:r>
        <w:rPr>
          <w:rFonts w:hint="eastAsia" w:ascii="仿宋" w:hAnsi="仿宋" w:eastAsia="仿宋" w:cs="仿宋"/>
          <w:b w:val="0"/>
          <w:bCs w:val="0"/>
          <w:color w:val="000000" w:themeColor="text1"/>
          <w:sz w:val="24"/>
          <w:szCs w:val="24"/>
          <w:highlight w:val="none"/>
          <w14:textFill>
            <w14:solidFill>
              <w14:schemeClr w14:val="tx1"/>
            </w14:solidFill>
          </w14:textFill>
        </w:rPr>
        <w:t>）投标保证金</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_Toc3019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（十</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一</w:t>
      </w:r>
      <w:r>
        <w:rPr>
          <w:rFonts w:hint="eastAsia" w:ascii="仿宋" w:hAnsi="仿宋" w:eastAsia="仿宋" w:cs="仿宋"/>
          <w:b w:val="0"/>
          <w:bCs w:val="0"/>
          <w:color w:val="000000" w:themeColor="text1"/>
          <w:sz w:val="24"/>
          <w:szCs w:val="24"/>
          <w:highlight w:val="none"/>
          <w14:textFill>
            <w14:solidFill>
              <w14:schemeClr w14:val="tx1"/>
            </w14:solidFill>
          </w14:textFill>
        </w:rPr>
        <w:t>）技术条款偏离表</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_Toc23781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（十</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二</w:t>
      </w:r>
      <w:r>
        <w:rPr>
          <w:rFonts w:hint="eastAsia" w:ascii="仿宋" w:hAnsi="仿宋" w:eastAsia="仿宋" w:cs="仿宋"/>
          <w:b w:val="0"/>
          <w:bCs w:val="0"/>
          <w:color w:val="000000" w:themeColor="text1"/>
          <w:sz w:val="24"/>
          <w:szCs w:val="24"/>
          <w:highlight w:val="none"/>
          <w14:textFill>
            <w14:solidFill>
              <w14:schemeClr w14:val="tx1"/>
            </w14:solidFill>
          </w14:textFill>
        </w:rPr>
        <w:t>）投标人基本情况表</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_Toc30025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（十三）运输方案</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_Toc15412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（十</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四</w:t>
      </w:r>
      <w:r>
        <w:rPr>
          <w:rFonts w:hint="eastAsia" w:ascii="仿宋" w:hAnsi="仿宋" w:eastAsia="仿宋" w:cs="仿宋"/>
          <w:b w:val="0"/>
          <w:bCs w:val="0"/>
          <w:color w:val="000000" w:themeColor="text1"/>
          <w:sz w:val="24"/>
          <w:szCs w:val="24"/>
          <w:highlight w:val="none"/>
          <w14:textFill>
            <w14:solidFill>
              <w14:schemeClr w14:val="tx1"/>
            </w14:solidFill>
          </w14:textFill>
        </w:rPr>
        <w:t>）质量保证措施</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_Toc23967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（十</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五</w:t>
      </w:r>
      <w:r>
        <w:rPr>
          <w:rFonts w:hint="eastAsia" w:ascii="仿宋" w:hAnsi="仿宋" w:eastAsia="仿宋" w:cs="仿宋"/>
          <w:b w:val="0"/>
          <w:bCs w:val="0"/>
          <w:color w:val="000000" w:themeColor="text1"/>
          <w:sz w:val="24"/>
          <w:szCs w:val="24"/>
          <w:highlight w:val="none"/>
          <w14:textFill>
            <w14:solidFill>
              <w14:schemeClr w14:val="tx1"/>
            </w14:solidFill>
          </w14:textFill>
        </w:rPr>
        <w:t>）</w:t>
      </w:r>
      <w:r>
        <w:rPr>
          <w:rFonts w:hint="eastAsia" w:ascii="仿宋" w:hAnsi="仿宋" w:eastAsia="仿宋" w:cs="仿宋"/>
          <w:b w:val="0"/>
          <w:bCs w:val="0"/>
          <w:color w:val="000000" w:themeColor="text1"/>
          <w:sz w:val="24"/>
          <w:szCs w:val="24"/>
          <w:highlight w:val="none"/>
          <w:lang w:eastAsia="zh-CN"/>
          <w14:textFill>
            <w14:solidFill>
              <w14:schemeClr w14:val="tx1"/>
            </w14:solidFill>
          </w14:textFill>
        </w:rPr>
        <w:t>售后</w:t>
      </w:r>
      <w:r>
        <w:rPr>
          <w:rFonts w:hint="eastAsia" w:ascii="仿宋" w:hAnsi="仿宋" w:eastAsia="仿宋" w:cs="仿宋"/>
          <w:b w:val="0"/>
          <w:bCs w:val="0"/>
          <w:color w:val="000000" w:themeColor="text1"/>
          <w:sz w:val="24"/>
          <w:szCs w:val="24"/>
          <w:highlight w:val="none"/>
          <w14:textFill>
            <w14:solidFill>
              <w14:schemeClr w14:val="tx1"/>
            </w14:solidFill>
          </w14:textFill>
        </w:rPr>
        <w:t>承诺书</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_Toc25484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（十</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六</w:t>
      </w:r>
      <w:r>
        <w:rPr>
          <w:rFonts w:hint="eastAsia" w:ascii="仿宋" w:hAnsi="仿宋" w:eastAsia="仿宋" w:cs="仿宋"/>
          <w:b w:val="0"/>
          <w:bCs w:val="0"/>
          <w:color w:val="000000" w:themeColor="text1"/>
          <w:sz w:val="24"/>
          <w:szCs w:val="24"/>
          <w:highlight w:val="none"/>
          <w14:textFill>
            <w14:solidFill>
              <w14:schemeClr w14:val="tx1"/>
            </w14:solidFill>
          </w14:textFill>
        </w:rPr>
        <w:t>）其他有利于投标人的资料（如有）</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11、报价：</w:t>
      </w:r>
    </w:p>
    <w:p>
      <w:pPr>
        <w:spacing w:line="360" w:lineRule="auto"/>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 xml:space="preserve">11.1 </w:t>
      </w:r>
      <w:r>
        <w:rPr>
          <w:rFonts w:hint="eastAsia" w:ascii="仿宋" w:hAnsi="仿宋" w:eastAsia="仿宋" w:cs="仿宋"/>
          <w:b/>
          <w:bCs/>
          <w:color w:val="000000" w:themeColor="text1"/>
          <w:highlight w:val="none"/>
          <w14:textFill>
            <w14:solidFill>
              <w14:schemeClr w14:val="tx1"/>
            </w14:solidFill>
          </w14:textFill>
        </w:rPr>
        <w:t>投标总报价超预算金额的，其报价无效，不进入评标阶段。</w:t>
      </w:r>
    </w:p>
    <w:p>
      <w:pPr>
        <w:spacing w:line="440" w:lineRule="exact"/>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11.2投标人应在明细报价表上标明综合单价和总价。如综合单价和总价不符，以综合单价累计为准；综合单价金额小数点有明显错位的，应以总价为准，并修改综合单价；小写和大写不符，以大写为准；投标人如果不同意上述修改原则，其投标将被拒绝。投标人应在投标报价表中标明其提供的所有货物及其相关工作范围内所有费用的总价，招标方不接受任何有选择性的报价。</w:t>
      </w:r>
    </w:p>
    <w:p>
      <w:pPr>
        <w:spacing w:line="440" w:lineRule="exact"/>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11.3 报价人如果免费提供某项产品、部件或服务，除在价格栏中填写“0”外，还必须在备注栏中声明免费或赠送。</w:t>
      </w:r>
    </w:p>
    <w:p>
      <w:pPr>
        <w:spacing w:line="440" w:lineRule="exact"/>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11.4 投标报价时应注意包括下列几项费用：</w:t>
      </w:r>
    </w:p>
    <w:p>
      <w:pPr>
        <w:spacing w:line="440" w:lineRule="exact"/>
        <w:ind w:firstLine="48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 招标文件中特别要求的备品备件、易损件和专用工具的费用；</w:t>
      </w:r>
    </w:p>
    <w:p>
      <w:pPr>
        <w:spacing w:line="440" w:lineRule="exact"/>
        <w:ind w:firstLine="48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 招标文件中特别要求的货物的供应、运输、装卸、安装、调试、税费等全部费用；</w:t>
      </w:r>
    </w:p>
    <w:p>
      <w:pPr>
        <w:spacing w:line="440" w:lineRule="exact"/>
        <w:ind w:firstLine="48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 报价人提供的在中华人民共和国制造的货物，其货物的投标价即交货价中，包括制造、组装该货物所使用的零部件及原材料已付的全部关税、销售税和其他税。</w:t>
      </w:r>
    </w:p>
    <w:p>
      <w:pPr>
        <w:spacing w:line="440" w:lineRule="exact"/>
        <w:ind w:firstLine="48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 综合单价必须包括供应、运输、装卸、安装、调试、税费等全部报价。</w:t>
      </w:r>
    </w:p>
    <w:p>
      <w:pPr>
        <w:spacing w:line="440" w:lineRule="exact"/>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 xml:space="preserve">11.5 </w:t>
      </w:r>
      <w:r>
        <w:rPr>
          <w:rFonts w:hint="eastAsia" w:ascii="仿宋" w:hAnsi="仿宋" w:eastAsia="仿宋" w:cs="仿宋"/>
          <w:bCs/>
          <w:color w:val="000000" w:themeColor="text1"/>
          <w:highlight w:val="none"/>
          <w14:textFill>
            <w14:solidFill>
              <w14:schemeClr w14:val="tx1"/>
            </w14:solidFill>
          </w14:textFill>
        </w:rPr>
        <w:t>报价</w:t>
      </w:r>
      <w:r>
        <w:rPr>
          <w:rFonts w:hint="eastAsia" w:ascii="仿宋" w:hAnsi="仿宋" w:eastAsia="仿宋" w:cs="仿宋"/>
          <w:color w:val="000000" w:themeColor="text1"/>
          <w:highlight w:val="none"/>
          <w14:textFill>
            <w14:solidFill>
              <w14:schemeClr w14:val="tx1"/>
            </w14:solidFill>
          </w14:textFill>
        </w:rPr>
        <w:t>人应对投标货物提供完整的详细的书面说明。</w:t>
      </w:r>
    </w:p>
    <w:p>
      <w:pPr>
        <w:spacing w:line="440" w:lineRule="exact"/>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11.6投标报价单位为人民币。各项价格必须清楚、准确、详细。</w:t>
      </w:r>
    </w:p>
    <w:p>
      <w:pPr>
        <w:spacing w:line="440" w:lineRule="exact"/>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11.7报价方提供的在中华人民共和国制造的货物，或已在中华人民共和国境内的、国外生产的、已经进口货物，其货物的报价即交货价中，包括制造、组装该货物所使用的零部件及原材料已付的全部关税、销售税和其他税。</w:t>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12、报价货币</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12.1</w:t>
      </w:r>
      <w:r>
        <w:rPr>
          <w:rFonts w:hint="eastAsia" w:ascii="仿宋" w:hAnsi="仿宋" w:eastAsia="仿宋" w:cs="仿宋"/>
          <w:color w:val="000000" w:themeColor="text1"/>
          <w:highlight w:val="none"/>
          <w14:textFill>
            <w14:solidFill>
              <w14:schemeClr w14:val="tx1"/>
            </w14:solidFill>
          </w14:textFill>
        </w:rPr>
        <w:t xml:space="preserve"> 报价应以人民币报价。</w:t>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13、证明报价人资格的文件</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13.1</w:t>
      </w:r>
      <w:r>
        <w:rPr>
          <w:rFonts w:hint="eastAsia" w:ascii="仿宋" w:hAnsi="仿宋" w:eastAsia="仿宋" w:cs="仿宋"/>
          <w:color w:val="000000" w:themeColor="text1"/>
          <w:highlight w:val="none"/>
          <w14:textFill>
            <w14:solidFill>
              <w14:schemeClr w14:val="tx1"/>
            </w14:solidFill>
          </w14:textFill>
        </w:rPr>
        <w:t xml:space="preserve"> 报价人应提交证明其有资格参加谈判和一旦成交则有能力履行合同的文件，并作为其谈判响应文件的一部分。详细如下：</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13.1.1 报价人有效“工商营业执照”副本内页；</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13.1.2 法人代表资格证明书或法人代表授权书；</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13.1.3 法人代表身份证或法人授权代表身份证；</w:t>
      </w:r>
    </w:p>
    <w:p>
      <w:pPr>
        <w:spacing w:line="360" w:lineRule="auto"/>
        <w:rPr>
          <w:rFonts w:hint="eastAsia" w:ascii="仿宋" w:hAnsi="仿宋" w:eastAsia="仿宋" w:cs="仿宋"/>
          <w:color w:val="000000" w:themeColor="text1"/>
          <w:kern w:val="0"/>
          <w:highlight w:val="none"/>
          <w:shd w:val="clear" w:color="0A0000" w:fill="FFFFFF"/>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13.1.4近一年来经审计或税务部门审核的年度财务报表（包括：损益表、资产负债表、现金流量表</w:t>
      </w:r>
      <w:r>
        <w:rPr>
          <w:rFonts w:hint="eastAsia" w:ascii="仿宋" w:hAnsi="仿宋" w:eastAsia="仿宋" w:cs="仿宋"/>
          <w:color w:val="000000" w:themeColor="text1"/>
          <w:kern w:val="0"/>
          <w:highlight w:val="none"/>
          <w:shd w:val="clear" w:color="0A0000" w:fill="FFFFFF"/>
          <w14:textFill>
            <w14:solidFill>
              <w14:schemeClr w14:val="tx1"/>
            </w14:solidFill>
          </w14:textFill>
        </w:rPr>
        <w:t>。</w:t>
      </w:r>
    </w:p>
    <w:p>
      <w:pPr>
        <w:spacing w:line="360" w:lineRule="auto"/>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13.1.5</w:t>
      </w:r>
      <w:r>
        <w:rPr>
          <w:rFonts w:hint="eastAsia" w:ascii="仿宋" w:hAnsi="仿宋" w:eastAsia="仿宋" w:cs="仿宋"/>
          <w:b/>
          <w:color w:val="000000" w:themeColor="text1"/>
          <w:highlight w:val="none"/>
          <w14:textFill>
            <w14:solidFill>
              <w14:schemeClr w14:val="tx1"/>
            </w14:solidFill>
          </w14:textFill>
        </w:rPr>
        <w:t xml:space="preserve"> </w:t>
      </w:r>
      <w:r>
        <w:rPr>
          <w:rFonts w:hint="eastAsia" w:ascii="仿宋" w:hAnsi="仿宋" w:eastAsia="仿宋" w:cs="仿宋"/>
          <w:bCs/>
          <w:color w:val="000000" w:themeColor="text1"/>
          <w:highlight w:val="none"/>
          <w14:textFill>
            <w14:solidFill>
              <w14:schemeClr w14:val="tx1"/>
            </w14:solidFill>
          </w14:textFill>
        </w:rPr>
        <w:t>其他招标文件中要求列出的资格证明文件。</w:t>
      </w:r>
    </w:p>
    <w:p>
      <w:pPr>
        <w:pStyle w:val="23"/>
        <w:ind w:left="0" w:leftChars="0" w:firstLine="0" w:firstLineChars="0"/>
        <w:rPr>
          <w:rFonts w:hint="eastAsia" w:ascii="仿宋" w:hAnsi="仿宋" w:eastAsia="仿宋" w:cs="仿宋"/>
          <w:color w:val="000000" w:themeColor="text1"/>
          <w:sz w:val="24"/>
          <w:szCs w:val="32"/>
          <w:highlight w:val="none"/>
          <w14:textFill>
            <w14:solidFill>
              <w14:schemeClr w14:val="tx1"/>
            </w14:solidFill>
          </w14:textFill>
        </w:rPr>
      </w:pPr>
      <w:r>
        <w:rPr>
          <w:rFonts w:hint="eastAsia" w:ascii="仿宋" w:hAnsi="仿宋" w:eastAsia="仿宋" w:cs="仿宋"/>
          <w:color w:val="000000" w:themeColor="text1"/>
          <w:sz w:val="24"/>
          <w:szCs w:val="32"/>
          <w:highlight w:val="none"/>
          <w14:textFill>
            <w14:solidFill>
              <w14:schemeClr w14:val="tx1"/>
            </w14:solidFill>
          </w14:textFill>
        </w:rPr>
        <w:t>13.1.6 投标单位认为有必要提供的声明及文件资料。</w:t>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14、报价人应逐条详细阅读谈判文件有关要求，表明所提供的服务是否对文件做出实质性响应。</w:t>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15、谈判响应文件的有效期</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15.1</w:t>
      </w:r>
      <w:r>
        <w:rPr>
          <w:rFonts w:hint="eastAsia" w:ascii="仿宋" w:hAnsi="仿宋" w:eastAsia="仿宋" w:cs="仿宋"/>
          <w:color w:val="000000" w:themeColor="text1"/>
          <w:highlight w:val="none"/>
          <w14:textFill>
            <w14:solidFill>
              <w14:schemeClr w14:val="tx1"/>
            </w14:solidFill>
          </w14:textFill>
        </w:rPr>
        <w:t xml:space="preserve"> 谈判响应文件从实质谈判之日起</w:t>
      </w:r>
      <w:r>
        <w:rPr>
          <w:rFonts w:hint="eastAsia" w:ascii="仿宋" w:hAnsi="仿宋" w:eastAsia="仿宋" w:cs="仿宋"/>
          <w:color w:val="000000" w:themeColor="text1"/>
          <w:highlight w:val="none"/>
          <w:lang w:val="en-US" w:eastAsia="zh-CN"/>
          <w14:textFill>
            <w14:solidFill>
              <w14:schemeClr w14:val="tx1"/>
            </w14:solidFill>
          </w14:textFill>
        </w:rPr>
        <w:t>90</w:t>
      </w:r>
      <w:r>
        <w:rPr>
          <w:rFonts w:hint="eastAsia" w:ascii="仿宋" w:hAnsi="仿宋" w:eastAsia="仿宋" w:cs="仿宋"/>
          <w:color w:val="000000" w:themeColor="text1"/>
          <w:highlight w:val="none"/>
          <w14:textFill>
            <w14:solidFill>
              <w14:schemeClr w14:val="tx1"/>
            </w14:solidFill>
          </w14:textFill>
        </w:rPr>
        <w:t>天内有效。</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15.2</w:t>
      </w:r>
      <w:r>
        <w:rPr>
          <w:rFonts w:hint="eastAsia" w:ascii="仿宋" w:hAnsi="仿宋" w:eastAsia="仿宋" w:cs="仿宋"/>
          <w:color w:val="000000" w:themeColor="text1"/>
          <w:highlight w:val="none"/>
          <w14:textFill>
            <w14:solidFill>
              <w14:schemeClr w14:val="tx1"/>
            </w14:solidFill>
          </w14:textFill>
        </w:rPr>
        <w:t xml:space="preserve"> 如遇特殊情况，在原报价有效期届满之前，采购人可与报价人协商延长谈判响应文件的有效期，并经报价人确认。</w:t>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16、谈判响应文件的份数、签署、字体、装订</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16.1</w:t>
      </w:r>
      <w:r>
        <w:rPr>
          <w:rFonts w:hint="eastAsia" w:ascii="仿宋" w:hAnsi="仿宋" w:eastAsia="仿宋" w:cs="仿宋"/>
          <w:color w:val="000000" w:themeColor="text1"/>
          <w:highlight w:val="none"/>
          <w14:textFill>
            <w14:solidFill>
              <w14:schemeClr w14:val="tx1"/>
            </w14:solidFill>
          </w14:textFill>
        </w:rPr>
        <w:t>报价人必须按“报价人须知前附表”中规定的“正本”和“副本”份数，谈判响应文件正本和副本如有不一致之处，以正本为准，电子版投标文件与纸质投标文件不一致时，以纸质投标文件为准，参考资料数量不限。</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16.2</w:t>
      </w:r>
      <w:r>
        <w:rPr>
          <w:rFonts w:hint="eastAsia" w:ascii="仿宋" w:hAnsi="仿宋" w:eastAsia="仿宋" w:cs="仿宋"/>
          <w:color w:val="000000" w:themeColor="text1"/>
          <w:highlight w:val="none"/>
          <w14:textFill>
            <w14:solidFill>
              <w14:schemeClr w14:val="tx1"/>
            </w14:solidFill>
          </w14:textFill>
        </w:rPr>
        <w:t xml:space="preserve"> 谈判响应文件正本与副本须用A4纸用不褪色的墨水笔书写或打印。谈判响应文件的书写应清楚工整，修改处须由报价人法人代表或授权委托人代表签章。</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16.3</w:t>
      </w:r>
      <w:r>
        <w:rPr>
          <w:rFonts w:hint="eastAsia" w:ascii="仿宋" w:hAnsi="仿宋" w:eastAsia="仿宋" w:cs="仿宋"/>
          <w:color w:val="000000" w:themeColor="text1"/>
          <w:highlight w:val="none"/>
          <w14:textFill>
            <w14:solidFill>
              <w14:schemeClr w14:val="tx1"/>
            </w14:solidFill>
          </w14:textFill>
        </w:rPr>
        <w:t xml:space="preserve"> 谈判响应文件应由企业法人或法人授权代表在规定签章处逐一签署及加盖单位公章。</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16.4</w:t>
      </w:r>
      <w:r>
        <w:rPr>
          <w:rFonts w:hint="eastAsia" w:ascii="仿宋" w:hAnsi="仿宋" w:eastAsia="仿宋" w:cs="仿宋"/>
          <w:color w:val="000000" w:themeColor="text1"/>
          <w:highlight w:val="none"/>
          <w14:textFill>
            <w14:solidFill>
              <w14:schemeClr w14:val="tx1"/>
            </w14:solidFill>
          </w14:textFill>
        </w:rPr>
        <w:t xml:space="preserve"> 谈判响应文件一律采用胶装方式进行装订。</w:t>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17、谈判保证金</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17.1</w:t>
      </w:r>
      <w:r>
        <w:rPr>
          <w:rFonts w:hint="eastAsia" w:ascii="仿宋" w:hAnsi="仿宋" w:eastAsia="仿宋" w:cs="仿宋"/>
          <w:color w:val="000000" w:themeColor="text1"/>
          <w:highlight w:val="none"/>
          <w14:textFill>
            <w14:solidFill>
              <w14:schemeClr w14:val="tx1"/>
            </w14:solidFill>
          </w14:textFill>
        </w:rPr>
        <w:t xml:space="preserve"> 谈判保证金数额详见投标须知前附表第</w:t>
      </w:r>
      <w:r>
        <w:rPr>
          <w:rFonts w:hint="eastAsia" w:ascii="仿宋" w:hAnsi="仿宋" w:eastAsia="仿宋" w:cs="仿宋"/>
          <w:color w:val="000000" w:themeColor="text1"/>
          <w:highlight w:val="none"/>
          <w:lang w:val="en-US" w:eastAsia="zh-CN"/>
          <w14:textFill>
            <w14:solidFill>
              <w14:schemeClr w14:val="tx1"/>
            </w14:solidFill>
          </w14:textFill>
        </w:rPr>
        <w:t>12</w:t>
      </w:r>
      <w:r>
        <w:rPr>
          <w:rFonts w:hint="eastAsia" w:ascii="仿宋" w:hAnsi="仿宋" w:eastAsia="仿宋" w:cs="仿宋"/>
          <w:color w:val="000000" w:themeColor="text1"/>
          <w:highlight w:val="none"/>
          <w14:textFill>
            <w14:solidFill>
              <w14:schemeClr w14:val="tx1"/>
            </w14:solidFill>
          </w14:textFill>
        </w:rPr>
        <w:t>条。</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17.2</w:t>
      </w:r>
      <w:r>
        <w:rPr>
          <w:rFonts w:hint="eastAsia" w:ascii="仿宋" w:hAnsi="仿宋" w:eastAsia="仿宋" w:cs="仿宋"/>
          <w:color w:val="000000" w:themeColor="text1"/>
          <w:highlight w:val="none"/>
          <w14:textFill>
            <w14:solidFill>
              <w14:schemeClr w14:val="tx1"/>
            </w14:solidFill>
          </w14:textFill>
        </w:rPr>
        <w:t xml:space="preserve"> 谈判保证金用于应对本次因报价人违规、违约而产生的风险。</w:t>
      </w:r>
    </w:p>
    <w:p>
      <w:pPr>
        <w:spacing w:line="360" w:lineRule="auto"/>
        <w:rPr>
          <w:rFonts w:hint="eastAsia" w:ascii="仿宋" w:hAnsi="仿宋" w:eastAsia="仿宋" w:cs="仿宋"/>
          <w:color w:val="000000" w:themeColor="text1"/>
          <w:highlight w:val="none"/>
          <w:u w:val="singl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17.3</w:t>
      </w:r>
      <w:r>
        <w:rPr>
          <w:rFonts w:hint="eastAsia" w:ascii="仿宋" w:hAnsi="仿宋" w:eastAsia="仿宋" w:cs="仿宋"/>
          <w:color w:val="000000" w:themeColor="text1"/>
          <w:highlight w:val="none"/>
          <w14:textFill>
            <w14:solidFill>
              <w14:schemeClr w14:val="tx1"/>
            </w14:solidFill>
          </w14:textFill>
        </w:rPr>
        <w:t xml:space="preserve"> 谈判保证金须以单位名义缴纳，未成交单位的谈判保证金，退还给原缴纳单位。谈判保证金应于谈判时间前存入指定账户（开户信息：见【报价须知前附表】）。对未按要求提交谈判保证金的谈判响应文件，谈判小组将视为不响应谈判文件予以拒绝。</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17.4</w:t>
      </w:r>
      <w:r>
        <w:rPr>
          <w:rFonts w:hint="eastAsia" w:ascii="仿宋" w:hAnsi="仿宋" w:eastAsia="仿宋" w:cs="仿宋"/>
          <w:color w:val="000000" w:themeColor="text1"/>
          <w:highlight w:val="none"/>
          <w14:textFill>
            <w14:solidFill>
              <w14:schemeClr w14:val="tx1"/>
            </w14:solidFill>
          </w14:textFill>
        </w:rPr>
        <w:t xml:space="preserve"> 谈判保证金以银行汇票、支票的方式提交，不接受现金及银行保函形式的谈判保证金。</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17.5</w:t>
      </w:r>
      <w:r>
        <w:rPr>
          <w:rFonts w:hint="eastAsia" w:ascii="仿宋" w:hAnsi="仿宋" w:eastAsia="仿宋" w:cs="仿宋"/>
          <w:color w:val="000000" w:themeColor="text1"/>
          <w:highlight w:val="none"/>
          <w14:textFill>
            <w14:solidFill>
              <w14:schemeClr w14:val="tx1"/>
            </w14:solidFill>
          </w14:textFill>
        </w:rPr>
        <w:t xml:space="preserve"> 《成交通知书》发出3日内，采购方向未成交方发出《未成交通知书》并退还谈判保证金。</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17.6</w:t>
      </w:r>
      <w:r>
        <w:rPr>
          <w:rFonts w:hint="eastAsia" w:ascii="仿宋" w:hAnsi="仿宋" w:eastAsia="仿宋" w:cs="仿宋"/>
          <w:color w:val="000000" w:themeColor="text1"/>
          <w:highlight w:val="none"/>
          <w14:textFill>
            <w14:solidFill>
              <w14:schemeClr w14:val="tx1"/>
            </w14:solidFill>
          </w14:textFill>
        </w:rPr>
        <w:t xml:space="preserve"> 在采购方规定的报价有效期满之前，采购方将以书面形式发出《成交通知书》，《成交通知书》一经发出即发生法律效力。</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17.7</w:t>
      </w:r>
      <w:r>
        <w:rPr>
          <w:rFonts w:hint="eastAsia" w:ascii="仿宋" w:hAnsi="仿宋" w:eastAsia="仿宋" w:cs="仿宋"/>
          <w:color w:val="000000" w:themeColor="text1"/>
          <w:highlight w:val="none"/>
          <w14:textFill>
            <w14:solidFill>
              <w14:schemeClr w14:val="tx1"/>
            </w14:solidFill>
          </w14:textFill>
        </w:rPr>
        <w:t>发生以下情况，谈判保证金可能被没收：</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17.7.1 投标人在投标有效期内撤回投标文件的；</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17.7.2投标人在投标过程中弄虚作假，提供虚假材料的；</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17.7.3中标人无正当理由不与招标人签订合同的；</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17.7.4其他严重扰乱招投标程序的；</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17.7.5 成交人未能做到：1、按本章第29条规定签订合同；</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 xml:space="preserve">                      2、按本章第35条交付成交服务费。</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17.7.6 投标人在投标过程中有其他违反有关法律法规行为的。</w:t>
      </w:r>
    </w:p>
    <w:p>
      <w:pPr>
        <w:pStyle w:val="5"/>
        <w:spacing w:line="360" w:lineRule="auto"/>
        <w:ind w:firstLine="3204" w:firstLineChars="1140"/>
        <w:rPr>
          <w:rFonts w:hint="eastAsia" w:ascii="仿宋" w:hAnsi="仿宋" w:eastAsia="仿宋" w:cs="仿宋"/>
          <w:color w:val="000000" w:themeColor="text1"/>
          <w:sz w:val="28"/>
          <w:highlight w:val="none"/>
          <w14:textFill>
            <w14:solidFill>
              <w14:schemeClr w14:val="tx1"/>
            </w14:solidFill>
          </w14:textFill>
        </w:rPr>
      </w:pPr>
      <w:bookmarkStart w:id="80" w:name="_Toc8723"/>
      <w:bookmarkStart w:id="81" w:name="_Toc16246"/>
      <w:r>
        <w:rPr>
          <w:rFonts w:hint="eastAsia" w:ascii="仿宋" w:hAnsi="仿宋" w:eastAsia="仿宋" w:cs="仿宋"/>
          <w:color w:val="000000" w:themeColor="text1"/>
          <w:sz w:val="28"/>
          <w:highlight w:val="none"/>
          <w14:textFill>
            <w14:solidFill>
              <w14:schemeClr w14:val="tx1"/>
            </w14:solidFill>
          </w14:textFill>
        </w:rPr>
        <w:t>四、谈判响应文件递交</w:t>
      </w:r>
      <w:bookmarkEnd w:id="80"/>
      <w:bookmarkEnd w:id="81"/>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18、谈判响应文件的密封与标记</w:t>
      </w:r>
    </w:p>
    <w:p>
      <w:pPr>
        <w:tabs>
          <w:tab w:val="left" w:pos="1662"/>
        </w:tabs>
        <w:autoSpaceDE w:val="0"/>
        <w:autoSpaceDN w:val="0"/>
        <w:spacing w:before="113" w:line="400" w:lineRule="exact"/>
        <w:ind w:left="154" w:leftChars="64"/>
        <w:jc w:val="left"/>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kern w:val="0"/>
          <w:sz w:val="24"/>
          <w:szCs w:val="24"/>
          <w:highlight w:val="none"/>
          <w:lang w:val="zh-CN"/>
          <w14:textFill>
            <w14:solidFill>
              <w14:schemeClr w14:val="tx1"/>
            </w14:solidFill>
          </w14:textFill>
        </w:rPr>
        <w:t>1</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8</w:t>
      </w:r>
      <w:r>
        <w:rPr>
          <w:rFonts w:hint="eastAsia" w:ascii="仿宋" w:hAnsi="仿宋" w:eastAsia="仿宋" w:cs="仿宋"/>
          <w:color w:val="000000" w:themeColor="text1"/>
          <w:kern w:val="0"/>
          <w:sz w:val="24"/>
          <w:szCs w:val="24"/>
          <w:highlight w:val="none"/>
          <w:lang w:val="zh-CN"/>
          <w14:textFill>
            <w14:solidFill>
              <w14:schemeClr w14:val="tx1"/>
            </w14:solidFill>
          </w14:textFill>
        </w:rPr>
        <w:t>.1 投标文件的密封详见投标人须知前附表。</w:t>
      </w:r>
    </w:p>
    <w:p>
      <w:pPr>
        <w:tabs>
          <w:tab w:val="left" w:pos="1662"/>
        </w:tabs>
        <w:autoSpaceDE w:val="0"/>
        <w:autoSpaceDN w:val="0"/>
        <w:spacing w:before="113" w:line="400" w:lineRule="exact"/>
        <w:ind w:left="154" w:leftChars="64"/>
        <w:jc w:val="left"/>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kern w:val="0"/>
          <w:sz w:val="24"/>
          <w:szCs w:val="24"/>
          <w:highlight w:val="none"/>
          <w:lang w:val="zh-CN"/>
          <w14:textFill>
            <w14:solidFill>
              <w14:schemeClr w14:val="tx1"/>
            </w14:solidFill>
          </w14:textFill>
        </w:rPr>
        <w:t>1</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8</w:t>
      </w:r>
      <w:r>
        <w:rPr>
          <w:rFonts w:hint="eastAsia" w:ascii="仿宋" w:hAnsi="仿宋" w:eastAsia="仿宋" w:cs="仿宋"/>
          <w:color w:val="000000" w:themeColor="text1"/>
          <w:kern w:val="0"/>
          <w:sz w:val="24"/>
          <w:szCs w:val="24"/>
          <w:highlight w:val="none"/>
          <w:lang w:val="zh-CN"/>
          <w14:textFill>
            <w14:solidFill>
              <w14:schemeClr w14:val="tx1"/>
            </w14:solidFill>
          </w14:textFill>
        </w:rPr>
        <w:t>.2 如果投标人未按上述要求对投标文件密封及加写标记，招标代理机构对由此造成的文件的误投或过早启封概不负责，招标代理机构有权予以拒绝，并退回投标人。</w:t>
      </w:r>
    </w:p>
    <w:p>
      <w:pPr>
        <w:tabs>
          <w:tab w:val="left" w:pos="1662"/>
        </w:tabs>
        <w:autoSpaceDE w:val="0"/>
        <w:autoSpaceDN w:val="0"/>
        <w:spacing w:before="113" w:line="400" w:lineRule="exact"/>
        <w:ind w:left="154" w:leftChars="64"/>
        <w:jc w:val="left"/>
        <w:rPr>
          <w:rFonts w:hint="eastAsia" w:ascii="仿宋" w:hAnsi="仿宋" w:eastAsia="仿宋" w:cs="仿宋"/>
          <w:color w:val="000000" w:themeColor="text1"/>
          <w:kern w:val="0"/>
          <w:sz w:val="24"/>
          <w:szCs w:val="24"/>
          <w:highlight w:val="none"/>
          <w:lang w:val="zh-CN"/>
          <w14:textFill>
            <w14:solidFill>
              <w14:schemeClr w14:val="tx1"/>
            </w14:solidFill>
          </w14:textFill>
        </w:rPr>
      </w:pPr>
      <w:r>
        <w:rPr>
          <w:rFonts w:hint="eastAsia" w:ascii="仿宋" w:hAnsi="仿宋" w:eastAsia="仿宋" w:cs="仿宋"/>
          <w:color w:val="000000" w:themeColor="text1"/>
          <w:kern w:val="0"/>
          <w:sz w:val="24"/>
          <w:szCs w:val="24"/>
          <w:highlight w:val="none"/>
          <w:lang w:val="zh-CN"/>
          <w14:textFill>
            <w14:solidFill>
              <w14:schemeClr w14:val="tx1"/>
            </w14:solidFill>
          </w14:textFill>
        </w:rPr>
        <w:t>1</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8</w:t>
      </w:r>
      <w:r>
        <w:rPr>
          <w:rFonts w:hint="eastAsia" w:ascii="仿宋" w:hAnsi="仿宋" w:eastAsia="仿宋" w:cs="仿宋"/>
          <w:color w:val="000000" w:themeColor="text1"/>
          <w:kern w:val="0"/>
          <w:sz w:val="24"/>
          <w:szCs w:val="24"/>
          <w:highlight w:val="none"/>
          <w:lang w:val="zh-CN"/>
          <w14:textFill>
            <w14:solidFill>
              <w14:schemeClr w14:val="tx1"/>
            </w14:solidFill>
          </w14:textFill>
        </w:rPr>
        <w:t>.3 由于不可抗拒的原因或无法控制的事件而导致丢失或损坏投标包装体内的投标文件，招标人将不负责任。</w:t>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19、谈判响应文件递交的截止日期</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19.1</w:t>
      </w:r>
      <w:r>
        <w:rPr>
          <w:rFonts w:hint="eastAsia" w:ascii="仿宋" w:hAnsi="仿宋" w:eastAsia="仿宋" w:cs="仿宋"/>
          <w:color w:val="000000" w:themeColor="text1"/>
          <w:highlight w:val="none"/>
          <w14:textFill>
            <w14:solidFill>
              <w14:schemeClr w14:val="tx1"/>
            </w14:solidFill>
          </w14:textFill>
        </w:rPr>
        <w:t xml:space="preserve"> 报价人必须在“报价人须知前附表”中规定的谈判时间前将谈判响应文件送达谈判地点。</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19.2</w:t>
      </w:r>
      <w:r>
        <w:rPr>
          <w:rFonts w:hint="eastAsia" w:ascii="仿宋" w:hAnsi="仿宋" w:eastAsia="仿宋" w:cs="仿宋"/>
          <w:color w:val="000000" w:themeColor="text1"/>
          <w:highlight w:val="none"/>
          <w14:textFill>
            <w14:solidFill>
              <w14:schemeClr w14:val="tx1"/>
            </w14:solidFill>
          </w14:textFill>
        </w:rPr>
        <w:t xml:space="preserve"> 超过谈判文件要求的谈判时间送达或邮寄的谈判响应文件将不予接受。</w:t>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20、谈判响应文件的修改和撤销</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20.1</w:t>
      </w:r>
      <w:r>
        <w:rPr>
          <w:rFonts w:hint="eastAsia" w:ascii="仿宋" w:hAnsi="仿宋" w:eastAsia="仿宋" w:cs="仿宋"/>
          <w:color w:val="000000" w:themeColor="text1"/>
          <w:highlight w:val="none"/>
          <w14:textFill>
            <w14:solidFill>
              <w14:schemeClr w14:val="tx1"/>
            </w14:solidFill>
          </w14:textFill>
        </w:rPr>
        <w:t xml:space="preserve"> 报价人可以在递交谈判响应文件后，在谈判时间前，以书面形式向采购人递交通知修改或撤回其谈判响应文件。</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20.2</w:t>
      </w:r>
      <w:r>
        <w:rPr>
          <w:rFonts w:hint="eastAsia" w:ascii="仿宋" w:hAnsi="仿宋" w:eastAsia="仿宋" w:cs="仿宋"/>
          <w:color w:val="000000" w:themeColor="text1"/>
          <w:highlight w:val="none"/>
          <w14:textFill>
            <w14:solidFill>
              <w14:schemeClr w14:val="tx1"/>
            </w14:solidFill>
          </w14:textFill>
        </w:rPr>
        <w:t xml:space="preserve"> 报价人对谈判响应文件的修改或撤销应按本章第18和19条规定进行准备、密封、标注和递交。</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20.3</w:t>
      </w:r>
      <w:r>
        <w:rPr>
          <w:rFonts w:hint="eastAsia" w:ascii="仿宋" w:hAnsi="仿宋" w:eastAsia="仿宋" w:cs="仿宋"/>
          <w:color w:val="000000" w:themeColor="text1"/>
          <w:highlight w:val="none"/>
          <w14:textFill>
            <w14:solidFill>
              <w14:schemeClr w14:val="tx1"/>
            </w14:solidFill>
          </w14:textFill>
        </w:rPr>
        <w:t xml:space="preserve"> 谈判开始后不得随意修改谈判响应文件。</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20.4</w:t>
      </w:r>
      <w:r>
        <w:rPr>
          <w:rFonts w:hint="eastAsia" w:ascii="仿宋" w:hAnsi="仿宋" w:eastAsia="仿宋" w:cs="仿宋"/>
          <w:color w:val="000000" w:themeColor="text1"/>
          <w:highlight w:val="none"/>
          <w14:textFill>
            <w14:solidFill>
              <w14:schemeClr w14:val="tx1"/>
            </w14:solidFill>
          </w14:textFill>
        </w:rPr>
        <w:t xml:space="preserve"> 报价人不得在谈判开始起至谈判响应文件有效期满前撤销谈判响应文件，否则代理机构将没收谈判保证金，作为对代理机构和采购人的违约赔偿金。</w:t>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20.5谈判响应文件的澄清</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20.5.1</w:t>
      </w:r>
      <w:r>
        <w:rPr>
          <w:rFonts w:hint="eastAsia" w:ascii="仿宋" w:hAnsi="仿宋" w:eastAsia="仿宋" w:cs="仿宋"/>
          <w:color w:val="000000" w:themeColor="text1"/>
          <w:highlight w:val="none"/>
          <w14:textFill>
            <w14:solidFill>
              <w14:schemeClr w14:val="tx1"/>
            </w14:solidFill>
          </w14:textFill>
        </w:rPr>
        <w:t xml:space="preserve"> 谈判小组在谈判过程中有权随时请报价人就谈判响应文件中含混之处加以澄清或答疑。</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20.5.2</w:t>
      </w:r>
      <w:r>
        <w:rPr>
          <w:rFonts w:hint="eastAsia" w:ascii="仿宋" w:hAnsi="仿宋" w:eastAsia="仿宋" w:cs="仿宋"/>
          <w:color w:val="000000" w:themeColor="text1"/>
          <w:highlight w:val="none"/>
          <w14:textFill>
            <w14:solidFill>
              <w14:schemeClr w14:val="tx1"/>
            </w14:solidFill>
          </w14:textFill>
        </w:rPr>
        <w:t xml:space="preserve"> 报价人对要求澄清的问题应以书面形式明确答复，并应有法人授权代表的签署。</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20.5.3</w:t>
      </w:r>
      <w:r>
        <w:rPr>
          <w:rFonts w:hint="eastAsia" w:ascii="仿宋" w:hAnsi="仿宋" w:eastAsia="仿宋" w:cs="仿宋"/>
          <w:color w:val="000000" w:themeColor="text1"/>
          <w:highlight w:val="none"/>
          <w14:textFill>
            <w14:solidFill>
              <w14:schemeClr w14:val="tx1"/>
            </w14:solidFill>
          </w14:textFill>
        </w:rPr>
        <w:t xml:space="preserve"> 报价人的澄清文件是谈判响应文件的组成部分，并取代谈判响应文件中被澄清的部分。</w:t>
      </w:r>
    </w:p>
    <w:p>
      <w:pPr>
        <w:spacing w:line="24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20.5.4</w:t>
      </w:r>
      <w:r>
        <w:rPr>
          <w:rFonts w:hint="eastAsia" w:ascii="仿宋" w:hAnsi="仿宋" w:eastAsia="仿宋" w:cs="仿宋"/>
          <w:color w:val="000000" w:themeColor="text1"/>
          <w:highlight w:val="none"/>
          <w14:textFill>
            <w14:solidFill>
              <w14:schemeClr w14:val="tx1"/>
            </w14:solidFill>
          </w14:textFill>
        </w:rPr>
        <w:t xml:space="preserve"> 谈判响应文件的澄清不得改变报价的实质内容。</w:t>
      </w:r>
    </w:p>
    <w:p>
      <w:pPr>
        <w:spacing w:line="24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 xml:space="preserve">20.5.5 </w:t>
      </w:r>
      <w:r>
        <w:rPr>
          <w:rFonts w:hint="eastAsia" w:ascii="仿宋" w:hAnsi="仿宋" w:eastAsia="仿宋" w:cs="仿宋"/>
          <w:color w:val="000000" w:themeColor="text1"/>
          <w:highlight w:val="none"/>
          <w14:textFill>
            <w14:solidFill>
              <w14:schemeClr w14:val="tx1"/>
            </w14:solidFill>
          </w14:textFill>
        </w:rPr>
        <w:t>如果报价人在谈判响应文件中未对文件中的条款或参数要求提出偏离意见或澄清将视同报价人同意谈判文件的全部或部分要求。</w:t>
      </w:r>
    </w:p>
    <w:p>
      <w:pPr>
        <w:pStyle w:val="5"/>
        <w:spacing w:line="240" w:lineRule="auto"/>
        <w:ind w:firstLine="3626" w:firstLineChars="1290"/>
        <w:rPr>
          <w:rFonts w:hint="eastAsia" w:ascii="仿宋" w:hAnsi="仿宋" w:eastAsia="仿宋" w:cs="仿宋"/>
          <w:color w:val="000000" w:themeColor="text1"/>
          <w:sz w:val="28"/>
          <w:highlight w:val="none"/>
          <w14:textFill>
            <w14:solidFill>
              <w14:schemeClr w14:val="tx1"/>
            </w14:solidFill>
          </w14:textFill>
        </w:rPr>
      </w:pPr>
      <w:bookmarkStart w:id="82" w:name="_Toc20020"/>
      <w:bookmarkStart w:id="83" w:name="_Toc926"/>
      <w:r>
        <w:rPr>
          <w:rFonts w:hint="eastAsia" w:ascii="仿宋" w:hAnsi="仿宋" w:eastAsia="仿宋" w:cs="仿宋"/>
          <w:color w:val="000000" w:themeColor="text1"/>
          <w:sz w:val="28"/>
          <w:highlight w:val="none"/>
          <w14:textFill>
            <w14:solidFill>
              <w14:schemeClr w14:val="tx1"/>
            </w14:solidFill>
          </w14:textFill>
        </w:rPr>
        <w:t>五、谈判</w:t>
      </w:r>
      <w:bookmarkEnd w:id="82"/>
      <w:bookmarkEnd w:id="83"/>
    </w:p>
    <w:p>
      <w:pPr>
        <w:spacing w:line="24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21、谈判</w:t>
      </w:r>
    </w:p>
    <w:p>
      <w:pPr>
        <w:spacing w:line="24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 xml:space="preserve">21.1 </w:t>
      </w:r>
      <w:r>
        <w:rPr>
          <w:rFonts w:hint="eastAsia" w:ascii="仿宋" w:hAnsi="仿宋" w:eastAsia="仿宋" w:cs="仿宋"/>
          <w:color w:val="000000" w:themeColor="text1"/>
          <w:highlight w:val="none"/>
          <w14:textFill>
            <w14:solidFill>
              <w14:schemeClr w14:val="tx1"/>
            </w14:solidFill>
          </w14:textFill>
        </w:rPr>
        <w:t>代理机构在“报价人须知前附表”中规定的日期、时间和地点组织谈判。届时请监督人和采购方代表参加并签到。</w:t>
      </w:r>
    </w:p>
    <w:p>
      <w:pPr>
        <w:spacing w:line="24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21.2</w:t>
      </w:r>
      <w:r>
        <w:rPr>
          <w:rFonts w:hint="eastAsia" w:ascii="仿宋" w:hAnsi="仿宋" w:eastAsia="仿宋" w:cs="仿宋"/>
          <w:color w:val="000000" w:themeColor="text1"/>
          <w:highlight w:val="none"/>
          <w14:textFill>
            <w14:solidFill>
              <w14:schemeClr w14:val="tx1"/>
            </w14:solidFill>
          </w14:textFill>
        </w:rPr>
        <w:t xml:space="preserve"> 谈判时先由采购人代表和监督人对报价人有效资质及谈判响应文件的密封性进行核查；唱标人宣读谈判响应文件正本、“开标一览表”有关内容及谈判响应文件的修改、撤销和代理机构认为合适的其他内容。</w:t>
      </w:r>
    </w:p>
    <w:p>
      <w:pPr>
        <w:pStyle w:val="8"/>
        <w:rPr>
          <w:rFonts w:hint="eastAsia" w:ascii="宋体" w:hAnsi="宋体" w:eastAsia="宋体" w:cs="宋体"/>
          <w:b/>
          <w:bCs w:val="0"/>
          <w:sz w:val="24"/>
        </w:rPr>
      </w:pPr>
      <w:r>
        <w:rPr>
          <w:rFonts w:hint="eastAsia" w:ascii="宋体" w:hAnsi="宋体" w:eastAsia="宋体" w:cs="宋体"/>
          <w:b/>
          <w:bCs w:val="0"/>
          <w:color w:val="000000"/>
          <w:sz w:val="24"/>
          <w:lang w:val="en-US" w:eastAsia="zh-CN"/>
        </w:rPr>
        <w:t>21.2.1谈判响应人对所投产品根据市场行情自主报价：竞争性谈判采购方式要求必须进行至少二次以上的报价，通常进行两轮报价（特殊情况可能进行三次或三次以上的报价），第一轮以谈判响应文件正本中的“谈判函”内的价格为准（不公开宣布第一轮参与谈判的谈判响应人的报价情况），招标代理机构将在开标现场组织谈判小组谈判过后符合条件的谈判响应人进行最终报价，在符合采购需求、质量和服务相等的前提下，推荐最终报价中提出最低报价的谈判响应人作为成交供应商。</w:t>
      </w:r>
      <w:r>
        <w:rPr>
          <w:rFonts w:hint="eastAsia" w:ascii="宋体" w:hAnsi="宋体" w:eastAsia="宋体" w:cs="宋体"/>
          <w:b/>
          <w:bCs w:val="0"/>
          <w:sz w:val="24"/>
        </w:rPr>
        <w:t>（注：第二次报价可以和第一次报价相同，但不能</w:t>
      </w:r>
      <w:r>
        <w:rPr>
          <w:rFonts w:hint="eastAsia" w:ascii="宋体" w:hAnsi="宋体" w:eastAsia="宋体" w:cs="宋体"/>
          <w:b/>
          <w:bCs w:val="0"/>
          <w:sz w:val="24"/>
          <w:lang w:val="en-US" w:eastAsia="zh-CN"/>
        </w:rPr>
        <w:t>高</w:t>
      </w:r>
      <w:r>
        <w:rPr>
          <w:rFonts w:hint="eastAsia" w:ascii="宋体" w:hAnsi="宋体" w:eastAsia="宋体" w:cs="宋体"/>
          <w:b/>
          <w:bCs w:val="0"/>
          <w:sz w:val="24"/>
        </w:rPr>
        <w:t>于第一次报价；举例：如第一次报价为</w:t>
      </w:r>
      <w:r>
        <w:rPr>
          <w:rFonts w:hint="eastAsia" w:ascii="宋体" w:hAnsi="宋体" w:eastAsia="宋体" w:cs="宋体"/>
          <w:b/>
          <w:bCs w:val="0"/>
          <w:sz w:val="24"/>
          <w:lang w:val="en-US" w:eastAsia="zh-CN"/>
        </w:rPr>
        <w:t>100元</w:t>
      </w:r>
      <w:r>
        <w:rPr>
          <w:rFonts w:hint="eastAsia" w:ascii="宋体" w:hAnsi="宋体" w:eastAsia="宋体" w:cs="宋体"/>
          <w:b/>
          <w:bCs w:val="0"/>
          <w:sz w:val="24"/>
        </w:rPr>
        <w:t>，则第二次报价不能</w:t>
      </w:r>
      <w:r>
        <w:rPr>
          <w:rFonts w:hint="eastAsia" w:ascii="宋体" w:hAnsi="宋体" w:eastAsia="宋体" w:cs="宋体"/>
          <w:b/>
          <w:bCs w:val="0"/>
          <w:sz w:val="24"/>
          <w:lang w:val="en-US" w:eastAsia="zh-CN"/>
        </w:rPr>
        <w:t>高于100元。</w:t>
      </w:r>
      <w:r>
        <w:rPr>
          <w:rFonts w:hint="eastAsia" w:ascii="宋体" w:hAnsi="宋体" w:eastAsia="宋体" w:cs="宋体"/>
          <w:b/>
          <w:bCs w:val="0"/>
          <w:sz w:val="24"/>
        </w:rPr>
        <w:t>）</w:t>
      </w:r>
    </w:p>
    <w:p>
      <w:pPr>
        <w:rPr>
          <w:rFonts w:hint="eastAsia" w:ascii="宋体" w:hAnsi="宋体" w:eastAsia="宋体" w:cs="宋体"/>
          <w:sz w:val="24"/>
        </w:rPr>
      </w:pPr>
      <w:r>
        <w:rPr>
          <w:rFonts w:hint="eastAsia" w:ascii="宋体" w:hAnsi="宋体" w:cs="宋体"/>
          <w:sz w:val="24"/>
          <w:lang w:val="en-US" w:eastAsia="zh-CN"/>
        </w:rPr>
        <w:t>21.2.2</w:t>
      </w:r>
      <w:r>
        <w:rPr>
          <w:rFonts w:hint="eastAsia" w:ascii="宋体" w:hAnsi="宋体" w:eastAsia="宋体" w:cs="宋体"/>
          <w:sz w:val="24"/>
        </w:rPr>
        <w:t>谈判小组仅对实质上响应谈判文件要求的谈判响应文件进行评估和比较；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rPr>
      </w:pPr>
      <w:r>
        <w:rPr>
          <w:rFonts w:hint="eastAsia" w:ascii="宋体" w:hAnsi="宋体" w:cs="宋体"/>
          <w:color w:val="000000"/>
          <w:sz w:val="24"/>
          <w:lang w:val="en-US" w:eastAsia="zh-CN"/>
        </w:rPr>
        <w:t>21.2.3</w:t>
      </w:r>
      <w:r>
        <w:rPr>
          <w:rFonts w:hint="eastAsia" w:ascii="宋体" w:hAnsi="宋体" w:eastAsia="宋体" w:cs="宋体"/>
          <w:color w:val="000000"/>
          <w:sz w:val="24"/>
        </w:rPr>
        <w:t>谈判小组所有成员集中与单一供应商分别进行谈判。若谈判内容有实质性变动的，谈判小组应当以书面形式通知所有参加谈判的供应商；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rPr>
      </w:pPr>
      <w:r>
        <w:rPr>
          <w:rFonts w:hint="eastAsia" w:ascii="宋体" w:hAnsi="宋体" w:cs="宋体"/>
          <w:bCs/>
          <w:color w:val="000000"/>
          <w:sz w:val="24"/>
          <w:lang w:val="en-US" w:eastAsia="zh-CN"/>
        </w:rPr>
        <w:t>21.2.4</w:t>
      </w:r>
      <w:r>
        <w:rPr>
          <w:rFonts w:hint="eastAsia" w:ascii="宋体" w:hAnsi="宋体" w:eastAsia="宋体" w:cs="宋体"/>
          <w:color w:val="000000"/>
          <w:sz w:val="24"/>
        </w:rPr>
        <w:t>谈判共分二次进行：响应文件中的内容为第一次谈判内容，第一次谈判内容保密，谈判小组将根据第一次谈判的内容确定不少于三家的供应商参加第二次谈判，第二次谈判内容为最终谈判内容，所有参加第二次谈判（最终）的供应商在规定时间内递交最终报价函，最后进行公开宣标；</w:t>
      </w:r>
    </w:p>
    <w:p>
      <w:pPr>
        <w:pStyle w:val="8"/>
        <w:rPr>
          <w:rFonts w:hint="eastAsia"/>
        </w:rPr>
      </w:pPr>
    </w:p>
    <w:p>
      <w:pPr>
        <w:spacing w:line="24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21.3</w:t>
      </w:r>
      <w:r>
        <w:rPr>
          <w:rFonts w:hint="eastAsia" w:ascii="仿宋" w:hAnsi="仿宋" w:eastAsia="仿宋" w:cs="仿宋"/>
          <w:color w:val="000000" w:themeColor="text1"/>
          <w:highlight w:val="none"/>
          <w14:textFill>
            <w14:solidFill>
              <w14:schemeClr w14:val="tx1"/>
            </w14:solidFill>
          </w14:textFill>
        </w:rPr>
        <w:t xml:space="preserve"> 有效证件</w:t>
      </w:r>
    </w:p>
    <w:p>
      <w:pPr>
        <w:numPr>
          <w:ilvl w:val="0"/>
          <w:numId w:val="0"/>
        </w:numPr>
        <w:spacing w:line="240" w:lineRule="auto"/>
        <w:rPr>
          <w:rFonts w:hint="eastAsia" w:ascii="仿宋" w:hAnsi="仿宋" w:eastAsia="仿宋" w:cs="仿宋"/>
          <w:b/>
          <w:bCs/>
          <w:color w:val="000000" w:themeColor="text1"/>
          <w:highlight w:val="none"/>
          <w14:textFill>
            <w14:solidFill>
              <w14:schemeClr w14:val="tx1"/>
            </w14:solidFill>
          </w14:textFill>
        </w:rPr>
      </w:pPr>
    </w:p>
    <w:p>
      <w:pPr>
        <w:numPr>
          <w:ilvl w:val="0"/>
          <w:numId w:val="0"/>
        </w:numPr>
        <w:spacing w:line="240" w:lineRule="auto"/>
        <w:rPr>
          <w:rFonts w:hint="eastAsia" w:ascii="仿宋" w:hAnsi="仿宋" w:eastAsia="仿宋" w:cs="仿宋"/>
          <w:b/>
          <w:bCs/>
          <w:color w:val="000000" w:themeColor="text1"/>
          <w:highlight w:val="none"/>
          <w14:textFill>
            <w14:solidFill>
              <w14:schemeClr w14:val="tx1"/>
            </w14:solidFill>
          </w14:textFill>
        </w:rPr>
      </w:pPr>
    </w:p>
    <w:p>
      <w:pPr>
        <w:numPr>
          <w:ilvl w:val="0"/>
          <w:numId w:val="0"/>
        </w:numPr>
        <w:spacing w:line="240" w:lineRule="auto"/>
        <w:rPr>
          <w:rFonts w:hint="eastAsia" w:ascii="仿宋" w:hAnsi="仿宋" w:eastAsia="仿宋" w:cs="仿宋"/>
          <w:b/>
          <w:bCs/>
          <w:color w:val="000000" w:themeColor="text1"/>
          <w:highlight w:val="none"/>
          <w14:textFill>
            <w14:solidFill>
              <w14:schemeClr w14:val="tx1"/>
            </w14:solidFill>
          </w14:textFill>
        </w:rPr>
      </w:pPr>
    </w:p>
    <w:p>
      <w:pPr>
        <w:numPr>
          <w:ilvl w:val="0"/>
          <w:numId w:val="0"/>
        </w:numPr>
        <w:spacing w:line="240" w:lineRule="auto"/>
        <w:rPr>
          <w:rFonts w:hint="eastAsia" w:ascii="仿宋" w:hAnsi="仿宋" w:eastAsia="仿宋" w:cs="仿宋"/>
          <w:b/>
          <w:bCs/>
          <w:color w:val="000000" w:themeColor="text1"/>
          <w:highlight w:val="none"/>
          <w14:textFill>
            <w14:solidFill>
              <w14:schemeClr w14:val="tx1"/>
            </w14:solidFill>
          </w14:textFill>
        </w:rPr>
      </w:pPr>
    </w:p>
    <w:p>
      <w:pPr>
        <w:numPr>
          <w:ilvl w:val="0"/>
          <w:numId w:val="0"/>
        </w:numPr>
        <w:spacing w:line="240" w:lineRule="auto"/>
        <w:rPr>
          <w:rFonts w:hint="eastAsia" w:ascii="仿宋" w:hAnsi="仿宋" w:eastAsia="仿宋" w:cs="仿宋"/>
          <w:b/>
          <w:bCs/>
          <w:color w:val="000000" w:themeColor="text1"/>
          <w:highlight w:val="none"/>
          <w14:textFill>
            <w14:solidFill>
              <w14:schemeClr w14:val="tx1"/>
            </w14:solidFill>
          </w14:textFill>
        </w:rPr>
      </w:pPr>
    </w:p>
    <w:p>
      <w:pPr>
        <w:numPr>
          <w:ilvl w:val="0"/>
          <w:numId w:val="0"/>
        </w:numPr>
        <w:spacing w:line="240" w:lineRule="auto"/>
        <w:rPr>
          <w:rFonts w:hint="eastAsia" w:ascii="仿宋" w:hAnsi="仿宋" w:eastAsia="仿宋" w:cs="仿宋"/>
          <w:b/>
          <w:bCs/>
          <w:color w:val="000000" w:themeColor="text1"/>
          <w:highlight w:val="none"/>
          <w14:textFill>
            <w14:solidFill>
              <w14:schemeClr w14:val="tx1"/>
            </w14:solidFill>
          </w14:textFill>
        </w:rPr>
      </w:pPr>
    </w:p>
    <w:p>
      <w:pPr>
        <w:numPr>
          <w:ilvl w:val="0"/>
          <w:numId w:val="0"/>
        </w:numPr>
        <w:spacing w:line="240" w:lineRule="auto"/>
        <w:rPr>
          <w:rFonts w:hint="eastAsia" w:ascii="仿宋" w:hAnsi="仿宋" w:eastAsia="仿宋" w:cs="仿宋"/>
          <w:b/>
          <w:bCs/>
          <w:color w:val="000000" w:themeColor="text1"/>
          <w:highlight w:val="none"/>
          <w14:textFill>
            <w14:solidFill>
              <w14:schemeClr w14:val="tx1"/>
            </w14:solidFill>
          </w14:textFill>
        </w:rPr>
      </w:pPr>
    </w:p>
    <w:p>
      <w:pPr>
        <w:numPr>
          <w:ilvl w:val="0"/>
          <w:numId w:val="0"/>
        </w:numPr>
        <w:spacing w:line="240" w:lineRule="auto"/>
        <w:rPr>
          <w:rFonts w:hint="eastAsia" w:ascii="仿宋" w:hAnsi="仿宋" w:eastAsia="仿宋" w:cs="仿宋"/>
          <w:b/>
          <w:bCs/>
          <w:color w:val="000000" w:themeColor="text1"/>
          <w:highlight w:val="none"/>
          <w14:textFill>
            <w14:solidFill>
              <w14:schemeClr w14:val="tx1"/>
            </w14:solidFill>
          </w14:textFill>
        </w:rPr>
      </w:pPr>
    </w:p>
    <w:p>
      <w:pPr>
        <w:numPr>
          <w:ilvl w:val="0"/>
          <w:numId w:val="0"/>
        </w:numPr>
        <w:spacing w:line="240" w:lineRule="auto"/>
        <w:rPr>
          <w:rFonts w:hint="eastAsia" w:ascii="仿宋" w:hAnsi="仿宋" w:eastAsia="仿宋" w:cs="仿宋"/>
          <w:b/>
          <w:bCs/>
          <w:color w:val="000000" w:themeColor="text1"/>
          <w:highlight w:val="none"/>
          <w14:textFill>
            <w14:solidFill>
              <w14:schemeClr w14:val="tx1"/>
            </w14:solidFill>
          </w14:textFill>
        </w:rPr>
      </w:pPr>
    </w:p>
    <w:p>
      <w:pPr>
        <w:numPr>
          <w:ilvl w:val="0"/>
          <w:numId w:val="0"/>
        </w:numPr>
        <w:spacing w:line="240" w:lineRule="auto"/>
        <w:rPr>
          <w:rFonts w:hint="eastAsia" w:ascii="仿宋" w:hAnsi="仿宋" w:eastAsia="仿宋" w:cs="仿宋"/>
          <w:b/>
          <w:bCs/>
          <w:color w:val="000000" w:themeColor="text1"/>
          <w:highlight w:val="none"/>
          <w14:textFill>
            <w14:solidFill>
              <w14:schemeClr w14:val="tx1"/>
            </w14:solidFill>
          </w14:textFill>
        </w:rPr>
      </w:pPr>
    </w:p>
    <w:p>
      <w:pPr>
        <w:numPr>
          <w:ilvl w:val="0"/>
          <w:numId w:val="0"/>
        </w:numPr>
        <w:spacing w:line="240" w:lineRule="auto"/>
        <w:rPr>
          <w:rFonts w:hint="eastAsia" w:ascii="仿宋" w:hAnsi="仿宋" w:eastAsia="仿宋" w:cs="仿宋"/>
          <w:b/>
          <w:bCs/>
          <w:color w:val="000000" w:themeColor="text1"/>
          <w:highlight w:val="none"/>
          <w14:textFill>
            <w14:solidFill>
              <w14:schemeClr w14:val="tx1"/>
            </w14:solidFill>
          </w14:textFill>
        </w:rPr>
      </w:pPr>
    </w:p>
    <w:p>
      <w:pPr>
        <w:pStyle w:val="2"/>
        <w:spacing w:before="120" w:line="360" w:lineRule="auto"/>
        <w:jc w:val="center"/>
        <w:rPr>
          <w:rFonts w:hint="eastAsia" w:ascii="宋体" w:hAnsi="宋体" w:eastAsia="宋体" w:cs="宋体"/>
          <w:b/>
          <w:i w:val="0"/>
          <w:color w:val="000000"/>
          <w:kern w:val="0"/>
          <w:sz w:val="32"/>
          <w:szCs w:val="32"/>
          <w:u w:val="none"/>
          <w:lang w:val="en-US" w:eastAsia="zh-CN" w:bidi="ar"/>
        </w:rPr>
      </w:pPr>
    </w:p>
    <w:p>
      <w:pPr>
        <w:pStyle w:val="2"/>
        <w:spacing w:before="120" w:line="360" w:lineRule="auto"/>
        <w:jc w:val="center"/>
        <w:rPr>
          <w:rFonts w:hint="eastAsia" w:ascii="宋体" w:hAnsi="宋体" w:eastAsia="宋体" w:cs="宋体"/>
          <w:b/>
          <w:i w:val="0"/>
          <w:color w:val="000000"/>
          <w:kern w:val="0"/>
          <w:sz w:val="32"/>
          <w:szCs w:val="32"/>
          <w:u w:val="none"/>
          <w:lang w:val="en-US" w:eastAsia="zh-CN" w:bidi="ar"/>
        </w:rPr>
      </w:pPr>
    </w:p>
    <w:p>
      <w:pPr>
        <w:pStyle w:val="2"/>
        <w:spacing w:before="120" w:line="360" w:lineRule="auto"/>
        <w:jc w:val="center"/>
        <w:rPr>
          <w:rFonts w:hint="eastAsia" w:ascii="宋体" w:hAnsi="宋体" w:eastAsia="宋体" w:cs="宋体"/>
          <w:b/>
          <w:i w:val="0"/>
          <w:color w:val="000000"/>
          <w:kern w:val="0"/>
          <w:sz w:val="32"/>
          <w:szCs w:val="32"/>
          <w:u w:val="none"/>
          <w:lang w:val="en-US" w:eastAsia="zh-CN" w:bidi="ar"/>
        </w:rPr>
      </w:pPr>
    </w:p>
    <w:p>
      <w:pPr>
        <w:pStyle w:val="2"/>
        <w:spacing w:before="120" w:line="360" w:lineRule="auto"/>
        <w:jc w:val="center"/>
        <w:rPr>
          <w:rFonts w:hint="eastAsia" w:ascii="宋体" w:hAnsi="宋体" w:eastAsia="宋体" w:cs="宋体"/>
          <w:b/>
          <w:i w:val="0"/>
          <w:color w:val="000000"/>
          <w:kern w:val="0"/>
          <w:sz w:val="32"/>
          <w:szCs w:val="32"/>
          <w:u w:val="none"/>
          <w:lang w:val="en-US" w:eastAsia="zh-CN" w:bidi="ar"/>
        </w:rPr>
      </w:pPr>
    </w:p>
    <w:p>
      <w:pPr>
        <w:pStyle w:val="2"/>
        <w:spacing w:before="120" w:line="360" w:lineRule="auto"/>
        <w:jc w:val="center"/>
        <w:rPr>
          <w:rFonts w:hint="eastAsia" w:ascii="宋体" w:hAnsi="宋体" w:eastAsia="宋体" w:cs="宋体"/>
          <w:b/>
          <w:i w:val="0"/>
          <w:color w:val="000000"/>
          <w:kern w:val="0"/>
          <w:sz w:val="32"/>
          <w:szCs w:val="32"/>
          <w:u w:val="none"/>
          <w:lang w:val="en-US" w:eastAsia="zh-CN" w:bidi="ar"/>
        </w:rPr>
      </w:pPr>
    </w:p>
    <w:p>
      <w:pPr>
        <w:pStyle w:val="2"/>
        <w:spacing w:before="120" w:line="360" w:lineRule="auto"/>
        <w:jc w:val="center"/>
        <w:rPr>
          <w:rFonts w:hint="eastAsia" w:ascii="宋体" w:hAnsi="宋体" w:eastAsia="宋体" w:cs="宋体"/>
          <w:b/>
          <w:i w:val="0"/>
          <w:color w:val="000000"/>
          <w:kern w:val="0"/>
          <w:sz w:val="32"/>
          <w:szCs w:val="32"/>
          <w:u w:val="none"/>
          <w:lang w:val="en-US" w:eastAsia="zh-CN" w:bidi="ar"/>
        </w:rPr>
      </w:pPr>
    </w:p>
    <w:p>
      <w:pPr>
        <w:pStyle w:val="2"/>
        <w:spacing w:before="120" w:line="360" w:lineRule="auto"/>
        <w:jc w:val="center"/>
        <w:rPr>
          <w:rFonts w:hint="eastAsia" w:ascii="宋体" w:hAnsi="宋体" w:eastAsia="宋体" w:cs="宋体"/>
          <w:b/>
          <w:i w:val="0"/>
          <w:color w:val="000000"/>
          <w:kern w:val="0"/>
          <w:sz w:val="32"/>
          <w:szCs w:val="32"/>
          <w:u w:val="none"/>
          <w:lang w:val="en-US" w:eastAsia="zh-CN" w:bidi="ar"/>
        </w:rPr>
      </w:pPr>
    </w:p>
    <w:p>
      <w:pPr>
        <w:pStyle w:val="2"/>
        <w:spacing w:before="120" w:line="360" w:lineRule="auto"/>
        <w:jc w:val="center"/>
        <w:rPr>
          <w:rFonts w:hint="eastAsia" w:ascii="宋体" w:hAnsi="宋体" w:eastAsia="宋体" w:cs="宋体"/>
          <w:b/>
          <w:i w:val="0"/>
          <w:color w:val="000000"/>
          <w:kern w:val="0"/>
          <w:sz w:val="32"/>
          <w:szCs w:val="32"/>
          <w:u w:val="none"/>
          <w:lang w:val="en-US" w:eastAsia="zh-CN" w:bidi="ar"/>
        </w:rPr>
      </w:pPr>
    </w:p>
    <w:p>
      <w:pPr>
        <w:pStyle w:val="2"/>
        <w:spacing w:before="120" w:line="360" w:lineRule="auto"/>
        <w:jc w:val="center"/>
        <w:rPr>
          <w:rFonts w:hint="eastAsia" w:ascii="宋体" w:hAnsi="宋体" w:eastAsia="宋体" w:cs="宋体"/>
          <w:b/>
          <w:i w:val="0"/>
          <w:color w:val="000000"/>
          <w:kern w:val="0"/>
          <w:sz w:val="32"/>
          <w:szCs w:val="32"/>
          <w:u w:val="none"/>
          <w:lang w:val="en-US" w:eastAsia="zh-CN" w:bidi="ar"/>
        </w:rPr>
      </w:pPr>
    </w:p>
    <w:p>
      <w:pPr>
        <w:pStyle w:val="2"/>
        <w:spacing w:before="120" w:line="360" w:lineRule="auto"/>
        <w:jc w:val="center"/>
        <w:rPr>
          <w:rFonts w:hint="eastAsia" w:ascii="宋体" w:hAnsi="宋体" w:eastAsia="宋体" w:cs="宋体"/>
          <w:b/>
          <w:i w:val="0"/>
          <w:color w:val="000000"/>
          <w:kern w:val="0"/>
          <w:sz w:val="32"/>
          <w:szCs w:val="32"/>
          <w:u w:val="none"/>
          <w:lang w:val="en-US" w:eastAsia="zh-CN" w:bidi="ar"/>
        </w:rPr>
      </w:pPr>
    </w:p>
    <w:p>
      <w:pPr>
        <w:pStyle w:val="2"/>
        <w:spacing w:before="120" w:line="360" w:lineRule="auto"/>
        <w:jc w:val="center"/>
        <w:rPr>
          <w:rFonts w:hint="eastAsia" w:ascii="宋体" w:hAnsi="宋体" w:eastAsia="宋体" w:cs="宋体"/>
          <w:b/>
          <w:i w:val="0"/>
          <w:color w:val="000000"/>
          <w:kern w:val="0"/>
          <w:sz w:val="32"/>
          <w:szCs w:val="32"/>
          <w:u w:val="none"/>
          <w:lang w:val="en-US" w:eastAsia="zh-CN" w:bidi="ar"/>
        </w:rPr>
      </w:pPr>
    </w:p>
    <w:p>
      <w:pPr>
        <w:pStyle w:val="2"/>
        <w:spacing w:before="120" w:line="360" w:lineRule="auto"/>
        <w:jc w:val="center"/>
        <w:rPr>
          <w:rFonts w:hint="eastAsia" w:ascii="宋体" w:hAnsi="宋体" w:eastAsia="宋体" w:cs="宋体"/>
          <w:color w:val="000000"/>
          <w:sz w:val="32"/>
          <w:szCs w:val="32"/>
        </w:rPr>
      </w:pPr>
      <w:r>
        <w:rPr>
          <w:rFonts w:hint="eastAsia" w:ascii="宋体" w:hAnsi="宋体" w:eastAsia="宋体" w:cs="宋体"/>
          <w:b/>
          <w:i w:val="0"/>
          <w:color w:val="000000"/>
          <w:kern w:val="0"/>
          <w:sz w:val="32"/>
          <w:szCs w:val="32"/>
          <w:u w:val="none"/>
          <w:lang w:val="en-US" w:eastAsia="zh-CN" w:bidi="ar"/>
        </w:rPr>
        <w:t>报价人资格审查</w:t>
      </w:r>
    </w:p>
    <w:p>
      <w:pPr>
        <w:pStyle w:val="6"/>
        <w:numPr>
          <w:ilvl w:val="0"/>
          <w:numId w:val="0"/>
        </w:numPr>
        <w:ind w:leftChars="0"/>
        <w:jc w:val="center"/>
        <w:rPr>
          <w:rFonts w:hint="eastAsia" w:ascii="宋体" w:hAnsi="宋体" w:eastAsia="宋体" w:cs="宋体"/>
          <w:b/>
          <w:i w:val="0"/>
          <w:color w:val="000000"/>
          <w:kern w:val="0"/>
          <w:sz w:val="32"/>
          <w:szCs w:val="32"/>
          <w:u w:val="none"/>
          <w:lang w:val="en-US" w:eastAsia="zh-CN" w:bidi="ar"/>
        </w:rPr>
      </w:pPr>
      <w:bookmarkStart w:id="84" w:name="_Toc18387"/>
      <w:r>
        <w:rPr>
          <w:rFonts w:hint="eastAsia" w:ascii="宋体" w:hAnsi="宋体" w:eastAsia="宋体" w:cs="宋体"/>
          <w:b/>
          <w:i w:val="0"/>
          <w:color w:val="000000"/>
          <w:kern w:val="0"/>
          <w:sz w:val="32"/>
          <w:szCs w:val="32"/>
          <w:u w:val="none"/>
          <w:lang w:val="en-US" w:eastAsia="zh-CN" w:bidi="ar"/>
        </w:rPr>
        <w:t>资格审查表</w:t>
      </w:r>
      <w:bookmarkEnd w:id="84"/>
    </w:p>
    <w:p>
      <w:pPr>
        <w:numPr>
          <w:ilvl w:val="0"/>
          <w:numId w:val="0"/>
        </w:numPr>
        <w:spacing w:line="240" w:lineRule="auto"/>
        <w:rPr>
          <w:rFonts w:hint="eastAsia" w:ascii="仿宋" w:hAnsi="仿宋" w:eastAsia="仿宋" w:cs="仿宋"/>
          <w:b/>
          <w:bCs/>
          <w:color w:val="000000" w:themeColor="text1"/>
          <w:highlight w:val="none"/>
          <w14:textFill>
            <w14:solidFill>
              <w14:schemeClr w14:val="tx1"/>
            </w14:solidFill>
          </w14:textFill>
        </w:rPr>
      </w:pPr>
    </w:p>
    <w:tbl>
      <w:tblPr>
        <w:tblStyle w:val="24"/>
        <w:tblpPr w:leftFromText="180" w:rightFromText="180" w:vertAnchor="text" w:horzAnchor="page" w:tblpX="1614" w:tblpY="78"/>
        <w:tblOverlap w:val="never"/>
        <w:tblW w:w="92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6472"/>
        <w:gridCol w:w="797"/>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901" w:type="dxa"/>
            <w:vMerge w:val="restart"/>
            <w:noWrap w:val="0"/>
            <w:vAlign w:val="center"/>
          </w:tcPr>
          <w:p>
            <w:pPr>
              <w:autoSpaceDE w:val="0"/>
              <w:autoSpaceDN w:val="0"/>
              <w:spacing w:line="240" w:lineRule="auto"/>
              <w:ind w:left="50" w:right="62" w:hanging="120" w:hangingChars="50"/>
              <w:jc w:val="center"/>
              <w:rPr>
                <w:rFonts w:hint="eastAsia" w:ascii="宋体" w:hAnsi="宋体" w:eastAsia="宋体" w:cs="宋体"/>
                <w:color w:val="000000"/>
                <w:sz w:val="24"/>
                <w:szCs w:val="24"/>
              </w:rPr>
            </w:pPr>
            <w:r>
              <w:rPr>
                <w:rFonts w:hint="eastAsia" w:ascii="宋体" w:hAnsi="宋体" w:eastAsia="宋体" w:cs="宋体"/>
                <w:color w:val="000000"/>
                <w:sz w:val="24"/>
                <w:szCs w:val="24"/>
              </w:rPr>
              <w:t>序号</w:t>
            </w:r>
          </w:p>
        </w:tc>
        <w:tc>
          <w:tcPr>
            <w:tcW w:w="6472" w:type="dxa"/>
            <w:vMerge w:val="restart"/>
            <w:noWrap w:val="0"/>
            <w:vAlign w:val="center"/>
          </w:tcPr>
          <w:p>
            <w:pPr>
              <w:autoSpaceDE w:val="0"/>
              <w:autoSpaceDN w:val="0"/>
              <w:spacing w:line="240" w:lineRule="auto"/>
              <w:ind w:left="50" w:right="62" w:hanging="120" w:hangingChars="50"/>
              <w:jc w:val="center"/>
              <w:rPr>
                <w:rFonts w:hint="eastAsia" w:ascii="宋体" w:hAnsi="宋体" w:eastAsia="宋体" w:cs="宋体"/>
                <w:color w:val="000000"/>
                <w:sz w:val="24"/>
                <w:szCs w:val="24"/>
              </w:rPr>
            </w:pPr>
            <w:r>
              <w:rPr>
                <w:rFonts w:hint="eastAsia" w:ascii="宋体" w:hAnsi="宋体" w:eastAsia="宋体" w:cs="宋体"/>
                <w:color w:val="000000"/>
                <w:sz w:val="24"/>
                <w:szCs w:val="24"/>
              </w:rPr>
              <w:t>评审内容</w:t>
            </w:r>
          </w:p>
        </w:tc>
        <w:tc>
          <w:tcPr>
            <w:tcW w:w="1911" w:type="dxa"/>
            <w:gridSpan w:val="2"/>
            <w:noWrap w:val="0"/>
            <w:vAlign w:val="center"/>
          </w:tcPr>
          <w:p>
            <w:pPr>
              <w:autoSpaceDE w:val="0"/>
              <w:autoSpaceDN w:val="0"/>
              <w:spacing w:line="240" w:lineRule="auto"/>
              <w:ind w:left="50" w:right="62" w:hanging="120" w:hangingChars="50"/>
              <w:jc w:val="center"/>
              <w:rPr>
                <w:rFonts w:hint="eastAsia" w:ascii="宋体" w:hAnsi="宋体" w:eastAsia="宋体" w:cs="宋体"/>
                <w:color w:val="000000"/>
                <w:sz w:val="24"/>
                <w:szCs w:val="24"/>
              </w:rPr>
            </w:pPr>
            <w:r>
              <w:rPr>
                <w:rFonts w:hint="eastAsia" w:ascii="宋体" w:hAnsi="宋体" w:eastAsia="宋体" w:cs="宋体"/>
                <w:color w:val="000000"/>
                <w:sz w:val="24"/>
                <w:szCs w:val="24"/>
              </w:rPr>
              <w:t>评审方法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901" w:type="dxa"/>
            <w:vMerge w:val="continue"/>
            <w:noWrap w:val="0"/>
            <w:vAlign w:val="center"/>
          </w:tcPr>
          <w:p>
            <w:pPr>
              <w:autoSpaceDE w:val="0"/>
              <w:autoSpaceDN w:val="0"/>
              <w:spacing w:line="240" w:lineRule="auto"/>
              <w:ind w:left="50" w:right="62" w:hanging="120" w:hangingChars="50"/>
              <w:jc w:val="center"/>
              <w:rPr>
                <w:rFonts w:hint="eastAsia" w:ascii="宋体" w:hAnsi="宋体" w:eastAsia="宋体" w:cs="宋体"/>
                <w:color w:val="000000"/>
                <w:sz w:val="24"/>
                <w:szCs w:val="24"/>
              </w:rPr>
            </w:pPr>
          </w:p>
        </w:tc>
        <w:tc>
          <w:tcPr>
            <w:tcW w:w="6472" w:type="dxa"/>
            <w:vMerge w:val="continue"/>
            <w:noWrap w:val="0"/>
            <w:vAlign w:val="center"/>
          </w:tcPr>
          <w:p>
            <w:pPr>
              <w:autoSpaceDE w:val="0"/>
              <w:autoSpaceDN w:val="0"/>
              <w:spacing w:line="240" w:lineRule="auto"/>
              <w:ind w:left="50" w:right="62" w:hanging="120" w:hangingChars="50"/>
              <w:rPr>
                <w:rFonts w:hint="eastAsia" w:ascii="宋体" w:hAnsi="宋体" w:eastAsia="宋体" w:cs="宋体"/>
                <w:color w:val="000000"/>
                <w:sz w:val="24"/>
                <w:szCs w:val="24"/>
              </w:rPr>
            </w:pPr>
          </w:p>
        </w:tc>
        <w:tc>
          <w:tcPr>
            <w:tcW w:w="797" w:type="dxa"/>
            <w:noWrap w:val="0"/>
            <w:vAlign w:val="center"/>
          </w:tcPr>
          <w:p>
            <w:pPr>
              <w:autoSpaceDE w:val="0"/>
              <w:autoSpaceDN w:val="0"/>
              <w:spacing w:line="240" w:lineRule="auto"/>
              <w:ind w:left="50" w:right="62" w:hanging="120" w:hangingChars="50"/>
              <w:jc w:val="center"/>
              <w:rPr>
                <w:rFonts w:hint="eastAsia" w:ascii="宋体" w:hAnsi="宋体" w:eastAsia="宋体" w:cs="宋体"/>
                <w:color w:val="000000"/>
                <w:sz w:val="24"/>
                <w:szCs w:val="24"/>
              </w:rPr>
            </w:pPr>
            <w:r>
              <w:rPr>
                <w:rFonts w:hint="eastAsia" w:ascii="宋体" w:hAnsi="宋体" w:eastAsia="宋体" w:cs="宋体"/>
                <w:color w:val="000000"/>
                <w:sz w:val="24"/>
                <w:szCs w:val="24"/>
              </w:rPr>
              <w:t>通过</w:t>
            </w:r>
          </w:p>
        </w:tc>
        <w:tc>
          <w:tcPr>
            <w:tcW w:w="1114" w:type="dxa"/>
            <w:noWrap w:val="0"/>
            <w:vAlign w:val="center"/>
          </w:tcPr>
          <w:p>
            <w:pPr>
              <w:autoSpaceDE w:val="0"/>
              <w:autoSpaceDN w:val="0"/>
              <w:spacing w:line="240" w:lineRule="auto"/>
              <w:ind w:left="50" w:right="62" w:hanging="120" w:hangingChars="50"/>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901" w:type="dxa"/>
            <w:noWrap w:val="0"/>
            <w:vAlign w:val="center"/>
          </w:tcPr>
          <w:p>
            <w:pPr>
              <w:widowControl/>
              <w:spacing w:line="240" w:lineRule="auto"/>
              <w:jc w:val="center"/>
              <w:textAlignment w:val="center"/>
              <w:rPr>
                <w:rFonts w:hint="eastAsia" w:ascii="宋体" w:hAnsi="宋体" w:eastAsia="宋体" w:cs="宋体"/>
                <w:color w:val="000000"/>
                <w:sz w:val="24"/>
                <w:szCs w:val="24"/>
              </w:rPr>
            </w:pPr>
            <w:r>
              <w:rPr>
                <w:rFonts w:hint="eastAsia" w:ascii="仿宋" w:hAnsi="仿宋" w:eastAsia="仿宋" w:cs="仿宋"/>
                <w:color w:val="000000" w:themeColor="text1"/>
                <w:kern w:val="0"/>
                <w:sz w:val="24"/>
                <w:highlight w:val="none"/>
                <w:lang w:bidi="ar"/>
                <w14:textFill>
                  <w14:solidFill>
                    <w14:schemeClr w14:val="tx1"/>
                  </w14:solidFill>
                </w14:textFill>
              </w:rPr>
              <w:t>1</w:t>
            </w:r>
          </w:p>
        </w:tc>
        <w:tc>
          <w:tcPr>
            <w:tcW w:w="6472" w:type="dxa"/>
            <w:noWrap w:val="0"/>
            <w:vAlign w:val="center"/>
          </w:tcPr>
          <w:p>
            <w:pPr>
              <w:widowControl/>
              <w:spacing w:line="240" w:lineRule="auto"/>
              <w:jc w:val="left"/>
              <w:textAlignment w:val="center"/>
              <w:rPr>
                <w:rFonts w:hint="eastAsia" w:ascii="宋体" w:hAnsi="宋体" w:eastAsia="宋体" w:cs="宋体"/>
                <w:color w:val="000000"/>
                <w:kern w:val="0"/>
                <w:sz w:val="24"/>
                <w:szCs w:val="24"/>
                <w:lang w:eastAsia="zh-CN"/>
              </w:rPr>
            </w:pPr>
            <w:r>
              <w:rPr>
                <w:rFonts w:hint="eastAsia" w:ascii="仿宋" w:hAnsi="仿宋" w:eastAsia="仿宋" w:cs="仿宋"/>
                <w:color w:val="000000" w:themeColor="text1"/>
                <w:sz w:val="24"/>
                <w:highlight w:val="none"/>
                <w:lang w:val="en-US" w:eastAsia="zh-CN"/>
                <w14:textFill>
                  <w14:solidFill>
                    <w14:schemeClr w14:val="tx1"/>
                  </w14:solidFill>
                </w14:textFill>
              </w:rPr>
              <w:t>有效的营业执照；</w:t>
            </w:r>
          </w:p>
        </w:tc>
        <w:tc>
          <w:tcPr>
            <w:tcW w:w="797" w:type="dxa"/>
            <w:noWrap w:val="0"/>
            <w:vAlign w:val="top"/>
          </w:tcPr>
          <w:p>
            <w:pPr>
              <w:autoSpaceDE w:val="0"/>
              <w:autoSpaceDN w:val="0"/>
              <w:spacing w:line="240" w:lineRule="auto"/>
              <w:ind w:left="50" w:right="62" w:hanging="120" w:hangingChars="50"/>
              <w:jc w:val="left"/>
              <w:rPr>
                <w:rFonts w:hint="eastAsia" w:ascii="宋体" w:hAnsi="宋体" w:eastAsia="宋体" w:cs="宋体"/>
                <w:color w:val="000000"/>
                <w:sz w:val="24"/>
                <w:szCs w:val="24"/>
              </w:rPr>
            </w:pPr>
          </w:p>
        </w:tc>
        <w:tc>
          <w:tcPr>
            <w:tcW w:w="1114" w:type="dxa"/>
            <w:noWrap w:val="0"/>
            <w:vAlign w:val="top"/>
          </w:tcPr>
          <w:p>
            <w:pPr>
              <w:autoSpaceDE w:val="0"/>
              <w:autoSpaceDN w:val="0"/>
              <w:spacing w:line="240" w:lineRule="auto"/>
              <w:ind w:left="50" w:right="62" w:hanging="120" w:hangingChars="50"/>
              <w:jc w:val="left"/>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trPr>
        <w:tc>
          <w:tcPr>
            <w:tcW w:w="901" w:type="dxa"/>
            <w:noWrap w:val="0"/>
            <w:vAlign w:val="center"/>
          </w:tcPr>
          <w:p>
            <w:pPr>
              <w:widowControl/>
              <w:spacing w:line="240" w:lineRule="auto"/>
              <w:jc w:val="center"/>
              <w:textAlignment w:val="center"/>
              <w:rPr>
                <w:rFonts w:hint="eastAsia" w:ascii="宋体" w:hAnsi="宋体" w:eastAsia="宋体" w:cs="宋体"/>
                <w:color w:val="000000"/>
                <w:sz w:val="24"/>
                <w:szCs w:val="24"/>
                <w:lang w:val="en-US" w:eastAsia="zh-CN"/>
              </w:rPr>
            </w:pPr>
            <w:r>
              <w:rPr>
                <w:rFonts w:hint="eastAsia" w:ascii="仿宋" w:hAnsi="仿宋" w:eastAsia="仿宋" w:cs="仿宋"/>
                <w:color w:val="000000" w:themeColor="text1"/>
                <w:kern w:val="0"/>
                <w:sz w:val="24"/>
                <w:highlight w:val="none"/>
                <w:lang w:bidi="ar"/>
                <w14:textFill>
                  <w14:solidFill>
                    <w14:schemeClr w14:val="tx1"/>
                  </w14:solidFill>
                </w14:textFill>
              </w:rPr>
              <w:t>2</w:t>
            </w:r>
          </w:p>
        </w:tc>
        <w:tc>
          <w:tcPr>
            <w:tcW w:w="6472" w:type="dxa"/>
            <w:noWrap w:val="0"/>
            <w:vAlign w:val="center"/>
          </w:tcPr>
          <w:p>
            <w:pPr>
              <w:widowControl/>
              <w:spacing w:line="240" w:lineRule="auto"/>
              <w:jc w:val="left"/>
              <w:textAlignment w:val="center"/>
              <w:rPr>
                <w:rFonts w:hint="eastAsia" w:ascii="宋体" w:hAnsi="宋体" w:eastAsia="宋体" w:cs="宋体"/>
                <w:color w:val="000000"/>
                <w:kern w:val="0"/>
                <w:sz w:val="24"/>
                <w:szCs w:val="24"/>
                <w:lang w:eastAsia="zh-CN"/>
              </w:rPr>
            </w:pPr>
            <w:r>
              <w:rPr>
                <w:rFonts w:hint="eastAsia" w:ascii="仿宋" w:hAnsi="仿宋" w:eastAsia="仿宋" w:cs="仿宋"/>
                <w:color w:val="000000" w:themeColor="text1"/>
                <w:kern w:val="0"/>
                <w:sz w:val="24"/>
                <w:highlight w:val="none"/>
                <w:lang w:val="en-US" w:eastAsia="zh-CN" w:bidi="ar"/>
                <w14:textFill>
                  <w14:solidFill>
                    <w14:schemeClr w14:val="tx1"/>
                  </w14:solidFill>
                </w14:textFill>
              </w:rPr>
              <w:t>供应商需提供有效的身份证明书或法定代表人授权委托书，提供法人或委托人近三个月由本单位社保缴费凭证及个人明细；</w:t>
            </w:r>
          </w:p>
        </w:tc>
        <w:tc>
          <w:tcPr>
            <w:tcW w:w="797" w:type="dxa"/>
            <w:noWrap w:val="0"/>
            <w:vAlign w:val="top"/>
          </w:tcPr>
          <w:p>
            <w:pPr>
              <w:autoSpaceDE w:val="0"/>
              <w:autoSpaceDN w:val="0"/>
              <w:spacing w:line="240" w:lineRule="auto"/>
              <w:ind w:left="50" w:right="62" w:hanging="120" w:hangingChars="50"/>
              <w:jc w:val="left"/>
              <w:rPr>
                <w:rFonts w:hint="eastAsia" w:ascii="宋体" w:hAnsi="宋体" w:eastAsia="宋体" w:cs="宋体"/>
                <w:color w:val="000000"/>
                <w:sz w:val="24"/>
                <w:szCs w:val="24"/>
              </w:rPr>
            </w:pPr>
          </w:p>
        </w:tc>
        <w:tc>
          <w:tcPr>
            <w:tcW w:w="1114" w:type="dxa"/>
            <w:noWrap w:val="0"/>
            <w:vAlign w:val="top"/>
          </w:tcPr>
          <w:p>
            <w:pPr>
              <w:autoSpaceDE w:val="0"/>
              <w:autoSpaceDN w:val="0"/>
              <w:spacing w:line="240" w:lineRule="auto"/>
              <w:ind w:left="50" w:right="62" w:hanging="120" w:hangingChars="50"/>
              <w:jc w:val="left"/>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trPr>
        <w:tc>
          <w:tcPr>
            <w:tcW w:w="901" w:type="dxa"/>
            <w:noWrap w:val="0"/>
            <w:vAlign w:val="center"/>
          </w:tcPr>
          <w:p>
            <w:pPr>
              <w:widowControl/>
              <w:spacing w:line="240" w:lineRule="auto"/>
              <w:jc w:val="center"/>
              <w:textAlignment w:val="center"/>
              <w:rPr>
                <w:rFonts w:hint="eastAsia" w:ascii="宋体" w:hAnsi="宋体" w:eastAsia="宋体" w:cs="宋体"/>
                <w:color w:val="000000"/>
                <w:sz w:val="24"/>
                <w:szCs w:val="24"/>
                <w:lang w:eastAsia="zh-CN"/>
              </w:rPr>
            </w:pPr>
            <w:r>
              <w:rPr>
                <w:rFonts w:hint="eastAsia" w:ascii="仿宋" w:hAnsi="仿宋" w:eastAsia="仿宋" w:cs="仿宋"/>
                <w:color w:val="000000" w:themeColor="text1"/>
                <w:kern w:val="0"/>
                <w:sz w:val="24"/>
                <w:highlight w:val="none"/>
                <w:lang w:val="en-US" w:eastAsia="zh-CN" w:bidi="ar"/>
                <w14:textFill>
                  <w14:solidFill>
                    <w14:schemeClr w14:val="tx1"/>
                  </w14:solidFill>
                </w14:textFill>
              </w:rPr>
              <w:t>3</w:t>
            </w:r>
          </w:p>
        </w:tc>
        <w:tc>
          <w:tcPr>
            <w:tcW w:w="6472" w:type="dxa"/>
            <w:noWrap w:val="0"/>
            <w:vAlign w:val="center"/>
          </w:tcPr>
          <w:p>
            <w:pPr>
              <w:widowControl/>
              <w:spacing w:line="240" w:lineRule="auto"/>
              <w:jc w:val="left"/>
              <w:textAlignment w:val="center"/>
              <w:rPr>
                <w:rFonts w:hint="eastAsia" w:ascii="宋体" w:hAnsi="宋体" w:eastAsia="宋体" w:cs="宋体"/>
                <w:color w:val="000000"/>
                <w:kern w:val="0"/>
                <w:sz w:val="24"/>
                <w:szCs w:val="24"/>
              </w:rPr>
            </w:pPr>
            <w:r>
              <w:rPr>
                <w:rFonts w:hint="eastAsia" w:ascii="仿宋" w:hAnsi="仿宋" w:eastAsia="仿宋" w:cs="仿宋"/>
                <w:color w:val="000000" w:themeColor="text1"/>
                <w:kern w:val="0"/>
                <w:sz w:val="24"/>
                <w:highlight w:val="none"/>
                <w:lang w:val="en-US" w:eastAsia="zh-CN" w:bidi="ar"/>
                <w14:textFill>
                  <w14:solidFill>
                    <w14:schemeClr w14:val="tx1"/>
                  </w14:solidFill>
                </w14:textFill>
              </w:rPr>
              <w:t>供应商具有良好的商业信誉和健全的财务会计制度及依法缴纳税收的良好记录或依法报税资料（需提供会计事务所出具2020年度财务审计报告及近三个月的完税证明2021年成立的新公司可不提供财务审计报告，但需提供银行出具的近三个月的资信证明）；</w:t>
            </w:r>
          </w:p>
        </w:tc>
        <w:tc>
          <w:tcPr>
            <w:tcW w:w="797" w:type="dxa"/>
            <w:noWrap w:val="0"/>
            <w:vAlign w:val="top"/>
          </w:tcPr>
          <w:p>
            <w:pPr>
              <w:autoSpaceDE w:val="0"/>
              <w:autoSpaceDN w:val="0"/>
              <w:spacing w:line="240" w:lineRule="auto"/>
              <w:ind w:left="50" w:right="62" w:hanging="120" w:hangingChars="50"/>
              <w:jc w:val="left"/>
              <w:rPr>
                <w:rFonts w:hint="eastAsia" w:ascii="宋体" w:hAnsi="宋体" w:eastAsia="宋体" w:cs="宋体"/>
                <w:color w:val="000000"/>
                <w:sz w:val="24"/>
                <w:szCs w:val="24"/>
              </w:rPr>
            </w:pPr>
          </w:p>
        </w:tc>
        <w:tc>
          <w:tcPr>
            <w:tcW w:w="1114" w:type="dxa"/>
            <w:noWrap w:val="0"/>
            <w:vAlign w:val="top"/>
          </w:tcPr>
          <w:p>
            <w:pPr>
              <w:autoSpaceDE w:val="0"/>
              <w:autoSpaceDN w:val="0"/>
              <w:spacing w:line="240" w:lineRule="auto"/>
              <w:ind w:left="50" w:right="62" w:hanging="120" w:hangingChars="50"/>
              <w:jc w:val="left"/>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2" w:hRule="atLeast"/>
        </w:trPr>
        <w:tc>
          <w:tcPr>
            <w:tcW w:w="901" w:type="dxa"/>
            <w:noWrap w:val="0"/>
            <w:vAlign w:val="center"/>
          </w:tcPr>
          <w:p>
            <w:pPr>
              <w:widowControl/>
              <w:spacing w:line="240" w:lineRule="auto"/>
              <w:jc w:val="center"/>
              <w:textAlignment w:val="center"/>
              <w:rPr>
                <w:rFonts w:hint="eastAsia" w:ascii="宋体" w:hAnsi="宋体" w:eastAsia="宋体" w:cs="宋体"/>
                <w:color w:val="000000"/>
                <w:sz w:val="24"/>
                <w:szCs w:val="24"/>
                <w:lang w:val="en-US" w:eastAsia="zh-CN"/>
              </w:rPr>
            </w:pPr>
            <w:r>
              <w:rPr>
                <w:rFonts w:hint="eastAsia" w:ascii="仿宋" w:hAnsi="仿宋" w:eastAsia="仿宋" w:cs="仿宋"/>
                <w:color w:val="000000" w:themeColor="text1"/>
                <w:kern w:val="0"/>
                <w:sz w:val="24"/>
                <w:highlight w:val="none"/>
                <w:lang w:val="en-US" w:eastAsia="zh-CN" w:bidi="ar"/>
                <w14:textFill>
                  <w14:solidFill>
                    <w14:schemeClr w14:val="tx1"/>
                  </w14:solidFill>
                </w14:textFill>
              </w:rPr>
              <w:t>4</w:t>
            </w:r>
          </w:p>
        </w:tc>
        <w:tc>
          <w:tcPr>
            <w:tcW w:w="6472" w:type="dxa"/>
            <w:noWrap w:val="0"/>
            <w:vAlign w:val="center"/>
          </w:tcPr>
          <w:p>
            <w:pPr>
              <w:widowControl/>
              <w:spacing w:line="240" w:lineRule="auto"/>
              <w:jc w:val="left"/>
              <w:textAlignment w:val="center"/>
              <w:rPr>
                <w:rFonts w:hint="eastAsia" w:ascii="宋体" w:hAnsi="宋体" w:eastAsia="宋体" w:cs="宋体"/>
                <w:color w:val="000000"/>
                <w:kern w:val="0"/>
                <w:sz w:val="24"/>
                <w:szCs w:val="24"/>
                <w:lang w:eastAsia="zh-CN"/>
              </w:rPr>
            </w:pPr>
            <w:r>
              <w:rPr>
                <w:rFonts w:hint="eastAsia" w:ascii="仿宋" w:hAnsi="仿宋" w:eastAsia="仿宋" w:cs="仿宋"/>
                <w:color w:val="000000" w:themeColor="text1"/>
                <w:kern w:val="0"/>
                <w:sz w:val="24"/>
                <w:highlight w:val="none"/>
                <w:lang w:val="en-US" w:eastAsia="zh-CN" w:bidi="ar"/>
                <w14:textFill>
                  <w14:solidFill>
                    <w14:schemeClr w14:val="tx1"/>
                  </w14:solidFill>
                </w14:textFill>
              </w:rPr>
              <w:t>供应商未被列入“信用中国网（www.creditchina.gov.cn）”被列入失信被执行人、</w:t>
            </w:r>
            <w:r>
              <w:rPr>
                <w:rFonts w:hint="eastAsia" w:ascii="仿宋" w:hAnsi="仿宋" w:eastAsia="仿宋" w:cs="仿宋"/>
                <w:i w:val="0"/>
                <w:caps w:val="0"/>
                <w:color w:val="000000"/>
                <w:spacing w:val="0"/>
                <w:kern w:val="0"/>
                <w:sz w:val="24"/>
                <w:szCs w:val="24"/>
                <w:highlight w:val="none"/>
                <w:lang w:val="en-US" w:eastAsia="zh-CN" w:bidi="ar-SA"/>
              </w:rPr>
              <w:t>政府采购严重违法失信名单</w:t>
            </w:r>
            <w:r>
              <w:rPr>
                <w:rFonts w:hint="eastAsia" w:ascii="仿宋" w:hAnsi="仿宋" w:eastAsia="仿宋" w:cs="仿宋"/>
                <w:color w:val="000000" w:themeColor="text1"/>
                <w:kern w:val="0"/>
                <w:sz w:val="24"/>
                <w:highlight w:val="none"/>
                <w:lang w:val="en-US" w:eastAsia="zh-CN" w:bidi="ar"/>
                <w14:textFill>
                  <w14:solidFill>
                    <w14:schemeClr w14:val="tx1"/>
                  </w14:solidFill>
                </w14:textFill>
              </w:rPr>
              <w:t>、 重大收违法案件当事人名单； “中国政府采购网（www.ccgp.gov.cn）”未列入政府采购严重违法失信行为记录名单的；“国家企业信用信息公示系统（http://www.gsxt.gov.cn）”未列入经营异常名录信息、 列入严重违法失信企业名单（黑名单）信息。</w:t>
            </w:r>
          </w:p>
        </w:tc>
        <w:tc>
          <w:tcPr>
            <w:tcW w:w="797" w:type="dxa"/>
            <w:noWrap w:val="0"/>
            <w:vAlign w:val="top"/>
          </w:tcPr>
          <w:p>
            <w:pPr>
              <w:autoSpaceDE w:val="0"/>
              <w:autoSpaceDN w:val="0"/>
              <w:spacing w:line="240" w:lineRule="auto"/>
              <w:ind w:left="50" w:right="62" w:hanging="120" w:hangingChars="50"/>
              <w:jc w:val="left"/>
              <w:rPr>
                <w:rFonts w:hint="eastAsia" w:ascii="宋体" w:hAnsi="宋体" w:eastAsia="宋体" w:cs="宋体"/>
                <w:color w:val="000000"/>
                <w:sz w:val="24"/>
                <w:szCs w:val="24"/>
              </w:rPr>
            </w:pPr>
          </w:p>
        </w:tc>
        <w:tc>
          <w:tcPr>
            <w:tcW w:w="1114" w:type="dxa"/>
            <w:noWrap w:val="0"/>
            <w:vAlign w:val="top"/>
          </w:tcPr>
          <w:p>
            <w:pPr>
              <w:autoSpaceDE w:val="0"/>
              <w:autoSpaceDN w:val="0"/>
              <w:spacing w:line="240" w:lineRule="auto"/>
              <w:ind w:left="50" w:right="62" w:hanging="120" w:hangingChars="50"/>
              <w:jc w:val="left"/>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trPr>
        <w:tc>
          <w:tcPr>
            <w:tcW w:w="901" w:type="dxa"/>
            <w:noWrap w:val="0"/>
            <w:vAlign w:val="center"/>
          </w:tcPr>
          <w:p>
            <w:pPr>
              <w:widowControl/>
              <w:spacing w:line="240" w:lineRule="auto"/>
              <w:jc w:val="center"/>
              <w:textAlignment w:val="center"/>
              <w:rPr>
                <w:rFonts w:hint="eastAsia" w:ascii="宋体" w:hAnsi="宋体" w:eastAsia="宋体" w:cs="宋体"/>
                <w:color w:val="000000"/>
                <w:sz w:val="24"/>
                <w:szCs w:val="24"/>
                <w:lang w:val="en-US" w:eastAsia="zh-CN"/>
              </w:rPr>
            </w:pPr>
            <w:r>
              <w:rPr>
                <w:rFonts w:hint="eastAsia" w:ascii="仿宋" w:hAnsi="仿宋" w:eastAsia="仿宋" w:cs="仿宋"/>
                <w:color w:val="000000" w:themeColor="text1"/>
                <w:sz w:val="24"/>
                <w:highlight w:val="none"/>
                <w:lang w:val="en-US" w:eastAsia="zh-CN"/>
                <w14:textFill>
                  <w14:solidFill>
                    <w14:schemeClr w14:val="tx1"/>
                  </w14:solidFill>
                </w14:textFill>
              </w:rPr>
              <w:t>5</w:t>
            </w:r>
          </w:p>
        </w:tc>
        <w:tc>
          <w:tcPr>
            <w:tcW w:w="6472" w:type="dxa"/>
            <w:noWrap w:val="0"/>
            <w:vAlign w:val="center"/>
          </w:tcPr>
          <w:p>
            <w:pPr>
              <w:widowControl/>
              <w:spacing w:line="240" w:lineRule="auto"/>
              <w:jc w:val="left"/>
              <w:textAlignment w:val="center"/>
              <w:rPr>
                <w:rFonts w:hint="eastAsia" w:ascii="宋体" w:hAnsi="宋体" w:eastAsia="仿宋" w:cs="宋体"/>
                <w:color w:val="000000"/>
                <w:sz w:val="24"/>
                <w:szCs w:val="24"/>
                <w:lang w:val="en-US" w:eastAsia="zh-CN"/>
              </w:rPr>
            </w:pPr>
            <w:r>
              <w:rPr>
                <w:rFonts w:hint="eastAsia" w:ascii="仿宋" w:hAnsi="仿宋" w:eastAsia="仿宋" w:cs="仿宋"/>
                <w:color w:val="000000" w:themeColor="text1"/>
                <w:sz w:val="24"/>
                <w:highlight w:val="none"/>
                <w14:textFill>
                  <w14:solidFill>
                    <w14:schemeClr w14:val="tx1"/>
                  </w14:solidFill>
                </w14:textFill>
              </w:rPr>
              <w:t>投标保证金银行回单</w:t>
            </w:r>
            <w:r>
              <w:rPr>
                <w:rFonts w:hint="eastAsia" w:ascii="仿宋" w:hAnsi="仿宋" w:eastAsia="仿宋" w:cs="仿宋"/>
                <w:color w:val="000000" w:themeColor="text1"/>
                <w:sz w:val="24"/>
                <w:highlight w:val="none"/>
                <w:lang w:eastAsia="zh-CN"/>
                <w14:textFill>
                  <w14:solidFill>
                    <w14:schemeClr w14:val="tx1"/>
                  </w14:solidFill>
                </w14:textFill>
              </w:rPr>
              <w:t>。</w:t>
            </w:r>
          </w:p>
        </w:tc>
        <w:tc>
          <w:tcPr>
            <w:tcW w:w="797" w:type="dxa"/>
            <w:noWrap w:val="0"/>
            <w:vAlign w:val="top"/>
          </w:tcPr>
          <w:p>
            <w:pPr>
              <w:autoSpaceDE w:val="0"/>
              <w:autoSpaceDN w:val="0"/>
              <w:spacing w:line="240" w:lineRule="auto"/>
              <w:ind w:left="50" w:right="62" w:hanging="120" w:hangingChars="50"/>
              <w:jc w:val="left"/>
              <w:rPr>
                <w:rFonts w:hint="eastAsia" w:ascii="宋体" w:hAnsi="宋体" w:eastAsia="宋体" w:cs="宋体"/>
                <w:color w:val="000000"/>
                <w:sz w:val="24"/>
                <w:szCs w:val="24"/>
              </w:rPr>
            </w:pPr>
          </w:p>
        </w:tc>
        <w:tc>
          <w:tcPr>
            <w:tcW w:w="1114" w:type="dxa"/>
            <w:noWrap w:val="0"/>
            <w:vAlign w:val="top"/>
          </w:tcPr>
          <w:p>
            <w:pPr>
              <w:autoSpaceDE w:val="0"/>
              <w:autoSpaceDN w:val="0"/>
              <w:spacing w:line="240" w:lineRule="auto"/>
              <w:ind w:left="50" w:right="62" w:hanging="120" w:hangingChars="50"/>
              <w:jc w:val="left"/>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09" w:hRule="atLeast"/>
        </w:trPr>
        <w:tc>
          <w:tcPr>
            <w:tcW w:w="7373" w:type="dxa"/>
            <w:gridSpan w:val="2"/>
            <w:noWrap w:val="0"/>
            <w:vAlign w:val="center"/>
          </w:tcPr>
          <w:p>
            <w:pPr>
              <w:widowControl/>
              <w:spacing w:line="240" w:lineRule="auto"/>
              <w:jc w:val="center"/>
              <w:textAlignment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bidi="ar"/>
                <w14:textFill>
                  <w14:solidFill>
                    <w14:schemeClr w14:val="tx1"/>
                  </w14:solidFill>
                </w14:textFill>
              </w:rPr>
              <w:t>结论：是否通过评审</w:t>
            </w:r>
          </w:p>
        </w:tc>
        <w:tc>
          <w:tcPr>
            <w:tcW w:w="797" w:type="dxa"/>
            <w:noWrap w:val="0"/>
            <w:vAlign w:val="top"/>
          </w:tcPr>
          <w:p>
            <w:pPr>
              <w:autoSpaceDE w:val="0"/>
              <w:autoSpaceDN w:val="0"/>
              <w:spacing w:line="240" w:lineRule="auto"/>
              <w:ind w:left="50" w:right="62" w:hanging="120" w:hangingChars="50"/>
              <w:jc w:val="left"/>
              <w:rPr>
                <w:rFonts w:hint="eastAsia" w:ascii="宋体" w:hAnsi="宋体" w:eastAsia="宋体" w:cs="宋体"/>
                <w:color w:val="000000"/>
                <w:sz w:val="24"/>
                <w:szCs w:val="24"/>
              </w:rPr>
            </w:pPr>
          </w:p>
        </w:tc>
        <w:tc>
          <w:tcPr>
            <w:tcW w:w="1114" w:type="dxa"/>
            <w:noWrap w:val="0"/>
            <w:vAlign w:val="top"/>
          </w:tcPr>
          <w:p>
            <w:pPr>
              <w:autoSpaceDE w:val="0"/>
              <w:autoSpaceDN w:val="0"/>
              <w:spacing w:line="240" w:lineRule="auto"/>
              <w:ind w:left="50" w:right="62" w:hanging="120" w:hangingChars="50"/>
              <w:jc w:val="left"/>
              <w:rPr>
                <w:rFonts w:hint="eastAsia" w:ascii="宋体" w:hAnsi="宋体" w:eastAsia="宋体" w:cs="宋体"/>
                <w:color w:val="000000"/>
                <w:sz w:val="24"/>
                <w:szCs w:val="24"/>
              </w:rPr>
            </w:pPr>
          </w:p>
        </w:tc>
      </w:tr>
    </w:tbl>
    <w:p>
      <w:pPr>
        <w:spacing w:line="240" w:lineRule="auto"/>
        <w:rPr>
          <w:rFonts w:hint="eastAsia" w:ascii="仿宋" w:hAnsi="仿宋" w:eastAsia="仿宋" w:cs="仿宋"/>
          <w:color w:val="000000" w:themeColor="text1"/>
          <w:highlight w:val="none"/>
          <w14:textFill>
            <w14:solidFill>
              <w14:schemeClr w14:val="tx1"/>
            </w14:solidFill>
          </w14:textFill>
        </w:rPr>
      </w:pPr>
    </w:p>
    <w:p>
      <w:pPr>
        <w:spacing w:line="24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22.2</w:t>
      </w:r>
      <w:r>
        <w:rPr>
          <w:rFonts w:hint="eastAsia" w:ascii="仿宋" w:hAnsi="仿宋" w:eastAsia="仿宋" w:cs="仿宋"/>
          <w:color w:val="000000" w:themeColor="text1"/>
          <w:highlight w:val="none"/>
          <w14:textFill>
            <w14:solidFill>
              <w14:schemeClr w14:val="tx1"/>
            </w14:solidFill>
          </w14:textFill>
        </w:rPr>
        <w:t>谈判开始时，谈判小组对各谈判响应文件的内容进行全面审查，并确认谈判响应文件是否符合或实质上响应了谈判文件的有关要求，只有实质上响应了谈判文件的谈判响应文件才能被采购人接受。</w:t>
      </w:r>
    </w:p>
    <w:p>
      <w:pPr>
        <w:widowControl/>
        <w:spacing w:line="240" w:lineRule="auto"/>
        <w:jc w:val="left"/>
        <w:textAlignment w:val="center"/>
        <w:outlineLvl w:val="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如果谈判响应文件实质上不响应文件的要求，采购人将予以否决，并且不允许通过修正或撤销其不符合要求的差异或意见保留，使之成为具有响应性的投标。无效报价的确定按国家计委等七部委发布的《评标委员会和评标方法暂行规定》和本谈判文件的规定执行。</w:t>
      </w:r>
    </w:p>
    <w:p>
      <w:pPr>
        <w:pStyle w:val="2"/>
        <w:spacing w:before="120" w:line="360" w:lineRule="auto"/>
        <w:jc w:val="center"/>
        <w:rPr>
          <w:rFonts w:hint="eastAsia" w:ascii="宋体" w:hAnsi="宋体" w:eastAsia="宋体" w:cs="宋体"/>
          <w:b/>
          <w:i w:val="0"/>
          <w:color w:val="000000"/>
          <w:kern w:val="0"/>
          <w:sz w:val="32"/>
          <w:szCs w:val="32"/>
          <w:u w:val="none"/>
          <w:lang w:val="en-US" w:eastAsia="zh-CN" w:bidi="ar"/>
        </w:rPr>
      </w:pPr>
    </w:p>
    <w:p>
      <w:pPr>
        <w:pStyle w:val="2"/>
        <w:spacing w:before="120" w:line="360" w:lineRule="auto"/>
        <w:jc w:val="center"/>
        <w:rPr>
          <w:rFonts w:hint="eastAsia" w:ascii="宋体" w:hAnsi="宋体" w:eastAsia="宋体" w:cs="宋体"/>
          <w:b/>
          <w:i w:val="0"/>
          <w:color w:val="000000"/>
          <w:kern w:val="0"/>
          <w:sz w:val="32"/>
          <w:szCs w:val="32"/>
          <w:u w:val="none"/>
          <w:lang w:val="en-US" w:eastAsia="zh-CN" w:bidi="ar"/>
        </w:rPr>
      </w:pPr>
      <w:r>
        <w:rPr>
          <w:rFonts w:hint="eastAsia" w:ascii="宋体" w:hAnsi="宋体" w:eastAsia="宋体" w:cs="宋体"/>
          <w:b/>
          <w:i w:val="0"/>
          <w:color w:val="000000"/>
          <w:kern w:val="0"/>
          <w:sz w:val="32"/>
          <w:szCs w:val="32"/>
          <w:u w:val="none"/>
          <w:lang w:val="en-US" w:eastAsia="zh-CN" w:bidi="ar"/>
        </w:rPr>
        <w:t>符合性评审表</w:t>
      </w:r>
    </w:p>
    <w:p>
      <w:pPr>
        <w:pageBreakBefore w:val="0"/>
        <w:tabs>
          <w:tab w:val="left" w:pos="1155"/>
        </w:tabs>
        <w:kinsoku/>
        <w:wordWrap/>
        <w:topLinePunct w:val="0"/>
        <w:autoSpaceDE/>
        <w:autoSpaceDN/>
        <w:bidi w:val="0"/>
        <w:spacing w:line="240" w:lineRule="auto"/>
        <w:ind w:firstLine="482" w:firstLineChars="200"/>
        <w:jc w:val="center"/>
        <w:rPr>
          <w:rFonts w:hint="eastAsia" w:ascii="仿宋" w:hAnsi="仿宋" w:eastAsia="仿宋" w:cs="仿宋"/>
          <w:b/>
          <w:bCs/>
          <w:color w:val="auto"/>
          <w:sz w:val="24"/>
          <w:highlight w:val="none"/>
        </w:rPr>
      </w:pPr>
    </w:p>
    <w:tbl>
      <w:tblPr>
        <w:tblStyle w:val="24"/>
        <w:tblpPr w:leftFromText="180" w:rightFromText="180" w:vertAnchor="text" w:horzAnchor="page" w:tblpXSpec="center" w:tblpY="16"/>
        <w:tblOverlap w:val="never"/>
        <w:tblW w:w="9095" w:type="dxa"/>
        <w:jc w:val="center"/>
        <w:tblLayout w:type="fixed"/>
        <w:tblCellMar>
          <w:top w:w="15" w:type="dxa"/>
          <w:left w:w="15" w:type="dxa"/>
          <w:bottom w:w="15" w:type="dxa"/>
          <w:right w:w="15" w:type="dxa"/>
        </w:tblCellMar>
      </w:tblPr>
      <w:tblGrid>
        <w:gridCol w:w="688"/>
        <w:gridCol w:w="5825"/>
        <w:gridCol w:w="2582"/>
      </w:tblGrid>
      <w:tr>
        <w:tblPrEx>
          <w:tblCellMar>
            <w:top w:w="15" w:type="dxa"/>
            <w:left w:w="15" w:type="dxa"/>
            <w:bottom w:w="15" w:type="dxa"/>
            <w:right w:w="15" w:type="dxa"/>
          </w:tblCellMar>
        </w:tblPrEx>
        <w:trPr>
          <w:trHeight w:val="1185"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Cs/>
                <w:color w:val="000000" w:themeColor="text1"/>
                <w:highlight w:val="none"/>
                <w:lang w:val="en-US" w:eastAsia="zh-CN"/>
                <w14:textFill>
                  <w14:solidFill>
                    <w14:schemeClr w14:val="tx1"/>
                  </w14:solidFill>
                </w14:textFill>
              </w:rPr>
            </w:pPr>
            <w:r>
              <w:rPr>
                <w:rFonts w:hint="eastAsia" w:ascii="仿宋" w:hAnsi="仿宋" w:eastAsia="仿宋" w:cs="仿宋"/>
                <w:bCs/>
                <w:color w:val="000000" w:themeColor="text1"/>
                <w:highlight w:val="none"/>
                <w:lang w:val="en-US" w:eastAsia="zh-CN"/>
                <w14:textFill>
                  <w14:solidFill>
                    <w14:schemeClr w14:val="tx1"/>
                  </w14:solidFill>
                </w14:textFill>
              </w:rPr>
              <w:t>序号</w:t>
            </w:r>
          </w:p>
        </w:tc>
        <w:tc>
          <w:tcPr>
            <w:tcW w:w="58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color w:val="000000" w:themeColor="text1"/>
                <w:highlight w:val="none"/>
                <w:lang w:val="en-US" w:eastAsia="zh-CN"/>
                <w14:textFill>
                  <w14:solidFill>
                    <w14:schemeClr w14:val="tx1"/>
                  </w14:solidFill>
                </w14:textFill>
              </w:rPr>
            </w:pPr>
            <w:r>
              <w:rPr>
                <w:rFonts w:hint="eastAsia" w:ascii="仿宋" w:hAnsi="仿宋" w:eastAsia="仿宋" w:cs="仿宋"/>
                <w:bCs/>
                <w:color w:val="000000" w:themeColor="text1"/>
                <w:highlight w:val="none"/>
                <w:lang w:val="en-US" w:eastAsia="zh-CN"/>
                <w14:textFill>
                  <w14:solidFill>
                    <w14:schemeClr w14:val="tx1"/>
                  </w14:solidFill>
                </w14:textFill>
              </w:rPr>
              <w:t>评审内容</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color w:val="000000" w:themeColor="text1"/>
                <w:highlight w:val="none"/>
                <w:lang w:val="en-US" w:eastAsia="zh-CN"/>
                <w14:textFill>
                  <w14:solidFill>
                    <w14:schemeClr w14:val="tx1"/>
                  </w14:solidFill>
                </w14:textFill>
              </w:rPr>
            </w:pPr>
            <w:r>
              <w:rPr>
                <w:rFonts w:hint="eastAsia" w:ascii="仿宋" w:hAnsi="仿宋" w:eastAsia="仿宋" w:cs="仿宋"/>
                <w:bCs/>
                <w:color w:val="000000" w:themeColor="text1"/>
                <w:highlight w:val="none"/>
                <w:lang w:val="en-US" w:eastAsia="zh-CN"/>
                <w14:textFill>
                  <w14:solidFill>
                    <w14:schemeClr w14:val="tx1"/>
                  </w14:solidFill>
                </w14:textFill>
              </w:rPr>
              <w:t>是否通过评审（注：通过的打“√”，未通过的打“×”）</w:t>
            </w:r>
          </w:p>
        </w:tc>
      </w:tr>
      <w:tr>
        <w:tblPrEx>
          <w:tblCellMar>
            <w:top w:w="15" w:type="dxa"/>
            <w:left w:w="15" w:type="dxa"/>
            <w:bottom w:w="15" w:type="dxa"/>
            <w:right w:w="15" w:type="dxa"/>
          </w:tblCellMar>
        </w:tblPrEx>
        <w:trPr>
          <w:trHeight w:val="776"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Cs/>
                <w:color w:val="000000" w:themeColor="text1"/>
                <w:highlight w:val="none"/>
                <w:lang w:val="en-US" w:eastAsia="zh-CN"/>
                <w14:textFill>
                  <w14:solidFill>
                    <w14:schemeClr w14:val="tx1"/>
                  </w14:solidFill>
                </w14:textFill>
              </w:rPr>
            </w:pPr>
            <w:r>
              <w:rPr>
                <w:rFonts w:hint="eastAsia" w:ascii="仿宋" w:hAnsi="仿宋" w:eastAsia="仿宋" w:cs="仿宋"/>
                <w:bCs/>
                <w:color w:val="000000" w:themeColor="text1"/>
                <w:highlight w:val="none"/>
                <w:lang w:val="en-US" w:eastAsia="zh-CN"/>
                <w14:textFill>
                  <w14:solidFill>
                    <w14:schemeClr w14:val="tx1"/>
                  </w14:solidFill>
                </w14:textFill>
              </w:rPr>
              <w:t>1</w:t>
            </w:r>
          </w:p>
        </w:tc>
        <w:tc>
          <w:tcPr>
            <w:tcW w:w="58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color w:val="000000" w:themeColor="text1"/>
                <w:highlight w:val="none"/>
                <w:lang w:val="en-US" w:eastAsia="zh-CN"/>
                <w14:textFill>
                  <w14:solidFill>
                    <w14:schemeClr w14:val="tx1"/>
                  </w14:solidFill>
                </w14:textFill>
              </w:rPr>
            </w:pPr>
            <w:r>
              <w:rPr>
                <w:rFonts w:hint="eastAsia" w:ascii="仿宋" w:hAnsi="仿宋" w:eastAsia="仿宋" w:cs="仿宋"/>
                <w:bCs/>
                <w:color w:val="000000" w:themeColor="text1"/>
                <w:highlight w:val="none"/>
                <w:lang w:val="en-US" w:eastAsia="zh-CN"/>
                <w14:textFill>
                  <w14:solidFill>
                    <w14:schemeClr w14:val="tx1"/>
                  </w14:solidFill>
                </w14:textFill>
              </w:rPr>
              <w:t>谈判响应文件签字或盖章是否满足招标文件要求；</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color w:val="000000" w:themeColor="text1"/>
                <w:highlight w:val="none"/>
                <w:lang w:val="en-US" w:eastAsia="zh-CN"/>
                <w14:textFill>
                  <w14:solidFill>
                    <w14:schemeClr w14:val="tx1"/>
                  </w14:solidFill>
                </w14:textFill>
              </w:rPr>
            </w:pPr>
          </w:p>
        </w:tc>
      </w:tr>
      <w:tr>
        <w:tblPrEx>
          <w:tblCellMar>
            <w:top w:w="15" w:type="dxa"/>
            <w:left w:w="15" w:type="dxa"/>
            <w:bottom w:w="15" w:type="dxa"/>
            <w:right w:w="15" w:type="dxa"/>
          </w:tblCellMar>
        </w:tblPrEx>
        <w:trPr>
          <w:trHeight w:val="901"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Cs/>
                <w:color w:val="000000" w:themeColor="text1"/>
                <w:highlight w:val="none"/>
                <w:lang w:val="en-US" w:eastAsia="zh-CN"/>
                <w14:textFill>
                  <w14:solidFill>
                    <w14:schemeClr w14:val="tx1"/>
                  </w14:solidFill>
                </w14:textFill>
              </w:rPr>
            </w:pPr>
            <w:r>
              <w:rPr>
                <w:rFonts w:hint="eastAsia" w:ascii="仿宋" w:hAnsi="仿宋" w:eastAsia="仿宋" w:cs="仿宋"/>
                <w:bCs/>
                <w:color w:val="000000" w:themeColor="text1"/>
                <w:highlight w:val="none"/>
                <w:lang w:val="en-US" w:eastAsia="zh-CN"/>
                <w14:textFill>
                  <w14:solidFill>
                    <w14:schemeClr w14:val="tx1"/>
                  </w14:solidFill>
                </w14:textFill>
              </w:rPr>
              <w:t>2</w:t>
            </w:r>
          </w:p>
        </w:tc>
        <w:tc>
          <w:tcPr>
            <w:tcW w:w="58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color w:val="000000" w:themeColor="text1"/>
                <w:highlight w:val="none"/>
                <w:lang w:val="en-US" w:eastAsia="zh-CN"/>
                <w14:textFill>
                  <w14:solidFill>
                    <w14:schemeClr w14:val="tx1"/>
                  </w14:solidFill>
                </w14:textFill>
              </w:rPr>
            </w:pPr>
            <w:r>
              <w:rPr>
                <w:rFonts w:hint="eastAsia" w:ascii="仿宋" w:hAnsi="仿宋" w:eastAsia="仿宋" w:cs="仿宋"/>
                <w:bCs/>
                <w:color w:val="000000" w:themeColor="text1"/>
                <w:highlight w:val="none"/>
                <w:lang w:val="en-US" w:eastAsia="zh-CN"/>
                <w14:textFill>
                  <w14:solidFill>
                    <w14:schemeClr w14:val="tx1"/>
                  </w14:solidFill>
                </w14:textFill>
              </w:rPr>
              <w:t>谈判响应文件是否按谈判文件要求编制，内容是否全面或字迹是否模糊、辨认不清的；</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color w:val="000000" w:themeColor="text1"/>
                <w:highlight w:val="none"/>
                <w:lang w:val="en-US" w:eastAsia="zh-CN"/>
                <w14:textFill>
                  <w14:solidFill>
                    <w14:schemeClr w14:val="tx1"/>
                  </w14:solidFill>
                </w14:textFill>
              </w:rPr>
            </w:pPr>
          </w:p>
        </w:tc>
      </w:tr>
      <w:tr>
        <w:tblPrEx>
          <w:tblCellMar>
            <w:top w:w="15" w:type="dxa"/>
            <w:left w:w="15" w:type="dxa"/>
            <w:bottom w:w="15" w:type="dxa"/>
            <w:right w:w="15" w:type="dxa"/>
          </w:tblCellMar>
        </w:tblPrEx>
        <w:trPr>
          <w:trHeight w:val="766"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Cs/>
                <w:color w:val="000000" w:themeColor="text1"/>
                <w:highlight w:val="none"/>
                <w:lang w:val="en-US" w:eastAsia="zh-CN"/>
                <w14:textFill>
                  <w14:solidFill>
                    <w14:schemeClr w14:val="tx1"/>
                  </w14:solidFill>
                </w14:textFill>
              </w:rPr>
            </w:pPr>
            <w:r>
              <w:rPr>
                <w:rFonts w:hint="eastAsia" w:ascii="仿宋" w:hAnsi="仿宋" w:eastAsia="仿宋" w:cs="仿宋"/>
                <w:bCs/>
                <w:color w:val="000000" w:themeColor="text1"/>
                <w:highlight w:val="none"/>
                <w:lang w:val="en-US" w:eastAsia="zh-CN"/>
                <w14:textFill>
                  <w14:solidFill>
                    <w14:schemeClr w14:val="tx1"/>
                  </w14:solidFill>
                </w14:textFill>
              </w:rPr>
              <w:t>3</w:t>
            </w:r>
          </w:p>
        </w:tc>
        <w:tc>
          <w:tcPr>
            <w:tcW w:w="58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color w:val="000000" w:themeColor="text1"/>
                <w:highlight w:val="none"/>
                <w:lang w:val="en-US" w:eastAsia="zh-CN"/>
                <w14:textFill>
                  <w14:solidFill>
                    <w14:schemeClr w14:val="tx1"/>
                  </w14:solidFill>
                </w14:textFill>
              </w:rPr>
            </w:pPr>
            <w:r>
              <w:rPr>
                <w:rFonts w:hint="eastAsia" w:ascii="仿宋" w:hAnsi="仿宋" w:eastAsia="仿宋" w:cs="仿宋"/>
                <w:bCs/>
                <w:color w:val="000000" w:themeColor="text1"/>
                <w:highlight w:val="none"/>
                <w:lang w:val="en-US" w:eastAsia="zh-CN"/>
                <w14:textFill>
                  <w14:solidFill>
                    <w14:schemeClr w14:val="tx1"/>
                  </w14:solidFill>
                </w14:textFill>
              </w:rPr>
              <w:t>投标文件是否不齐全或者内容虚假的；</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color w:val="000000" w:themeColor="text1"/>
                <w:highlight w:val="none"/>
                <w:lang w:val="en-US" w:eastAsia="zh-CN"/>
                <w14:textFill>
                  <w14:solidFill>
                    <w14:schemeClr w14:val="tx1"/>
                  </w14:solidFill>
                </w14:textFill>
              </w:rPr>
            </w:pPr>
          </w:p>
        </w:tc>
      </w:tr>
      <w:tr>
        <w:tblPrEx>
          <w:tblCellMar>
            <w:top w:w="15" w:type="dxa"/>
            <w:left w:w="15" w:type="dxa"/>
            <w:bottom w:w="15" w:type="dxa"/>
            <w:right w:w="15" w:type="dxa"/>
          </w:tblCellMar>
        </w:tblPrEx>
        <w:trPr>
          <w:trHeight w:val="661"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Cs/>
                <w:color w:val="000000" w:themeColor="text1"/>
                <w:highlight w:val="none"/>
                <w:lang w:val="en-US" w:eastAsia="zh-CN"/>
                <w14:textFill>
                  <w14:solidFill>
                    <w14:schemeClr w14:val="tx1"/>
                  </w14:solidFill>
                </w14:textFill>
              </w:rPr>
            </w:pPr>
            <w:r>
              <w:rPr>
                <w:rFonts w:hint="eastAsia" w:ascii="仿宋" w:hAnsi="仿宋" w:eastAsia="仿宋" w:cs="仿宋"/>
                <w:bCs/>
                <w:color w:val="000000" w:themeColor="text1"/>
                <w:highlight w:val="none"/>
                <w:lang w:val="en-US" w:eastAsia="zh-CN"/>
                <w14:textFill>
                  <w14:solidFill>
                    <w14:schemeClr w14:val="tx1"/>
                  </w14:solidFill>
                </w14:textFill>
              </w:rPr>
              <w:t>4</w:t>
            </w:r>
          </w:p>
        </w:tc>
        <w:tc>
          <w:tcPr>
            <w:tcW w:w="58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color w:val="000000" w:themeColor="text1"/>
                <w:highlight w:val="none"/>
                <w:lang w:val="en-US" w:eastAsia="zh-CN"/>
                <w14:textFill>
                  <w14:solidFill>
                    <w14:schemeClr w14:val="tx1"/>
                  </w14:solidFill>
                </w14:textFill>
              </w:rPr>
            </w:pPr>
            <w:r>
              <w:rPr>
                <w:rFonts w:hint="eastAsia" w:ascii="仿宋" w:hAnsi="仿宋" w:eastAsia="仿宋" w:cs="仿宋"/>
                <w:bCs/>
                <w:color w:val="000000" w:themeColor="text1"/>
                <w:highlight w:val="none"/>
                <w:lang w:val="en-US" w:eastAsia="zh-CN"/>
                <w14:textFill>
                  <w14:solidFill>
                    <w14:schemeClr w14:val="tx1"/>
                  </w14:solidFill>
                </w14:textFill>
              </w:rPr>
              <w:t>投标有效期是否满足谈判文件要求的；</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color w:val="000000" w:themeColor="text1"/>
                <w:highlight w:val="none"/>
                <w:lang w:val="en-US" w:eastAsia="zh-CN"/>
                <w14:textFill>
                  <w14:solidFill>
                    <w14:schemeClr w14:val="tx1"/>
                  </w14:solidFill>
                </w14:textFill>
              </w:rPr>
            </w:pPr>
          </w:p>
        </w:tc>
      </w:tr>
      <w:tr>
        <w:tblPrEx>
          <w:tblCellMar>
            <w:top w:w="15" w:type="dxa"/>
            <w:left w:w="15" w:type="dxa"/>
            <w:bottom w:w="15" w:type="dxa"/>
            <w:right w:w="15" w:type="dxa"/>
          </w:tblCellMar>
        </w:tblPrEx>
        <w:trPr>
          <w:trHeight w:val="695"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Cs/>
                <w:color w:val="000000" w:themeColor="text1"/>
                <w:highlight w:val="none"/>
                <w:lang w:val="en-US" w:eastAsia="zh-CN"/>
                <w14:textFill>
                  <w14:solidFill>
                    <w14:schemeClr w14:val="tx1"/>
                  </w14:solidFill>
                </w14:textFill>
              </w:rPr>
            </w:pPr>
            <w:r>
              <w:rPr>
                <w:rFonts w:hint="eastAsia" w:ascii="仿宋" w:hAnsi="仿宋" w:eastAsia="仿宋" w:cs="仿宋"/>
                <w:bCs/>
                <w:color w:val="000000" w:themeColor="text1"/>
                <w:highlight w:val="none"/>
                <w:lang w:val="en-US" w:eastAsia="zh-CN"/>
                <w14:textFill>
                  <w14:solidFill>
                    <w14:schemeClr w14:val="tx1"/>
                  </w14:solidFill>
                </w14:textFill>
              </w:rPr>
              <w:t>5</w:t>
            </w:r>
          </w:p>
        </w:tc>
        <w:tc>
          <w:tcPr>
            <w:tcW w:w="58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color w:val="000000" w:themeColor="text1"/>
                <w:highlight w:val="none"/>
                <w:lang w:val="en-US" w:eastAsia="zh-CN"/>
                <w14:textFill>
                  <w14:solidFill>
                    <w14:schemeClr w14:val="tx1"/>
                  </w14:solidFill>
                </w14:textFill>
              </w:rPr>
            </w:pPr>
            <w:r>
              <w:rPr>
                <w:rFonts w:hint="eastAsia" w:ascii="仿宋" w:hAnsi="仿宋" w:eastAsia="仿宋" w:cs="仿宋"/>
                <w:bCs/>
                <w:color w:val="000000" w:themeColor="text1"/>
                <w:highlight w:val="none"/>
                <w:lang w:val="en-US" w:eastAsia="zh-CN"/>
                <w14:textFill>
                  <w14:solidFill>
                    <w14:schemeClr w14:val="tx1"/>
                  </w14:solidFill>
                </w14:textFill>
              </w:rPr>
              <w:t>投标报价没有高于采购预算价；</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color w:val="000000" w:themeColor="text1"/>
                <w:highlight w:val="none"/>
                <w:lang w:val="en-US" w:eastAsia="zh-CN"/>
                <w14:textFill>
                  <w14:solidFill>
                    <w14:schemeClr w14:val="tx1"/>
                  </w14:solidFill>
                </w14:textFill>
              </w:rPr>
            </w:pPr>
          </w:p>
        </w:tc>
      </w:tr>
      <w:tr>
        <w:tblPrEx>
          <w:tblCellMar>
            <w:top w:w="15" w:type="dxa"/>
            <w:left w:w="15" w:type="dxa"/>
            <w:bottom w:w="15" w:type="dxa"/>
            <w:right w:w="15" w:type="dxa"/>
          </w:tblCellMar>
        </w:tblPrEx>
        <w:trPr>
          <w:trHeight w:val="836"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Cs/>
                <w:color w:val="000000" w:themeColor="text1"/>
                <w:highlight w:val="none"/>
                <w:lang w:val="en-US" w:eastAsia="zh-CN"/>
                <w14:textFill>
                  <w14:solidFill>
                    <w14:schemeClr w14:val="tx1"/>
                  </w14:solidFill>
                </w14:textFill>
              </w:rPr>
            </w:pPr>
            <w:r>
              <w:rPr>
                <w:rFonts w:hint="eastAsia" w:ascii="仿宋" w:hAnsi="仿宋" w:eastAsia="仿宋" w:cs="仿宋"/>
                <w:bCs/>
                <w:color w:val="000000" w:themeColor="text1"/>
                <w:highlight w:val="none"/>
                <w:lang w:val="en-US" w:eastAsia="zh-CN"/>
                <w14:textFill>
                  <w14:solidFill>
                    <w14:schemeClr w14:val="tx1"/>
                  </w14:solidFill>
                </w14:textFill>
              </w:rPr>
              <w:t>6</w:t>
            </w:r>
          </w:p>
        </w:tc>
        <w:tc>
          <w:tcPr>
            <w:tcW w:w="58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color w:val="000000" w:themeColor="text1"/>
                <w:highlight w:val="none"/>
                <w:lang w:val="en-US" w:eastAsia="zh-CN"/>
                <w14:textFill>
                  <w14:solidFill>
                    <w14:schemeClr w14:val="tx1"/>
                  </w14:solidFill>
                </w14:textFill>
              </w:rPr>
            </w:pPr>
            <w:r>
              <w:rPr>
                <w:rFonts w:hint="eastAsia" w:ascii="仿宋" w:hAnsi="仿宋" w:eastAsia="仿宋" w:cs="仿宋"/>
                <w:bCs/>
                <w:color w:val="000000" w:themeColor="text1"/>
                <w:highlight w:val="none"/>
                <w:lang w:val="en-US" w:eastAsia="zh-CN"/>
                <w14:textFill>
                  <w14:solidFill>
                    <w14:schemeClr w14:val="tx1"/>
                  </w14:solidFill>
                </w14:textFill>
              </w:rPr>
              <w:t>采购人没有递交两份或两份以上内容不同的投标书，已声明哪一份有效的；</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color w:val="000000" w:themeColor="text1"/>
                <w:highlight w:val="none"/>
                <w:lang w:val="en-US" w:eastAsia="zh-CN"/>
                <w14:textFill>
                  <w14:solidFill>
                    <w14:schemeClr w14:val="tx1"/>
                  </w14:solidFill>
                </w14:textFill>
              </w:rPr>
            </w:pPr>
          </w:p>
        </w:tc>
      </w:tr>
      <w:tr>
        <w:tblPrEx>
          <w:tblCellMar>
            <w:top w:w="15" w:type="dxa"/>
            <w:left w:w="15" w:type="dxa"/>
            <w:bottom w:w="15" w:type="dxa"/>
            <w:right w:w="15" w:type="dxa"/>
          </w:tblCellMar>
        </w:tblPrEx>
        <w:trPr>
          <w:trHeight w:val="617"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仿宋" w:hAnsi="仿宋" w:eastAsia="仿宋" w:cs="仿宋"/>
                <w:bCs/>
                <w:color w:val="000000" w:themeColor="text1"/>
                <w:highlight w:val="none"/>
                <w:lang w:val="en-US" w:eastAsia="zh-CN"/>
                <w14:textFill>
                  <w14:solidFill>
                    <w14:schemeClr w14:val="tx1"/>
                  </w14:solidFill>
                </w14:textFill>
              </w:rPr>
            </w:pPr>
            <w:r>
              <w:rPr>
                <w:rFonts w:hint="eastAsia" w:ascii="仿宋" w:hAnsi="仿宋" w:eastAsia="仿宋" w:cs="仿宋"/>
                <w:bCs/>
                <w:color w:val="000000" w:themeColor="text1"/>
                <w:highlight w:val="none"/>
                <w:lang w:val="en-US" w:eastAsia="zh-CN"/>
                <w14:textFill>
                  <w14:solidFill>
                    <w14:schemeClr w14:val="tx1"/>
                  </w14:solidFill>
                </w14:textFill>
              </w:rPr>
              <w:t>7</w:t>
            </w:r>
          </w:p>
        </w:tc>
        <w:tc>
          <w:tcPr>
            <w:tcW w:w="58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color w:val="000000" w:themeColor="text1"/>
                <w:highlight w:val="none"/>
                <w:lang w:val="en-US" w:eastAsia="zh-CN"/>
                <w14:textFill>
                  <w14:solidFill>
                    <w14:schemeClr w14:val="tx1"/>
                  </w14:solidFill>
                </w14:textFill>
              </w:rPr>
            </w:pPr>
            <w:r>
              <w:rPr>
                <w:rFonts w:hint="eastAsia" w:ascii="仿宋" w:hAnsi="仿宋" w:eastAsia="仿宋" w:cs="仿宋"/>
                <w:bCs/>
                <w:color w:val="000000" w:themeColor="text1"/>
                <w:highlight w:val="none"/>
                <w:lang w:val="en-US" w:eastAsia="zh-CN"/>
                <w14:textFill>
                  <w14:solidFill>
                    <w14:schemeClr w14:val="tx1"/>
                  </w14:solidFill>
                </w14:textFill>
              </w:rPr>
              <w:t>商务条款是否有偏离情况的；</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color w:val="000000" w:themeColor="text1"/>
                <w:highlight w:val="none"/>
                <w:lang w:val="en-US" w:eastAsia="zh-CN"/>
                <w14:textFill>
                  <w14:solidFill>
                    <w14:schemeClr w14:val="tx1"/>
                  </w14:solidFill>
                </w14:textFill>
              </w:rPr>
            </w:pPr>
          </w:p>
        </w:tc>
      </w:tr>
      <w:tr>
        <w:tblPrEx>
          <w:tblCellMar>
            <w:top w:w="15" w:type="dxa"/>
            <w:left w:w="15" w:type="dxa"/>
            <w:bottom w:w="15" w:type="dxa"/>
            <w:right w:w="15" w:type="dxa"/>
          </w:tblCellMar>
        </w:tblPrEx>
        <w:trPr>
          <w:trHeight w:val="557"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仿宋" w:hAnsi="仿宋" w:eastAsia="仿宋" w:cs="仿宋"/>
                <w:bCs/>
                <w:color w:val="000000" w:themeColor="text1"/>
                <w:highlight w:val="none"/>
                <w:lang w:val="en-US" w:eastAsia="zh-CN"/>
                <w14:textFill>
                  <w14:solidFill>
                    <w14:schemeClr w14:val="tx1"/>
                  </w14:solidFill>
                </w14:textFill>
              </w:rPr>
            </w:pPr>
            <w:r>
              <w:rPr>
                <w:rFonts w:hint="eastAsia" w:ascii="仿宋" w:hAnsi="仿宋" w:eastAsia="仿宋" w:cs="仿宋"/>
                <w:bCs/>
                <w:color w:val="000000" w:themeColor="text1"/>
                <w:highlight w:val="none"/>
                <w:lang w:val="en-US" w:eastAsia="zh-CN"/>
                <w14:textFill>
                  <w14:solidFill>
                    <w14:schemeClr w14:val="tx1"/>
                  </w14:solidFill>
                </w14:textFill>
              </w:rPr>
              <w:t>8</w:t>
            </w:r>
          </w:p>
        </w:tc>
        <w:tc>
          <w:tcPr>
            <w:tcW w:w="58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color w:val="000000" w:themeColor="text1"/>
                <w:highlight w:val="none"/>
                <w:lang w:val="en-US" w:eastAsia="zh-CN"/>
                <w14:textFill>
                  <w14:solidFill>
                    <w14:schemeClr w14:val="tx1"/>
                  </w14:solidFill>
                </w14:textFill>
              </w:rPr>
            </w:pPr>
            <w:r>
              <w:rPr>
                <w:rFonts w:hint="eastAsia" w:ascii="仿宋" w:hAnsi="仿宋" w:eastAsia="仿宋" w:cs="仿宋"/>
                <w:bCs/>
                <w:color w:val="000000" w:themeColor="text1"/>
                <w:highlight w:val="none"/>
                <w:lang w:val="en-US" w:eastAsia="zh-CN"/>
                <w14:textFill>
                  <w14:solidFill>
                    <w14:schemeClr w14:val="tx1"/>
                  </w14:solidFill>
                </w14:textFill>
              </w:rPr>
              <w:t>投标文件是否附有采购人不能接受条件的；</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color w:val="000000" w:themeColor="text1"/>
                <w:highlight w:val="none"/>
                <w:lang w:val="en-US" w:eastAsia="zh-CN"/>
                <w14:textFill>
                  <w14:solidFill>
                    <w14:schemeClr w14:val="tx1"/>
                  </w14:solidFill>
                </w14:textFill>
              </w:rPr>
            </w:pPr>
          </w:p>
        </w:tc>
      </w:tr>
      <w:tr>
        <w:tblPrEx>
          <w:tblCellMar>
            <w:top w:w="15" w:type="dxa"/>
            <w:left w:w="15" w:type="dxa"/>
            <w:bottom w:w="15" w:type="dxa"/>
            <w:right w:w="15" w:type="dxa"/>
          </w:tblCellMar>
        </w:tblPrEx>
        <w:trPr>
          <w:trHeight w:val="736"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仿宋" w:hAnsi="仿宋" w:eastAsia="仿宋" w:cs="仿宋"/>
                <w:bCs/>
                <w:color w:val="000000" w:themeColor="text1"/>
                <w:highlight w:val="none"/>
                <w:lang w:val="en-US" w:eastAsia="zh-CN"/>
                <w14:textFill>
                  <w14:solidFill>
                    <w14:schemeClr w14:val="tx1"/>
                  </w14:solidFill>
                </w14:textFill>
              </w:rPr>
            </w:pPr>
            <w:r>
              <w:rPr>
                <w:rFonts w:hint="eastAsia" w:ascii="仿宋" w:hAnsi="仿宋" w:eastAsia="仿宋" w:cs="仿宋"/>
                <w:bCs/>
                <w:color w:val="000000" w:themeColor="text1"/>
                <w:highlight w:val="none"/>
                <w:lang w:val="en-US" w:eastAsia="zh-CN"/>
                <w14:textFill>
                  <w14:solidFill>
                    <w14:schemeClr w14:val="tx1"/>
                  </w14:solidFill>
                </w14:textFill>
              </w:rPr>
              <w:t>9</w:t>
            </w:r>
          </w:p>
        </w:tc>
        <w:tc>
          <w:tcPr>
            <w:tcW w:w="58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color w:val="000000" w:themeColor="text1"/>
                <w:highlight w:val="none"/>
                <w:lang w:val="en-US" w:eastAsia="zh-CN"/>
                <w14:textFill>
                  <w14:solidFill>
                    <w14:schemeClr w14:val="tx1"/>
                  </w14:solidFill>
                </w14:textFill>
              </w:rPr>
            </w:pPr>
            <w:r>
              <w:rPr>
                <w:rFonts w:hint="eastAsia" w:ascii="仿宋" w:hAnsi="仿宋" w:eastAsia="仿宋" w:cs="仿宋"/>
                <w:bCs/>
                <w:color w:val="000000" w:themeColor="text1"/>
                <w:highlight w:val="none"/>
                <w:lang w:val="en-US" w:eastAsia="zh-CN"/>
                <w14:textFill>
                  <w14:solidFill>
                    <w14:schemeClr w14:val="tx1"/>
                  </w14:solidFill>
                </w14:textFill>
              </w:rPr>
              <w:t>投标保证金的缴纳主体与采购人是否一致；</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color w:val="000000" w:themeColor="text1"/>
                <w:highlight w:val="none"/>
                <w:lang w:val="en-US" w:eastAsia="zh-CN"/>
                <w14:textFill>
                  <w14:solidFill>
                    <w14:schemeClr w14:val="tx1"/>
                  </w14:solidFill>
                </w14:textFill>
              </w:rPr>
            </w:pPr>
          </w:p>
        </w:tc>
      </w:tr>
      <w:tr>
        <w:tblPrEx>
          <w:tblCellMar>
            <w:top w:w="15" w:type="dxa"/>
            <w:left w:w="15" w:type="dxa"/>
            <w:bottom w:w="15" w:type="dxa"/>
            <w:right w:w="15" w:type="dxa"/>
          </w:tblCellMar>
        </w:tblPrEx>
        <w:trPr>
          <w:trHeight w:val="678"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仿宋" w:hAnsi="仿宋" w:eastAsia="仿宋" w:cs="仿宋"/>
                <w:bCs/>
                <w:color w:val="000000" w:themeColor="text1"/>
                <w:highlight w:val="none"/>
                <w:lang w:val="en-US" w:eastAsia="zh-CN"/>
                <w14:textFill>
                  <w14:solidFill>
                    <w14:schemeClr w14:val="tx1"/>
                  </w14:solidFill>
                </w14:textFill>
              </w:rPr>
            </w:pPr>
            <w:r>
              <w:rPr>
                <w:rFonts w:hint="eastAsia" w:ascii="仿宋" w:hAnsi="仿宋" w:eastAsia="仿宋" w:cs="仿宋"/>
                <w:bCs/>
                <w:color w:val="000000" w:themeColor="text1"/>
                <w:highlight w:val="none"/>
                <w:lang w:val="en-US" w:eastAsia="zh-CN"/>
                <w14:textFill>
                  <w14:solidFill>
                    <w14:schemeClr w14:val="tx1"/>
                  </w14:solidFill>
                </w14:textFill>
              </w:rPr>
              <w:t>10</w:t>
            </w:r>
          </w:p>
        </w:tc>
        <w:tc>
          <w:tcPr>
            <w:tcW w:w="58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color w:val="000000" w:themeColor="text1"/>
                <w:highlight w:val="none"/>
                <w:lang w:val="en-US" w:eastAsia="zh-CN"/>
                <w14:textFill>
                  <w14:solidFill>
                    <w14:schemeClr w14:val="tx1"/>
                  </w14:solidFill>
                </w14:textFill>
              </w:rPr>
            </w:pPr>
            <w:r>
              <w:rPr>
                <w:rFonts w:hint="eastAsia" w:ascii="仿宋" w:hAnsi="仿宋" w:eastAsia="仿宋" w:cs="仿宋"/>
                <w:bCs/>
                <w:color w:val="000000" w:themeColor="text1"/>
                <w:highlight w:val="none"/>
                <w:lang w:val="en-US" w:eastAsia="zh-CN"/>
                <w14:textFill>
                  <w14:solidFill>
                    <w14:schemeClr w14:val="tx1"/>
                  </w14:solidFill>
                </w14:textFill>
              </w:rPr>
              <w:t>是否满足招标文件实质性要求的其他情形；</w:t>
            </w:r>
          </w:p>
        </w:tc>
        <w:tc>
          <w:tcPr>
            <w:tcW w:w="25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color w:val="000000" w:themeColor="text1"/>
                <w:highlight w:val="none"/>
                <w:lang w:val="en-US" w:eastAsia="zh-CN"/>
                <w14:textFill>
                  <w14:solidFill>
                    <w14:schemeClr w14:val="tx1"/>
                  </w14:solidFill>
                </w14:textFill>
              </w:rPr>
            </w:pPr>
          </w:p>
        </w:tc>
      </w:tr>
    </w:tbl>
    <w:p>
      <w:pPr>
        <w:pageBreakBefore w:val="0"/>
        <w:kinsoku/>
        <w:wordWrap/>
        <w:topLinePunct w:val="0"/>
        <w:autoSpaceDE/>
        <w:autoSpaceDN/>
        <w:bidi w:val="0"/>
        <w:spacing w:line="400" w:lineRule="exac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未通过响应性文件响应程度</w:t>
      </w:r>
      <w:r>
        <w:rPr>
          <w:rFonts w:hint="eastAsia" w:ascii="仿宋" w:hAnsi="仿宋" w:eastAsia="仿宋" w:cs="仿宋"/>
          <w:b/>
          <w:bCs/>
          <w:color w:val="auto"/>
          <w:sz w:val="24"/>
          <w:szCs w:val="24"/>
          <w:highlight w:val="none"/>
          <w:lang w:eastAsia="zh-CN"/>
        </w:rPr>
        <w:t>初步审查</w:t>
      </w:r>
      <w:r>
        <w:rPr>
          <w:rFonts w:hint="eastAsia" w:ascii="仿宋" w:hAnsi="仿宋" w:eastAsia="仿宋" w:cs="仿宋"/>
          <w:b/>
          <w:bCs/>
          <w:color w:val="auto"/>
          <w:sz w:val="24"/>
          <w:szCs w:val="24"/>
          <w:highlight w:val="none"/>
        </w:rPr>
        <w:t>企业，</w:t>
      </w:r>
      <w:r>
        <w:rPr>
          <w:rFonts w:hint="eastAsia" w:ascii="仿宋" w:hAnsi="仿宋" w:eastAsia="仿宋" w:cs="仿宋"/>
          <w:b/>
          <w:bCs/>
          <w:color w:val="auto"/>
          <w:sz w:val="24"/>
          <w:szCs w:val="24"/>
          <w:highlight w:val="none"/>
          <w:lang w:eastAsia="zh-CN"/>
        </w:rPr>
        <w:t>做否决投标处理</w:t>
      </w:r>
      <w:r>
        <w:rPr>
          <w:rFonts w:hint="eastAsia" w:ascii="仿宋" w:hAnsi="仿宋" w:eastAsia="仿宋" w:cs="仿宋"/>
          <w:b/>
          <w:bCs/>
          <w:color w:val="auto"/>
          <w:sz w:val="24"/>
          <w:szCs w:val="24"/>
          <w:highlight w:val="none"/>
        </w:rPr>
        <w:t>，不进入响应性文件响应程度详细评审</w:t>
      </w:r>
      <w:r>
        <w:rPr>
          <w:rFonts w:hint="eastAsia" w:ascii="仿宋" w:hAnsi="仿宋" w:eastAsia="仿宋" w:cs="仿宋"/>
          <w:b/>
          <w:bCs/>
          <w:color w:val="auto"/>
          <w:sz w:val="24"/>
          <w:szCs w:val="24"/>
          <w:highlight w:val="none"/>
          <w:lang w:eastAsia="zh-CN"/>
        </w:rPr>
        <w:t>阶段</w:t>
      </w:r>
      <w:r>
        <w:rPr>
          <w:rFonts w:hint="eastAsia" w:ascii="仿宋" w:hAnsi="仿宋" w:eastAsia="仿宋" w:cs="仿宋"/>
          <w:b/>
          <w:bCs/>
          <w:color w:val="auto"/>
          <w:sz w:val="24"/>
          <w:szCs w:val="24"/>
          <w:highlight w:val="none"/>
        </w:rPr>
        <w:t>。</w:t>
      </w:r>
    </w:p>
    <w:p>
      <w:pPr>
        <w:pStyle w:val="6"/>
        <w:pageBreakBefore w:val="0"/>
        <w:kinsoku/>
        <w:wordWrap/>
        <w:topLinePunct w:val="0"/>
        <w:autoSpaceDE/>
        <w:autoSpaceDN/>
        <w:bidi w:val="0"/>
        <w:spacing w:before="0" w:after="0" w:line="400" w:lineRule="exact"/>
        <w:rPr>
          <w:rFonts w:hint="eastAsia" w:ascii="仿宋" w:hAnsi="仿宋" w:eastAsia="仿宋" w:cs="仿宋"/>
          <w:b w:val="0"/>
          <w:bCs w:val="0"/>
          <w:color w:val="auto"/>
          <w:spacing w:val="-2"/>
          <w:sz w:val="24"/>
          <w:szCs w:val="24"/>
          <w:highlight w:val="none"/>
        </w:rPr>
      </w:pPr>
    </w:p>
    <w:p>
      <w:pPr>
        <w:rPr>
          <w:rFonts w:hint="eastAsia" w:ascii="仿宋" w:hAnsi="仿宋" w:eastAsia="仿宋" w:cs="仿宋"/>
          <w:b w:val="0"/>
          <w:bCs w:val="0"/>
          <w:color w:val="auto"/>
          <w:spacing w:val="-2"/>
          <w:sz w:val="24"/>
          <w:szCs w:val="24"/>
          <w:highlight w:val="none"/>
        </w:rPr>
        <w:sectPr>
          <w:pgSz w:w="11907" w:h="16840"/>
          <w:pgMar w:top="1474" w:right="1474" w:bottom="1474" w:left="1474" w:header="851" w:footer="850" w:gutter="0"/>
          <w:pgBorders>
            <w:top w:val="none" w:sz="0" w:space="0"/>
            <w:left w:val="none" w:sz="0" w:space="0"/>
            <w:bottom w:val="none" w:sz="0" w:space="0"/>
            <w:right w:val="none" w:sz="0" w:space="0"/>
          </w:pgBorders>
          <w:pgNumType w:fmt="decimal"/>
          <w:cols w:space="720" w:num="1"/>
          <w:docGrid w:linePitch="462" w:charSpace="0"/>
        </w:sectPr>
      </w:pP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22.3</w:t>
      </w:r>
      <w:r>
        <w:rPr>
          <w:rFonts w:hint="eastAsia" w:ascii="仿宋" w:hAnsi="仿宋" w:eastAsia="仿宋" w:cs="仿宋"/>
          <w:bCs/>
          <w:color w:val="000000" w:themeColor="text1"/>
          <w:highlight w:val="none"/>
          <w14:textFill>
            <w14:solidFill>
              <w14:schemeClr w14:val="tx1"/>
            </w14:solidFill>
          </w14:textFill>
        </w:rPr>
        <w:t>谈判小组将与进入谈判的报价人依照递交谈判响应文件顺序分别进行一对一谈判。</w:t>
      </w:r>
    </w:p>
    <w:p>
      <w:pPr>
        <w:spacing w:line="360" w:lineRule="auto"/>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22.4</w:t>
      </w:r>
      <w:r>
        <w:rPr>
          <w:rFonts w:hint="eastAsia" w:ascii="仿宋" w:hAnsi="仿宋" w:eastAsia="仿宋" w:cs="仿宋"/>
          <w:bCs/>
          <w:color w:val="000000" w:themeColor="text1"/>
          <w:highlight w:val="none"/>
          <w14:textFill>
            <w14:solidFill>
              <w14:schemeClr w14:val="tx1"/>
            </w14:solidFill>
          </w14:textFill>
        </w:rPr>
        <w:t>谈判小组可要求报价人就谈判中的具体问题作出书面回答或承诺，报价人提交的书面回答或承诺应由受托人的签字或盖章，并将作为其谈判响应文件的一部分。谈判次数及每个报价人的谈判时间将由谈判小组根据具体谈判情况确定。在谈判中，谈判小组可以对谈判文件进行调整，但将告知每个参与谈判的报价人。</w:t>
      </w:r>
    </w:p>
    <w:p>
      <w:pPr>
        <w:spacing w:line="360" w:lineRule="auto"/>
        <w:ind w:firstLine="480"/>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在每一轮谈判结束后，谈判小组可能会对谈判文件中有关内容进行调整。任何调整的部分谈判小组将会在下一轮谈判前及报价人提交最终承诺报价前，以书面方式告知每个参加谈判的报价人，该调整构成谈判文件的一部分。</w:t>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23.谈判原则</w:t>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由谈判小组结合谈判响应文件及最终承诺，</w:t>
      </w:r>
      <w:r>
        <w:rPr>
          <w:rFonts w:hint="eastAsia" w:ascii="仿宋" w:hAnsi="仿宋" w:eastAsia="仿宋" w:cs="仿宋"/>
          <w:b/>
          <w:color w:val="000000" w:themeColor="text1"/>
          <w:highlight w:val="none"/>
          <w14:textFill>
            <w14:solidFill>
              <w14:schemeClr w14:val="tx1"/>
            </w14:solidFill>
          </w14:textFill>
        </w:rPr>
        <w:t>在符合采购需求、质量和服务相等的前提下，推荐提出最低报价的供应商作为成交供应商。</w:t>
      </w:r>
    </w:p>
    <w:p>
      <w:pPr>
        <w:spacing w:line="360" w:lineRule="auto"/>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23.1</w:t>
      </w:r>
      <w:r>
        <w:rPr>
          <w:rFonts w:hint="eastAsia" w:ascii="仿宋" w:hAnsi="仿宋" w:eastAsia="仿宋" w:cs="仿宋"/>
          <w:bCs/>
          <w:color w:val="000000" w:themeColor="text1"/>
          <w:highlight w:val="none"/>
          <w14:textFill>
            <w14:solidFill>
              <w14:schemeClr w14:val="tx1"/>
            </w14:solidFill>
          </w14:textFill>
        </w:rPr>
        <w:t>报价人在谈判响应文件及最终承诺中应对产品技术参数及产品要求作出完全性、真实性的响应。</w:t>
      </w:r>
    </w:p>
    <w:p>
      <w:pPr>
        <w:spacing w:line="360" w:lineRule="auto"/>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23.2</w:t>
      </w:r>
      <w:r>
        <w:rPr>
          <w:rFonts w:hint="eastAsia" w:ascii="仿宋" w:hAnsi="仿宋" w:eastAsia="仿宋" w:cs="仿宋"/>
          <w:bCs/>
          <w:color w:val="000000" w:themeColor="text1"/>
          <w:highlight w:val="none"/>
          <w14:textFill>
            <w14:solidFill>
              <w14:schemeClr w14:val="tx1"/>
            </w14:solidFill>
          </w14:textFill>
        </w:rPr>
        <w:t>报价人应有能力保证供货安装计划的实施。</w:t>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23.3最终报价</w:t>
      </w:r>
    </w:p>
    <w:p>
      <w:pPr>
        <w:spacing w:line="360" w:lineRule="auto"/>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23.4</w:t>
      </w:r>
      <w:r>
        <w:rPr>
          <w:rFonts w:hint="eastAsia" w:ascii="仿宋" w:hAnsi="仿宋" w:eastAsia="仿宋" w:cs="仿宋"/>
          <w:bCs/>
          <w:color w:val="000000" w:themeColor="text1"/>
          <w:highlight w:val="none"/>
          <w14:textFill>
            <w14:solidFill>
              <w14:schemeClr w14:val="tx1"/>
            </w14:solidFill>
          </w14:textFill>
        </w:rPr>
        <w:t>在谈判小组谈判结束后，根据报价人报价及谈判情况要求所有参加谈判的报价人在规定时间内同时提交最终报价。</w:t>
      </w:r>
    </w:p>
    <w:p>
      <w:pPr>
        <w:pStyle w:val="5"/>
        <w:jc w:val="center"/>
        <w:rPr>
          <w:rFonts w:hint="eastAsia" w:ascii="仿宋" w:hAnsi="仿宋" w:eastAsia="仿宋" w:cs="仿宋"/>
          <w:color w:val="000000" w:themeColor="text1"/>
          <w:highlight w:val="none"/>
          <w14:textFill>
            <w14:solidFill>
              <w14:schemeClr w14:val="tx1"/>
            </w14:solidFill>
          </w14:textFill>
        </w:rPr>
      </w:pPr>
      <w:bookmarkStart w:id="85" w:name="_Toc21213"/>
      <w:bookmarkStart w:id="86" w:name="_Toc17523"/>
      <w:r>
        <w:rPr>
          <w:rFonts w:hint="eastAsia" w:ascii="仿宋" w:hAnsi="仿宋" w:eastAsia="仿宋" w:cs="仿宋"/>
          <w:color w:val="000000" w:themeColor="text1"/>
          <w:highlight w:val="none"/>
          <w14:textFill>
            <w14:solidFill>
              <w14:schemeClr w14:val="tx1"/>
            </w14:solidFill>
          </w14:textFill>
        </w:rPr>
        <w:t>六、成交</w:t>
      </w:r>
      <w:bookmarkEnd w:id="85"/>
      <w:bookmarkEnd w:id="86"/>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24.成交通知书</w:t>
      </w:r>
    </w:p>
    <w:p>
      <w:pPr>
        <w:spacing w:line="360" w:lineRule="auto"/>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24.1</w:t>
      </w:r>
      <w:r>
        <w:rPr>
          <w:rFonts w:hint="eastAsia" w:ascii="仿宋" w:hAnsi="仿宋" w:eastAsia="仿宋" w:cs="仿宋"/>
          <w:bCs/>
          <w:color w:val="000000" w:themeColor="text1"/>
          <w:highlight w:val="none"/>
          <w14:textFill>
            <w14:solidFill>
              <w14:schemeClr w14:val="tx1"/>
            </w14:solidFill>
          </w14:textFill>
        </w:rPr>
        <w:t>成交人确定后，招标代理机构将向成交人发出成交通知书。</w:t>
      </w:r>
    </w:p>
    <w:p>
      <w:pPr>
        <w:spacing w:line="360" w:lineRule="auto"/>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24.2</w:t>
      </w:r>
      <w:r>
        <w:rPr>
          <w:rFonts w:hint="eastAsia" w:ascii="仿宋" w:hAnsi="仿宋" w:eastAsia="仿宋" w:cs="仿宋"/>
          <w:bCs/>
          <w:color w:val="000000" w:themeColor="text1"/>
          <w:highlight w:val="none"/>
          <w14:textFill>
            <w14:solidFill>
              <w14:schemeClr w14:val="tx1"/>
            </w14:solidFill>
          </w14:textFill>
        </w:rPr>
        <w:t>成交通知书是合同的一个组成部分。</w:t>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25.成交通知</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25.1</w:t>
      </w:r>
      <w:r>
        <w:rPr>
          <w:rFonts w:hint="eastAsia" w:ascii="仿宋" w:hAnsi="仿宋" w:eastAsia="仿宋" w:cs="仿宋"/>
          <w:color w:val="000000" w:themeColor="text1"/>
          <w:highlight w:val="none"/>
          <w14:textFill>
            <w14:solidFill>
              <w14:schemeClr w14:val="tx1"/>
            </w14:solidFill>
          </w14:textFill>
        </w:rPr>
        <w:t>成交公示期：成交结果公示一个工作日。</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25.2</w:t>
      </w:r>
      <w:r>
        <w:rPr>
          <w:rFonts w:hint="eastAsia" w:ascii="仿宋" w:hAnsi="仿宋" w:eastAsia="仿宋" w:cs="仿宋"/>
          <w:color w:val="000000" w:themeColor="text1"/>
          <w:highlight w:val="none"/>
          <w14:textFill>
            <w14:solidFill>
              <w14:schemeClr w14:val="tx1"/>
            </w14:solidFill>
          </w14:textFill>
        </w:rPr>
        <w:t>代理机构根据谈判结果，在报价有效期届满前，以书面形式向成交单位发出成交通知书。</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25.3</w:t>
      </w:r>
      <w:r>
        <w:rPr>
          <w:rFonts w:hint="eastAsia" w:ascii="仿宋" w:hAnsi="仿宋" w:eastAsia="仿宋" w:cs="仿宋"/>
          <w:color w:val="000000" w:themeColor="text1"/>
          <w:highlight w:val="none"/>
          <w14:textFill>
            <w14:solidFill>
              <w14:schemeClr w14:val="tx1"/>
            </w14:solidFill>
          </w14:textFill>
        </w:rPr>
        <w:t>代理机构将谈判结果及时通知未成交的报价人，无需解释未成交原因。</w:t>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26.拒绝某些或所有投标的权利</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采购人有</w:t>
      </w:r>
      <w:r>
        <w:rPr>
          <w:rFonts w:hint="eastAsia" w:ascii="仿宋" w:hAnsi="仿宋" w:eastAsia="仿宋" w:cs="仿宋"/>
          <w:color w:val="000000" w:themeColor="text1"/>
          <w:highlight w:val="none"/>
          <w14:textFill>
            <w14:solidFill>
              <w14:schemeClr w14:val="tx1"/>
            </w14:solidFill>
          </w14:textFill>
        </w:rPr>
        <w:t>权在确定中标报价人之前拒绝任何有不正当行为或扰乱正常工作的报价人，由此对报价人造成的损失不负任何责任，同时对此无需做出任何解释。</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27.付款方式：</w:t>
      </w:r>
      <w:r>
        <w:rPr>
          <w:rFonts w:hint="eastAsia" w:ascii="仿宋" w:hAnsi="仿宋" w:eastAsia="仿宋" w:cs="仿宋"/>
          <w:color w:val="000000" w:themeColor="text1"/>
          <w:highlight w:val="none"/>
          <w14:textFill>
            <w14:solidFill>
              <w14:schemeClr w14:val="tx1"/>
            </w14:solidFill>
          </w14:textFill>
        </w:rPr>
        <w:t>按成交人与采购人签订合同的付款方式执行。每次付款时均由供货方提供国家正规发票。</w:t>
      </w:r>
    </w:p>
    <w:p>
      <w:pPr>
        <w:pStyle w:val="5"/>
        <w:spacing w:line="360" w:lineRule="auto"/>
        <w:jc w:val="center"/>
        <w:rPr>
          <w:rFonts w:hint="eastAsia" w:ascii="仿宋" w:hAnsi="仿宋" w:eastAsia="仿宋" w:cs="仿宋"/>
          <w:color w:val="000000" w:themeColor="text1"/>
          <w:highlight w:val="none"/>
          <w14:textFill>
            <w14:solidFill>
              <w14:schemeClr w14:val="tx1"/>
            </w14:solidFill>
          </w14:textFill>
        </w:rPr>
      </w:pPr>
      <w:bookmarkStart w:id="87" w:name="_Toc17137"/>
      <w:bookmarkStart w:id="88" w:name="_Toc19776"/>
      <w:r>
        <w:rPr>
          <w:rFonts w:hint="eastAsia" w:ascii="仿宋" w:hAnsi="仿宋" w:eastAsia="仿宋" w:cs="仿宋"/>
          <w:color w:val="000000" w:themeColor="text1"/>
          <w:highlight w:val="none"/>
          <w14:textFill>
            <w14:solidFill>
              <w14:schemeClr w14:val="tx1"/>
            </w14:solidFill>
          </w14:textFill>
        </w:rPr>
        <w:t>七、合同签订</w:t>
      </w:r>
      <w:bookmarkEnd w:id="87"/>
      <w:bookmarkEnd w:id="88"/>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28、签订合同</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28.1</w:t>
      </w:r>
      <w:r>
        <w:rPr>
          <w:rFonts w:hint="eastAsia" w:ascii="仿宋" w:hAnsi="仿宋" w:eastAsia="仿宋" w:cs="仿宋"/>
          <w:color w:val="000000" w:themeColor="text1"/>
          <w:highlight w:val="none"/>
          <w14:textFill>
            <w14:solidFill>
              <w14:schemeClr w14:val="tx1"/>
            </w14:solidFill>
          </w14:textFill>
        </w:rPr>
        <w:t xml:space="preserve"> 采购人和成交人在自成交通知书发出之日起，依据《中华人民共和国</w:t>
      </w:r>
      <w:r>
        <w:rPr>
          <w:rFonts w:hint="eastAsia" w:ascii="仿宋" w:hAnsi="仿宋" w:eastAsia="仿宋" w:cs="仿宋"/>
          <w:color w:val="000000" w:themeColor="text1"/>
          <w:highlight w:val="none"/>
          <w:lang w:eastAsia="zh-CN"/>
          <w14:textFill>
            <w14:solidFill>
              <w14:schemeClr w14:val="tx1"/>
            </w14:solidFill>
          </w14:textFill>
        </w:rPr>
        <w:t>民法典</w:t>
      </w:r>
      <w:r>
        <w:rPr>
          <w:rFonts w:hint="eastAsia" w:ascii="仿宋" w:hAnsi="仿宋" w:eastAsia="仿宋" w:cs="仿宋"/>
          <w:color w:val="000000" w:themeColor="text1"/>
          <w:highlight w:val="none"/>
          <w14:textFill>
            <w14:solidFill>
              <w14:schemeClr w14:val="tx1"/>
            </w14:solidFill>
          </w14:textFill>
        </w:rPr>
        <w:t>》等有关法律法规及谈判响应文件内容签订合同。</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30.2</w:t>
      </w:r>
      <w:r>
        <w:rPr>
          <w:rFonts w:hint="eastAsia" w:ascii="仿宋" w:hAnsi="仿宋" w:eastAsia="仿宋" w:cs="仿宋"/>
          <w:color w:val="000000" w:themeColor="text1"/>
          <w:highlight w:val="none"/>
          <w14:textFill>
            <w14:solidFill>
              <w14:schemeClr w14:val="tx1"/>
            </w14:solidFill>
          </w14:textFill>
        </w:rPr>
        <w:t xml:space="preserve"> 成交合同不得转让。</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30.3</w:t>
      </w:r>
      <w:r>
        <w:rPr>
          <w:rFonts w:hint="eastAsia" w:ascii="仿宋" w:hAnsi="仿宋" w:eastAsia="仿宋" w:cs="仿宋"/>
          <w:color w:val="000000" w:themeColor="text1"/>
          <w:highlight w:val="none"/>
          <w14:textFill>
            <w14:solidFill>
              <w14:schemeClr w14:val="tx1"/>
            </w14:solidFill>
          </w14:textFill>
        </w:rPr>
        <w:t xml:space="preserve"> 采购人如遇成交人违约，可从候选成交人中重新选定成交人，并签订经济合同。</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30.</w:t>
      </w:r>
      <w:r>
        <w:rPr>
          <w:rFonts w:hint="eastAsia" w:ascii="仿宋" w:hAnsi="仿宋" w:eastAsia="仿宋" w:cs="仿宋"/>
          <w:b/>
          <w:color w:val="000000" w:themeColor="text1"/>
          <w:highlight w:val="none"/>
          <w:lang w:val="en-US" w:eastAsia="zh-CN"/>
          <w14:textFill>
            <w14:solidFill>
              <w14:schemeClr w14:val="tx1"/>
            </w14:solidFill>
          </w14:textFill>
        </w:rPr>
        <w:t>4</w:t>
      </w:r>
      <w:r>
        <w:rPr>
          <w:rFonts w:hint="eastAsia" w:ascii="仿宋" w:hAnsi="仿宋" w:eastAsia="仿宋" w:cs="仿宋"/>
          <w:color w:val="000000" w:themeColor="text1"/>
          <w:highlight w:val="none"/>
          <w14:textFill>
            <w14:solidFill>
              <w14:schemeClr w14:val="tx1"/>
            </w14:solidFill>
          </w14:textFill>
        </w:rPr>
        <w:t>合同经采购人成交人双方签字盖章后即生效。采购人、成交人双方亦可自愿申请公证。</w:t>
      </w:r>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31、合同组成</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31.1</w:t>
      </w:r>
      <w:r>
        <w:rPr>
          <w:rFonts w:hint="eastAsia" w:ascii="仿宋" w:hAnsi="仿宋" w:eastAsia="仿宋" w:cs="仿宋"/>
          <w:color w:val="000000" w:themeColor="text1"/>
          <w:highlight w:val="none"/>
          <w14:textFill>
            <w14:solidFill>
              <w14:schemeClr w14:val="tx1"/>
            </w14:solidFill>
          </w14:textFill>
        </w:rPr>
        <w:t xml:space="preserve"> 以下文件均为合同不可分割的部分：</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31.1.1 专用合同</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31.1.2 合同条款</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31.1.3 成交通知书</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31.1.4 报价人谈判响应文件</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31.1.5 其它文件</w:t>
      </w:r>
    </w:p>
    <w:p>
      <w:pPr>
        <w:spacing w:line="360" w:lineRule="auto"/>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32、履约保证金</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32.1 中标的投标人应按中标金额的10%提交履约保证金。</w:t>
      </w:r>
    </w:p>
    <w:p>
      <w:pPr>
        <w:spacing w:line="360" w:lineRule="auto"/>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32.2 中标人与招标人签订合同</w:t>
      </w:r>
      <w:r>
        <w:rPr>
          <w:rFonts w:hint="eastAsia" w:ascii="仿宋" w:hAnsi="仿宋" w:eastAsia="仿宋" w:cs="仿宋"/>
          <w:color w:val="000000" w:themeColor="text1"/>
          <w:highlight w:val="none"/>
          <w:lang w:val="en-US" w:eastAsia="zh-CN"/>
          <w14:textFill>
            <w14:solidFill>
              <w14:schemeClr w14:val="tx1"/>
            </w14:solidFill>
          </w14:textFill>
        </w:rPr>
        <w:t>之前</w:t>
      </w:r>
      <w:r>
        <w:rPr>
          <w:rFonts w:hint="eastAsia" w:ascii="仿宋" w:hAnsi="仿宋" w:eastAsia="仿宋" w:cs="仿宋"/>
          <w:color w:val="000000" w:themeColor="text1"/>
          <w:highlight w:val="none"/>
          <w14:textFill>
            <w14:solidFill>
              <w14:schemeClr w14:val="tx1"/>
            </w14:solidFill>
          </w14:textFill>
        </w:rPr>
        <w:t>提交履约保证金，如中标人未按招标文件规定的工期供货、安装和调试完毕，则扣除履约保证金，</w:t>
      </w:r>
      <w:r>
        <w:rPr>
          <w:rFonts w:hint="eastAsia" w:ascii="仿宋" w:hAnsi="仿宋" w:eastAsia="仿宋" w:cs="仿宋"/>
          <w:b/>
          <w:bCs/>
          <w:color w:val="000000" w:themeColor="text1"/>
          <w:highlight w:val="none"/>
          <w14:textFill>
            <w14:solidFill>
              <w14:schemeClr w14:val="tx1"/>
            </w14:solidFill>
          </w14:textFill>
        </w:rPr>
        <w:t>且三年内不得参加</w:t>
      </w:r>
      <w:r>
        <w:rPr>
          <w:rFonts w:hint="eastAsia" w:ascii="仿宋" w:hAnsi="仿宋" w:eastAsia="仿宋" w:cs="仿宋"/>
          <w:b/>
          <w:bCs/>
          <w:color w:val="000000" w:themeColor="text1"/>
          <w:highlight w:val="none"/>
          <w:lang w:eastAsia="zh-CN"/>
          <w14:textFill>
            <w14:solidFill>
              <w14:schemeClr w14:val="tx1"/>
            </w14:solidFill>
          </w14:textFill>
        </w:rPr>
        <w:t>民丰县</w:t>
      </w:r>
      <w:r>
        <w:rPr>
          <w:rFonts w:hint="eastAsia" w:ascii="仿宋" w:hAnsi="仿宋" w:eastAsia="仿宋" w:cs="仿宋"/>
          <w:b/>
          <w:bCs/>
          <w:color w:val="000000" w:themeColor="text1"/>
          <w:highlight w:val="none"/>
          <w14:textFill>
            <w14:solidFill>
              <w14:schemeClr w14:val="tx1"/>
            </w14:solidFill>
          </w14:textFill>
        </w:rPr>
        <w:t>所有政府采购招投标活动。</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32.3履约保证金（无息）将在乙方履行完成合同所有义务后凭乙方的收款收据在五天内退返乙方。</w:t>
      </w:r>
    </w:p>
    <w:p>
      <w:pPr>
        <w:pStyle w:val="5"/>
        <w:spacing w:line="360" w:lineRule="auto"/>
        <w:ind w:firstLine="3626" w:firstLineChars="1290"/>
        <w:rPr>
          <w:rFonts w:hint="eastAsia" w:ascii="仿宋" w:hAnsi="仿宋" w:eastAsia="仿宋" w:cs="仿宋"/>
          <w:color w:val="000000" w:themeColor="text1"/>
          <w:sz w:val="28"/>
          <w:highlight w:val="none"/>
          <w14:textFill>
            <w14:solidFill>
              <w14:schemeClr w14:val="tx1"/>
            </w14:solidFill>
          </w14:textFill>
        </w:rPr>
      </w:pPr>
      <w:bookmarkStart w:id="89" w:name="_Toc27889"/>
      <w:bookmarkStart w:id="90" w:name="_Toc14192"/>
      <w:r>
        <w:rPr>
          <w:rFonts w:hint="eastAsia" w:ascii="仿宋" w:hAnsi="仿宋" w:eastAsia="仿宋" w:cs="仿宋"/>
          <w:color w:val="000000" w:themeColor="text1"/>
          <w:sz w:val="28"/>
          <w:highlight w:val="none"/>
          <w14:textFill>
            <w14:solidFill>
              <w14:schemeClr w14:val="tx1"/>
            </w14:solidFill>
          </w14:textFill>
        </w:rPr>
        <w:t>八、特别提示</w:t>
      </w:r>
      <w:bookmarkEnd w:id="89"/>
      <w:bookmarkEnd w:id="90"/>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32、</w:t>
      </w:r>
      <w:r>
        <w:rPr>
          <w:rFonts w:hint="eastAsia" w:ascii="仿宋" w:hAnsi="仿宋" w:eastAsia="仿宋" w:cs="仿宋"/>
          <w:color w:val="000000" w:themeColor="text1"/>
          <w:highlight w:val="none"/>
          <w14:textFill>
            <w14:solidFill>
              <w14:schemeClr w14:val="tx1"/>
            </w14:solidFill>
          </w14:textFill>
        </w:rPr>
        <w:t>报价人应认真研读谈判文件，充分考虑文件中的所有要求和合同条款后，编制谈判响应文件。</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33、</w:t>
      </w:r>
      <w:r>
        <w:rPr>
          <w:rFonts w:hint="eastAsia" w:ascii="仿宋" w:hAnsi="仿宋" w:eastAsia="仿宋" w:cs="仿宋"/>
          <w:color w:val="000000" w:themeColor="text1"/>
          <w:highlight w:val="none"/>
          <w14:textFill>
            <w14:solidFill>
              <w14:schemeClr w14:val="tx1"/>
            </w14:solidFill>
          </w14:textFill>
        </w:rPr>
        <w:t>如谈判文件中提供的各类表格样式不适用，报价人可另行设计表格样式，但力求内容完整，表达清晰、准确。</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34、</w:t>
      </w:r>
      <w:r>
        <w:rPr>
          <w:rFonts w:hint="eastAsia" w:ascii="仿宋" w:hAnsi="仿宋" w:eastAsia="仿宋" w:cs="仿宋"/>
          <w:color w:val="000000" w:themeColor="text1"/>
          <w:highlight w:val="none"/>
          <w14:textFill>
            <w14:solidFill>
              <w14:schemeClr w14:val="tx1"/>
            </w14:solidFill>
          </w14:textFill>
        </w:rPr>
        <w:t>本</w:t>
      </w:r>
      <w:r>
        <w:rPr>
          <w:rFonts w:hint="eastAsia" w:ascii="仿宋" w:hAnsi="仿宋" w:eastAsia="仿宋" w:cs="仿宋"/>
          <w:color w:val="000000" w:themeColor="text1"/>
          <w:highlight w:val="none"/>
          <w:lang w:eastAsia="zh-CN"/>
          <w14:textFill>
            <w14:solidFill>
              <w14:schemeClr w14:val="tx1"/>
            </w14:solidFill>
          </w14:textFill>
        </w:rPr>
        <w:t>文件</w:t>
      </w:r>
      <w:r>
        <w:rPr>
          <w:rFonts w:hint="eastAsia" w:ascii="仿宋" w:hAnsi="仿宋" w:eastAsia="仿宋" w:cs="仿宋"/>
          <w:color w:val="000000" w:themeColor="text1"/>
          <w:highlight w:val="none"/>
          <w14:textFill>
            <w14:solidFill>
              <w14:schemeClr w14:val="tx1"/>
            </w14:solidFill>
          </w14:textFill>
        </w:rPr>
        <w:t>所要求的原件，除“法定代表人授权委托书”需要做入谈判响应文件正本中外，其余仅供谈判时查验用，谈判响应文件中只需提供相应的复印件。</w:t>
      </w:r>
    </w:p>
    <w:p>
      <w:pPr>
        <w:pStyle w:val="5"/>
        <w:spacing w:line="360" w:lineRule="auto"/>
        <w:ind w:firstLine="3626" w:firstLineChars="1290"/>
        <w:rPr>
          <w:rFonts w:hint="eastAsia" w:ascii="仿宋" w:hAnsi="仿宋" w:eastAsia="仿宋" w:cs="仿宋"/>
          <w:color w:val="000000" w:themeColor="text1"/>
          <w:sz w:val="28"/>
          <w:highlight w:val="none"/>
          <w14:textFill>
            <w14:solidFill>
              <w14:schemeClr w14:val="tx1"/>
            </w14:solidFill>
          </w14:textFill>
        </w:rPr>
      </w:pPr>
      <w:bookmarkStart w:id="91" w:name="_Toc21896"/>
      <w:bookmarkStart w:id="92" w:name="_Toc1323"/>
      <w:r>
        <w:rPr>
          <w:rFonts w:hint="eastAsia" w:ascii="仿宋" w:hAnsi="仿宋" w:eastAsia="仿宋" w:cs="仿宋"/>
          <w:color w:val="000000" w:themeColor="text1"/>
          <w:sz w:val="28"/>
          <w:highlight w:val="none"/>
          <w14:textFill>
            <w14:solidFill>
              <w14:schemeClr w14:val="tx1"/>
            </w14:solidFill>
          </w14:textFill>
        </w:rPr>
        <w:t>九、其他事项</w:t>
      </w:r>
      <w:bookmarkEnd w:id="91"/>
      <w:bookmarkEnd w:id="92"/>
    </w:p>
    <w:p>
      <w:pPr>
        <w:spacing w:line="360" w:lineRule="auto"/>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35、成交服务费</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 xml:space="preserve">35.1 </w:t>
      </w:r>
      <w:r>
        <w:rPr>
          <w:rFonts w:hint="eastAsia" w:ascii="仿宋" w:hAnsi="仿宋" w:eastAsia="仿宋" w:cs="仿宋"/>
          <w:bCs/>
          <w:color w:val="000000" w:themeColor="text1"/>
          <w:highlight w:val="none"/>
          <w14:textFill>
            <w14:solidFill>
              <w14:schemeClr w14:val="tx1"/>
            </w14:solidFill>
          </w14:textFill>
        </w:rPr>
        <w:t>按照协商结果，</w:t>
      </w:r>
      <w:r>
        <w:rPr>
          <w:rFonts w:hint="eastAsia" w:ascii="仿宋" w:hAnsi="仿宋" w:eastAsia="仿宋" w:cs="仿宋"/>
          <w:color w:val="000000" w:themeColor="text1"/>
          <w:highlight w:val="none"/>
          <w14:textFill>
            <w14:solidFill>
              <w14:schemeClr w14:val="tx1"/>
            </w14:solidFill>
          </w14:textFill>
        </w:rPr>
        <w:t>成交单位须在采购工作结束后向代理机构一次性付清成交服务费（即成交人在领取成交通知书时支付）。</w:t>
      </w: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35.2</w:t>
      </w:r>
      <w:r>
        <w:rPr>
          <w:rFonts w:hint="eastAsia" w:ascii="仿宋" w:hAnsi="仿宋" w:eastAsia="仿宋" w:cs="仿宋"/>
          <w:color w:val="000000" w:themeColor="text1"/>
          <w:highlight w:val="none"/>
          <w14:textFill>
            <w14:solidFill>
              <w14:schemeClr w14:val="tx1"/>
            </w14:solidFill>
          </w14:textFill>
        </w:rPr>
        <w:t xml:space="preserve"> 成交服务费：</w:t>
      </w:r>
      <w:r>
        <w:rPr>
          <w:rFonts w:hint="eastAsia" w:ascii="仿宋" w:hAnsi="仿宋" w:eastAsia="仿宋" w:cs="仿宋"/>
          <w:color w:val="000000" w:themeColor="text1"/>
          <w:kern w:val="0"/>
          <w:highlight w:val="none"/>
          <w:lang w:val="en-US" w:eastAsia="zh-CN" w:bidi="ar"/>
          <w14:textFill>
            <w14:solidFill>
              <w14:schemeClr w14:val="tx1"/>
            </w14:solidFill>
          </w14:textFill>
        </w:rPr>
        <w:t>已与甲方签订合同为主</w:t>
      </w:r>
      <w:r>
        <w:rPr>
          <w:rFonts w:hint="eastAsia" w:ascii="仿宋" w:hAnsi="仿宋" w:eastAsia="仿宋" w:cs="仿宋"/>
          <w:color w:val="000000" w:themeColor="text1"/>
          <w:highlight w:val="none"/>
          <w14:textFill>
            <w14:solidFill>
              <w14:schemeClr w14:val="tx1"/>
            </w14:solidFill>
          </w14:textFill>
        </w:rPr>
        <w:t>。</w:t>
      </w:r>
    </w:p>
    <w:p>
      <w:pPr>
        <w:spacing w:line="360" w:lineRule="auto"/>
        <w:rPr>
          <w:rFonts w:hint="eastAsia" w:ascii="仿宋" w:hAnsi="仿宋" w:eastAsia="仿宋" w:cs="仿宋"/>
          <w:color w:val="000000" w:themeColor="text1"/>
          <w:highlight w:val="none"/>
          <w14:textFill>
            <w14:solidFill>
              <w14:schemeClr w14:val="tx1"/>
            </w14:solidFill>
          </w14:textFill>
        </w:rPr>
        <w:sectPr>
          <w:headerReference r:id="rId7" w:type="default"/>
          <w:footerReference r:id="rId8" w:type="default"/>
          <w:pgSz w:w="11906" w:h="16838"/>
          <w:pgMar w:top="1134" w:right="1797" w:bottom="1559" w:left="1797" w:header="851" w:footer="992" w:gutter="0"/>
          <w:pgNumType w:fmt="decimal"/>
          <w:cols w:space="720" w:num="1"/>
          <w:docGrid w:linePitch="312" w:charSpace="0"/>
        </w:sectPr>
      </w:pPr>
      <w:r>
        <w:rPr>
          <w:rFonts w:hint="eastAsia" w:ascii="仿宋" w:hAnsi="仿宋" w:eastAsia="仿宋" w:cs="仿宋"/>
          <w:b/>
          <w:color w:val="000000" w:themeColor="text1"/>
          <w:highlight w:val="none"/>
          <w14:textFill>
            <w14:solidFill>
              <w14:schemeClr w14:val="tx1"/>
            </w14:solidFill>
          </w14:textFill>
        </w:rPr>
        <w:t>36、</w:t>
      </w:r>
      <w:r>
        <w:rPr>
          <w:rFonts w:hint="eastAsia" w:ascii="仿宋" w:hAnsi="仿宋" w:eastAsia="仿宋" w:cs="仿宋"/>
          <w:color w:val="000000" w:themeColor="text1"/>
          <w:highlight w:val="none"/>
          <w14:textFill>
            <w14:solidFill>
              <w14:schemeClr w14:val="tx1"/>
            </w14:solidFill>
          </w14:textFill>
        </w:rPr>
        <w:t>本文件依据《中华人民共和国政府采购法》等有关政府采购方面的法律法规文件编制，解释权属</w:t>
      </w:r>
      <w:r>
        <w:rPr>
          <w:rFonts w:hint="eastAsia" w:ascii="仿宋" w:hAnsi="仿宋" w:eastAsia="仿宋" w:cs="仿宋"/>
          <w:color w:val="000000" w:themeColor="text1"/>
          <w:highlight w:val="none"/>
          <w:lang w:eastAsia="zh-CN"/>
          <w14:textFill>
            <w14:solidFill>
              <w14:schemeClr w14:val="tx1"/>
            </w14:solidFill>
          </w14:textFill>
        </w:rPr>
        <w:t>新疆世纪博远工程咨询有限责任公司</w:t>
      </w:r>
      <w:r>
        <w:rPr>
          <w:rFonts w:hint="eastAsia" w:ascii="仿宋" w:hAnsi="仿宋" w:eastAsia="仿宋" w:cs="仿宋"/>
          <w:color w:val="000000" w:themeColor="text1"/>
          <w:highlight w:val="none"/>
          <w14:textFill>
            <w14:solidFill>
              <w14:schemeClr w14:val="tx1"/>
            </w14:solidFill>
          </w14:textFill>
        </w:rPr>
        <w:t>。</w:t>
      </w:r>
    </w:p>
    <w:p>
      <w:pPr>
        <w:pStyle w:val="6"/>
        <w:jc w:val="center"/>
        <w:rPr>
          <w:rFonts w:hint="eastAsia" w:ascii="仿宋" w:hAnsi="仿宋" w:eastAsia="仿宋" w:cs="仿宋"/>
          <w:b/>
          <w:bCs w:val="0"/>
          <w:color w:val="000000" w:themeColor="text1"/>
          <w:kern w:val="44"/>
          <w:sz w:val="36"/>
          <w:szCs w:val="44"/>
          <w:highlight w:val="none"/>
          <w:lang w:val="en-US" w:eastAsia="zh-CN" w:bidi="ar-SA"/>
          <w14:textFill>
            <w14:solidFill>
              <w14:schemeClr w14:val="tx1"/>
            </w14:solidFill>
          </w14:textFill>
        </w:rPr>
      </w:pPr>
      <w:r>
        <w:rPr>
          <w:rFonts w:hint="eastAsia" w:ascii="仿宋" w:hAnsi="仿宋" w:eastAsia="仿宋" w:cs="仿宋"/>
          <w:b/>
          <w:bCs w:val="0"/>
          <w:color w:val="000000" w:themeColor="text1"/>
          <w:kern w:val="44"/>
          <w:sz w:val="36"/>
          <w:szCs w:val="44"/>
          <w:highlight w:val="none"/>
          <w:lang w:val="en-US" w:eastAsia="zh-CN" w:bidi="ar-SA"/>
          <w14:textFill>
            <w14:solidFill>
              <w14:schemeClr w14:val="tx1"/>
            </w14:solidFill>
          </w14:textFill>
        </w:rPr>
        <w:t>第三章采购需求、技术参数、规格</w:t>
      </w:r>
    </w:p>
    <w:p>
      <w:pPr>
        <w:rPr>
          <w:rFonts w:hint="eastAsia"/>
          <w:lang w:val="en-US" w:eastAsia="zh-CN"/>
        </w:rPr>
      </w:pPr>
    </w:p>
    <w:tbl>
      <w:tblPr>
        <w:tblStyle w:val="25"/>
        <w:tblW w:w="0" w:type="auto"/>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0"/>
        <w:gridCol w:w="1323"/>
        <w:gridCol w:w="4611"/>
        <w:gridCol w:w="945"/>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vAlign w:val="center"/>
          </w:tcPr>
          <w:p>
            <w:pPr>
              <w:jc w:val="center"/>
              <w:rPr>
                <w:b/>
              </w:rPr>
            </w:pPr>
            <w:r>
              <w:rPr>
                <w:rFonts w:hint="eastAsia"/>
                <w:b/>
              </w:rPr>
              <w:t>序号</w:t>
            </w:r>
          </w:p>
        </w:tc>
        <w:tc>
          <w:tcPr>
            <w:tcW w:w="1323" w:type="dxa"/>
            <w:vAlign w:val="center"/>
          </w:tcPr>
          <w:p>
            <w:pPr>
              <w:jc w:val="center"/>
              <w:rPr>
                <w:b/>
              </w:rPr>
            </w:pPr>
            <w:r>
              <w:rPr>
                <w:rFonts w:hint="eastAsia"/>
                <w:b/>
              </w:rPr>
              <w:t>产品名称</w:t>
            </w:r>
          </w:p>
        </w:tc>
        <w:tc>
          <w:tcPr>
            <w:tcW w:w="4611" w:type="dxa"/>
            <w:vAlign w:val="center"/>
          </w:tcPr>
          <w:p>
            <w:pPr>
              <w:jc w:val="center"/>
              <w:rPr>
                <w:b/>
              </w:rPr>
            </w:pPr>
            <w:r>
              <w:rPr>
                <w:rFonts w:hint="eastAsia"/>
                <w:b/>
              </w:rPr>
              <w:t>技术参数规格要求</w:t>
            </w:r>
          </w:p>
        </w:tc>
        <w:tc>
          <w:tcPr>
            <w:tcW w:w="945" w:type="dxa"/>
            <w:vAlign w:val="center"/>
          </w:tcPr>
          <w:p>
            <w:pPr>
              <w:jc w:val="center"/>
              <w:rPr>
                <w:b/>
              </w:rPr>
            </w:pPr>
            <w:r>
              <w:rPr>
                <w:rFonts w:hint="eastAsia"/>
                <w:b/>
              </w:rPr>
              <w:t>单位</w:t>
            </w:r>
          </w:p>
        </w:tc>
        <w:tc>
          <w:tcPr>
            <w:tcW w:w="996" w:type="dxa"/>
            <w:vAlign w:val="center"/>
          </w:tcPr>
          <w:p>
            <w:pPr>
              <w:jc w:val="center"/>
              <w:rPr>
                <w:b/>
              </w:rPr>
            </w:pPr>
            <w:r>
              <w:rPr>
                <w:rFonts w:hint="eastAsia"/>
                <w:b/>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vAlign w:val="center"/>
          </w:tcPr>
          <w:p>
            <w:pPr>
              <w:jc w:val="center"/>
              <w:rPr>
                <w:b/>
              </w:rPr>
            </w:pPr>
          </w:p>
          <w:p>
            <w:pPr>
              <w:jc w:val="center"/>
              <w:rPr>
                <w:b/>
              </w:rPr>
            </w:pPr>
            <w:r>
              <w:rPr>
                <w:rFonts w:hint="eastAsia"/>
                <w:b/>
              </w:rPr>
              <w:t>1</w:t>
            </w:r>
          </w:p>
        </w:tc>
        <w:tc>
          <w:tcPr>
            <w:tcW w:w="1323" w:type="dxa"/>
            <w:vAlign w:val="center"/>
          </w:tcPr>
          <w:p>
            <w:pPr>
              <w:jc w:val="center"/>
              <w:rPr>
                <w:b/>
              </w:rPr>
            </w:pPr>
          </w:p>
          <w:p>
            <w:pPr>
              <w:jc w:val="center"/>
              <w:rPr>
                <w:b/>
              </w:rPr>
            </w:pPr>
            <w:r>
              <w:rPr>
                <w:rFonts w:hint="eastAsia"/>
                <w:b/>
              </w:rPr>
              <w:t>棉被</w:t>
            </w:r>
          </w:p>
        </w:tc>
        <w:tc>
          <w:tcPr>
            <w:tcW w:w="4611" w:type="dxa"/>
            <w:vAlign w:val="center"/>
          </w:tcPr>
          <w:p>
            <w:pPr>
              <w:jc w:val="center"/>
              <w:rPr>
                <w:b/>
              </w:rPr>
            </w:pPr>
            <w:r>
              <w:rPr>
                <w:rFonts w:hint="eastAsia"/>
                <w:b/>
              </w:rPr>
              <w:t>被子棉花为二级棉，规格为1.5米×2米，内胆棉胎重量不低于8斤，网套用白色纱布包裹严密（含棉量100%）缝合，外层布套质地为加密棉，缝制要求电脑行线加密缝线。</w:t>
            </w:r>
          </w:p>
        </w:tc>
        <w:tc>
          <w:tcPr>
            <w:tcW w:w="945" w:type="dxa"/>
            <w:vAlign w:val="center"/>
          </w:tcPr>
          <w:p>
            <w:pPr>
              <w:jc w:val="center"/>
              <w:rPr>
                <w:b/>
              </w:rPr>
            </w:pPr>
            <w:r>
              <w:rPr>
                <w:rFonts w:hint="eastAsia"/>
                <w:b/>
              </w:rPr>
              <w:t>条</w:t>
            </w:r>
          </w:p>
        </w:tc>
        <w:tc>
          <w:tcPr>
            <w:tcW w:w="996" w:type="dxa"/>
            <w:vAlign w:val="center"/>
          </w:tcPr>
          <w:p>
            <w:pPr>
              <w:jc w:val="center"/>
              <w:rPr>
                <w:b/>
              </w:rPr>
            </w:pPr>
            <w:r>
              <w:rPr>
                <w:rFonts w:hint="eastAsia"/>
                <w:b/>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vAlign w:val="center"/>
          </w:tcPr>
          <w:p>
            <w:pPr>
              <w:jc w:val="center"/>
              <w:rPr>
                <w:b/>
              </w:rPr>
            </w:pPr>
          </w:p>
          <w:p>
            <w:pPr>
              <w:jc w:val="center"/>
              <w:rPr>
                <w:b/>
              </w:rPr>
            </w:pPr>
            <w:r>
              <w:rPr>
                <w:rFonts w:hint="eastAsia"/>
                <w:b/>
              </w:rPr>
              <w:t>2</w:t>
            </w:r>
          </w:p>
        </w:tc>
        <w:tc>
          <w:tcPr>
            <w:tcW w:w="1323" w:type="dxa"/>
            <w:vAlign w:val="center"/>
          </w:tcPr>
          <w:p>
            <w:pPr>
              <w:jc w:val="center"/>
              <w:rPr>
                <w:b/>
              </w:rPr>
            </w:pPr>
          </w:p>
          <w:p>
            <w:pPr>
              <w:jc w:val="center"/>
              <w:rPr>
                <w:b/>
              </w:rPr>
            </w:pPr>
            <w:r>
              <w:rPr>
                <w:rFonts w:hint="eastAsia"/>
                <w:b/>
              </w:rPr>
              <w:t>棉褥</w:t>
            </w:r>
          </w:p>
        </w:tc>
        <w:tc>
          <w:tcPr>
            <w:tcW w:w="4611" w:type="dxa"/>
            <w:vAlign w:val="center"/>
          </w:tcPr>
          <w:p>
            <w:pPr>
              <w:jc w:val="center"/>
              <w:rPr>
                <w:b/>
              </w:rPr>
            </w:pPr>
            <w:r>
              <w:rPr>
                <w:rFonts w:hint="eastAsia"/>
                <w:b/>
              </w:rPr>
              <w:t>褥子棉花为精梳棉，规格为0.9米×2米，内胆棉胎重量不低于5斤，外层布套质地为加密棉，缝制要求电脑行线加密缝线。</w:t>
            </w:r>
          </w:p>
        </w:tc>
        <w:tc>
          <w:tcPr>
            <w:tcW w:w="945" w:type="dxa"/>
            <w:vAlign w:val="center"/>
          </w:tcPr>
          <w:p>
            <w:pPr>
              <w:jc w:val="center"/>
              <w:rPr>
                <w:b/>
              </w:rPr>
            </w:pPr>
            <w:r>
              <w:rPr>
                <w:rFonts w:hint="eastAsia"/>
                <w:b/>
              </w:rPr>
              <w:t>条</w:t>
            </w:r>
          </w:p>
        </w:tc>
        <w:tc>
          <w:tcPr>
            <w:tcW w:w="996" w:type="dxa"/>
            <w:vAlign w:val="center"/>
          </w:tcPr>
          <w:p>
            <w:pPr>
              <w:jc w:val="center"/>
              <w:rPr>
                <w:b/>
              </w:rPr>
            </w:pPr>
            <w:r>
              <w:rPr>
                <w:rFonts w:hint="eastAsia"/>
                <w:b/>
              </w:rPr>
              <w:t>2000</w:t>
            </w:r>
          </w:p>
        </w:tc>
      </w:tr>
    </w:tbl>
    <w:p>
      <w:pPr>
        <w:pStyle w:val="6"/>
        <w:rPr>
          <w:rFonts w:hint="eastAsia"/>
        </w:rPr>
      </w:pPr>
      <w:bookmarkStart w:id="199" w:name="_GoBack"/>
      <w:bookmarkEnd w:id="199"/>
    </w:p>
    <w:p>
      <w:pPr>
        <w:pStyle w:val="6"/>
        <w:rPr>
          <w:rFonts w:hint="eastAsia" w:ascii="仿宋" w:hAnsi="仿宋" w:eastAsia="仿宋" w:cs="仿宋"/>
          <w:b/>
          <w:bCs/>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
          <w:bCs/>
          <w:color w:val="000000" w:themeColor="text1"/>
          <w:kern w:val="2"/>
          <w:sz w:val="24"/>
          <w:szCs w:val="24"/>
          <w:highlight w:val="none"/>
          <w:lang w:val="en-US" w:eastAsia="zh-CN" w:bidi="ar-SA"/>
          <w14:textFill>
            <w14:solidFill>
              <w14:schemeClr w14:val="tx1"/>
            </w14:solidFill>
          </w14:textFill>
        </w:rPr>
        <w:t>备注：</w:t>
      </w:r>
    </w:p>
    <w:p>
      <w:pPr>
        <w:pStyle w:val="6"/>
        <w:rPr>
          <w:rFonts w:hint="eastAsia" w:ascii="仿宋" w:hAnsi="仿宋" w:eastAsia="仿宋" w:cs="仿宋"/>
          <w:b/>
          <w:bCs/>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
          <w:bCs/>
          <w:color w:val="000000" w:themeColor="text1"/>
          <w:kern w:val="2"/>
          <w:sz w:val="24"/>
          <w:szCs w:val="24"/>
          <w:highlight w:val="none"/>
          <w:lang w:val="en-US" w:eastAsia="zh-CN" w:bidi="ar-SA"/>
          <w14:textFill>
            <w14:solidFill>
              <w14:schemeClr w14:val="tx1"/>
            </w14:solidFill>
          </w14:textFill>
        </w:rPr>
        <w:t>1、投标单位所提供的产品参数不得低于该参考参数指标。</w:t>
      </w:r>
    </w:p>
    <w:p>
      <w:pPr>
        <w:pStyle w:val="6"/>
        <w:rPr>
          <w:rFonts w:hint="eastAsia" w:ascii="仿宋" w:hAnsi="仿宋" w:eastAsia="仿宋" w:cs="仿宋"/>
          <w:b/>
          <w:bCs/>
          <w:color w:val="000000" w:themeColor="text1"/>
          <w:kern w:val="2"/>
          <w:sz w:val="24"/>
          <w:szCs w:val="24"/>
          <w:highlight w:val="none"/>
          <w:lang w:val="en-US" w:eastAsia="zh-CN" w:bidi="ar-SA"/>
          <w14:textFill>
            <w14:solidFill>
              <w14:schemeClr w14:val="tx1"/>
            </w14:solidFill>
          </w14:textFill>
        </w:rPr>
        <w:sectPr>
          <w:pgSz w:w="11906" w:h="16838"/>
          <w:pgMar w:top="1134" w:right="1797" w:bottom="1559" w:left="1797" w:header="851" w:footer="992" w:gutter="0"/>
          <w:pgNumType w:fmt="decimal"/>
          <w:cols w:space="720" w:num="1"/>
          <w:docGrid w:linePitch="312" w:charSpace="0"/>
        </w:sectPr>
      </w:pPr>
      <w:r>
        <w:rPr>
          <w:rFonts w:hint="eastAsia" w:ascii="仿宋" w:hAnsi="仿宋" w:eastAsia="仿宋" w:cs="仿宋"/>
          <w:b/>
          <w:bCs/>
          <w:color w:val="000000" w:themeColor="text1"/>
          <w:kern w:val="2"/>
          <w:sz w:val="24"/>
          <w:szCs w:val="24"/>
          <w:highlight w:val="none"/>
          <w:lang w:val="en-US" w:eastAsia="zh-CN" w:bidi="ar-SA"/>
          <w14:textFill>
            <w14:solidFill>
              <w14:schemeClr w14:val="tx1"/>
            </w14:solidFill>
          </w14:textFill>
        </w:rPr>
        <w:t>2、谈判文件未尽事宜，由采购人与中标供应商签订合同补充并执行。</w:t>
      </w:r>
    </w:p>
    <w:p>
      <w:pPr>
        <w:pStyle w:val="4"/>
        <w:tabs>
          <w:tab w:val="left" w:pos="0"/>
        </w:tabs>
        <w:ind w:firstLine="723" w:firstLineChars="200"/>
        <w:jc w:val="center"/>
        <w:rPr>
          <w:rFonts w:hint="eastAsia"/>
          <w:b/>
          <w:bCs/>
          <w:sz w:val="36"/>
          <w:szCs w:val="36"/>
        </w:rPr>
      </w:pPr>
      <w:bookmarkStart w:id="93" w:name="_Toc501379478"/>
      <w:bookmarkStart w:id="94" w:name="_Toc31168"/>
      <w:bookmarkStart w:id="95" w:name="_Toc22992"/>
      <w:bookmarkStart w:id="96" w:name="_Toc24429"/>
      <w:bookmarkStart w:id="97" w:name="_Toc18595"/>
      <w:bookmarkStart w:id="98" w:name="_Toc381970843"/>
      <w:r>
        <w:rPr>
          <w:rFonts w:hint="eastAsia"/>
          <w:b/>
          <w:bCs/>
          <w:sz w:val="36"/>
          <w:szCs w:val="36"/>
        </w:rPr>
        <w:t>合同条款及格式</w:t>
      </w:r>
    </w:p>
    <w:p>
      <w:pPr>
        <w:wordWrap w:val="0"/>
        <w:ind w:firstLine="480" w:firstLineChars="200"/>
        <w:jc w:val="right"/>
        <w:rPr>
          <w:rFonts w:eastAsia="仿宋_GB2312"/>
          <w:sz w:val="24"/>
        </w:rPr>
      </w:pPr>
      <w:r>
        <w:rPr>
          <w:sz w:val="24"/>
        </w:rPr>
        <w:t>合同编号：</w:t>
      </w:r>
      <w:r>
        <w:rPr>
          <w:rFonts w:hint="eastAsia" w:ascii="宋体" w:hAnsi="宋体"/>
          <w:sz w:val="24"/>
          <w:u w:val="single"/>
        </w:rPr>
        <w:t xml:space="preserve">            </w:t>
      </w:r>
      <w:r>
        <w:rPr>
          <w:sz w:val="24"/>
          <w:u w:val="single"/>
        </w:rPr>
        <w:t xml:space="preserve"> </w:t>
      </w:r>
    </w:p>
    <w:p>
      <w:pPr>
        <w:pStyle w:val="20"/>
        <w:ind w:firstLine="1028" w:firstLineChars="200"/>
        <w:jc w:val="center"/>
        <w:rPr>
          <w:rFonts w:eastAsia="方正小标宋简体"/>
          <w:b/>
          <w:bCs/>
          <w:spacing w:val="-4"/>
          <w:sz w:val="52"/>
          <w:szCs w:val="30"/>
        </w:rPr>
      </w:pPr>
    </w:p>
    <w:p>
      <w:pPr>
        <w:pStyle w:val="20"/>
        <w:ind w:firstLine="1028" w:firstLineChars="200"/>
        <w:jc w:val="center"/>
        <w:rPr>
          <w:rFonts w:eastAsia="方正小标宋简体"/>
          <w:b/>
          <w:bCs/>
          <w:spacing w:val="-4"/>
          <w:sz w:val="52"/>
          <w:szCs w:val="30"/>
        </w:rPr>
      </w:pPr>
    </w:p>
    <w:p>
      <w:pPr>
        <w:pStyle w:val="20"/>
        <w:ind w:firstLine="1028" w:firstLineChars="200"/>
        <w:jc w:val="center"/>
        <w:rPr>
          <w:rFonts w:eastAsia="方正小标宋简体"/>
          <w:b/>
          <w:bCs/>
          <w:spacing w:val="-4"/>
          <w:sz w:val="52"/>
          <w:szCs w:val="30"/>
        </w:rPr>
      </w:pPr>
      <w:r>
        <w:rPr>
          <w:rFonts w:eastAsia="方正小标宋简体"/>
          <w:b/>
          <w:bCs/>
          <w:spacing w:val="-4"/>
          <w:sz w:val="52"/>
          <w:szCs w:val="30"/>
        </w:rPr>
        <w:t>采 购 合 同</w:t>
      </w:r>
    </w:p>
    <w:p>
      <w:pPr>
        <w:pStyle w:val="20"/>
        <w:ind w:firstLine="1028" w:firstLineChars="200"/>
        <w:jc w:val="center"/>
        <w:rPr>
          <w:rFonts w:eastAsia="方正小标宋简体"/>
          <w:b/>
          <w:bCs/>
          <w:spacing w:val="-4"/>
          <w:sz w:val="52"/>
          <w:szCs w:val="30"/>
        </w:rPr>
      </w:pPr>
    </w:p>
    <w:p>
      <w:pPr>
        <w:pStyle w:val="20"/>
        <w:ind w:firstLine="1028" w:firstLineChars="200"/>
        <w:jc w:val="center"/>
        <w:rPr>
          <w:rFonts w:eastAsia="方正小标宋简体"/>
          <w:b/>
          <w:bCs/>
          <w:spacing w:val="-4"/>
          <w:sz w:val="52"/>
          <w:szCs w:val="30"/>
        </w:rPr>
      </w:pPr>
    </w:p>
    <w:p>
      <w:pPr>
        <w:pStyle w:val="14"/>
        <w:spacing w:line="600" w:lineRule="exact"/>
        <w:ind w:firstLine="643" w:firstLineChars="200"/>
        <w:jc w:val="left"/>
        <w:rPr>
          <w:rFonts w:hint="default" w:eastAsia="方正小标宋简体"/>
          <w:b/>
          <w:bCs/>
          <w:spacing w:val="-4"/>
          <w:sz w:val="52"/>
          <w:szCs w:val="30"/>
          <w:lang w:val="en-US" w:eastAsia="zh-CN"/>
        </w:rPr>
      </w:pPr>
      <w:r>
        <w:rPr>
          <w:rFonts w:hint="eastAsia" w:ascii="宋体" w:hAnsi="Courier New" w:eastAsia="仿宋_GB2312" w:cs="Times New Roman"/>
          <w:b/>
          <w:bCs/>
          <w:color w:val="auto"/>
          <w:kern w:val="2"/>
          <w:sz w:val="32"/>
          <w:szCs w:val="20"/>
          <w:lang w:val="en-US" w:eastAsia="zh-CN" w:bidi="ar-SA"/>
        </w:rPr>
        <w:t>项目名称：</w:t>
      </w:r>
      <w:r>
        <w:rPr>
          <w:rFonts w:ascii="Times New Roman" w:hAnsi="Times New Roman" w:eastAsia="仿宋_GB2312"/>
          <w:sz w:val="32"/>
          <w:szCs w:val="30"/>
          <w:u w:val="single"/>
        </w:rPr>
        <w:t xml:space="preserve">   </w:t>
      </w:r>
      <w:r>
        <w:rPr>
          <w:rFonts w:hint="eastAsia" w:ascii="Times New Roman" w:hAnsi="Times New Roman" w:eastAsia="仿宋_GB2312"/>
          <w:sz w:val="32"/>
          <w:szCs w:val="30"/>
          <w:u w:val="single"/>
        </w:rPr>
        <w:t xml:space="preserve">                        </w:t>
      </w:r>
      <w:r>
        <w:rPr>
          <w:rFonts w:ascii="Times New Roman" w:hAnsi="Times New Roman" w:eastAsia="仿宋_GB2312"/>
          <w:bCs/>
          <w:sz w:val="32"/>
          <w:szCs w:val="30"/>
          <w:u w:val="single"/>
        </w:rPr>
        <w:t xml:space="preserve">       </w:t>
      </w:r>
      <w:r>
        <w:rPr>
          <w:rFonts w:ascii="Times New Roman" w:hAnsi="Times New Roman" w:eastAsia="仿宋_GB2312"/>
          <w:sz w:val="32"/>
          <w:szCs w:val="30"/>
          <w:u w:val="single"/>
        </w:rPr>
        <w:t xml:space="preserve"> </w:t>
      </w:r>
    </w:p>
    <w:p>
      <w:pPr>
        <w:pStyle w:val="14"/>
        <w:spacing w:line="600" w:lineRule="exact"/>
        <w:ind w:firstLine="643" w:firstLineChars="200"/>
        <w:jc w:val="left"/>
        <w:rPr>
          <w:rFonts w:hint="default" w:eastAsia="仿宋_GB2312"/>
          <w:sz w:val="32"/>
          <w:u w:val="single"/>
          <w:lang w:val="en-US" w:eastAsia="zh-CN"/>
        </w:rPr>
      </w:pPr>
      <w:r>
        <w:rPr>
          <w:rFonts w:eastAsia="仿宋_GB2312"/>
          <w:b/>
          <w:bCs/>
          <w:sz w:val="32"/>
        </w:rPr>
        <w:t>甲    方：</w:t>
      </w:r>
      <w:r>
        <w:rPr>
          <w:rFonts w:ascii="Times New Roman" w:hAnsi="Times New Roman" w:eastAsia="仿宋_GB2312"/>
          <w:sz w:val="32"/>
          <w:szCs w:val="30"/>
          <w:u w:val="single"/>
        </w:rPr>
        <w:t xml:space="preserve">   </w:t>
      </w:r>
      <w:r>
        <w:rPr>
          <w:rFonts w:hint="eastAsia" w:ascii="Times New Roman" w:hAnsi="Times New Roman" w:eastAsia="仿宋_GB2312"/>
          <w:sz w:val="32"/>
          <w:szCs w:val="30"/>
          <w:u w:val="single"/>
        </w:rPr>
        <w:t xml:space="preserve">                        </w:t>
      </w:r>
      <w:r>
        <w:rPr>
          <w:rFonts w:ascii="Times New Roman" w:hAnsi="Times New Roman" w:eastAsia="仿宋_GB2312"/>
          <w:bCs/>
          <w:sz w:val="32"/>
          <w:szCs w:val="30"/>
          <w:u w:val="single"/>
        </w:rPr>
        <w:t xml:space="preserve">       </w:t>
      </w:r>
      <w:r>
        <w:rPr>
          <w:rFonts w:ascii="Times New Roman" w:hAnsi="Times New Roman" w:eastAsia="仿宋_GB2312"/>
          <w:sz w:val="32"/>
          <w:szCs w:val="30"/>
          <w:u w:val="single"/>
        </w:rPr>
        <w:t xml:space="preserve"> </w:t>
      </w:r>
    </w:p>
    <w:p>
      <w:pPr>
        <w:pStyle w:val="14"/>
        <w:spacing w:line="600" w:lineRule="exact"/>
        <w:ind w:firstLine="643" w:firstLineChars="200"/>
        <w:jc w:val="left"/>
        <w:rPr>
          <w:rFonts w:ascii="Times New Roman" w:hAnsi="Times New Roman" w:eastAsia="仿宋_GB2312"/>
          <w:sz w:val="32"/>
          <w:szCs w:val="30"/>
          <w:u w:val="single"/>
        </w:rPr>
      </w:pPr>
      <w:r>
        <w:rPr>
          <w:rFonts w:ascii="Times New Roman" w:hAnsi="Times New Roman" w:eastAsia="仿宋_GB2312"/>
          <w:b/>
          <w:bCs/>
          <w:sz w:val="32"/>
          <w:szCs w:val="30"/>
        </w:rPr>
        <w:t>乙    方：</w:t>
      </w:r>
      <w:r>
        <w:rPr>
          <w:rFonts w:ascii="Times New Roman" w:hAnsi="Times New Roman" w:eastAsia="仿宋_GB2312"/>
          <w:sz w:val="32"/>
          <w:szCs w:val="30"/>
          <w:u w:val="single"/>
        </w:rPr>
        <w:t xml:space="preserve">   </w:t>
      </w:r>
      <w:r>
        <w:rPr>
          <w:rFonts w:hint="eastAsia" w:ascii="Times New Roman" w:hAnsi="Times New Roman" w:eastAsia="仿宋_GB2312"/>
          <w:sz w:val="32"/>
          <w:szCs w:val="30"/>
          <w:u w:val="single"/>
        </w:rPr>
        <w:t xml:space="preserve">                        </w:t>
      </w:r>
      <w:r>
        <w:rPr>
          <w:rFonts w:ascii="Times New Roman" w:hAnsi="Times New Roman" w:eastAsia="仿宋_GB2312"/>
          <w:bCs/>
          <w:sz w:val="32"/>
          <w:szCs w:val="30"/>
          <w:u w:val="single"/>
        </w:rPr>
        <w:t xml:space="preserve">       </w:t>
      </w:r>
      <w:r>
        <w:rPr>
          <w:rFonts w:ascii="Times New Roman" w:hAnsi="Times New Roman" w:eastAsia="仿宋_GB2312"/>
          <w:sz w:val="32"/>
          <w:szCs w:val="30"/>
          <w:u w:val="single"/>
        </w:rPr>
        <w:t xml:space="preserve"> </w:t>
      </w:r>
    </w:p>
    <w:p>
      <w:pPr>
        <w:ind w:firstLine="643" w:firstLineChars="200"/>
        <w:rPr>
          <w:rFonts w:eastAsia="仿宋_GB2312"/>
          <w:b/>
          <w:sz w:val="32"/>
        </w:rPr>
      </w:pPr>
      <w:r>
        <w:rPr>
          <w:rFonts w:eastAsia="仿宋_GB2312"/>
          <w:b/>
          <w:sz w:val="32"/>
        </w:rPr>
        <w:t>签订地点：</w:t>
      </w:r>
      <w:r>
        <w:rPr>
          <w:rFonts w:hint="eastAsia" w:eastAsia="仿宋_GB2312"/>
          <w:bCs/>
          <w:sz w:val="32"/>
          <w:u w:val="single"/>
        </w:rPr>
        <w:t xml:space="preserve">                      </w:t>
      </w:r>
      <w:r>
        <w:rPr>
          <w:rFonts w:eastAsia="仿宋_GB2312"/>
          <w:bCs/>
          <w:sz w:val="32"/>
          <w:u w:val="single"/>
        </w:rPr>
        <w:t xml:space="preserve">        </w:t>
      </w:r>
      <w:r>
        <w:rPr>
          <w:rFonts w:hint="eastAsia" w:eastAsia="仿宋_GB2312"/>
          <w:bCs/>
          <w:sz w:val="32"/>
          <w:u w:val="single"/>
        </w:rPr>
        <w:t xml:space="preserve"> </w:t>
      </w:r>
      <w:r>
        <w:rPr>
          <w:rFonts w:eastAsia="仿宋_GB2312"/>
          <w:bCs/>
          <w:sz w:val="32"/>
          <w:u w:val="single"/>
        </w:rPr>
        <w:t xml:space="preserve">    </w:t>
      </w:r>
    </w:p>
    <w:p>
      <w:pPr>
        <w:ind w:firstLine="643" w:firstLineChars="200"/>
        <w:jc w:val="center"/>
        <w:rPr>
          <w:b/>
          <w:bCs/>
          <w:kern w:val="0"/>
          <w:sz w:val="28"/>
          <w:szCs w:val="28"/>
          <w:lang w:val="zh-CN"/>
        </w:rPr>
      </w:pPr>
      <w:r>
        <w:rPr>
          <w:rFonts w:eastAsia="仿宋_GB2312"/>
          <w:b/>
          <w:sz w:val="32"/>
        </w:rPr>
        <w:t>二</w:t>
      </w:r>
      <w:r>
        <w:rPr>
          <w:b/>
          <w:sz w:val="32"/>
        </w:rPr>
        <w:t>〇</w:t>
      </w:r>
      <w:r>
        <w:rPr>
          <w:rFonts w:hint="eastAsia" w:eastAsia="仿宋_GB2312"/>
          <w:b/>
          <w:sz w:val="32"/>
          <w:lang w:val="en-US" w:eastAsia="zh-CN"/>
        </w:rPr>
        <w:t>二一</w:t>
      </w:r>
      <w:r>
        <w:rPr>
          <w:rFonts w:eastAsia="仿宋_GB2312"/>
          <w:b/>
          <w:sz w:val="32"/>
        </w:rPr>
        <w:t>年  月  日</w:t>
      </w:r>
    </w:p>
    <w:p>
      <w:pPr>
        <w:ind w:firstLine="562" w:firstLineChars="200"/>
        <w:jc w:val="center"/>
        <w:rPr>
          <w:rFonts w:hint="eastAsia"/>
          <w:b/>
          <w:bCs/>
          <w:kern w:val="0"/>
          <w:sz w:val="28"/>
          <w:szCs w:val="28"/>
          <w:lang w:val="zh-CN"/>
        </w:rPr>
      </w:pPr>
      <w:r>
        <w:rPr>
          <w:b/>
          <w:bCs/>
          <w:kern w:val="0"/>
          <w:sz w:val="28"/>
          <w:szCs w:val="28"/>
          <w:lang w:val="zh-CN"/>
        </w:rPr>
        <w:br w:type="page"/>
      </w:r>
    </w:p>
    <w:p>
      <w:pPr>
        <w:tabs>
          <w:tab w:val="left" w:pos="840"/>
        </w:tabs>
        <w:autoSpaceDE w:val="0"/>
        <w:autoSpaceDN w:val="0"/>
        <w:adjustRightInd w:val="0"/>
        <w:ind w:firstLine="482" w:firstLineChars="200"/>
        <w:jc w:val="left"/>
        <w:rPr>
          <w:rFonts w:hint="default"/>
          <w:kern w:val="0"/>
          <w:sz w:val="24"/>
          <w:u w:val="single"/>
          <w:lang w:val="en-US"/>
        </w:rPr>
      </w:pPr>
      <w:r>
        <w:rPr>
          <w:b/>
          <w:bCs/>
          <w:kern w:val="0"/>
          <w:sz w:val="24"/>
          <w:lang w:val="zh-CN"/>
        </w:rPr>
        <w:t>甲方：</w:t>
      </w:r>
      <w:r>
        <w:rPr>
          <w:kern w:val="0"/>
          <w:sz w:val="24"/>
          <w:u w:val="single"/>
        </w:rPr>
        <w:t xml:space="preserve">                      </w:t>
      </w:r>
    </w:p>
    <w:p>
      <w:pPr>
        <w:tabs>
          <w:tab w:val="left" w:pos="840"/>
        </w:tabs>
        <w:autoSpaceDE w:val="0"/>
        <w:autoSpaceDN w:val="0"/>
        <w:adjustRightInd w:val="0"/>
        <w:ind w:firstLine="482" w:firstLineChars="200"/>
        <w:jc w:val="left"/>
        <w:rPr>
          <w:kern w:val="0"/>
          <w:sz w:val="24"/>
          <w:u w:val="single"/>
        </w:rPr>
      </w:pPr>
      <w:r>
        <w:rPr>
          <w:b/>
          <w:bCs/>
          <w:kern w:val="0"/>
          <w:sz w:val="24"/>
          <w:lang w:val="zh-CN"/>
        </w:rPr>
        <w:t>乙方：</w:t>
      </w:r>
      <w:r>
        <w:rPr>
          <w:kern w:val="0"/>
          <w:sz w:val="24"/>
          <w:u w:val="single"/>
        </w:rPr>
        <w:t xml:space="preserve">                      </w:t>
      </w:r>
    </w:p>
    <w:p>
      <w:pPr>
        <w:ind w:firstLine="480" w:firstLineChars="200"/>
        <w:jc w:val="left"/>
        <w:rPr>
          <w:kern w:val="0"/>
          <w:sz w:val="24"/>
          <w:u w:val="single"/>
        </w:rPr>
      </w:pPr>
      <w:r>
        <w:rPr>
          <w:rFonts w:hint="eastAsia"/>
          <w:b w:val="0"/>
          <w:bCs w:val="0"/>
          <w:kern w:val="0"/>
          <w:sz w:val="24"/>
          <w:u w:val="single"/>
          <w:lang w:val="en-US" w:eastAsia="zh-CN"/>
        </w:rPr>
        <w:t>民丰县民政局</w:t>
      </w:r>
      <w:r>
        <w:rPr>
          <w:kern w:val="0"/>
          <w:sz w:val="24"/>
          <w:lang w:val="zh-CN"/>
        </w:rPr>
        <w:t>（以下简称甲方）与</w:t>
      </w:r>
      <w:r>
        <w:rPr>
          <w:kern w:val="0"/>
          <w:sz w:val="24"/>
          <w:u w:val="single"/>
        </w:rPr>
        <w:t xml:space="preserve">                     </w:t>
      </w:r>
      <w:r>
        <w:rPr>
          <w:kern w:val="0"/>
          <w:sz w:val="24"/>
          <w:lang w:val="zh-CN"/>
        </w:rPr>
        <w:t>以下简称乙方）就</w:t>
      </w:r>
      <w:r>
        <w:rPr>
          <w:rFonts w:hint="eastAsia"/>
          <w:kern w:val="0"/>
          <w:sz w:val="24"/>
          <w:lang w:val="zh-CN" w:eastAsia="zh-CN"/>
        </w:rPr>
        <w:t>民丰县困难群众救助物资（衣被鞋）（包</w:t>
      </w:r>
      <w:r>
        <w:rPr>
          <w:rFonts w:hint="eastAsia"/>
          <w:kern w:val="0"/>
          <w:sz w:val="24"/>
          <w:lang w:val="en-US" w:eastAsia="zh-CN"/>
        </w:rPr>
        <w:t>一</w:t>
      </w:r>
      <w:r>
        <w:rPr>
          <w:rFonts w:hint="eastAsia"/>
          <w:kern w:val="0"/>
          <w:sz w:val="24"/>
          <w:lang w:val="zh-CN" w:eastAsia="zh-CN"/>
        </w:rPr>
        <w:t>）</w:t>
      </w:r>
      <w:r>
        <w:rPr>
          <w:kern w:val="0"/>
          <w:sz w:val="24"/>
          <w:lang w:val="zh-CN"/>
        </w:rPr>
        <w:t>，经双方协商一致，签定本合同，共同遵守如下条款：</w:t>
      </w:r>
      <w:r>
        <w:rPr>
          <w:kern w:val="0"/>
          <w:sz w:val="24"/>
        </w:rPr>
        <w:t xml:space="preserve"> </w:t>
      </w:r>
    </w:p>
    <w:p>
      <w:pPr>
        <w:autoSpaceDE w:val="0"/>
        <w:autoSpaceDN w:val="0"/>
        <w:adjustRightInd w:val="0"/>
        <w:ind w:firstLine="482" w:firstLineChars="200"/>
        <w:jc w:val="center"/>
        <w:rPr>
          <w:b/>
          <w:bCs/>
          <w:kern w:val="0"/>
          <w:sz w:val="24"/>
        </w:rPr>
      </w:pPr>
      <w:r>
        <w:rPr>
          <w:rFonts w:hint="eastAsia"/>
          <w:b/>
          <w:bCs/>
          <w:kern w:val="0"/>
          <w:sz w:val="24"/>
          <w:lang w:val="zh-CN"/>
        </w:rPr>
        <w:t xml:space="preserve">第一条 </w:t>
      </w:r>
      <w:r>
        <w:rPr>
          <w:b/>
          <w:bCs/>
          <w:kern w:val="0"/>
          <w:sz w:val="24"/>
          <w:lang w:val="zh-CN"/>
        </w:rPr>
        <w:t>总则</w:t>
      </w:r>
    </w:p>
    <w:p>
      <w:pPr>
        <w:numPr>
          <w:ilvl w:val="1"/>
          <w:numId w:val="4"/>
        </w:numPr>
        <w:tabs>
          <w:tab w:val="left" w:pos="425"/>
        </w:tabs>
        <w:autoSpaceDE w:val="0"/>
        <w:autoSpaceDN w:val="0"/>
        <w:adjustRightInd w:val="0"/>
        <w:ind w:firstLine="480" w:firstLineChars="200"/>
        <w:jc w:val="left"/>
        <w:rPr>
          <w:kern w:val="0"/>
          <w:sz w:val="24"/>
          <w:lang w:val="zh-CN"/>
        </w:rPr>
      </w:pPr>
      <w:r>
        <w:rPr>
          <w:kern w:val="0"/>
          <w:sz w:val="24"/>
          <w:lang w:val="zh-CN"/>
        </w:rPr>
        <w:t>本合同双方必须遵守《中华人民共和国</w:t>
      </w:r>
      <w:r>
        <w:rPr>
          <w:rFonts w:hint="eastAsia"/>
          <w:kern w:val="0"/>
          <w:sz w:val="24"/>
          <w:lang w:val="en-US" w:eastAsia="zh-CN"/>
        </w:rPr>
        <w:t>民法典</w:t>
      </w:r>
      <w:r>
        <w:rPr>
          <w:kern w:val="0"/>
          <w:sz w:val="24"/>
          <w:lang w:val="zh-CN"/>
        </w:rPr>
        <w:t>》，并各自履行应付的全部义务。</w:t>
      </w:r>
    </w:p>
    <w:p>
      <w:pPr>
        <w:tabs>
          <w:tab w:val="left" w:pos="425"/>
        </w:tabs>
        <w:autoSpaceDE w:val="0"/>
        <w:autoSpaceDN w:val="0"/>
        <w:adjustRightInd w:val="0"/>
        <w:ind w:firstLine="480" w:firstLineChars="200"/>
        <w:jc w:val="left"/>
        <w:rPr>
          <w:kern w:val="0"/>
          <w:sz w:val="24"/>
          <w:lang w:val="zh-CN"/>
        </w:rPr>
      </w:pPr>
      <w:r>
        <w:rPr>
          <w:rFonts w:hint="eastAsia"/>
          <w:kern w:val="0"/>
          <w:sz w:val="24"/>
          <w:lang w:val="zh-CN"/>
        </w:rPr>
        <w:t xml:space="preserve">1.2 </w:t>
      </w:r>
      <w:r>
        <w:rPr>
          <w:kern w:val="0"/>
          <w:sz w:val="24"/>
          <w:lang w:val="zh-CN"/>
        </w:rPr>
        <w:t>下列文件组成本合同的文件及作为解的先后顺序：                        项目的照标文件及中标人澄；</w:t>
      </w:r>
    </w:p>
    <w:p>
      <w:pPr>
        <w:tabs>
          <w:tab w:val="left" w:pos="425"/>
        </w:tabs>
        <w:autoSpaceDE w:val="0"/>
        <w:autoSpaceDN w:val="0"/>
        <w:adjustRightInd w:val="0"/>
        <w:ind w:firstLine="480" w:firstLineChars="200"/>
        <w:jc w:val="left"/>
        <w:rPr>
          <w:kern w:val="0"/>
          <w:sz w:val="24"/>
          <w:lang w:val="zh-CN"/>
        </w:rPr>
      </w:pPr>
      <w:r>
        <w:rPr>
          <w:rFonts w:hint="eastAsia"/>
          <w:kern w:val="0"/>
          <w:sz w:val="24"/>
          <w:lang w:val="zh-CN"/>
        </w:rPr>
        <w:t xml:space="preserve">1.3 </w:t>
      </w:r>
      <w:r>
        <w:rPr>
          <w:kern w:val="0"/>
          <w:sz w:val="24"/>
          <w:lang w:val="zh-CN"/>
        </w:rPr>
        <w:t>本项目的</w:t>
      </w:r>
      <w:r>
        <w:rPr>
          <w:rFonts w:hint="eastAsia"/>
          <w:kern w:val="0"/>
          <w:sz w:val="24"/>
          <w:lang w:val="zh-CN"/>
        </w:rPr>
        <w:t>中标</w:t>
      </w:r>
      <w:r>
        <w:rPr>
          <w:kern w:val="0"/>
          <w:sz w:val="24"/>
          <w:lang w:val="zh-CN"/>
        </w:rPr>
        <w:t>通知书；</w:t>
      </w:r>
    </w:p>
    <w:p>
      <w:pPr>
        <w:numPr>
          <w:ilvl w:val="1"/>
          <w:numId w:val="5"/>
        </w:numPr>
        <w:tabs>
          <w:tab w:val="left" w:pos="425"/>
        </w:tabs>
        <w:autoSpaceDE w:val="0"/>
        <w:autoSpaceDN w:val="0"/>
        <w:adjustRightInd w:val="0"/>
        <w:ind w:firstLine="480" w:firstLineChars="200"/>
        <w:jc w:val="left"/>
        <w:rPr>
          <w:kern w:val="0"/>
          <w:sz w:val="24"/>
          <w:lang w:val="zh-CN"/>
        </w:rPr>
      </w:pPr>
      <w:r>
        <w:rPr>
          <w:kern w:val="0"/>
          <w:sz w:val="24"/>
          <w:lang w:val="zh-CN"/>
        </w:rPr>
        <w:t>本合同及其附件；</w:t>
      </w:r>
    </w:p>
    <w:p>
      <w:pPr>
        <w:numPr>
          <w:ilvl w:val="1"/>
          <w:numId w:val="5"/>
        </w:numPr>
        <w:tabs>
          <w:tab w:val="left" w:pos="425"/>
        </w:tabs>
        <w:autoSpaceDE w:val="0"/>
        <w:autoSpaceDN w:val="0"/>
        <w:adjustRightInd w:val="0"/>
        <w:ind w:firstLine="480" w:firstLineChars="200"/>
        <w:jc w:val="left"/>
        <w:rPr>
          <w:kern w:val="0"/>
          <w:sz w:val="24"/>
          <w:lang w:val="zh-CN"/>
        </w:rPr>
      </w:pPr>
      <w:r>
        <w:rPr>
          <w:kern w:val="0"/>
          <w:sz w:val="24"/>
          <w:lang w:val="zh-CN"/>
        </w:rPr>
        <w:t>乙方(中标人)的</w:t>
      </w:r>
      <w:r>
        <w:rPr>
          <w:rFonts w:hint="eastAsia"/>
          <w:kern w:val="0"/>
          <w:sz w:val="24"/>
          <w:lang w:val="zh-CN"/>
        </w:rPr>
        <w:t>响应文件</w:t>
      </w:r>
      <w:r>
        <w:rPr>
          <w:kern w:val="0"/>
          <w:sz w:val="24"/>
          <w:lang w:val="zh-CN"/>
        </w:rPr>
        <w:t>及其附件；</w:t>
      </w:r>
    </w:p>
    <w:p>
      <w:pPr>
        <w:numPr>
          <w:ilvl w:val="1"/>
          <w:numId w:val="5"/>
        </w:numPr>
        <w:tabs>
          <w:tab w:val="left" w:pos="425"/>
        </w:tabs>
        <w:autoSpaceDE w:val="0"/>
        <w:autoSpaceDN w:val="0"/>
        <w:adjustRightInd w:val="0"/>
        <w:ind w:firstLine="480" w:firstLineChars="200"/>
        <w:jc w:val="left"/>
        <w:rPr>
          <w:kern w:val="0"/>
          <w:sz w:val="24"/>
          <w:lang w:val="zh-CN"/>
        </w:rPr>
      </w:pPr>
      <w:r>
        <w:rPr>
          <w:kern w:val="0"/>
          <w:sz w:val="24"/>
          <w:lang w:val="zh-CN"/>
        </w:rPr>
        <w:t xml:space="preserve">行业标准、规范及有关技术文件等。 </w:t>
      </w:r>
    </w:p>
    <w:p>
      <w:pPr>
        <w:numPr>
          <w:ilvl w:val="1"/>
          <w:numId w:val="5"/>
        </w:numPr>
        <w:tabs>
          <w:tab w:val="left" w:pos="0"/>
        </w:tabs>
        <w:autoSpaceDE w:val="0"/>
        <w:autoSpaceDN w:val="0"/>
        <w:adjustRightInd w:val="0"/>
        <w:ind w:firstLine="480" w:firstLineChars="200"/>
        <w:jc w:val="left"/>
        <w:rPr>
          <w:kern w:val="0"/>
          <w:sz w:val="24"/>
          <w:lang w:val="zh-CN"/>
        </w:rPr>
      </w:pPr>
      <w:r>
        <w:rPr>
          <w:kern w:val="0"/>
          <w:sz w:val="24"/>
          <w:lang w:val="zh-CN"/>
        </w:rPr>
        <w:t>乙方保全部按照合同条款的规定向甲方提供优质的产品和服务。</w:t>
      </w:r>
    </w:p>
    <w:p>
      <w:pPr>
        <w:tabs>
          <w:tab w:val="left" w:pos="425"/>
        </w:tabs>
        <w:autoSpaceDE w:val="0"/>
        <w:autoSpaceDN w:val="0"/>
        <w:adjustRightInd w:val="0"/>
        <w:ind w:firstLine="480" w:firstLineChars="200"/>
        <w:jc w:val="left"/>
        <w:rPr>
          <w:kern w:val="0"/>
          <w:sz w:val="24"/>
          <w:lang w:val="zh-CN"/>
        </w:rPr>
      </w:pPr>
      <w:r>
        <w:rPr>
          <w:rFonts w:hint="eastAsia"/>
          <w:kern w:val="0"/>
          <w:sz w:val="24"/>
          <w:lang w:val="zh-CN"/>
        </w:rPr>
        <w:t xml:space="preserve">1.8 </w:t>
      </w:r>
      <w:r>
        <w:rPr>
          <w:kern w:val="0"/>
          <w:sz w:val="24"/>
          <w:lang w:val="zh-CN"/>
        </w:rPr>
        <w:t>甲方保证按照合同条款规定的时间和方式付给乙方到期应付的价款。</w:t>
      </w:r>
    </w:p>
    <w:p>
      <w:pPr>
        <w:numPr>
          <w:ilvl w:val="0"/>
          <w:numId w:val="6"/>
        </w:numPr>
        <w:autoSpaceDE w:val="0"/>
        <w:autoSpaceDN w:val="0"/>
        <w:adjustRightInd w:val="0"/>
        <w:ind w:firstLine="482" w:firstLineChars="200"/>
        <w:jc w:val="center"/>
        <w:rPr>
          <w:b/>
          <w:bCs/>
          <w:kern w:val="0"/>
          <w:sz w:val="24"/>
          <w:lang w:val="zh-CN"/>
        </w:rPr>
      </w:pPr>
      <w:r>
        <w:rPr>
          <w:b/>
          <w:bCs/>
          <w:kern w:val="0"/>
          <w:sz w:val="24"/>
          <w:lang w:val="zh-CN"/>
        </w:rPr>
        <w:t>合同要素</w:t>
      </w:r>
    </w:p>
    <w:p>
      <w:pPr>
        <w:tabs>
          <w:tab w:val="left" w:pos="425"/>
        </w:tabs>
        <w:autoSpaceDE w:val="0"/>
        <w:autoSpaceDN w:val="0"/>
        <w:adjustRightInd w:val="0"/>
        <w:ind w:firstLine="480" w:firstLineChars="200"/>
        <w:jc w:val="left"/>
        <w:rPr>
          <w:kern w:val="0"/>
          <w:sz w:val="24"/>
          <w:lang w:val="zh-CN"/>
        </w:rPr>
      </w:pPr>
      <w:r>
        <w:rPr>
          <w:rFonts w:hint="eastAsia"/>
          <w:kern w:val="0"/>
          <w:sz w:val="24"/>
          <w:lang w:val="zh-CN"/>
        </w:rPr>
        <w:t xml:space="preserve">2.1  </w:t>
      </w:r>
      <w:r>
        <w:rPr>
          <w:kern w:val="0"/>
          <w:sz w:val="24"/>
          <w:lang w:val="zh-CN"/>
        </w:rPr>
        <w:t>“合同”系指甲乙双方签署的、合同格中载明的甲乙双方所达成的协议，包括所有的附件、附录和上述文件所提到的构成合同的所文件，并按本合同第一条“总则”第2款的先后顺序解释。</w:t>
      </w:r>
    </w:p>
    <w:p>
      <w:pPr>
        <w:tabs>
          <w:tab w:val="left" w:pos="425"/>
        </w:tabs>
        <w:autoSpaceDE w:val="0"/>
        <w:autoSpaceDN w:val="0"/>
        <w:adjustRightInd w:val="0"/>
        <w:ind w:firstLine="480" w:firstLineChars="200"/>
        <w:jc w:val="left"/>
        <w:rPr>
          <w:kern w:val="0"/>
          <w:sz w:val="24"/>
          <w:lang w:val="zh-CN"/>
        </w:rPr>
      </w:pPr>
      <w:r>
        <w:rPr>
          <w:rFonts w:hint="eastAsia"/>
          <w:kern w:val="0"/>
          <w:sz w:val="24"/>
          <w:lang w:val="zh-CN"/>
        </w:rPr>
        <w:t xml:space="preserve">2.2  </w:t>
      </w:r>
      <w:r>
        <w:rPr>
          <w:kern w:val="0"/>
          <w:sz w:val="24"/>
          <w:lang w:val="zh-CN"/>
        </w:rPr>
        <w:t>“合同价格”系指根据合同规定乙方在正确地完全履行合同义务后甲方应支付给乙方的价格。</w:t>
      </w:r>
    </w:p>
    <w:p>
      <w:pPr>
        <w:numPr>
          <w:ilvl w:val="1"/>
          <w:numId w:val="7"/>
        </w:numPr>
        <w:tabs>
          <w:tab w:val="left" w:pos="425"/>
        </w:tabs>
        <w:autoSpaceDE w:val="0"/>
        <w:autoSpaceDN w:val="0"/>
        <w:adjustRightInd w:val="0"/>
        <w:ind w:firstLine="480" w:firstLineChars="200"/>
        <w:jc w:val="left"/>
        <w:rPr>
          <w:kern w:val="0"/>
          <w:sz w:val="24"/>
          <w:lang w:val="zh-CN"/>
        </w:rPr>
      </w:pPr>
      <w:r>
        <w:rPr>
          <w:kern w:val="0"/>
          <w:sz w:val="24"/>
          <w:lang w:val="zh-CN"/>
        </w:rPr>
        <w:t>“合同条款”系指本合同条款。</w:t>
      </w:r>
    </w:p>
    <w:p>
      <w:pPr>
        <w:numPr>
          <w:ilvl w:val="1"/>
          <w:numId w:val="7"/>
        </w:numPr>
        <w:tabs>
          <w:tab w:val="left" w:pos="425"/>
        </w:tabs>
        <w:autoSpaceDE w:val="0"/>
        <w:autoSpaceDN w:val="0"/>
        <w:adjustRightInd w:val="0"/>
        <w:ind w:firstLine="480" w:firstLineChars="200"/>
        <w:jc w:val="left"/>
        <w:rPr>
          <w:kern w:val="0"/>
          <w:sz w:val="24"/>
        </w:rPr>
      </w:pPr>
      <w:r>
        <w:rPr>
          <w:kern w:val="0"/>
          <w:sz w:val="24"/>
          <w:lang w:val="zh-CN"/>
        </w:rPr>
        <w:t>技需求”指的是招标文件中技术需求。</w:t>
      </w:r>
    </w:p>
    <w:p>
      <w:pPr>
        <w:autoSpaceDE w:val="0"/>
        <w:autoSpaceDN w:val="0"/>
        <w:adjustRightInd w:val="0"/>
        <w:ind w:firstLine="482" w:firstLineChars="200"/>
        <w:jc w:val="center"/>
        <w:rPr>
          <w:b/>
          <w:bCs/>
          <w:kern w:val="0"/>
          <w:sz w:val="24"/>
          <w:lang w:val="zh-CN"/>
        </w:rPr>
      </w:pPr>
      <w:r>
        <w:rPr>
          <w:rFonts w:hint="eastAsia"/>
          <w:b/>
          <w:bCs/>
          <w:kern w:val="0"/>
          <w:sz w:val="24"/>
          <w:lang w:val="zh-CN"/>
        </w:rPr>
        <w:t xml:space="preserve">第三条 </w:t>
      </w:r>
      <w:r>
        <w:rPr>
          <w:b/>
          <w:bCs/>
          <w:kern w:val="0"/>
          <w:sz w:val="24"/>
          <w:lang w:val="zh-CN"/>
        </w:rPr>
        <w:t>实体</w:t>
      </w:r>
    </w:p>
    <w:p>
      <w:pPr>
        <w:numPr>
          <w:ilvl w:val="1"/>
          <w:numId w:val="8"/>
        </w:numPr>
        <w:tabs>
          <w:tab w:val="left" w:pos="425"/>
        </w:tabs>
        <w:autoSpaceDE w:val="0"/>
        <w:autoSpaceDN w:val="0"/>
        <w:adjustRightInd w:val="0"/>
        <w:ind w:firstLine="480" w:firstLineChars="200"/>
        <w:jc w:val="left"/>
        <w:rPr>
          <w:kern w:val="0"/>
          <w:sz w:val="24"/>
        </w:rPr>
      </w:pPr>
      <w:r>
        <w:rPr>
          <w:kern w:val="0"/>
          <w:sz w:val="24"/>
          <w:lang w:val="zh-CN"/>
        </w:rPr>
        <w:t>“甲方”系指在合同中指明的购买货物和服务的单位。</w:t>
      </w:r>
    </w:p>
    <w:p>
      <w:pPr>
        <w:numPr>
          <w:ilvl w:val="1"/>
          <w:numId w:val="8"/>
        </w:numPr>
        <w:tabs>
          <w:tab w:val="left" w:pos="425"/>
        </w:tabs>
        <w:autoSpaceDE w:val="0"/>
        <w:autoSpaceDN w:val="0"/>
        <w:adjustRightInd w:val="0"/>
        <w:ind w:firstLine="480" w:firstLineChars="200"/>
        <w:jc w:val="left"/>
        <w:rPr>
          <w:kern w:val="0"/>
          <w:sz w:val="24"/>
        </w:rPr>
      </w:pPr>
      <w:r>
        <w:rPr>
          <w:kern w:val="0"/>
          <w:sz w:val="24"/>
          <w:lang w:val="zh-CN"/>
        </w:rPr>
        <w:t>“乙方”系指在合同中指明的提供本合同项下货物和服务的公司或实体</w:t>
      </w:r>
    </w:p>
    <w:p>
      <w:pPr>
        <w:numPr>
          <w:ilvl w:val="1"/>
          <w:numId w:val="8"/>
        </w:numPr>
        <w:tabs>
          <w:tab w:val="left" w:pos="425"/>
        </w:tabs>
        <w:autoSpaceDE w:val="0"/>
        <w:autoSpaceDN w:val="0"/>
        <w:adjustRightInd w:val="0"/>
        <w:ind w:firstLine="480" w:firstLineChars="200"/>
        <w:jc w:val="left"/>
        <w:rPr>
          <w:kern w:val="0"/>
          <w:sz w:val="24"/>
        </w:rPr>
      </w:pPr>
      <w:r>
        <w:rPr>
          <w:kern w:val="0"/>
          <w:sz w:val="24"/>
          <w:lang w:val="zh-CN"/>
        </w:rPr>
        <w:t>“最终用户”</w:t>
      </w:r>
      <w:r>
        <w:rPr>
          <w:kern w:val="0"/>
          <w:sz w:val="24"/>
        </w:rPr>
        <w:t xml:space="preserve"> </w:t>
      </w:r>
      <w:r>
        <w:rPr>
          <w:kern w:val="0"/>
          <w:sz w:val="24"/>
          <w:lang w:val="zh-CN"/>
        </w:rPr>
        <w:t>系指在合同中指明的、授权甲方采购合同项下货物和服务的委托单位。</w:t>
      </w:r>
    </w:p>
    <w:p>
      <w:pPr>
        <w:autoSpaceDE w:val="0"/>
        <w:autoSpaceDN w:val="0"/>
        <w:adjustRightInd w:val="0"/>
        <w:ind w:firstLine="482" w:firstLineChars="200"/>
        <w:jc w:val="center"/>
        <w:rPr>
          <w:rFonts w:hint="eastAsia"/>
          <w:b/>
          <w:bCs/>
          <w:kern w:val="0"/>
          <w:sz w:val="24"/>
          <w:lang w:val="zh-CN"/>
        </w:rPr>
      </w:pPr>
      <w:r>
        <w:rPr>
          <w:rFonts w:hint="eastAsia"/>
          <w:b/>
          <w:bCs/>
          <w:kern w:val="0"/>
          <w:sz w:val="24"/>
          <w:lang w:val="zh-CN"/>
        </w:rPr>
        <w:t xml:space="preserve">第四条 </w:t>
      </w:r>
      <w:r>
        <w:rPr>
          <w:b/>
          <w:bCs/>
          <w:kern w:val="0"/>
          <w:sz w:val="24"/>
          <w:lang w:val="zh-CN"/>
        </w:rPr>
        <w:t>事项</w:t>
      </w:r>
    </w:p>
    <w:p>
      <w:pPr>
        <w:autoSpaceDE w:val="0"/>
        <w:autoSpaceDN w:val="0"/>
        <w:adjustRightInd w:val="0"/>
        <w:ind w:firstLine="480" w:firstLineChars="200"/>
        <w:jc w:val="center"/>
        <w:rPr>
          <w:rFonts w:hint="eastAsia"/>
          <w:b/>
          <w:bCs/>
          <w:kern w:val="0"/>
          <w:sz w:val="24"/>
          <w:lang w:val="zh-CN"/>
        </w:rPr>
      </w:pPr>
      <w:r>
        <w:rPr>
          <w:rFonts w:hint="eastAsia"/>
          <w:kern w:val="0"/>
          <w:sz w:val="24"/>
          <w:lang w:val="zh-CN"/>
        </w:rPr>
        <w:t>4.1</w:t>
      </w:r>
      <w:r>
        <w:rPr>
          <w:kern w:val="0"/>
          <w:sz w:val="24"/>
          <w:lang w:val="zh-CN"/>
        </w:rPr>
        <w:t>“货物”系指乙方根据合同规定须向甲方提供的一切产品和／或其它材料。详见本合同第三条“合同标的”。</w:t>
      </w:r>
    </w:p>
    <w:p>
      <w:pPr>
        <w:autoSpaceDE w:val="0"/>
        <w:autoSpaceDN w:val="0"/>
        <w:adjustRightInd w:val="0"/>
        <w:ind w:firstLine="480" w:firstLineChars="200"/>
        <w:jc w:val="center"/>
        <w:rPr>
          <w:rFonts w:hint="eastAsia"/>
          <w:b/>
          <w:bCs/>
          <w:kern w:val="0"/>
          <w:sz w:val="24"/>
          <w:lang w:val="zh-CN"/>
        </w:rPr>
      </w:pPr>
      <w:r>
        <w:rPr>
          <w:rFonts w:hint="eastAsia"/>
          <w:bCs/>
          <w:kern w:val="0"/>
          <w:sz w:val="24"/>
          <w:lang w:val="zh-CN"/>
        </w:rPr>
        <w:t>4.2</w:t>
      </w:r>
      <w:r>
        <w:rPr>
          <w:kern w:val="0"/>
          <w:sz w:val="24"/>
          <w:lang w:val="zh-CN"/>
        </w:rPr>
        <w:t>“务”系指根据同规定，乙方应提供的技术、管理和其它服务，包括但不限于：安装、调试、检测、验收及技术服务等。详见本合同三条“合同标的”。</w:t>
      </w:r>
    </w:p>
    <w:p>
      <w:pPr>
        <w:autoSpaceDE w:val="0"/>
        <w:autoSpaceDN w:val="0"/>
        <w:adjustRightInd w:val="0"/>
        <w:ind w:firstLine="480" w:firstLineChars="200"/>
        <w:jc w:val="left"/>
        <w:rPr>
          <w:b/>
          <w:bCs/>
          <w:kern w:val="0"/>
          <w:sz w:val="24"/>
          <w:lang w:val="zh-CN"/>
        </w:rPr>
      </w:pPr>
      <w:r>
        <w:rPr>
          <w:rFonts w:hint="eastAsia"/>
          <w:kern w:val="0"/>
          <w:sz w:val="24"/>
          <w:lang w:val="zh-CN"/>
        </w:rPr>
        <w:t>4.3</w:t>
      </w:r>
      <w:r>
        <w:rPr>
          <w:kern w:val="0"/>
          <w:sz w:val="24"/>
          <w:lang w:val="zh-CN"/>
        </w:rPr>
        <w:t>“资料”指乙方在合同项下，根据合同规定须向甲方提供的所有文件。</w:t>
      </w:r>
    </w:p>
    <w:p>
      <w:pPr>
        <w:autoSpaceDE w:val="0"/>
        <w:autoSpaceDN w:val="0"/>
        <w:adjustRightInd w:val="0"/>
        <w:ind w:firstLine="482" w:firstLineChars="200"/>
        <w:jc w:val="center"/>
        <w:rPr>
          <w:rFonts w:hint="eastAsia"/>
          <w:b/>
          <w:bCs/>
          <w:kern w:val="0"/>
          <w:sz w:val="24"/>
          <w:lang w:val="zh-CN"/>
        </w:rPr>
      </w:pPr>
      <w:r>
        <w:rPr>
          <w:rFonts w:hint="eastAsia"/>
          <w:b/>
          <w:bCs/>
          <w:kern w:val="0"/>
          <w:sz w:val="24"/>
          <w:lang w:val="zh-CN"/>
        </w:rPr>
        <w:t xml:space="preserve">第五条 </w:t>
      </w:r>
      <w:r>
        <w:rPr>
          <w:b/>
          <w:bCs/>
          <w:kern w:val="0"/>
          <w:sz w:val="24"/>
          <w:lang w:val="zh-CN"/>
        </w:rPr>
        <w:t>活动</w:t>
      </w:r>
    </w:p>
    <w:p>
      <w:pPr>
        <w:autoSpaceDE w:val="0"/>
        <w:autoSpaceDN w:val="0"/>
        <w:adjustRightInd w:val="0"/>
        <w:ind w:firstLine="480" w:firstLineChars="200"/>
        <w:jc w:val="left"/>
        <w:rPr>
          <w:rFonts w:hint="eastAsia"/>
          <w:b/>
          <w:bCs/>
          <w:kern w:val="0"/>
          <w:sz w:val="24"/>
          <w:lang w:val="zh-CN"/>
        </w:rPr>
      </w:pPr>
      <w:r>
        <w:rPr>
          <w:rFonts w:hint="eastAsia"/>
          <w:kern w:val="0"/>
          <w:sz w:val="24"/>
          <w:lang w:val="zh-CN"/>
        </w:rPr>
        <w:t>5.1</w:t>
      </w:r>
      <w:r>
        <w:rPr>
          <w:kern w:val="0"/>
          <w:sz w:val="24"/>
          <w:lang w:val="zh-CN"/>
        </w:rPr>
        <w:t xml:space="preserve"> “</w:t>
      </w:r>
      <w:r>
        <w:rPr>
          <w:rFonts w:hint="eastAsia"/>
          <w:kern w:val="0"/>
          <w:sz w:val="24"/>
          <w:lang w:val="zh-CN"/>
        </w:rPr>
        <w:t>供货</w:t>
      </w:r>
      <w:r>
        <w:rPr>
          <w:kern w:val="0"/>
          <w:sz w:val="24"/>
          <w:lang w:val="zh-CN"/>
        </w:rPr>
        <w:t>”是指乙方按照合同规定，向甲提供货物。</w:t>
      </w:r>
    </w:p>
    <w:p>
      <w:pPr>
        <w:autoSpaceDE w:val="0"/>
        <w:autoSpaceDN w:val="0"/>
        <w:adjustRightInd w:val="0"/>
        <w:ind w:firstLine="480" w:firstLineChars="200"/>
        <w:jc w:val="left"/>
        <w:rPr>
          <w:b/>
          <w:bCs/>
          <w:kern w:val="0"/>
          <w:sz w:val="24"/>
          <w:lang w:val="zh-CN"/>
        </w:rPr>
      </w:pPr>
      <w:r>
        <w:rPr>
          <w:rFonts w:hint="eastAsia"/>
          <w:kern w:val="0"/>
          <w:sz w:val="24"/>
          <w:lang w:val="zh-CN"/>
        </w:rPr>
        <w:t>5.2</w:t>
      </w:r>
      <w:r>
        <w:rPr>
          <w:kern w:val="0"/>
          <w:sz w:val="24"/>
          <w:lang w:val="zh-CN"/>
        </w:rPr>
        <w:t>“验收”是指所有合同项下所供货物在检测中达到合同规的技术标准后甲方予以接受。</w:t>
      </w:r>
    </w:p>
    <w:p>
      <w:pPr>
        <w:numPr>
          <w:ilvl w:val="0"/>
          <w:numId w:val="9"/>
        </w:numPr>
        <w:autoSpaceDE w:val="0"/>
        <w:autoSpaceDN w:val="0"/>
        <w:adjustRightInd w:val="0"/>
        <w:ind w:firstLine="482" w:firstLineChars="200"/>
        <w:jc w:val="center"/>
        <w:rPr>
          <w:b/>
          <w:bCs/>
          <w:kern w:val="0"/>
          <w:sz w:val="24"/>
          <w:lang w:val="zh-CN"/>
        </w:rPr>
      </w:pPr>
      <w:r>
        <w:rPr>
          <w:b/>
          <w:bCs/>
          <w:kern w:val="0"/>
          <w:sz w:val="24"/>
          <w:lang w:val="zh-CN"/>
        </w:rPr>
        <w:t>地点和时间</w:t>
      </w:r>
    </w:p>
    <w:p>
      <w:pPr>
        <w:tabs>
          <w:tab w:val="left" w:pos="425"/>
        </w:tabs>
        <w:autoSpaceDE w:val="0"/>
        <w:autoSpaceDN w:val="0"/>
        <w:adjustRightInd w:val="0"/>
        <w:ind w:firstLine="480" w:firstLineChars="200"/>
        <w:rPr>
          <w:rFonts w:hint="eastAsia"/>
          <w:kern w:val="0"/>
          <w:sz w:val="24"/>
          <w:lang w:val="zh-CN"/>
        </w:rPr>
      </w:pPr>
      <w:r>
        <w:rPr>
          <w:rFonts w:hint="eastAsia"/>
          <w:kern w:val="0"/>
          <w:sz w:val="24"/>
          <w:lang w:val="zh-CN"/>
        </w:rPr>
        <w:t>6.1</w:t>
      </w:r>
      <w:r>
        <w:rPr>
          <w:kern w:val="0"/>
          <w:sz w:val="24"/>
          <w:lang w:val="zh-CN"/>
        </w:rPr>
        <w:t>“</w:t>
      </w:r>
      <w:r>
        <w:rPr>
          <w:rFonts w:hint="eastAsia"/>
          <w:kern w:val="0"/>
          <w:sz w:val="24"/>
          <w:lang w:val="zh-CN"/>
        </w:rPr>
        <w:t>供货</w:t>
      </w:r>
      <w:r>
        <w:rPr>
          <w:kern w:val="0"/>
          <w:sz w:val="24"/>
          <w:lang w:val="zh-CN"/>
        </w:rPr>
        <w:t>地点”指的是本同第六条“</w:t>
      </w:r>
      <w:r>
        <w:rPr>
          <w:rFonts w:hint="eastAsia"/>
          <w:kern w:val="0"/>
          <w:sz w:val="24"/>
          <w:lang w:val="zh-CN"/>
        </w:rPr>
        <w:t>供货</w:t>
      </w:r>
      <w:r>
        <w:rPr>
          <w:kern w:val="0"/>
          <w:sz w:val="24"/>
          <w:lang w:val="zh-CN"/>
        </w:rPr>
        <w:t>”中标明的货物交付场所。</w:t>
      </w:r>
    </w:p>
    <w:p>
      <w:pPr>
        <w:tabs>
          <w:tab w:val="left" w:pos="425"/>
        </w:tabs>
        <w:autoSpaceDE w:val="0"/>
        <w:autoSpaceDN w:val="0"/>
        <w:adjustRightInd w:val="0"/>
        <w:ind w:firstLine="480" w:firstLineChars="200"/>
        <w:rPr>
          <w:kern w:val="0"/>
          <w:sz w:val="24"/>
          <w:lang w:val="zh-CN"/>
        </w:rPr>
      </w:pPr>
      <w:r>
        <w:rPr>
          <w:rFonts w:hint="eastAsia"/>
          <w:kern w:val="0"/>
          <w:sz w:val="24"/>
          <w:lang w:val="zh-CN"/>
        </w:rPr>
        <w:t>6.2</w:t>
      </w:r>
      <w:r>
        <w:rPr>
          <w:kern w:val="0"/>
          <w:sz w:val="24"/>
          <w:lang w:val="zh-CN"/>
        </w:rPr>
        <w:t>“质量保证期“是指自合同验收之日起一定时间内，乙方保所供货物符合合同规定的质量、规格、设计等要求，并负责消除存在的任何陷。详见本合同第十五条“质量保证期及售后服务”。</w:t>
      </w:r>
    </w:p>
    <w:p>
      <w:pPr>
        <w:autoSpaceDE w:val="0"/>
        <w:autoSpaceDN w:val="0"/>
        <w:adjustRightInd w:val="0"/>
        <w:ind w:firstLine="482" w:firstLineChars="200"/>
        <w:jc w:val="center"/>
        <w:rPr>
          <w:rFonts w:hint="eastAsia"/>
          <w:b/>
          <w:bCs/>
          <w:kern w:val="0"/>
          <w:sz w:val="24"/>
        </w:rPr>
      </w:pPr>
      <w:r>
        <w:rPr>
          <w:rFonts w:hint="eastAsia"/>
          <w:b/>
          <w:bCs/>
          <w:kern w:val="0"/>
          <w:sz w:val="24"/>
          <w:lang w:val="zh-CN"/>
        </w:rPr>
        <w:t xml:space="preserve">第七条 </w:t>
      </w:r>
      <w:r>
        <w:rPr>
          <w:b/>
          <w:bCs/>
          <w:kern w:val="0"/>
          <w:sz w:val="24"/>
          <w:lang w:val="zh-CN"/>
        </w:rPr>
        <w:t>合同标的</w:t>
      </w:r>
    </w:p>
    <w:p>
      <w:pPr>
        <w:autoSpaceDE w:val="0"/>
        <w:autoSpaceDN w:val="0"/>
        <w:adjustRightInd w:val="0"/>
        <w:ind w:firstLine="480" w:firstLineChars="200"/>
        <w:rPr>
          <w:rFonts w:hint="eastAsia"/>
          <w:b/>
          <w:bCs/>
          <w:kern w:val="0"/>
          <w:sz w:val="24"/>
        </w:rPr>
      </w:pPr>
      <w:r>
        <w:rPr>
          <w:rFonts w:hint="eastAsia"/>
          <w:kern w:val="0"/>
          <w:sz w:val="24"/>
          <w:lang w:val="zh-CN"/>
        </w:rPr>
        <w:t>7.1</w:t>
      </w:r>
      <w:r>
        <w:rPr>
          <w:kern w:val="0"/>
          <w:sz w:val="24"/>
          <w:lang w:val="zh-CN"/>
        </w:rPr>
        <w:t>本合同标的为</w:t>
      </w:r>
      <w:r>
        <w:rPr>
          <w:kern w:val="0"/>
          <w:sz w:val="24"/>
          <w:u w:val="single"/>
        </w:rPr>
        <w:t xml:space="preserve">                                  </w:t>
      </w:r>
      <w:r>
        <w:rPr>
          <w:kern w:val="0"/>
          <w:sz w:val="24"/>
          <w:lang w:val="zh-CN"/>
        </w:rPr>
        <w:t>项目，本合同价格为固定。合同总价以货到方指定</w:t>
      </w:r>
      <w:r>
        <w:rPr>
          <w:rFonts w:hint="eastAsia"/>
          <w:kern w:val="0"/>
          <w:sz w:val="24"/>
          <w:lang w:val="zh-CN"/>
        </w:rPr>
        <w:t>供货</w:t>
      </w:r>
      <w:r>
        <w:rPr>
          <w:kern w:val="0"/>
          <w:sz w:val="24"/>
          <w:lang w:val="zh-CN"/>
        </w:rPr>
        <w:t>地点的全部费用为标准，包括制造货物所使用的原材料，货物设计、制造、集成的价格，满足货物在质量保证期内正常运行所要求的专用工具、备品、易损件以及货物本身已缴纳或应缴纳的全部增值税、营业税、销售税和其他税费，货物交付至甲方指定</w:t>
      </w:r>
      <w:r>
        <w:rPr>
          <w:rFonts w:hint="eastAsia"/>
          <w:kern w:val="0"/>
          <w:sz w:val="24"/>
          <w:lang w:val="zh-CN"/>
        </w:rPr>
        <w:t>供货</w:t>
      </w:r>
      <w:r>
        <w:rPr>
          <w:kern w:val="0"/>
          <w:sz w:val="24"/>
          <w:lang w:val="zh-CN"/>
        </w:rPr>
        <w:t>地点的运输费、保险费和伴随货物交运的有关费用以及与货物有关的安装、调试、检测、验收、培训及技术服务等所有费用。</w:t>
      </w:r>
    </w:p>
    <w:p>
      <w:pPr>
        <w:autoSpaceDE w:val="0"/>
        <w:autoSpaceDN w:val="0"/>
        <w:adjustRightInd w:val="0"/>
        <w:ind w:firstLine="480" w:firstLineChars="200"/>
        <w:rPr>
          <w:b/>
          <w:bCs/>
          <w:kern w:val="0"/>
          <w:sz w:val="24"/>
        </w:rPr>
      </w:pPr>
      <w:r>
        <w:rPr>
          <w:rFonts w:hint="eastAsia"/>
          <w:kern w:val="0"/>
          <w:sz w:val="24"/>
          <w:lang w:val="zh-CN"/>
        </w:rPr>
        <w:t>7.2</w:t>
      </w:r>
      <w:r>
        <w:rPr>
          <w:kern w:val="0"/>
          <w:sz w:val="24"/>
          <w:lang w:val="zh-CN"/>
        </w:rPr>
        <w:t>供货货物名称、规格型号、单位、数量及金额：（人民币元）</w:t>
      </w:r>
    </w:p>
    <w:tbl>
      <w:tblPr>
        <w:tblStyle w:val="24"/>
        <w:tblW w:w="9132" w:type="dxa"/>
        <w:jc w:val="center"/>
        <w:tblLayout w:type="fixed"/>
        <w:tblCellMar>
          <w:top w:w="0" w:type="dxa"/>
          <w:left w:w="30" w:type="dxa"/>
          <w:bottom w:w="0" w:type="dxa"/>
          <w:right w:w="30" w:type="dxa"/>
        </w:tblCellMar>
      </w:tblPr>
      <w:tblGrid>
        <w:gridCol w:w="732"/>
        <w:gridCol w:w="2276"/>
        <w:gridCol w:w="1965"/>
        <w:gridCol w:w="1041"/>
        <w:gridCol w:w="1041"/>
        <w:gridCol w:w="1041"/>
        <w:gridCol w:w="1036"/>
      </w:tblGrid>
      <w:tr>
        <w:tblPrEx>
          <w:tblCellMar>
            <w:top w:w="0" w:type="dxa"/>
            <w:left w:w="30" w:type="dxa"/>
            <w:bottom w:w="0" w:type="dxa"/>
            <w:right w:w="30" w:type="dxa"/>
          </w:tblCellMar>
        </w:tblPrEx>
        <w:trPr>
          <w:trHeight w:val="20" w:hRule="atLeast"/>
          <w:jc w:val="center"/>
        </w:trPr>
        <w:tc>
          <w:tcPr>
            <w:tcW w:w="73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tabs>
                <w:tab w:val="left" w:pos="840"/>
              </w:tabs>
              <w:autoSpaceDE w:val="0"/>
              <w:autoSpaceDN w:val="0"/>
              <w:adjustRightInd w:val="0"/>
              <w:jc w:val="center"/>
              <w:rPr>
                <w:kern w:val="0"/>
                <w:sz w:val="22"/>
                <w:lang w:val="zh-CN"/>
              </w:rPr>
            </w:pPr>
            <w:r>
              <w:rPr>
                <w:kern w:val="0"/>
                <w:sz w:val="24"/>
                <w:lang w:val="zh-CN"/>
              </w:rPr>
              <w:t>序号</w:t>
            </w:r>
          </w:p>
        </w:tc>
        <w:tc>
          <w:tcPr>
            <w:tcW w:w="227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tabs>
                <w:tab w:val="left" w:pos="840"/>
              </w:tabs>
              <w:autoSpaceDE w:val="0"/>
              <w:autoSpaceDN w:val="0"/>
              <w:adjustRightInd w:val="0"/>
              <w:jc w:val="center"/>
              <w:rPr>
                <w:kern w:val="0"/>
                <w:sz w:val="22"/>
                <w:lang w:val="zh-CN"/>
              </w:rPr>
            </w:pPr>
            <w:r>
              <w:rPr>
                <w:kern w:val="0"/>
                <w:sz w:val="24"/>
                <w:lang w:val="zh-CN"/>
              </w:rPr>
              <w:t>货物名称</w:t>
            </w:r>
          </w:p>
        </w:tc>
        <w:tc>
          <w:tcPr>
            <w:tcW w:w="1965"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tabs>
                <w:tab w:val="left" w:pos="840"/>
              </w:tabs>
              <w:autoSpaceDE w:val="0"/>
              <w:autoSpaceDN w:val="0"/>
              <w:adjustRightInd w:val="0"/>
              <w:jc w:val="center"/>
              <w:rPr>
                <w:kern w:val="0"/>
                <w:sz w:val="22"/>
                <w:lang w:val="zh-CN"/>
              </w:rPr>
            </w:pPr>
            <w:r>
              <w:rPr>
                <w:kern w:val="0"/>
                <w:sz w:val="24"/>
              </w:rPr>
              <w:t>品牌</w:t>
            </w:r>
            <w:r>
              <w:rPr>
                <w:kern w:val="0"/>
                <w:sz w:val="24"/>
                <w:lang w:val="zh-CN"/>
              </w:rPr>
              <w:t>规格型号</w:t>
            </w: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tabs>
                <w:tab w:val="left" w:pos="840"/>
              </w:tabs>
              <w:autoSpaceDE w:val="0"/>
              <w:autoSpaceDN w:val="0"/>
              <w:adjustRightInd w:val="0"/>
              <w:jc w:val="center"/>
              <w:rPr>
                <w:kern w:val="0"/>
                <w:sz w:val="22"/>
                <w:lang w:val="zh-CN"/>
              </w:rPr>
            </w:pPr>
            <w:r>
              <w:rPr>
                <w:kern w:val="0"/>
                <w:sz w:val="24"/>
                <w:lang w:val="zh-CN"/>
              </w:rPr>
              <w:t>单位</w:t>
            </w: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tabs>
                <w:tab w:val="left" w:pos="840"/>
              </w:tabs>
              <w:autoSpaceDE w:val="0"/>
              <w:autoSpaceDN w:val="0"/>
              <w:adjustRightInd w:val="0"/>
              <w:jc w:val="center"/>
              <w:rPr>
                <w:kern w:val="0"/>
                <w:sz w:val="22"/>
                <w:lang w:val="zh-CN"/>
              </w:rPr>
            </w:pPr>
            <w:r>
              <w:rPr>
                <w:kern w:val="0"/>
                <w:sz w:val="24"/>
                <w:lang w:val="zh-CN"/>
              </w:rPr>
              <w:t>数量</w:t>
            </w: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tabs>
                <w:tab w:val="left" w:pos="840"/>
              </w:tabs>
              <w:autoSpaceDE w:val="0"/>
              <w:autoSpaceDN w:val="0"/>
              <w:adjustRightInd w:val="0"/>
              <w:jc w:val="center"/>
              <w:rPr>
                <w:kern w:val="0"/>
                <w:sz w:val="22"/>
                <w:lang w:val="zh-CN"/>
              </w:rPr>
            </w:pPr>
            <w:r>
              <w:rPr>
                <w:kern w:val="0"/>
                <w:sz w:val="24"/>
                <w:lang w:val="zh-CN"/>
              </w:rPr>
              <w:t>单价</w:t>
            </w:r>
          </w:p>
        </w:tc>
        <w:tc>
          <w:tcPr>
            <w:tcW w:w="103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tabs>
                <w:tab w:val="left" w:pos="840"/>
              </w:tabs>
              <w:autoSpaceDE w:val="0"/>
              <w:autoSpaceDN w:val="0"/>
              <w:adjustRightInd w:val="0"/>
              <w:jc w:val="center"/>
              <w:rPr>
                <w:kern w:val="0"/>
                <w:sz w:val="22"/>
                <w:lang w:val="zh-CN"/>
              </w:rPr>
            </w:pPr>
            <w:r>
              <w:rPr>
                <w:kern w:val="0"/>
                <w:sz w:val="24"/>
                <w:lang w:val="zh-CN"/>
              </w:rPr>
              <w:t>总价</w:t>
            </w:r>
          </w:p>
        </w:tc>
      </w:tr>
      <w:tr>
        <w:tblPrEx>
          <w:tblCellMar>
            <w:top w:w="0" w:type="dxa"/>
            <w:left w:w="30" w:type="dxa"/>
            <w:bottom w:w="0" w:type="dxa"/>
            <w:right w:w="30" w:type="dxa"/>
          </w:tblCellMar>
        </w:tblPrEx>
        <w:trPr>
          <w:trHeight w:val="20" w:hRule="atLeast"/>
          <w:jc w:val="center"/>
        </w:trPr>
        <w:tc>
          <w:tcPr>
            <w:tcW w:w="73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r>
              <w:rPr>
                <w:rFonts w:hint="eastAsia" w:ascii="宋体" w:hAnsi="宋体" w:eastAsia="宋体" w:cs="宋体"/>
                <w:i w:val="0"/>
                <w:color w:val="000000"/>
                <w:kern w:val="0"/>
                <w:sz w:val="24"/>
                <w:szCs w:val="24"/>
                <w:u w:val="none"/>
                <w:lang w:val="en-US" w:eastAsia="zh-CN" w:bidi="ar"/>
              </w:rPr>
              <w:t>1</w:t>
            </w:r>
          </w:p>
        </w:tc>
        <w:tc>
          <w:tcPr>
            <w:tcW w:w="227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965"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kern w:val="0"/>
                <w:sz w:val="22"/>
                <w:lang w:val="zh-CN"/>
              </w:rPr>
            </w:pPr>
          </w:p>
        </w:tc>
        <w:tc>
          <w:tcPr>
            <w:tcW w:w="103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kern w:val="0"/>
                <w:sz w:val="22"/>
                <w:lang w:val="zh-CN"/>
              </w:rPr>
            </w:pPr>
          </w:p>
        </w:tc>
      </w:tr>
      <w:tr>
        <w:tblPrEx>
          <w:tblCellMar>
            <w:top w:w="0" w:type="dxa"/>
            <w:left w:w="30" w:type="dxa"/>
            <w:bottom w:w="0" w:type="dxa"/>
            <w:right w:w="30" w:type="dxa"/>
          </w:tblCellMar>
        </w:tblPrEx>
        <w:trPr>
          <w:trHeight w:val="20" w:hRule="atLeast"/>
          <w:jc w:val="center"/>
        </w:trPr>
        <w:tc>
          <w:tcPr>
            <w:tcW w:w="73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r>
              <w:rPr>
                <w:rFonts w:hint="eastAsia" w:ascii="宋体" w:hAnsi="宋体" w:eastAsia="宋体" w:cs="宋体"/>
                <w:i w:val="0"/>
                <w:color w:val="000000"/>
                <w:kern w:val="0"/>
                <w:sz w:val="24"/>
                <w:szCs w:val="24"/>
                <w:u w:val="none"/>
                <w:lang w:val="en-US" w:eastAsia="zh-CN" w:bidi="ar"/>
              </w:rPr>
              <w:t>2</w:t>
            </w:r>
          </w:p>
        </w:tc>
        <w:tc>
          <w:tcPr>
            <w:tcW w:w="227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965"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kern w:val="0"/>
                <w:sz w:val="22"/>
                <w:lang w:val="zh-CN"/>
              </w:rPr>
            </w:pPr>
          </w:p>
        </w:tc>
        <w:tc>
          <w:tcPr>
            <w:tcW w:w="103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kern w:val="0"/>
                <w:sz w:val="22"/>
                <w:lang w:val="zh-CN"/>
              </w:rPr>
            </w:pPr>
          </w:p>
        </w:tc>
      </w:tr>
      <w:tr>
        <w:tblPrEx>
          <w:tblCellMar>
            <w:top w:w="0" w:type="dxa"/>
            <w:left w:w="30" w:type="dxa"/>
            <w:bottom w:w="0" w:type="dxa"/>
            <w:right w:w="30" w:type="dxa"/>
          </w:tblCellMar>
        </w:tblPrEx>
        <w:trPr>
          <w:trHeight w:val="20" w:hRule="atLeast"/>
          <w:jc w:val="center"/>
        </w:trPr>
        <w:tc>
          <w:tcPr>
            <w:tcW w:w="73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3</w:t>
            </w:r>
          </w:p>
        </w:tc>
        <w:tc>
          <w:tcPr>
            <w:tcW w:w="227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965"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kern w:val="0"/>
                <w:sz w:val="22"/>
                <w:lang w:val="zh-CN"/>
              </w:rPr>
            </w:pPr>
          </w:p>
        </w:tc>
        <w:tc>
          <w:tcPr>
            <w:tcW w:w="103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kern w:val="0"/>
                <w:sz w:val="22"/>
                <w:lang w:val="zh-CN"/>
              </w:rPr>
            </w:pPr>
          </w:p>
        </w:tc>
      </w:tr>
      <w:tr>
        <w:tblPrEx>
          <w:tblCellMar>
            <w:top w:w="0" w:type="dxa"/>
            <w:left w:w="30" w:type="dxa"/>
            <w:bottom w:w="0" w:type="dxa"/>
            <w:right w:w="30" w:type="dxa"/>
          </w:tblCellMar>
        </w:tblPrEx>
        <w:trPr>
          <w:trHeight w:val="20" w:hRule="atLeast"/>
          <w:jc w:val="center"/>
        </w:trPr>
        <w:tc>
          <w:tcPr>
            <w:tcW w:w="73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4</w:t>
            </w:r>
          </w:p>
        </w:tc>
        <w:tc>
          <w:tcPr>
            <w:tcW w:w="227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965"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kern w:val="0"/>
                <w:sz w:val="22"/>
                <w:lang w:val="zh-CN"/>
              </w:rPr>
            </w:pPr>
          </w:p>
        </w:tc>
        <w:tc>
          <w:tcPr>
            <w:tcW w:w="103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kern w:val="0"/>
                <w:sz w:val="22"/>
                <w:lang w:val="zh-CN"/>
              </w:rPr>
            </w:pPr>
          </w:p>
        </w:tc>
      </w:tr>
      <w:tr>
        <w:tblPrEx>
          <w:tblCellMar>
            <w:top w:w="0" w:type="dxa"/>
            <w:left w:w="30" w:type="dxa"/>
            <w:bottom w:w="0" w:type="dxa"/>
            <w:right w:w="30" w:type="dxa"/>
          </w:tblCellMar>
        </w:tblPrEx>
        <w:trPr>
          <w:trHeight w:val="20" w:hRule="atLeast"/>
          <w:jc w:val="center"/>
        </w:trPr>
        <w:tc>
          <w:tcPr>
            <w:tcW w:w="73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5</w:t>
            </w:r>
          </w:p>
        </w:tc>
        <w:tc>
          <w:tcPr>
            <w:tcW w:w="227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965"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kern w:val="0"/>
                <w:sz w:val="22"/>
                <w:lang w:val="zh-CN"/>
              </w:rPr>
            </w:pPr>
          </w:p>
        </w:tc>
        <w:tc>
          <w:tcPr>
            <w:tcW w:w="103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kern w:val="0"/>
                <w:sz w:val="22"/>
                <w:lang w:val="zh-CN"/>
              </w:rPr>
            </w:pPr>
          </w:p>
        </w:tc>
      </w:tr>
      <w:tr>
        <w:tblPrEx>
          <w:tblCellMar>
            <w:top w:w="0" w:type="dxa"/>
            <w:left w:w="30" w:type="dxa"/>
            <w:bottom w:w="0" w:type="dxa"/>
            <w:right w:w="30" w:type="dxa"/>
          </w:tblCellMar>
        </w:tblPrEx>
        <w:trPr>
          <w:trHeight w:val="20" w:hRule="atLeast"/>
          <w:jc w:val="center"/>
        </w:trPr>
        <w:tc>
          <w:tcPr>
            <w:tcW w:w="73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6</w:t>
            </w:r>
          </w:p>
        </w:tc>
        <w:tc>
          <w:tcPr>
            <w:tcW w:w="227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965"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kern w:val="0"/>
                <w:sz w:val="22"/>
                <w:lang w:val="zh-CN"/>
              </w:rPr>
            </w:pPr>
          </w:p>
        </w:tc>
        <w:tc>
          <w:tcPr>
            <w:tcW w:w="103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kern w:val="0"/>
                <w:sz w:val="22"/>
                <w:lang w:val="zh-CN"/>
              </w:rPr>
            </w:pPr>
          </w:p>
        </w:tc>
      </w:tr>
      <w:tr>
        <w:tblPrEx>
          <w:tblCellMar>
            <w:top w:w="0" w:type="dxa"/>
            <w:left w:w="30" w:type="dxa"/>
            <w:bottom w:w="0" w:type="dxa"/>
            <w:right w:w="30" w:type="dxa"/>
          </w:tblCellMar>
        </w:tblPrEx>
        <w:trPr>
          <w:trHeight w:val="20" w:hRule="atLeast"/>
          <w:jc w:val="center"/>
        </w:trPr>
        <w:tc>
          <w:tcPr>
            <w:tcW w:w="73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7</w:t>
            </w:r>
          </w:p>
        </w:tc>
        <w:tc>
          <w:tcPr>
            <w:tcW w:w="227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965"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kern w:val="0"/>
                <w:sz w:val="22"/>
                <w:lang w:val="zh-CN"/>
              </w:rPr>
            </w:pPr>
          </w:p>
        </w:tc>
        <w:tc>
          <w:tcPr>
            <w:tcW w:w="103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kern w:val="0"/>
                <w:sz w:val="22"/>
                <w:lang w:val="zh-CN"/>
              </w:rPr>
            </w:pPr>
          </w:p>
        </w:tc>
      </w:tr>
      <w:tr>
        <w:tblPrEx>
          <w:tblCellMar>
            <w:top w:w="0" w:type="dxa"/>
            <w:left w:w="30" w:type="dxa"/>
            <w:bottom w:w="0" w:type="dxa"/>
            <w:right w:w="30" w:type="dxa"/>
          </w:tblCellMar>
        </w:tblPrEx>
        <w:trPr>
          <w:trHeight w:val="20" w:hRule="atLeast"/>
          <w:jc w:val="center"/>
        </w:trPr>
        <w:tc>
          <w:tcPr>
            <w:tcW w:w="73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8</w:t>
            </w:r>
          </w:p>
        </w:tc>
        <w:tc>
          <w:tcPr>
            <w:tcW w:w="227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965"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kern w:val="0"/>
                <w:sz w:val="22"/>
                <w:lang w:val="zh-CN"/>
              </w:rPr>
            </w:pPr>
          </w:p>
        </w:tc>
        <w:tc>
          <w:tcPr>
            <w:tcW w:w="103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kern w:val="0"/>
                <w:sz w:val="22"/>
                <w:lang w:val="zh-CN"/>
              </w:rPr>
            </w:pPr>
          </w:p>
        </w:tc>
      </w:tr>
      <w:tr>
        <w:tblPrEx>
          <w:tblCellMar>
            <w:top w:w="0" w:type="dxa"/>
            <w:left w:w="30" w:type="dxa"/>
            <w:bottom w:w="0" w:type="dxa"/>
            <w:right w:w="30" w:type="dxa"/>
          </w:tblCellMar>
        </w:tblPrEx>
        <w:trPr>
          <w:trHeight w:val="20" w:hRule="atLeast"/>
          <w:jc w:val="center"/>
        </w:trPr>
        <w:tc>
          <w:tcPr>
            <w:tcW w:w="73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9</w:t>
            </w:r>
          </w:p>
        </w:tc>
        <w:tc>
          <w:tcPr>
            <w:tcW w:w="227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965"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kern w:val="0"/>
                <w:sz w:val="22"/>
                <w:lang w:val="zh-CN"/>
              </w:rPr>
            </w:pPr>
          </w:p>
        </w:tc>
        <w:tc>
          <w:tcPr>
            <w:tcW w:w="103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kern w:val="0"/>
                <w:sz w:val="22"/>
                <w:lang w:val="zh-CN"/>
              </w:rPr>
            </w:pPr>
          </w:p>
        </w:tc>
      </w:tr>
      <w:tr>
        <w:tblPrEx>
          <w:tblCellMar>
            <w:top w:w="0" w:type="dxa"/>
            <w:left w:w="30" w:type="dxa"/>
            <w:bottom w:w="0" w:type="dxa"/>
            <w:right w:w="30" w:type="dxa"/>
          </w:tblCellMar>
        </w:tblPrEx>
        <w:trPr>
          <w:trHeight w:val="20" w:hRule="atLeast"/>
          <w:jc w:val="center"/>
        </w:trPr>
        <w:tc>
          <w:tcPr>
            <w:tcW w:w="73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10</w:t>
            </w:r>
          </w:p>
        </w:tc>
        <w:tc>
          <w:tcPr>
            <w:tcW w:w="227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965"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zh-CN" w:eastAsia="zh-CN" w:bidi="ar-SA"/>
              </w:rPr>
            </w:pPr>
          </w:p>
        </w:tc>
        <w:tc>
          <w:tcPr>
            <w:tcW w:w="104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kern w:val="0"/>
                <w:sz w:val="22"/>
                <w:lang w:val="zh-CN"/>
              </w:rPr>
            </w:pPr>
          </w:p>
        </w:tc>
        <w:tc>
          <w:tcPr>
            <w:tcW w:w="103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kern w:val="0"/>
                <w:sz w:val="22"/>
                <w:lang w:val="zh-CN"/>
              </w:rPr>
            </w:pPr>
          </w:p>
        </w:tc>
      </w:tr>
      <w:tr>
        <w:tblPrEx>
          <w:tblCellMar>
            <w:top w:w="0" w:type="dxa"/>
            <w:left w:w="30" w:type="dxa"/>
            <w:bottom w:w="0" w:type="dxa"/>
            <w:right w:w="30" w:type="dxa"/>
          </w:tblCellMar>
        </w:tblPrEx>
        <w:trPr>
          <w:trHeight w:val="574" w:hRule="atLeast"/>
          <w:jc w:val="center"/>
        </w:trPr>
        <w:tc>
          <w:tcPr>
            <w:tcW w:w="9132" w:type="dxa"/>
            <w:gridSpan w:val="7"/>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rPr>
                <w:kern w:val="0"/>
                <w:sz w:val="22"/>
                <w:lang w:val="zh-CN"/>
              </w:rPr>
            </w:pPr>
            <w:r>
              <w:rPr>
                <w:b/>
                <w:bCs/>
                <w:kern w:val="0"/>
                <w:sz w:val="24"/>
                <w:lang w:val="zh-CN"/>
              </w:rPr>
              <w:t>小写：</w:t>
            </w:r>
            <w:r>
              <w:rPr>
                <w:b/>
                <w:bCs/>
                <w:kern w:val="0"/>
                <w:sz w:val="24"/>
                <w:u w:val="single"/>
              </w:rPr>
              <w:t xml:space="preserve">          </w:t>
            </w:r>
            <w:r>
              <w:rPr>
                <w:b/>
                <w:bCs/>
                <w:kern w:val="0"/>
                <w:sz w:val="24"/>
              </w:rPr>
              <w:t>元，</w:t>
            </w:r>
            <w:r>
              <w:rPr>
                <w:b/>
                <w:bCs/>
                <w:kern w:val="0"/>
                <w:sz w:val="24"/>
                <w:lang w:val="zh-CN"/>
              </w:rPr>
              <w:t>大写（人民币）：</w:t>
            </w:r>
            <w:r>
              <w:rPr>
                <w:b/>
                <w:bCs/>
                <w:kern w:val="0"/>
                <w:sz w:val="24"/>
                <w:u w:val="single"/>
              </w:rPr>
              <w:t xml:space="preserve">            </w:t>
            </w:r>
            <w:r>
              <w:rPr>
                <w:b/>
                <w:bCs/>
                <w:kern w:val="0"/>
                <w:sz w:val="24"/>
              </w:rPr>
              <w:t>万元整</w:t>
            </w:r>
          </w:p>
        </w:tc>
      </w:tr>
      <w:tr>
        <w:tblPrEx>
          <w:tblCellMar>
            <w:top w:w="0" w:type="dxa"/>
            <w:left w:w="30" w:type="dxa"/>
            <w:bottom w:w="0" w:type="dxa"/>
            <w:right w:w="30" w:type="dxa"/>
          </w:tblCellMar>
        </w:tblPrEx>
        <w:trPr>
          <w:trHeight w:val="853" w:hRule="atLeast"/>
          <w:jc w:val="center"/>
        </w:trPr>
        <w:tc>
          <w:tcPr>
            <w:tcW w:w="9132" w:type="dxa"/>
            <w:gridSpan w:val="7"/>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left"/>
              <w:rPr>
                <w:b/>
                <w:bCs/>
                <w:kern w:val="0"/>
                <w:sz w:val="24"/>
                <w:lang w:val="zh-CN"/>
              </w:rPr>
            </w:pPr>
            <w:r>
              <w:rPr>
                <w:color w:val="000000"/>
                <w:sz w:val="24"/>
              </w:rPr>
              <w:t>注：所有货款以人民币进行结算，该价格中包括货物本身价、乙方应缴纳的各种税金、货物运输到合同指定地点，安装、调试、售后等一切与之相关的产品和服务。</w:t>
            </w:r>
          </w:p>
        </w:tc>
      </w:tr>
    </w:tbl>
    <w:p>
      <w:pPr>
        <w:tabs>
          <w:tab w:val="left" w:pos="425"/>
        </w:tabs>
        <w:autoSpaceDE w:val="0"/>
        <w:autoSpaceDN w:val="0"/>
        <w:adjustRightInd w:val="0"/>
        <w:ind w:left="-250" w:leftChars="-104" w:firstLine="482" w:firstLineChars="200"/>
        <w:jc w:val="left"/>
        <w:rPr>
          <w:b/>
          <w:bCs/>
          <w:kern w:val="0"/>
          <w:sz w:val="24"/>
          <w:lang w:val="zh-CN"/>
        </w:rPr>
      </w:pPr>
      <w:r>
        <w:rPr>
          <w:rFonts w:hint="eastAsia"/>
          <w:b/>
          <w:bCs/>
          <w:kern w:val="0"/>
          <w:sz w:val="24"/>
          <w:lang w:val="zh-CN"/>
        </w:rPr>
        <w:t>7.3</w:t>
      </w:r>
      <w:r>
        <w:rPr>
          <w:b/>
          <w:bCs/>
          <w:kern w:val="0"/>
          <w:sz w:val="24"/>
          <w:lang w:val="zh-CN"/>
        </w:rPr>
        <w:t>具体的供货范围、技术要求详见招标文件、</w:t>
      </w:r>
      <w:r>
        <w:rPr>
          <w:rFonts w:hint="eastAsia"/>
          <w:b/>
          <w:bCs/>
          <w:kern w:val="0"/>
          <w:sz w:val="24"/>
          <w:lang w:val="zh-CN"/>
        </w:rPr>
        <w:t>响应文件</w:t>
      </w:r>
      <w:r>
        <w:rPr>
          <w:b/>
          <w:bCs/>
          <w:kern w:val="0"/>
          <w:sz w:val="24"/>
          <w:lang w:val="zh-CN"/>
        </w:rPr>
        <w:t>的技术部分及合同附件。</w:t>
      </w:r>
    </w:p>
    <w:p>
      <w:pPr>
        <w:autoSpaceDE w:val="0"/>
        <w:autoSpaceDN w:val="0"/>
        <w:adjustRightInd w:val="0"/>
        <w:ind w:firstLine="482" w:firstLineChars="200"/>
        <w:jc w:val="center"/>
        <w:rPr>
          <w:rFonts w:hint="eastAsia"/>
          <w:b/>
          <w:bCs/>
          <w:kern w:val="0"/>
          <w:sz w:val="24"/>
        </w:rPr>
      </w:pPr>
      <w:r>
        <w:rPr>
          <w:rFonts w:hint="eastAsia"/>
          <w:b/>
          <w:bCs/>
          <w:kern w:val="0"/>
          <w:sz w:val="24"/>
          <w:lang w:val="zh-CN"/>
        </w:rPr>
        <w:t xml:space="preserve">第八条 </w:t>
      </w:r>
      <w:r>
        <w:rPr>
          <w:b/>
          <w:bCs/>
          <w:kern w:val="0"/>
          <w:sz w:val="24"/>
          <w:lang w:val="zh-CN"/>
        </w:rPr>
        <w:t>货物产地及标准</w:t>
      </w:r>
    </w:p>
    <w:p>
      <w:pPr>
        <w:autoSpaceDE w:val="0"/>
        <w:autoSpaceDN w:val="0"/>
        <w:adjustRightInd w:val="0"/>
        <w:ind w:firstLine="480" w:firstLineChars="200"/>
        <w:jc w:val="left"/>
        <w:rPr>
          <w:b/>
          <w:bCs/>
          <w:kern w:val="0"/>
          <w:sz w:val="24"/>
        </w:rPr>
      </w:pPr>
      <w:r>
        <w:rPr>
          <w:rFonts w:hint="eastAsia"/>
          <w:kern w:val="0"/>
          <w:sz w:val="24"/>
          <w:lang w:val="zh-CN"/>
        </w:rPr>
        <w:t>8.1</w:t>
      </w:r>
      <w:r>
        <w:rPr>
          <w:kern w:val="0"/>
          <w:sz w:val="24"/>
          <w:lang w:val="zh-CN"/>
        </w:rPr>
        <w:t>标准</w:t>
      </w:r>
      <w:r>
        <w:rPr>
          <w:kern w:val="0"/>
          <w:sz w:val="24"/>
        </w:rPr>
        <w:t>:</w:t>
      </w:r>
      <w:r>
        <w:rPr>
          <w:kern w:val="0"/>
          <w:sz w:val="24"/>
          <w:lang w:val="zh-CN"/>
        </w:rPr>
        <w:t>本合同所指的货物及服务应符合合同附件的技术规格所述的标准：如果没有提及适用标准，则应符合华人民共和国国家标准或业标准。这些标准必须是有关机构发布的最新版本的标准。</w:t>
      </w:r>
    </w:p>
    <w:p>
      <w:pPr>
        <w:autoSpaceDE w:val="0"/>
        <w:autoSpaceDN w:val="0"/>
        <w:adjustRightInd w:val="0"/>
        <w:ind w:firstLine="482" w:firstLineChars="200"/>
        <w:jc w:val="center"/>
        <w:rPr>
          <w:rFonts w:hint="eastAsia"/>
          <w:b/>
          <w:bCs/>
          <w:kern w:val="0"/>
          <w:sz w:val="24"/>
        </w:rPr>
      </w:pPr>
      <w:r>
        <w:rPr>
          <w:rFonts w:hint="eastAsia"/>
          <w:b/>
          <w:bCs/>
          <w:kern w:val="0"/>
          <w:sz w:val="24"/>
          <w:lang w:val="zh-CN"/>
        </w:rPr>
        <w:t xml:space="preserve">第九条 </w:t>
      </w:r>
      <w:r>
        <w:rPr>
          <w:b/>
          <w:bCs/>
          <w:kern w:val="0"/>
          <w:sz w:val="24"/>
          <w:lang w:val="zh-CN"/>
        </w:rPr>
        <w:t>保密条款</w:t>
      </w:r>
    </w:p>
    <w:p>
      <w:pPr>
        <w:autoSpaceDE w:val="0"/>
        <w:autoSpaceDN w:val="0"/>
        <w:adjustRightInd w:val="0"/>
        <w:ind w:firstLine="480" w:firstLineChars="200"/>
        <w:jc w:val="left"/>
        <w:rPr>
          <w:b/>
          <w:bCs/>
          <w:kern w:val="0"/>
          <w:sz w:val="24"/>
        </w:rPr>
      </w:pPr>
      <w:r>
        <w:rPr>
          <w:rFonts w:hint="eastAsia"/>
          <w:kern w:val="0"/>
          <w:sz w:val="24"/>
          <w:lang w:val="zh-CN"/>
        </w:rPr>
        <w:t>9.1</w:t>
      </w:r>
      <w:r>
        <w:rPr>
          <w:kern w:val="0"/>
          <w:sz w:val="24"/>
          <w:lang w:val="zh-CN"/>
        </w:rPr>
        <w:t>对于在合同履行过程中所获得或了解的商业秘密，任何一方应承担保密义务。未经对方事先的书面许可，任何一方得利用或披露这些息。</w:t>
      </w:r>
    </w:p>
    <w:p>
      <w:pPr>
        <w:numPr>
          <w:ilvl w:val="0"/>
          <w:numId w:val="10"/>
        </w:numPr>
        <w:autoSpaceDE w:val="0"/>
        <w:autoSpaceDN w:val="0"/>
        <w:adjustRightInd w:val="0"/>
        <w:ind w:firstLine="482" w:firstLineChars="200"/>
        <w:jc w:val="center"/>
        <w:rPr>
          <w:rFonts w:hint="eastAsia"/>
          <w:b/>
          <w:bCs/>
          <w:kern w:val="0"/>
          <w:sz w:val="24"/>
        </w:rPr>
      </w:pPr>
      <w:r>
        <w:rPr>
          <w:b/>
          <w:bCs/>
          <w:kern w:val="0"/>
          <w:sz w:val="24"/>
          <w:lang w:val="zh-CN"/>
        </w:rPr>
        <w:t>付款方式和期限</w:t>
      </w:r>
    </w:p>
    <w:p>
      <w:pPr>
        <w:autoSpaceDE w:val="0"/>
        <w:autoSpaceDN w:val="0"/>
        <w:adjustRightInd w:val="0"/>
        <w:ind w:firstLine="480" w:firstLineChars="200"/>
        <w:jc w:val="left"/>
        <w:rPr>
          <w:rFonts w:hint="eastAsia"/>
          <w:b/>
          <w:bCs/>
          <w:kern w:val="0"/>
          <w:sz w:val="24"/>
        </w:rPr>
      </w:pPr>
      <w:r>
        <w:rPr>
          <w:rFonts w:hint="eastAsia"/>
          <w:kern w:val="0"/>
          <w:sz w:val="24"/>
          <w:lang w:val="zh-CN"/>
        </w:rPr>
        <w:t>10.1</w:t>
      </w:r>
      <w:r>
        <w:rPr>
          <w:rFonts w:hint="eastAsia"/>
          <w:kern w:val="0"/>
          <w:sz w:val="24"/>
          <w:lang w:val="en-US" w:eastAsia="zh-CN"/>
        </w:rPr>
        <w:t>付款方式：</w:t>
      </w:r>
      <w:r>
        <w:rPr>
          <w:rFonts w:hint="eastAsia"/>
          <w:kern w:val="0"/>
          <w:sz w:val="24"/>
          <w:u w:val="single"/>
          <w:lang w:val="en-US" w:eastAsia="zh-CN"/>
        </w:rPr>
        <w:t xml:space="preserve">               </w:t>
      </w:r>
      <w:r>
        <w:rPr>
          <w:rFonts w:hint="eastAsia"/>
          <w:kern w:val="0"/>
          <w:sz w:val="24"/>
          <w:lang w:val="zh-CN"/>
        </w:rPr>
        <w:t>。</w:t>
      </w:r>
    </w:p>
    <w:p>
      <w:pPr>
        <w:autoSpaceDE w:val="0"/>
        <w:autoSpaceDN w:val="0"/>
        <w:adjustRightInd w:val="0"/>
        <w:ind w:firstLine="480" w:firstLineChars="200"/>
        <w:jc w:val="left"/>
        <w:rPr>
          <w:rFonts w:hint="eastAsia"/>
          <w:b/>
          <w:bCs/>
          <w:kern w:val="0"/>
          <w:sz w:val="24"/>
        </w:rPr>
      </w:pPr>
      <w:r>
        <w:rPr>
          <w:rFonts w:hint="eastAsia"/>
          <w:kern w:val="0"/>
          <w:sz w:val="24"/>
          <w:lang w:val="zh-CN"/>
        </w:rPr>
        <w:t>10.2质保期</w:t>
      </w:r>
      <w:r>
        <w:rPr>
          <w:rFonts w:hint="eastAsia"/>
          <w:kern w:val="0"/>
          <w:sz w:val="24"/>
          <w:u w:val="single"/>
        </w:rPr>
        <w:t xml:space="preserve">      </w:t>
      </w:r>
      <w:r>
        <w:rPr>
          <w:rFonts w:hint="eastAsia"/>
          <w:kern w:val="0"/>
          <w:sz w:val="24"/>
          <w:lang w:val="zh-CN"/>
        </w:rPr>
        <w:t>年（根据中标单位承诺填写）。</w:t>
      </w:r>
    </w:p>
    <w:p>
      <w:pPr>
        <w:autoSpaceDE w:val="0"/>
        <w:autoSpaceDN w:val="0"/>
        <w:adjustRightInd w:val="0"/>
        <w:ind w:firstLine="480" w:firstLineChars="200"/>
        <w:jc w:val="left"/>
        <w:rPr>
          <w:rFonts w:hint="eastAsia"/>
          <w:b/>
          <w:bCs/>
          <w:kern w:val="0"/>
          <w:sz w:val="24"/>
        </w:rPr>
      </w:pPr>
      <w:r>
        <w:rPr>
          <w:rFonts w:hint="eastAsia"/>
          <w:kern w:val="0"/>
          <w:sz w:val="24"/>
        </w:rPr>
        <w:t>10.3</w:t>
      </w:r>
      <w:r>
        <w:rPr>
          <w:kern w:val="0"/>
          <w:sz w:val="24"/>
          <w:lang w:val="zh-CN"/>
        </w:rPr>
        <w:t>乙方具备述付款条件后向甲方申请货款时，先将相关结算资料提交方。乙方需要提供以下付款单据：</w:t>
      </w:r>
      <w:r>
        <w:rPr>
          <w:kern w:val="0"/>
          <w:sz w:val="24"/>
        </w:rPr>
        <w:t xml:space="preserve"> </w:t>
      </w:r>
    </w:p>
    <w:p>
      <w:pPr>
        <w:autoSpaceDE w:val="0"/>
        <w:autoSpaceDN w:val="0"/>
        <w:adjustRightInd w:val="0"/>
        <w:ind w:firstLine="480" w:firstLineChars="200"/>
        <w:jc w:val="left"/>
        <w:rPr>
          <w:rFonts w:hint="eastAsia"/>
          <w:b/>
          <w:bCs/>
          <w:kern w:val="0"/>
          <w:sz w:val="24"/>
        </w:rPr>
      </w:pPr>
      <w:r>
        <w:rPr>
          <w:rFonts w:hint="eastAsia"/>
          <w:kern w:val="0"/>
          <w:sz w:val="24"/>
          <w:lang w:val="zh-CN"/>
        </w:rPr>
        <w:t>10.4</w:t>
      </w:r>
      <w:r>
        <w:rPr>
          <w:kern w:val="0"/>
          <w:sz w:val="24"/>
          <w:lang w:val="zh-CN"/>
        </w:rPr>
        <w:t>根据甲方要求供产品的检验合格证书或检测机构出具的检测报告；</w:t>
      </w:r>
    </w:p>
    <w:p>
      <w:pPr>
        <w:autoSpaceDE w:val="0"/>
        <w:autoSpaceDN w:val="0"/>
        <w:adjustRightInd w:val="0"/>
        <w:ind w:firstLine="480" w:firstLineChars="200"/>
        <w:jc w:val="left"/>
        <w:rPr>
          <w:rFonts w:hint="eastAsia"/>
          <w:b/>
          <w:bCs/>
          <w:kern w:val="0"/>
          <w:sz w:val="24"/>
        </w:rPr>
      </w:pPr>
      <w:r>
        <w:rPr>
          <w:rFonts w:hint="eastAsia"/>
          <w:kern w:val="0"/>
          <w:sz w:val="24"/>
          <w:lang w:val="zh-CN"/>
        </w:rPr>
        <w:t>10.5</w:t>
      </w:r>
      <w:r>
        <w:rPr>
          <w:kern w:val="0"/>
          <w:sz w:val="24"/>
          <w:lang w:val="zh-CN"/>
        </w:rPr>
        <w:t>甲方签署的到货验收合格证明正本一份；</w:t>
      </w:r>
    </w:p>
    <w:p>
      <w:pPr>
        <w:autoSpaceDE w:val="0"/>
        <w:autoSpaceDN w:val="0"/>
        <w:adjustRightInd w:val="0"/>
        <w:ind w:firstLine="480" w:firstLineChars="200"/>
        <w:jc w:val="left"/>
        <w:rPr>
          <w:rFonts w:hint="eastAsia"/>
          <w:b/>
          <w:bCs/>
          <w:kern w:val="0"/>
          <w:sz w:val="24"/>
        </w:rPr>
      </w:pPr>
      <w:r>
        <w:rPr>
          <w:rFonts w:hint="eastAsia"/>
          <w:kern w:val="0"/>
          <w:sz w:val="24"/>
          <w:lang w:val="zh-CN"/>
        </w:rPr>
        <w:t>10.6</w:t>
      </w:r>
      <w:r>
        <w:rPr>
          <w:kern w:val="0"/>
          <w:sz w:val="24"/>
          <w:lang w:val="zh-CN"/>
        </w:rPr>
        <w:t>申请货款等值的税务发票正本一份；</w:t>
      </w:r>
    </w:p>
    <w:p>
      <w:pPr>
        <w:autoSpaceDE w:val="0"/>
        <w:autoSpaceDN w:val="0"/>
        <w:adjustRightInd w:val="0"/>
        <w:ind w:firstLine="480" w:firstLineChars="200"/>
        <w:jc w:val="left"/>
        <w:rPr>
          <w:rFonts w:hint="eastAsia"/>
          <w:b/>
          <w:bCs/>
          <w:kern w:val="0"/>
          <w:sz w:val="24"/>
        </w:rPr>
      </w:pPr>
      <w:r>
        <w:rPr>
          <w:rFonts w:hint="eastAsia"/>
          <w:kern w:val="0"/>
          <w:sz w:val="24"/>
          <w:lang w:val="zh-CN"/>
        </w:rPr>
        <w:t>10.7</w:t>
      </w:r>
      <w:r>
        <w:rPr>
          <w:kern w:val="0"/>
          <w:sz w:val="24"/>
          <w:lang w:val="zh-CN"/>
        </w:rPr>
        <w:t>乙方申请付款时，发票必须由方提供，不得将货运等发票直接提供给甲方。</w:t>
      </w:r>
    </w:p>
    <w:p>
      <w:pPr>
        <w:autoSpaceDE w:val="0"/>
        <w:autoSpaceDN w:val="0"/>
        <w:adjustRightInd w:val="0"/>
        <w:ind w:firstLine="480" w:firstLineChars="200"/>
        <w:jc w:val="left"/>
        <w:rPr>
          <w:b/>
          <w:bCs/>
          <w:kern w:val="0"/>
          <w:sz w:val="24"/>
        </w:rPr>
      </w:pPr>
      <w:r>
        <w:rPr>
          <w:rFonts w:hint="eastAsia"/>
          <w:kern w:val="0"/>
          <w:sz w:val="24"/>
        </w:rPr>
        <w:t>1.8</w:t>
      </w:r>
      <w:r>
        <w:rPr>
          <w:kern w:val="0"/>
          <w:sz w:val="24"/>
          <w:lang w:val="zh-CN"/>
        </w:rPr>
        <w:t>本合同项目下合同价款由使用单位负责支付</w:t>
      </w:r>
    </w:p>
    <w:p>
      <w:pPr>
        <w:autoSpaceDE w:val="0"/>
        <w:autoSpaceDN w:val="0"/>
        <w:adjustRightInd w:val="0"/>
        <w:ind w:firstLine="482" w:firstLineChars="200"/>
        <w:jc w:val="center"/>
        <w:rPr>
          <w:rFonts w:hint="eastAsia"/>
          <w:b/>
          <w:bCs/>
          <w:kern w:val="0"/>
          <w:sz w:val="24"/>
        </w:rPr>
      </w:pPr>
      <w:r>
        <w:rPr>
          <w:rFonts w:hint="eastAsia"/>
          <w:b/>
          <w:bCs/>
          <w:kern w:val="0"/>
          <w:sz w:val="24"/>
          <w:lang w:val="zh-CN"/>
        </w:rPr>
        <w:t>第十一条 供货</w:t>
      </w:r>
    </w:p>
    <w:p>
      <w:pPr>
        <w:autoSpaceDE w:val="0"/>
        <w:autoSpaceDN w:val="0"/>
        <w:adjustRightInd w:val="0"/>
        <w:ind w:firstLine="482" w:firstLineChars="200"/>
        <w:jc w:val="left"/>
        <w:rPr>
          <w:rFonts w:hint="eastAsia"/>
          <w:b/>
          <w:kern w:val="0"/>
          <w:sz w:val="24"/>
          <w:u w:val="single"/>
          <w:lang w:val="en-US" w:eastAsia="zh-CN"/>
        </w:rPr>
      </w:pPr>
      <w:r>
        <w:rPr>
          <w:rFonts w:hint="eastAsia"/>
          <w:b/>
          <w:kern w:val="0"/>
          <w:sz w:val="24"/>
          <w:lang w:val="zh-CN"/>
        </w:rPr>
        <w:t>11.1供货</w:t>
      </w:r>
      <w:r>
        <w:rPr>
          <w:b/>
          <w:kern w:val="0"/>
          <w:sz w:val="24"/>
          <w:lang w:val="zh-CN"/>
        </w:rPr>
        <w:t>地点：</w:t>
      </w:r>
      <w:r>
        <w:rPr>
          <w:rFonts w:hint="eastAsia"/>
          <w:b/>
          <w:kern w:val="0"/>
          <w:sz w:val="24"/>
          <w:u w:val="single"/>
          <w:lang w:val="en-US" w:eastAsia="zh-CN"/>
        </w:rPr>
        <w:t xml:space="preserve">                    </w:t>
      </w:r>
    </w:p>
    <w:p>
      <w:pPr>
        <w:autoSpaceDE w:val="0"/>
        <w:autoSpaceDN w:val="0"/>
        <w:adjustRightInd w:val="0"/>
        <w:ind w:firstLine="482" w:firstLineChars="200"/>
        <w:jc w:val="left"/>
        <w:rPr>
          <w:b/>
          <w:bCs/>
          <w:kern w:val="0"/>
          <w:sz w:val="24"/>
        </w:rPr>
      </w:pPr>
      <w:r>
        <w:rPr>
          <w:rFonts w:hint="eastAsia"/>
          <w:b/>
          <w:kern w:val="0"/>
          <w:sz w:val="24"/>
        </w:rPr>
        <w:t>11.2供货</w:t>
      </w:r>
      <w:r>
        <w:rPr>
          <w:b/>
          <w:kern w:val="0"/>
          <w:sz w:val="24"/>
          <w:lang w:val="zh-CN"/>
        </w:rPr>
        <w:t>周期：合同</w:t>
      </w:r>
      <w:r>
        <w:rPr>
          <w:rFonts w:hint="eastAsia"/>
          <w:b/>
          <w:kern w:val="0"/>
          <w:sz w:val="24"/>
          <w:lang w:val="zh-CN"/>
        </w:rPr>
        <w:t>签订</w:t>
      </w:r>
      <w:r>
        <w:rPr>
          <w:b/>
          <w:kern w:val="0"/>
          <w:sz w:val="24"/>
          <w:lang w:val="zh-CN"/>
        </w:rPr>
        <w:t>后</w:t>
      </w:r>
      <w:r>
        <w:rPr>
          <w:b/>
          <w:kern w:val="0"/>
          <w:sz w:val="24"/>
        </w:rPr>
        <w:t>_</w:t>
      </w:r>
      <w:r>
        <w:rPr>
          <w:b/>
          <w:kern w:val="0"/>
          <w:sz w:val="24"/>
          <w:u w:val="single"/>
        </w:rPr>
        <w:t xml:space="preserve">  </w:t>
      </w:r>
      <w:r>
        <w:rPr>
          <w:rFonts w:hint="eastAsia"/>
          <w:b/>
          <w:kern w:val="0"/>
          <w:sz w:val="24"/>
          <w:u w:val="single"/>
        </w:rPr>
        <w:t xml:space="preserve"> </w:t>
      </w:r>
      <w:r>
        <w:rPr>
          <w:rFonts w:hint="eastAsia"/>
          <w:b/>
          <w:kern w:val="0"/>
          <w:sz w:val="24"/>
        </w:rPr>
        <w:t>日历日</w:t>
      </w:r>
      <w:r>
        <w:rPr>
          <w:b/>
          <w:kern w:val="0"/>
          <w:sz w:val="24"/>
          <w:lang w:val="zh-CN"/>
        </w:rPr>
        <w:t>内</w:t>
      </w:r>
      <w:r>
        <w:rPr>
          <w:rFonts w:hint="eastAsia"/>
          <w:kern w:val="0"/>
          <w:sz w:val="24"/>
          <w:lang w:val="zh-CN"/>
        </w:rPr>
        <w:t>（据投标单位承诺写）</w:t>
      </w:r>
      <w:r>
        <w:rPr>
          <w:kern w:val="0"/>
          <w:sz w:val="24"/>
          <w:lang w:val="zh-CN"/>
        </w:rPr>
        <w:t>完成</w:t>
      </w:r>
      <w:r>
        <w:rPr>
          <w:rFonts w:hint="eastAsia"/>
          <w:kern w:val="0"/>
          <w:sz w:val="24"/>
          <w:lang w:val="zh-CN"/>
        </w:rPr>
        <w:t>供货</w:t>
      </w:r>
      <w:r>
        <w:rPr>
          <w:kern w:val="0"/>
          <w:sz w:val="24"/>
          <w:lang w:val="zh-CN"/>
        </w:rPr>
        <w:t>、安装、调试并验收合格。</w:t>
      </w:r>
    </w:p>
    <w:p>
      <w:pPr>
        <w:autoSpaceDE w:val="0"/>
        <w:autoSpaceDN w:val="0"/>
        <w:adjustRightInd w:val="0"/>
        <w:ind w:firstLine="482" w:firstLineChars="200"/>
        <w:jc w:val="center"/>
        <w:rPr>
          <w:rFonts w:hint="eastAsia"/>
          <w:b/>
          <w:bCs/>
          <w:kern w:val="0"/>
          <w:sz w:val="24"/>
        </w:rPr>
      </w:pPr>
      <w:r>
        <w:rPr>
          <w:rFonts w:hint="eastAsia"/>
          <w:b/>
          <w:bCs/>
          <w:kern w:val="0"/>
          <w:sz w:val="24"/>
          <w:lang w:val="zh-CN"/>
        </w:rPr>
        <w:t xml:space="preserve">十二条 </w:t>
      </w:r>
      <w:r>
        <w:rPr>
          <w:b/>
          <w:bCs/>
          <w:kern w:val="0"/>
          <w:sz w:val="24"/>
          <w:lang w:val="zh-CN"/>
        </w:rPr>
        <w:t>包装、装运和运</w:t>
      </w:r>
    </w:p>
    <w:p>
      <w:pPr>
        <w:autoSpaceDE w:val="0"/>
        <w:autoSpaceDN w:val="0"/>
        <w:adjustRightInd w:val="0"/>
        <w:ind w:firstLine="480" w:firstLineChars="200"/>
        <w:rPr>
          <w:rFonts w:hint="eastAsia"/>
          <w:b/>
          <w:bCs/>
          <w:kern w:val="0"/>
          <w:sz w:val="24"/>
        </w:rPr>
      </w:pPr>
      <w:r>
        <w:rPr>
          <w:rFonts w:hint="eastAsia"/>
          <w:kern w:val="0"/>
          <w:sz w:val="24"/>
          <w:lang w:val="zh-CN"/>
        </w:rPr>
        <w:t>12.1</w:t>
      </w:r>
      <w:r>
        <w:rPr>
          <w:kern w:val="0"/>
          <w:sz w:val="24"/>
          <w:lang w:val="zh-CN"/>
        </w:rPr>
        <w:t>包装必须与运输方式相适应，包装方式的确定及包装费用均由乙方负责；由于不适当的包装而造成货物运输过程中有任何损坏由乙负责。</w:t>
      </w:r>
    </w:p>
    <w:p>
      <w:pPr>
        <w:autoSpaceDE w:val="0"/>
        <w:autoSpaceDN w:val="0"/>
        <w:adjustRightInd w:val="0"/>
        <w:ind w:firstLine="480" w:firstLineChars="200"/>
        <w:rPr>
          <w:rFonts w:hint="eastAsia"/>
          <w:b/>
          <w:bCs/>
          <w:kern w:val="0"/>
          <w:sz w:val="24"/>
        </w:rPr>
      </w:pPr>
      <w:r>
        <w:rPr>
          <w:rFonts w:hint="eastAsia"/>
          <w:kern w:val="0"/>
          <w:sz w:val="24"/>
        </w:rPr>
        <w:t>12.2</w:t>
      </w:r>
      <w:r>
        <w:rPr>
          <w:kern w:val="0"/>
          <w:sz w:val="24"/>
          <w:lang w:val="zh-CN"/>
        </w:rPr>
        <w:t>包装应足以承受整个过程中的运输、转运、装卸、储存等，充分考虑到运输途中的各种情况（如暴露于恶劣气候等）和项目现场的气特点，以及露天存放的需要。如出现包装破损，乙方应采取补救措施，保证设备及备品备件在运输过程中不受损失及损坏。如出现损失及损坏，责任由乙方承担。</w:t>
      </w:r>
    </w:p>
    <w:p>
      <w:pPr>
        <w:autoSpaceDE w:val="0"/>
        <w:autoSpaceDN w:val="0"/>
        <w:adjustRightInd w:val="0"/>
        <w:ind w:firstLine="480" w:firstLineChars="200"/>
        <w:rPr>
          <w:rFonts w:hint="eastAsia"/>
          <w:b/>
          <w:bCs/>
          <w:kern w:val="0"/>
          <w:sz w:val="24"/>
        </w:rPr>
      </w:pPr>
      <w:r>
        <w:rPr>
          <w:rFonts w:hint="eastAsia"/>
          <w:kern w:val="0"/>
          <w:sz w:val="24"/>
          <w:lang w:val="zh-CN"/>
        </w:rPr>
        <w:t>12.3</w:t>
      </w:r>
      <w:r>
        <w:rPr>
          <w:kern w:val="0"/>
          <w:sz w:val="24"/>
          <w:lang w:val="zh-CN"/>
        </w:rPr>
        <w:t>专用工具及备品备件应分别包装，并在包装箱外加以注明其用处。</w:t>
      </w:r>
    </w:p>
    <w:p>
      <w:pPr>
        <w:autoSpaceDE w:val="0"/>
        <w:autoSpaceDN w:val="0"/>
        <w:adjustRightInd w:val="0"/>
        <w:ind w:firstLine="480" w:firstLineChars="200"/>
        <w:rPr>
          <w:rFonts w:hint="eastAsia"/>
          <w:b/>
          <w:bCs/>
          <w:kern w:val="0"/>
          <w:sz w:val="24"/>
        </w:rPr>
      </w:pPr>
      <w:r>
        <w:rPr>
          <w:rFonts w:hint="eastAsia"/>
          <w:kern w:val="0"/>
          <w:sz w:val="24"/>
        </w:rPr>
        <w:t>12.4</w:t>
      </w:r>
      <w:r>
        <w:rPr>
          <w:kern w:val="0"/>
          <w:sz w:val="24"/>
          <w:lang w:val="zh-CN"/>
        </w:rPr>
        <w:t>每一包装箱两个侧面用不褪色的油漆和明显易见的中文样做出标记。标记内容包括：箱（件）号、毛重、尺码（长×宽×高用</w:t>
      </w:r>
      <w:r>
        <w:rPr>
          <w:kern w:val="0"/>
          <w:sz w:val="24"/>
        </w:rPr>
        <w:t>mm</w:t>
      </w:r>
      <w:r>
        <w:rPr>
          <w:kern w:val="0"/>
          <w:sz w:val="24"/>
          <w:lang w:val="zh-CN"/>
        </w:rPr>
        <w:t>示）、净重</w:t>
      </w:r>
      <w:r>
        <w:rPr>
          <w:kern w:val="0"/>
          <w:sz w:val="24"/>
        </w:rPr>
        <w:t>(kg)</w:t>
      </w:r>
      <w:r>
        <w:rPr>
          <w:kern w:val="0"/>
          <w:sz w:val="24"/>
          <w:lang w:val="zh-CN"/>
        </w:rPr>
        <w:t>、到货地址、收货人名称、合同编号以及“勿近潮湿”、“小心轻放”、“此边向上”等。</w:t>
      </w:r>
    </w:p>
    <w:p>
      <w:pPr>
        <w:autoSpaceDE w:val="0"/>
        <w:autoSpaceDN w:val="0"/>
        <w:adjustRightInd w:val="0"/>
        <w:ind w:firstLine="480" w:firstLineChars="200"/>
        <w:rPr>
          <w:b/>
          <w:bCs/>
          <w:kern w:val="0"/>
          <w:sz w:val="24"/>
        </w:rPr>
      </w:pPr>
      <w:r>
        <w:rPr>
          <w:rFonts w:hint="eastAsia"/>
          <w:kern w:val="0"/>
          <w:sz w:val="24"/>
          <w:lang w:val="zh-CN"/>
        </w:rPr>
        <w:t>12.5</w:t>
      </w:r>
      <w:r>
        <w:rPr>
          <w:kern w:val="0"/>
          <w:sz w:val="24"/>
          <w:lang w:val="zh-CN"/>
        </w:rPr>
        <w:t>包装费、运输费、保险费、装卸费已包含在合同价内。</w:t>
      </w:r>
    </w:p>
    <w:p>
      <w:pPr>
        <w:autoSpaceDE w:val="0"/>
        <w:autoSpaceDN w:val="0"/>
        <w:adjustRightInd w:val="0"/>
        <w:ind w:firstLine="482" w:firstLineChars="200"/>
        <w:jc w:val="center"/>
        <w:rPr>
          <w:rFonts w:hint="eastAsia"/>
          <w:b/>
          <w:bCs/>
          <w:kern w:val="0"/>
          <w:sz w:val="24"/>
        </w:rPr>
      </w:pPr>
      <w:r>
        <w:rPr>
          <w:rFonts w:hint="eastAsia"/>
          <w:b/>
          <w:bCs/>
          <w:kern w:val="0"/>
          <w:sz w:val="24"/>
          <w:lang w:val="zh-CN"/>
        </w:rPr>
        <w:t xml:space="preserve">第十三条 </w:t>
      </w:r>
      <w:r>
        <w:rPr>
          <w:b/>
          <w:bCs/>
          <w:kern w:val="0"/>
          <w:sz w:val="24"/>
          <w:lang w:val="zh-CN"/>
        </w:rPr>
        <w:t>装运单证</w:t>
      </w:r>
    </w:p>
    <w:p>
      <w:pPr>
        <w:autoSpaceDE w:val="0"/>
        <w:autoSpaceDN w:val="0"/>
        <w:adjustRightInd w:val="0"/>
        <w:ind w:firstLine="480" w:firstLineChars="200"/>
        <w:rPr>
          <w:rFonts w:hint="eastAsia"/>
          <w:b/>
          <w:bCs/>
          <w:kern w:val="0"/>
          <w:sz w:val="24"/>
        </w:rPr>
      </w:pPr>
      <w:r>
        <w:rPr>
          <w:rFonts w:hint="eastAsia"/>
          <w:kern w:val="0"/>
          <w:sz w:val="24"/>
          <w:lang w:val="zh-CN"/>
        </w:rPr>
        <w:t>13.1</w:t>
      </w:r>
      <w:r>
        <w:rPr>
          <w:kern w:val="0"/>
          <w:sz w:val="24"/>
          <w:lang w:val="zh-CN"/>
        </w:rPr>
        <w:t>运输的以下单证原件在到货同时交给甲方核，其单证副本（或复印件）则应在发货后及时交给甲方；</w:t>
      </w:r>
    </w:p>
    <w:p>
      <w:pPr>
        <w:autoSpaceDE w:val="0"/>
        <w:autoSpaceDN w:val="0"/>
        <w:adjustRightInd w:val="0"/>
        <w:ind w:firstLine="480" w:firstLineChars="200"/>
        <w:rPr>
          <w:rFonts w:hint="eastAsia"/>
          <w:b/>
          <w:bCs/>
          <w:kern w:val="0"/>
          <w:sz w:val="24"/>
        </w:rPr>
      </w:pPr>
      <w:r>
        <w:rPr>
          <w:rFonts w:hint="eastAsia"/>
          <w:kern w:val="0"/>
          <w:sz w:val="24"/>
        </w:rPr>
        <w:t>132</w:t>
      </w:r>
      <w:r>
        <w:rPr>
          <w:kern w:val="0"/>
          <w:sz w:val="24"/>
          <w:lang w:val="zh-CN"/>
        </w:rPr>
        <w:t>装箱单一式三份，明合同号、装运标志、货物内容、每件包装尺码及重量；</w:t>
      </w:r>
    </w:p>
    <w:p>
      <w:pPr>
        <w:autoSpaceDE w:val="0"/>
        <w:autoSpaceDN w:val="0"/>
        <w:adjustRightInd w:val="0"/>
        <w:ind w:firstLine="480" w:firstLineChars="200"/>
        <w:rPr>
          <w:b/>
          <w:bCs/>
          <w:kern w:val="0"/>
          <w:sz w:val="24"/>
        </w:rPr>
      </w:pPr>
      <w:r>
        <w:rPr>
          <w:rFonts w:hint="eastAsia"/>
          <w:kern w:val="0"/>
          <w:sz w:val="24"/>
        </w:rPr>
        <w:t>13.3</w:t>
      </w:r>
      <w:r>
        <w:rPr>
          <w:kern w:val="0"/>
          <w:sz w:val="24"/>
          <w:lang w:val="zh-CN"/>
        </w:rPr>
        <w:t>制造厂出具的质量及数量证明书各一式一份</w:t>
      </w:r>
    </w:p>
    <w:p>
      <w:pPr>
        <w:autoSpaceDE w:val="0"/>
        <w:autoSpaceDN w:val="0"/>
        <w:adjustRightInd w:val="0"/>
        <w:ind w:firstLine="482" w:firstLineChars="200"/>
        <w:jc w:val="center"/>
        <w:rPr>
          <w:rFonts w:hint="eastAsia"/>
          <w:b/>
          <w:bCs/>
          <w:kern w:val="0"/>
          <w:sz w:val="24"/>
        </w:rPr>
      </w:pPr>
      <w:r>
        <w:rPr>
          <w:rFonts w:hint="eastAsia"/>
          <w:b/>
          <w:bCs/>
          <w:kern w:val="0"/>
          <w:sz w:val="24"/>
          <w:lang w:val="zh-CN"/>
        </w:rPr>
        <w:t xml:space="preserve">第十四条 </w:t>
      </w:r>
      <w:r>
        <w:rPr>
          <w:b/>
          <w:bCs/>
          <w:kern w:val="0"/>
          <w:sz w:val="24"/>
          <w:lang w:val="zh-CN"/>
        </w:rPr>
        <w:t>技术文件</w:t>
      </w:r>
    </w:p>
    <w:p>
      <w:pPr>
        <w:autoSpaceDE w:val="0"/>
        <w:autoSpaceDN w:val="0"/>
        <w:adjustRightInd w:val="0"/>
        <w:ind w:firstLine="480" w:firstLineChars="200"/>
        <w:rPr>
          <w:rFonts w:hint="eastAsia"/>
          <w:b/>
          <w:bCs/>
          <w:kern w:val="0"/>
          <w:sz w:val="24"/>
        </w:rPr>
      </w:pPr>
      <w:r>
        <w:rPr>
          <w:rFonts w:hint="eastAsia"/>
          <w:kern w:val="0"/>
          <w:sz w:val="24"/>
          <w:lang w:val="zh-CN"/>
        </w:rPr>
        <w:t>14.1</w:t>
      </w:r>
      <w:r>
        <w:rPr>
          <w:kern w:val="0"/>
          <w:sz w:val="24"/>
          <w:lang w:val="zh-CN"/>
        </w:rPr>
        <w:t>乙方应在供货同时向甲方提供所有有关本合同执行的术文件。技术文件的具体内容详见技术规范。如果必需合同又未作规定的要方才能提供的技术文件，乙方也应及时向甲方提供。技术文件可以是手册、图纸或其他形式的文件资料。</w:t>
      </w:r>
    </w:p>
    <w:p>
      <w:pPr>
        <w:autoSpaceDE w:val="0"/>
        <w:autoSpaceDN w:val="0"/>
        <w:adjustRightInd w:val="0"/>
        <w:ind w:firstLine="480" w:firstLineChars="200"/>
        <w:rPr>
          <w:rFonts w:hint="eastAsia"/>
          <w:b/>
          <w:bCs/>
          <w:kern w:val="0"/>
          <w:sz w:val="24"/>
        </w:rPr>
      </w:pPr>
      <w:r>
        <w:rPr>
          <w:rFonts w:hint="eastAsia"/>
          <w:kern w:val="0"/>
          <w:sz w:val="24"/>
          <w:lang w:val="zh-CN"/>
        </w:rPr>
        <w:t>14.2</w:t>
      </w:r>
      <w:r>
        <w:rPr>
          <w:kern w:val="0"/>
          <w:sz w:val="24"/>
          <w:lang w:val="zh-CN"/>
        </w:rPr>
        <w:t>上述技术文件应包含保证甲方能够正确进行使用、检查、维修、维护以及验收、技术培训等所需的所有内容。乙方的该项义务并不意着对乙方在本合同项下关于使用、检查、维修、维护以及验收、技术培训等义务的转移。</w:t>
      </w:r>
    </w:p>
    <w:p>
      <w:pPr>
        <w:autoSpaceDE w:val="0"/>
        <w:autoSpaceDN w:val="0"/>
        <w:adjustRightInd w:val="0"/>
        <w:ind w:firstLine="480" w:firstLineChars="200"/>
        <w:rPr>
          <w:rFonts w:hint="eastAsia"/>
          <w:b/>
          <w:bCs/>
          <w:kern w:val="0"/>
          <w:sz w:val="24"/>
        </w:rPr>
      </w:pPr>
      <w:r>
        <w:rPr>
          <w:rFonts w:hint="eastAsia"/>
          <w:kern w:val="0"/>
          <w:sz w:val="24"/>
          <w:lang w:val="zh-CN"/>
        </w:rPr>
        <w:t>14.3</w:t>
      </w:r>
      <w:r>
        <w:rPr>
          <w:kern w:val="0"/>
          <w:sz w:val="24"/>
          <w:lang w:val="zh-CN"/>
        </w:rPr>
        <w:t>甲方完全按照技术文件的指导进行的任何使用、检查、维修、维护、验收所引起的货物和</w:t>
      </w:r>
      <w:r>
        <w:rPr>
          <w:kern w:val="0"/>
          <w:sz w:val="24"/>
        </w:rPr>
        <w:t>/</w:t>
      </w:r>
      <w:r>
        <w:rPr>
          <w:kern w:val="0"/>
          <w:sz w:val="24"/>
          <w:lang w:val="zh-CN"/>
        </w:rPr>
        <w:t>或其部件的损坏由乙方承担责任。</w:t>
      </w:r>
    </w:p>
    <w:p>
      <w:pPr>
        <w:autoSpaceDE w:val="0"/>
        <w:autoSpaceDN w:val="0"/>
        <w:adjustRightInd w:val="0"/>
        <w:ind w:firstLine="480" w:firstLineChars="200"/>
        <w:rPr>
          <w:rFonts w:hint="eastAsia"/>
          <w:b/>
          <w:bCs/>
          <w:kern w:val="0"/>
          <w:sz w:val="24"/>
        </w:rPr>
      </w:pPr>
      <w:r>
        <w:rPr>
          <w:rFonts w:hint="eastAsia"/>
          <w:kern w:val="0"/>
          <w:sz w:val="24"/>
          <w:lang w:val="zh-CN"/>
        </w:rPr>
        <w:t>144</w:t>
      </w:r>
      <w:r>
        <w:rPr>
          <w:kern w:val="0"/>
          <w:sz w:val="24"/>
          <w:lang w:val="zh-CN"/>
        </w:rPr>
        <w:t>所有乙方提供的技术文件的全部费用已包含在合同货物价格中。</w:t>
      </w:r>
    </w:p>
    <w:p>
      <w:pPr>
        <w:autoSpaceDE w:val="0"/>
        <w:autoSpaceDN w:val="0"/>
        <w:adjustRightInd w:val="0"/>
        <w:ind w:firstLine="480" w:firstLineChars="200"/>
        <w:rPr>
          <w:rFonts w:hint="eastAsia"/>
          <w:b/>
          <w:bCs/>
          <w:kern w:val="0"/>
          <w:sz w:val="24"/>
        </w:rPr>
      </w:pPr>
      <w:r>
        <w:rPr>
          <w:rFonts w:hint="eastAsia"/>
          <w:kern w:val="0"/>
          <w:sz w:val="24"/>
        </w:rPr>
        <w:t>14.5</w:t>
      </w:r>
      <w:r>
        <w:rPr>
          <w:kern w:val="0"/>
          <w:sz w:val="24"/>
          <w:lang w:val="zh-CN"/>
        </w:rPr>
        <w:t>所有未列明交付时间的乙方应提供的技术文件，必须单独装伴随货物按交付时间交付给甲方。</w:t>
      </w:r>
    </w:p>
    <w:p>
      <w:pPr>
        <w:autoSpaceDE w:val="0"/>
        <w:autoSpaceDN w:val="0"/>
        <w:adjustRightInd w:val="0"/>
        <w:ind w:firstLine="480" w:firstLineChars="200"/>
        <w:rPr>
          <w:b/>
          <w:bCs/>
          <w:kern w:val="0"/>
          <w:sz w:val="24"/>
        </w:rPr>
      </w:pPr>
      <w:r>
        <w:rPr>
          <w:rFonts w:hint="eastAsia"/>
          <w:kern w:val="0"/>
          <w:sz w:val="24"/>
        </w:rPr>
        <w:t>14.6</w:t>
      </w:r>
      <w:r>
        <w:rPr>
          <w:kern w:val="0"/>
          <w:sz w:val="24"/>
          <w:lang w:val="zh-CN"/>
        </w:rPr>
        <w:t>甲方到货后如发现乙方未供有关文件，可以推迟付款，直至乙方补齐有关文件。</w:t>
      </w:r>
    </w:p>
    <w:p>
      <w:pPr>
        <w:autoSpaceDE w:val="0"/>
        <w:autoSpaceDN w:val="0"/>
        <w:adjustRightInd w:val="0"/>
        <w:ind w:firstLine="482" w:firstLineChars="200"/>
        <w:jc w:val="center"/>
        <w:rPr>
          <w:rFonts w:hint="eastAsia"/>
          <w:b/>
          <w:bCs/>
          <w:kern w:val="0"/>
          <w:sz w:val="24"/>
        </w:rPr>
      </w:pPr>
      <w:r>
        <w:rPr>
          <w:rFonts w:hint="eastAsia"/>
          <w:b/>
          <w:bCs/>
          <w:kern w:val="0"/>
          <w:sz w:val="24"/>
          <w:lang w:val="zh-CN"/>
        </w:rPr>
        <w:t xml:space="preserve">第十五条 </w:t>
      </w:r>
      <w:r>
        <w:rPr>
          <w:b/>
          <w:bCs/>
          <w:kern w:val="0"/>
          <w:sz w:val="24"/>
          <w:lang w:val="zh-CN"/>
        </w:rPr>
        <w:t>知识产权</w:t>
      </w:r>
    </w:p>
    <w:p>
      <w:pPr>
        <w:autoSpaceDE w:val="0"/>
        <w:autoSpaceDN w:val="0"/>
        <w:adjustRightInd w:val="0"/>
        <w:ind w:firstLine="480" w:firstLineChars="200"/>
        <w:rPr>
          <w:rFonts w:hint="eastAsia"/>
          <w:b/>
          <w:bCs/>
          <w:kern w:val="0"/>
          <w:sz w:val="24"/>
        </w:rPr>
      </w:pPr>
      <w:r>
        <w:rPr>
          <w:rFonts w:hint="eastAsia"/>
          <w:kern w:val="0"/>
          <w:sz w:val="24"/>
          <w:lang w:val="zh-CN"/>
        </w:rPr>
        <w:t>15.1</w:t>
      </w:r>
      <w:r>
        <w:rPr>
          <w:kern w:val="0"/>
          <w:sz w:val="24"/>
          <w:lang w:val="zh-CN"/>
        </w:rPr>
        <w:t>乙方应保证，甲在中华人民共和国使用该货物或货物的任何一部分时，免受第三方提出的侵犯其专利权、商权或其他知识产权的诉。如发生此类纠纷，由乙方承担一切责任。</w:t>
      </w:r>
    </w:p>
    <w:p>
      <w:pPr>
        <w:autoSpaceDE w:val="0"/>
        <w:autoSpaceDN w:val="0"/>
        <w:adjustRightInd w:val="0"/>
        <w:ind w:firstLine="480" w:firstLineChars="200"/>
        <w:rPr>
          <w:b/>
          <w:bCs/>
          <w:kern w:val="0"/>
          <w:sz w:val="24"/>
        </w:rPr>
      </w:pPr>
      <w:r>
        <w:rPr>
          <w:rFonts w:hint="eastAsia"/>
          <w:kern w:val="0"/>
          <w:sz w:val="24"/>
          <w:lang w:val="zh-CN"/>
        </w:rPr>
        <w:t>15.2</w:t>
      </w:r>
      <w:r>
        <w:rPr>
          <w:kern w:val="0"/>
          <w:sz w:val="24"/>
          <w:lang w:val="zh-CN"/>
        </w:rPr>
        <w:t>乙方为执行本合同而提供的技术资料、软件的使用权归甲方所有。</w:t>
      </w:r>
    </w:p>
    <w:p>
      <w:pPr>
        <w:autoSpaceDE w:val="0"/>
        <w:autoSpaceDN w:val="0"/>
        <w:adjustRightInd w:val="0"/>
        <w:ind w:firstLine="482" w:firstLineChars="200"/>
        <w:jc w:val="center"/>
        <w:rPr>
          <w:rFonts w:hint="eastAsia"/>
          <w:kern w:val="0"/>
          <w:sz w:val="24"/>
        </w:rPr>
      </w:pPr>
      <w:r>
        <w:rPr>
          <w:rFonts w:hint="eastAsia"/>
          <w:b/>
          <w:bCs/>
          <w:kern w:val="0"/>
          <w:sz w:val="24"/>
          <w:lang w:val="zh-CN"/>
        </w:rPr>
        <w:t xml:space="preserve">第十六条 </w:t>
      </w:r>
      <w:r>
        <w:rPr>
          <w:b/>
          <w:bCs/>
          <w:kern w:val="0"/>
          <w:sz w:val="24"/>
          <w:lang w:val="zh-CN"/>
        </w:rPr>
        <w:t>第三方责任</w:t>
      </w:r>
    </w:p>
    <w:p>
      <w:pPr>
        <w:autoSpaceDE w:val="0"/>
        <w:autoSpaceDN w:val="0"/>
        <w:adjustRightInd w:val="0"/>
        <w:ind w:firstLine="480" w:firstLineChars="200"/>
        <w:jc w:val="left"/>
        <w:rPr>
          <w:kern w:val="0"/>
          <w:sz w:val="24"/>
        </w:rPr>
      </w:pPr>
      <w:r>
        <w:rPr>
          <w:rFonts w:hint="eastAsia"/>
          <w:kern w:val="0"/>
          <w:sz w:val="24"/>
          <w:lang w:val="zh-CN"/>
        </w:rPr>
        <w:t>16.1</w:t>
      </w:r>
      <w:r>
        <w:rPr>
          <w:kern w:val="0"/>
          <w:sz w:val="24"/>
          <w:lang w:val="zh-CN"/>
        </w:rPr>
        <w:t>乙方与其代理之相互关系、相责任义务等均由乙方与代理商自行协商约定，但在与本合同相关的任何情形，乙方与其任何一家代商二者之间的约定仅属于其内部分担权利义务及其内部约定分担对外责任的办法，乙方与该代理商二者对甲方、最终用户、相关第三方则应承担连带责任，而乙方依据合同原所承担的对甲方、最终用户及第三方的责任均并不因此被减免。</w:t>
      </w:r>
    </w:p>
    <w:p>
      <w:pPr>
        <w:autoSpaceDE w:val="0"/>
        <w:autoSpaceDN w:val="0"/>
        <w:adjustRightInd w:val="0"/>
        <w:ind w:firstLine="482" w:firstLineChars="200"/>
        <w:jc w:val="center"/>
        <w:rPr>
          <w:b/>
          <w:bCs/>
          <w:kern w:val="0"/>
          <w:sz w:val="24"/>
        </w:rPr>
      </w:pPr>
      <w:r>
        <w:rPr>
          <w:rFonts w:hint="eastAsia"/>
          <w:b/>
          <w:bCs/>
          <w:kern w:val="0"/>
          <w:sz w:val="24"/>
          <w:lang w:val="zh-CN"/>
        </w:rPr>
        <w:t xml:space="preserve">第十七条 </w:t>
      </w:r>
      <w:r>
        <w:rPr>
          <w:b/>
          <w:bCs/>
          <w:kern w:val="0"/>
          <w:sz w:val="24"/>
          <w:lang w:val="zh-CN"/>
        </w:rPr>
        <w:t>备品备件</w:t>
      </w:r>
    </w:p>
    <w:p>
      <w:pPr>
        <w:autoSpaceDE w:val="0"/>
        <w:autoSpaceDN w:val="0"/>
        <w:adjustRightInd w:val="0"/>
        <w:ind w:left="360" w:firstLine="480" w:firstLineChars="200"/>
        <w:rPr>
          <w:kern w:val="0"/>
          <w:sz w:val="24"/>
        </w:rPr>
      </w:pPr>
      <w:r>
        <w:rPr>
          <w:rFonts w:hint="eastAsia"/>
          <w:kern w:val="0"/>
          <w:sz w:val="24"/>
          <w:lang w:val="zh-CN"/>
        </w:rPr>
        <w:t>本条范畴：</w:t>
      </w:r>
      <w:r>
        <w:rPr>
          <w:kern w:val="0"/>
          <w:sz w:val="24"/>
          <w:lang w:val="zh-CN"/>
        </w:rPr>
        <w:t>专用工具、备品、易损件</w:t>
      </w:r>
    </w:p>
    <w:p>
      <w:pPr>
        <w:autoSpaceDE w:val="0"/>
        <w:autoSpaceDN w:val="0"/>
        <w:adjustRightInd w:val="0"/>
        <w:ind w:firstLine="482" w:firstLineChars="200"/>
        <w:jc w:val="center"/>
        <w:rPr>
          <w:rFonts w:hint="eastAsia"/>
          <w:b/>
          <w:bCs/>
          <w:kern w:val="0"/>
          <w:sz w:val="24"/>
          <w:lang w:val="zh-CN"/>
        </w:rPr>
      </w:pPr>
      <w:r>
        <w:rPr>
          <w:rFonts w:hint="eastAsia"/>
          <w:b/>
          <w:bCs/>
          <w:kern w:val="0"/>
          <w:sz w:val="24"/>
          <w:lang w:val="zh-CN"/>
        </w:rPr>
        <w:t xml:space="preserve">第十八条 </w:t>
      </w:r>
      <w:r>
        <w:rPr>
          <w:b/>
          <w:bCs/>
          <w:kern w:val="0"/>
          <w:sz w:val="24"/>
          <w:lang w:val="zh-CN"/>
        </w:rPr>
        <w:t>专用工具</w:t>
      </w:r>
    </w:p>
    <w:p>
      <w:pPr>
        <w:autoSpaceDE w:val="0"/>
        <w:autoSpaceDN w:val="0"/>
        <w:adjustRightInd w:val="0"/>
        <w:ind w:firstLine="480" w:firstLineChars="200"/>
        <w:jc w:val="left"/>
        <w:rPr>
          <w:rFonts w:hint="eastAsia"/>
          <w:b/>
          <w:bCs/>
          <w:kern w:val="0"/>
          <w:sz w:val="24"/>
          <w:lang w:val="zh-CN"/>
        </w:rPr>
      </w:pPr>
      <w:r>
        <w:rPr>
          <w:rFonts w:hint="eastAsia"/>
          <w:kern w:val="0"/>
          <w:sz w:val="24"/>
          <w:lang w:val="zh-CN"/>
        </w:rPr>
        <w:t>18.1</w:t>
      </w:r>
      <w:r>
        <w:rPr>
          <w:kern w:val="0"/>
          <w:sz w:val="24"/>
          <w:lang w:val="zh-CN"/>
        </w:rPr>
        <w:t>乙方应提供必要的、全新的和完整的检测与维修需的专用工具</w:t>
      </w:r>
      <w:r>
        <w:rPr>
          <w:rFonts w:hint="eastAsia"/>
          <w:kern w:val="0"/>
          <w:sz w:val="24"/>
          <w:u w:val="single"/>
        </w:rPr>
        <w:t xml:space="preserve">    </w:t>
      </w:r>
      <w:r>
        <w:rPr>
          <w:kern w:val="0"/>
          <w:sz w:val="24"/>
          <w:lang w:val="zh-CN"/>
        </w:rPr>
        <w:t>套。</w:t>
      </w:r>
    </w:p>
    <w:p>
      <w:pPr>
        <w:autoSpaceDE w:val="0"/>
        <w:autoSpaceDN w:val="0"/>
        <w:adjustRightInd w:val="0"/>
        <w:ind w:firstLine="480" w:firstLineChars="200"/>
        <w:jc w:val="left"/>
        <w:rPr>
          <w:rFonts w:hint="eastAsia"/>
          <w:b/>
          <w:bCs/>
          <w:kern w:val="0"/>
          <w:sz w:val="24"/>
          <w:lang w:val="zh-CN"/>
        </w:rPr>
      </w:pPr>
      <w:r>
        <w:rPr>
          <w:rFonts w:hint="eastAsia"/>
          <w:kern w:val="0"/>
          <w:sz w:val="24"/>
        </w:rPr>
        <w:t>18.2</w:t>
      </w:r>
      <w:r>
        <w:rPr>
          <w:kern w:val="0"/>
          <w:sz w:val="24"/>
          <w:lang w:val="zh-CN"/>
        </w:rPr>
        <w:t>货物验收合格移交，这些专用工具应单装箱直接交付甲方或由甲方指定的接受方。</w:t>
      </w:r>
    </w:p>
    <w:p>
      <w:pPr>
        <w:autoSpaceDE w:val="0"/>
        <w:autoSpaceDN w:val="0"/>
        <w:adjustRightInd w:val="0"/>
        <w:ind w:firstLine="480" w:firstLineChars="200"/>
        <w:jc w:val="left"/>
        <w:rPr>
          <w:b/>
          <w:bCs/>
          <w:kern w:val="0"/>
          <w:sz w:val="24"/>
          <w:lang w:val="zh-CN"/>
        </w:rPr>
      </w:pPr>
      <w:r>
        <w:rPr>
          <w:rFonts w:hint="eastAsia"/>
          <w:kern w:val="0"/>
          <w:sz w:val="24"/>
        </w:rPr>
        <w:t>18.3</w:t>
      </w:r>
      <w:r>
        <w:rPr>
          <w:kern w:val="0"/>
          <w:sz w:val="24"/>
          <w:lang w:val="zh-CN"/>
        </w:rPr>
        <w:t>乙方须针对货物的正常损耗，向甲提供能满足质量保证期内正常运行</w:t>
      </w:r>
      <w:r>
        <w:rPr>
          <w:rFonts w:hint="eastAsia"/>
          <w:kern w:val="0"/>
          <w:sz w:val="24"/>
          <w:u w:val="single"/>
        </w:rPr>
        <w:t xml:space="preserve">    </w:t>
      </w:r>
      <w:r>
        <w:rPr>
          <w:kern w:val="0"/>
          <w:sz w:val="24"/>
          <w:lang w:val="zh-CN"/>
        </w:rPr>
        <w:t>年内所需专用工具、备品备件、易损件，这部分费用包含在合同价内。</w:t>
      </w:r>
    </w:p>
    <w:p>
      <w:pPr>
        <w:autoSpaceDE w:val="0"/>
        <w:autoSpaceDN w:val="0"/>
        <w:adjustRightInd w:val="0"/>
        <w:ind w:firstLine="482" w:firstLineChars="200"/>
        <w:jc w:val="center"/>
        <w:rPr>
          <w:b/>
          <w:bCs/>
          <w:kern w:val="0"/>
          <w:sz w:val="24"/>
        </w:rPr>
      </w:pPr>
      <w:r>
        <w:rPr>
          <w:rFonts w:hint="eastAsia"/>
          <w:b/>
          <w:bCs/>
          <w:kern w:val="0"/>
          <w:sz w:val="24"/>
          <w:lang w:val="zh-CN"/>
        </w:rPr>
        <w:t xml:space="preserve">第十九条 </w:t>
      </w:r>
      <w:r>
        <w:rPr>
          <w:b/>
          <w:bCs/>
          <w:kern w:val="0"/>
          <w:sz w:val="24"/>
          <w:lang w:val="zh-CN"/>
        </w:rPr>
        <w:t>伴随服务</w:t>
      </w:r>
    </w:p>
    <w:p>
      <w:pPr>
        <w:autoSpaceDE w:val="0"/>
        <w:autoSpaceDN w:val="0"/>
        <w:adjustRightInd w:val="0"/>
        <w:ind w:firstLine="480" w:firstLineChars="200"/>
        <w:rPr>
          <w:kern w:val="0"/>
          <w:sz w:val="24"/>
        </w:rPr>
      </w:pPr>
      <w:r>
        <w:rPr>
          <w:rFonts w:hint="eastAsia"/>
          <w:kern w:val="0"/>
          <w:sz w:val="24"/>
        </w:rPr>
        <w:t>19.1</w:t>
      </w:r>
      <w:r>
        <w:rPr>
          <w:kern w:val="0"/>
          <w:sz w:val="24"/>
          <w:lang w:val="zh-CN"/>
        </w:rPr>
        <w:t>乙方被要求按照合同的规定，提供下列服务：</w:t>
      </w:r>
    </w:p>
    <w:p>
      <w:pPr>
        <w:autoSpaceDE w:val="0"/>
        <w:autoSpaceDN w:val="0"/>
        <w:adjustRightInd w:val="0"/>
        <w:ind w:firstLine="480" w:firstLineChars="200"/>
        <w:rPr>
          <w:kern w:val="0"/>
          <w:sz w:val="24"/>
        </w:rPr>
      </w:pPr>
      <w:r>
        <w:rPr>
          <w:kern w:val="0"/>
          <w:sz w:val="24"/>
        </w:rPr>
        <w:t>(1)</w:t>
      </w:r>
      <w:r>
        <w:rPr>
          <w:kern w:val="0"/>
          <w:sz w:val="24"/>
        </w:rPr>
        <w:tab/>
      </w:r>
      <w:r>
        <w:rPr>
          <w:kern w:val="0"/>
          <w:sz w:val="24"/>
          <w:lang w:val="zh-CN"/>
        </w:rPr>
        <w:t>实施所供货物的现场安装、调试和试运行；</w:t>
      </w:r>
      <w:r>
        <w:rPr>
          <w:kern w:val="0"/>
          <w:sz w:val="24"/>
        </w:rPr>
        <w:t xml:space="preserve"> </w:t>
      </w:r>
    </w:p>
    <w:p>
      <w:pPr>
        <w:autoSpaceDE w:val="0"/>
        <w:autoSpaceDN w:val="0"/>
        <w:adjustRightInd w:val="0"/>
        <w:ind w:firstLine="480" w:firstLineChars="200"/>
        <w:rPr>
          <w:kern w:val="0"/>
          <w:sz w:val="24"/>
        </w:rPr>
      </w:pPr>
      <w:r>
        <w:rPr>
          <w:kern w:val="0"/>
          <w:sz w:val="24"/>
        </w:rPr>
        <w:t>(2)</w:t>
      </w:r>
      <w:r>
        <w:rPr>
          <w:kern w:val="0"/>
          <w:sz w:val="24"/>
        </w:rPr>
        <w:tab/>
      </w:r>
      <w:r>
        <w:rPr>
          <w:kern w:val="0"/>
          <w:sz w:val="24"/>
          <w:lang w:val="zh-CN"/>
        </w:rPr>
        <w:t>提供货物所需备件专用工具；</w:t>
      </w:r>
    </w:p>
    <w:p>
      <w:pPr>
        <w:autoSpaceDE w:val="0"/>
        <w:autoSpaceDN w:val="0"/>
        <w:adjustRightInd w:val="0"/>
        <w:ind w:firstLine="480" w:firstLineChars="200"/>
        <w:rPr>
          <w:kern w:val="0"/>
          <w:sz w:val="24"/>
        </w:rPr>
      </w:pPr>
      <w:r>
        <w:rPr>
          <w:kern w:val="0"/>
          <w:sz w:val="24"/>
        </w:rPr>
        <w:t>(3)</w:t>
      </w:r>
      <w:r>
        <w:rPr>
          <w:kern w:val="0"/>
          <w:sz w:val="24"/>
        </w:rPr>
        <w:tab/>
      </w:r>
      <w:r>
        <w:rPr>
          <w:kern w:val="0"/>
          <w:sz w:val="24"/>
          <w:lang w:val="zh-CN"/>
        </w:rPr>
        <w:t>为所供货物提供详细的技术文件</w:t>
      </w:r>
    </w:p>
    <w:p>
      <w:pPr>
        <w:autoSpaceDE w:val="0"/>
        <w:autoSpaceDN w:val="0"/>
        <w:adjustRightInd w:val="0"/>
        <w:ind w:firstLine="480" w:firstLineChars="200"/>
        <w:rPr>
          <w:kern w:val="0"/>
          <w:sz w:val="24"/>
        </w:rPr>
      </w:pPr>
      <w:r>
        <w:rPr>
          <w:kern w:val="0"/>
          <w:sz w:val="24"/>
        </w:rPr>
        <w:t>(4)</w:t>
      </w:r>
      <w:r>
        <w:rPr>
          <w:kern w:val="0"/>
          <w:sz w:val="24"/>
        </w:rPr>
        <w:tab/>
      </w:r>
      <w:r>
        <w:rPr>
          <w:kern w:val="0"/>
          <w:sz w:val="24"/>
          <w:lang w:val="zh-CN"/>
        </w:rPr>
        <w:t>在双方商定的一定期限内对所供货物提供维和技术支持，但前提条件是该服务并不能除乙方在合同保证期内所承担的义务；</w:t>
      </w:r>
    </w:p>
    <w:p>
      <w:pPr>
        <w:autoSpaceDE w:val="0"/>
        <w:autoSpaceDN w:val="0"/>
        <w:adjustRightInd w:val="0"/>
        <w:ind w:firstLine="480" w:firstLineChars="200"/>
        <w:rPr>
          <w:kern w:val="0"/>
          <w:sz w:val="24"/>
        </w:rPr>
      </w:pPr>
      <w:r>
        <w:rPr>
          <w:kern w:val="0"/>
          <w:sz w:val="24"/>
        </w:rPr>
        <w:t>()</w:t>
      </w:r>
      <w:r>
        <w:rPr>
          <w:kern w:val="0"/>
          <w:sz w:val="24"/>
        </w:rPr>
        <w:tab/>
      </w:r>
      <w:r>
        <w:rPr>
          <w:kern w:val="0"/>
          <w:sz w:val="24"/>
          <w:lang w:val="zh-CN"/>
        </w:rPr>
        <w:t>在乙方厂家和</w:t>
      </w:r>
      <w:r>
        <w:rPr>
          <w:kern w:val="0"/>
          <w:sz w:val="24"/>
        </w:rPr>
        <w:t>/</w:t>
      </w:r>
      <w:r>
        <w:rPr>
          <w:kern w:val="0"/>
          <w:sz w:val="24"/>
          <w:lang w:val="zh-CN"/>
        </w:rPr>
        <w:t>或在项目现场就所供货物对买方人员进行培训。</w:t>
      </w:r>
      <w:r>
        <w:rPr>
          <w:kern w:val="0"/>
          <w:sz w:val="24"/>
        </w:rPr>
        <w:t xml:space="preserve"> </w:t>
      </w:r>
    </w:p>
    <w:p>
      <w:pPr>
        <w:autoSpaceDE w:val="0"/>
        <w:autoSpaceDN w:val="0"/>
        <w:adjustRightInd w:val="0"/>
        <w:ind w:firstLine="480" w:firstLineChars="200"/>
        <w:rPr>
          <w:kern w:val="0"/>
          <w:sz w:val="24"/>
        </w:rPr>
      </w:pPr>
      <w:r>
        <w:rPr>
          <w:rFonts w:hint="eastAsia"/>
          <w:kern w:val="0"/>
          <w:sz w:val="24"/>
        </w:rPr>
        <w:t>19.2</w:t>
      </w:r>
      <w:r>
        <w:rPr>
          <w:kern w:val="0"/>
          <w:sz w:val="24"/>
          <w:lang w:val="zh-CN"/>
        </w:rPr>
        <w:t>乙方应提供附件技术要求中规定的所有服务。为履行要的伴随服务的报价应包括在合同价中。</w:t>
      </w:r>
    </w:p>
    <w:p>
      <w:pPr>
        <w:autoSpaceDE w:val="0"/>
        <w:autoSpaceDN w:val="0"/>
        <w:adjustRightInd w:val="0"/>
        <w:ind w:firstLine="480" w:firstLineChars="200"/>
        <w:rPr>
          <w:kern w:val="0"/>
          <w:sz w:val="24"/>
        </w:rPr>
      </w:pPr>
      <w:r>
        <w:rPr>
          <w:rFonts w:hint="eastAsia"/>
          <w:kern w:val="0"/>
          <w:sz w:val="24"/>
        </w:rPr>
        <w:t>19.3</w:t>
      </w:r>
      <w:r>
        <w:rPr>
          <w:kern w:val="0"/>
          <w:sz w:val="24"/>
        </w:rPr>
        <w:t>.</w:t>
      </w:r>
      <w:r>
        <w:rPr>
          <w:kern w:val="0"/>
          <w:sz w:val="24"/>
          <w:lang w:val="zh-CN"/>
        </w:rPr>
        <w:t>乙方提供设备安装场地计服务，提供效果图和平面布局图。</w:t>
      </w:r>
    </w:p>
    <w:p>
      <w:pPr>
        <w:autoSpaceDE w:val="0"/>
        <w:autoSpaceDN w:val="0"/>
        <w:adjustRightInd w:val="0"/>
        <w:ind w:firstLine="482" w:firstLineChars="200"/>
        <w:jc w:val="center"/>
        <w:rPr>
          <w:rFonts w:hint="eastAsia"/>
          <w:b/>
          <w:bCs/>
          <w:kern w:val="0"/>
          <w:sz w:val="24"/>
        </w:rPr>
      </w:pPr>
      <w:r>
        <w:rPr>
          <w:rFonts w:hint="eastAsia"/>
          <w:b/>
          <w:bCs/>
          <w:kern w:val="0"/>
          <w:sz w:val="24"/>
          <w:lang w:val="zh-CN"/>
        </w:rPr>
        <w:t xml:space="preserve">第二十条 </w:t>
      </w:r>
      <w:r>
        <w:rPr>
          <w:b/>
          <w:bCs/>
          <w:kern w:val="0"/>
          <w:sz w:val="24"/>
          <w:lang w:val="zh-CN"/>
        </w:rPr>
        <w:t>检验和测试</w:t>
      </w:r>
    </w:p>
    <w:p>
      <w:pPr>
        <w:autoSpaceDE w:val="0"/>
        <w:autoSpaceDN w:val="0"/>
        <w:adjustRightInd w:val="0"/>
        <w:ind w:firstLine="480" w:firstLineChars="200"/>
        <w:jc w:val="left"/>
        <w:rPr>
          <w:rFonts w:hint="eastAsia"/>
          <w:b/>
          <w:bCs/>
          <w:kern w:val="0"/>
          <w:sz w:val="24"/>
        </w:rPr>
      </w:pPr>
      <w:r>
        <w:rPr>
          <w:rFonts w:hint="eastAsia"/>
          <w:kern w:val="0"/>
          <w:sz w:val="24"/>
          <w:lang w:val="zh-CN"/>
        </w:rPr>
        <w:t>20.1</w:t>
      </w:r>
      <w:r>
        <w:rPr>
          <w:kern w:val="0"/>
          <w:sz w:val="24"/>
          <w:lang w:val="zh-CN"/>
        </w:rPr>
        <w:t>检验和测试由使用单位负责执行</w:t>
      </w:r>
    </w:p>
    <w:p>
      <w:pPr>
        <w:autoSpaceDE w:val="0"/>
        <w:autoSpaceDN w:val="0"/>
        <w:adjustRightInd w:val="0"/>
        <w:ind w:firstLine="480" w:firstLineChars="200"/>
        <w:jc w:val="left"/>
        <w:rPr>
          <w:rFonts w:hint="eastAsia"/>
          <w:b/>
          <w:bCs/>
          <w:kern w:val="0"/>
          <w:sz w:val="24"/>
        </w:rPr>
      </w:pPr>
      <w:r>
        <w:rPr>
          <w:rFonts w:hint="eastAsia"/>
          <w:kern w:val="0"/>
          <w:sz w:val="24"/>
        </w:rPr>
        <w:t>20.2</w:t>
      </w:r>
      <w:r>
        <w:rPr>
          <w:kern w:val="0"/>
          <w:sz w:val="24"/>
          <w:lang w:val="zh-CN"/>
        </w:rPr>
        <w:t>在</w:t>
      </w:r>
      <w:r>
        <w:rPr>
          <w:rFonts w:hint="eastAsia"/>
          <w:kern w:val="0"/>
          <w:sz w:val="24"/>
          <w:lang w:val="zh-CN"/>
        </w:rPr>
        <w:t>供货</w:t>
      </w:r>
      <w:r>
        <w:rPr>
          <w:kern w:val="0"/>
          <w:sz w:val="24"/>
          <w:lang w:val="zh-CN"/>
        </w:rPr>
        <w:t>前，乙方应让制造商对货物的质量、规格、性能、数量重量等进行详细而全面检验。乙方</w:t>
      </w:r>
      <w:r>
        <w:rPr>
          <w:kern w:val="0"/>
          <w:sz w:val="24"/>
        </w:rPr>
        <w:t>/</w:t>
      </w:r>
      <w:r>
        <w:rPr>
          <w:kern w:val="0"/>
          <w:sz w:val="24"/>
          <w:lang w:val="zh-CN"/>
        </w:rPr>
        <w:t>厂家应出具一份证明货物符合同规定的检验证书，检验证书是付款时提交文件的一个组成部分，但不能作为有关质量、规格、性能、数量或重量的最终检验。制造商检验的结果和细节应根据情况向甲方提供。</w:t>
      </w:r>
    </w:p>
    <w:p>
      <w:pPr>
        <w:autoSpaceDE w:val="0"/>
        <w:autoSpaceDN w:val="0"/>
        <w:adjustRightInd w:val="0"/>
        <w:ind w:firstLine="480" w:firstLineChars="200"/>
        <w:jc w:val="left"/>
        <w:rPr>
          <w:rFonts w:hint="eastAsia"/>
          <w:b/>
          <w:bCs/>
          <w:kern w:val="0"/>
          <w:sz w:val="24"/>
        </w:rPr>
      </w:pPr>
      <w:r>
        <w:rPr>
          <w:rFonts w:hint="eastAsia"/>
          <w:kern w:val="0"/>
          <w:sz w:val="24"/>
          <w:lang w:val="zh-CN"/>
        </w:rPr>
        <w:t>20.3</w:t>
      </w:r>
      <w:r>
        <w:rPr>
          <w:kern w:val="0"/>
          <w:sz w:val="24"/>
          <w:lang w:val="zh-CN"/>
        </w:rPr>
        <w:t>货物抵达现场后，甲方应尽快与乙方约定时间和地点开箱，对货物的质量、规格、数量和重量进行检验，并出具收到货物证明。如果方发现货物规格或数量与合同不符，有权向乙方提出索赔。</w:t>
      </w:r>
    </w:p>
    <w:p>
      <w:pPr>
        <w:autoSpaceDE w:val="0"/>
        <w:autoSpaceDN w:val="0"/>
        <w:adjustRightInd w:val="0"/>
        <w:ind w:firstLine="480" w:firstLineChars="200"/>
        <w:jc w:val="left"/>
        <w:rPr>
          <w:rFonts w:hint="eastAsia"/>
          <w:b/>
          <w:bCs/>
          <w:kern w:val="0"/>
          <w:sz w:val="24"/>
        </w:rPr>
      </w:pPr>
      <w:r>
        <w:rPr>
          <w:rFonts w:hint="eastAsia"/>
          <w:kern w:val="0"/>
          <w:sz w:val="24"/>
          <w:lang w:val="zh-CN"/>
        </w:rPr>
        <w:t>20.4</w:t>
      </w:r>
      <w:r>
        <w:rPr>
          <w:kern w:val="0"/>
          <w:sz w:val="24"/>
          <w:lang w:val="zh-CN"/>
        </w:rPr>
        <w:t>对乙方在合同项下提供的货物，甲方有权组织有关部门进行全面的测试和验收，以证明货物符合合同及甲方使用的需求。</w:t>
      </w:r>
    </w:p>
    <w:p>
      <w:pPr>
        <w:autoSpaceDE w:val="0"/>
        <w:autoSpaceDN w:val="0"/>
        <w:adjustRightInd w:val="0"/>
        <w:ind w:firstLine="480" w:firstLineChars="200"/>
        <w:jc w:val="left"/>
        <w:rPr>
          <w:b/>
          <w:bCs/>
          <w:kern w:val="0"/>
          <w:sz w:val="24"/>
        </w:rPr>
      </w:pPr>
      <w:r>
        <w:rPr>
          <w:rFonts w:hint="eastAsia"/>
          <w:kern w:val="0"/>
          <w:sz w:val="24"/>
        </w:rPr>
        <w:t>20.5</w:t>
      </w:r>
      <w:r>
        <w:rPr>
          <w:kern w:val="0"/>
          <w:sz w:val="24"/>
          <w:lang w:val="zh-CN"/>
        </w:rPr>
        <w:t>果在合同保证期满前，甲方发现乙方所提供的货物或其组成部分与合同要求不符，或被证实有缺陷，包括潜在的缺陷，或使用不合的材料，甲方应及时通知乙方，并向乙方提出索赔。</w:t>
      </w:r>
    </w:p>
    <w:p>
      <w:pPr>
        <w:autoSpaceDE w:val="0"/>
        <w:autoSpaceDN w:val="0"/>
        <w:adjustRightInd w:val="0"/>
        <w:ind w:firstLine="482" w:firstLineChars="200"/>
        <w:jc w:val="center"/>
        <w:rPr>
          <w:rFonts w:hint="eastAsia"/>
          <w:b/>
          <w:bCs/>
          <w:kern w:val="0"/>
          <w:sz w:val="24"/>
        </w:rPr>
      </w:pPr>
      <w:r>
        <w:rPr>
          <w:rFonts w:hint="eastAsia"/>
          <w:b/>
          <w:bCs/>
          <w:kern w:val="0"/>
          <w:sz w:val="24"/>
          <w:lang w:val="zh-CN"/>
        </w:rPr>
        <w:t xml:space="preserve">第二十一条 </w:t>
      </w:r>
      <w:r>
        <w:rPr>
          <w:b/>
          <w:bCs/>
          <w:kern w:val="0"/>
          <w:sz w:val="24"/>
          <w:lang w:val="zh-CN"/>
        </w:rPr>
        <w:t>合同管理</w:t>
      </w:r>
    </w:p>
    <w:p>
      <w:pPr>
        <w:autoSpaceDE w:val="0"/>
        <w:autoSpaceDN w:val="0"/>
        <w:adjustRightInd w:val="0"/>
        <w:ind w:firstLine="480" w:firstLineChars="200"/>
        <w:jc w:val="left"/>
        <w:rPr>
          <w:b/>
          <w:bCs/>
          <w:kern w:val="0"/>
          <w:sz w:val="24"/>
        </w:rPr>
      </w:pPr>
      <w:r>
        <w:rPr>
          <w:rFonts w:hint="eastAsia"/>
          <w:kern w:val="0"/>
          <w:sz w:val="24"/>
          <w:lang w:val="zh-CN"/>
        </w:rPr>
        <w:t>21.1</w:t>
      </w:r>
      <w:r>
        <w:rPr>
          <w:kern w:val="0"/>
          <w:sz w:val="24"/>
          <w:lang w:val="zh-CN"/>
        </w:rPr>
        <w:t>为便于管理，甲方和乙方在合同执行期间的联络，应通过指定的项目负责人进行。</w:t>
      </w:r>
      <w:r>
        <w:rPr>
          <w:rFonts w:hint="eastAsia"/>
          <w:kern w:val="0"/>
          <w:sz w:val="24"/>
        </w:rPr>
        <w:t>21.2</w:t>
      </w:r>
      <w:r>
        <w:rPr>
          <w:kern w:val="0"/>
          <w:sz w:val="24"/>
          <w:lang w:val="zh-CN"/>
        </w:rPr>
        <w:t>整个检验验收期，乙方应接受甲方的统管理和必要的监督检查。</w:t>
      </w:r>
    </w:p>
    <w:p>
      <w:pPr>
        <w:autoSpaceDE w:val="0"/>
        <w:autoSpaceDN w:val="0"/>
        <w:adjustRightInd w:val="0"/>
        <w:ind w:firstLine="482" w:firstLineChars="200"/>
        <w:jc w:val="center"/>
        <w:rPr>
          <w:rFonts w:hint="eastAsia"/>
          <w:b/>
          <w:bCs/>
          <w:kern w:val="0"/>
          <w:sz w:val="24"/>
        </w:rPr>
      </w:pPr>
      <w:r>
        <w:rPr>
          <w:rFonts w:hint="eastAsia"/>
          <w:b/>
          <w:bCs/>
          <w:kern w:val="0"/>
          <w:sz w:val="24"/>
          <w:lang w:val="zh-CN"/>
        </w:rPr>
        <w:t xml:space="preserve">第二十二条 </w:t>
      </w:r>
      <w:r>
        <w:rPr>
          <w:b/>
          <w:bCs/>
          <w:kern w:val="0"/>
          <w:sz w:val="24"/>
          <w:lang w:val="zh-CN"/>
        </w:rPr>
        <w:t>质量保证期及售后服务</w:t>
      </w:r>
    </w:p>
    <w:p>
      <w:pPr>
        <w:autoSpaceDE w:val="0"/>
        <w:autoSpaceDN w:val="0"/>
        <w:adjustRightInd w:val="0"/>
        <w:ind w:firstLine="480" w:firstLineChars="200"/>
        <w:rPr>
          <w:rFonts w:hint="eastAsia"/>
          <w:b/>
          <w:bCs/>
          <w:kern w:val="0"/>
          <w:sz w:val="24"/>
        </w:rPr>
      </w:pPr>
      <w:r>
        <w:rPr>
          <w:rFonts w:hint="eastAsia"/>
          <w:kern w:val="0"/>
          <w:sz w:val="24"/>
          <w:lang w:val="zh-CN"/>
        </w:rPr>
        <w:t>22.1</w:t>
      </w:r>
      <w:r>
        <w:rPr>
          <w:kern w:val="0"/>
          <w:sz w:val="24"/>
          <w:lang w:val="zh-CN"/>
        </w:rPr>
        <w:t>乙方必须向甲方提供对货物出厂所进行货物检验的证书及质量证明书。乙方必须保证所供货物合同规定的质量、规格和性能相一致乙方保证合同货物是原厂全新、未曾使用过的，其质量、规格及技术特征完全符合合同附件的要求。</w:t>
      </w:r>
    </w:p>
    <w:p>
      <w:pPr>
        <w:autoSpaceDE w:val="0"/>
        <w:autoSpaceDN w:val="0"/>
        <w:adjustRightInd w:val="0"/>
        <w:ind w:firstLine="480" w:firstLineChars="200"/>
        <w:rPr>
          <w:rFonts w:hint="eastAsia"/>
          <w:b/>
          <w:bCs/>
          <w:kern w:val="0"/>
          <w:sz w:val="24"/>
        </w:rPr>
      </w:pPr>
      <w:r>
        <w:rPr>
          <w:rFonts w:hint="eastAsia"/>
          <w:kern w:val="0"/>
          <w:sz w:val="24"/>
          <w:lang w:val="zh-CN"/>
        </w:rPr>
        <w:t>22.2</w:t>
      </w:r>
      <w:r>
        <w:rPr>
          <w:kern w:val="0"/>
          <w:sz w:val="24"/>
          <w:lang w:val="zh-CN"/>
        </w:rPr>
        <w:t>质量保证期为全部货物验收合格之日起</w:t>
      </w:r>
      <w:r>
        <w:rPr>
          <w:kern w:val="0"/>
          <w:sz w:val="24"/>
          <w:u w:val="single"/>
        </w:rPr>
        <w:t xml:space="preserve">     </w:t>
      </w:r>
      <w:r>
        <w:rPr>
          <w:kern w:val="0"/>
          <w:sz w:val="24"/>
          <w:lang w:val="zh-CN"/>
        </w:rPr>
        <w:t>年</w:t>
      </w:r>
      <w:r>
        <w:rPr>
          <w:rFonts w:hint="eastAsia"/>
          <w:kern w:val="0"/>
          <w:sz w:val="24"/>
          <w:lang w:val="zh-CN"/>
        </w:rPr>
        <w:t>（根据投标单位承诺填写）</w:t>
      </w:r>
      <w:r>
        <w:rPr>
          <w:kern w:val="0"/>
          <w:sz w:val="24"/>
          <w:lang w:val="zh-CN"/>
        </w:rPr>
        <w:t>。质保期内，乙方对由于设计、工艺和</w:t>
      </w:r>
      <w:r>
        <w:rPr>
          <w:kern w:val="0"/>
          <w:sz w:val="24"/>
        </w:rPr>
        <w:t>/</w:t>
      </w:r>
      <w:r>
        <w:rPr>
          <w:kern w:val="0"/>
          <w:sz w:val="24"/>
          <w:lang w:val="zh-CN"/>
        </w:rPr>
        <w:t>或材料的缺而引发的故障负责。在此期间，乙方提供对系统的免费升级改造，以及维修、保养或免费更换等服务，由此产生的费用包括在合同总价中，甲方将不须支付任何费用。在接到最终用户报修故障通知后，乙方应在</w:t>
      </w:r>
      <w:r>
        <w:rPr>
          <w:kern w:val="0"/>
          <w:sz w:val="24"/>
        </w:rPr>
        <w:t>12</w:t>
      </w:r>
      <w:r>
        <w:rPr>
          <w:kern w:val="0"/>
          <w:sz w:val="24"/>
          <w:lang w:val="zh-CN"/>
        </w:rPr>
        <w:t>小时内作出响应，</w:t>
      </w:r>
      <w:r>
        <w:rPr>
          <w:kern w:val="0"/>
          <w:sz w:val="24"/>
        </w:rPr>
        <w:t>24</w:t>
      </w:r>
      <w:r>
        <w:rPr>
          <w:kern w:val="0"/>
          <w:sz w:val="24"/>
          <w:lang w:val="zh-CN"/>
        </w:rPr>
        <w:t>小时内到达报修现场及时解决出现的故障。</w:t>
      </w:r>
    </w:p>
    <w:p>
      <w:pPr>
        <w:autoSpaceDE w:val="0"/>
        <w:autoSpaceDN w:val="0"/>
        <w:adjustRightInd w:val="0"/>
        <w:ind w:firstLine="480" w:firstLineChars="200"/>
        <w:rPr>
          <w:rFonts w:hint="eastAsia"/>
          <w:b/>
          <w:bCs/>
          <w:kern w:val="0"/>
          <w:sz w:val="24"/>
        </w:rPr>
      </w:pPr>
      <w:r>
        <w:rPr>
          <w:rFonts w:hint="eastAsia"/>
          <w:kern w:val="0"/>
          <w:sz w:val="24"/>
          <w:lang w:val="zh-CN"/>
        </w:rPr>
        <w:t>22.3</w:t>
      </w:r>
      <w:r>
        <w:rPr>
          <w:kern w:val="0"/>
          <w:sz w:val="24"/>
          <w:lang w:val="zh-CN"/>
        </w:rPr>
        <w:t>质量保证期内非人为原因损坏、失效或己达到报废标准的零部件除无偿更换外，对更换上的零部件还应有继续</w:t>
      </w:r>
      <w:r>
        <w:rPr>
          <w:kern w:val="0"/>
          <w:sz w:val="24"/>
        </w:rPr>
        <w:t>_</w:t>
      </w:r>
      <w:r>
        <w:rPr>
          <w:kern w:val="0"/>
          <w:sz w:val="24"/>
          <w:u w:val="single"/>
        </w:rPr>
        <w:t xml:space="preserve">     </w:t>
      </w:r>
      <w:r>
        <w:rPr>
          <w:kern w:val="0"/>
          <w:sz w:val="24"/>
          <w:lang w:val="zh-CN"/>
        </w:rPr>
        <w:t>年的质量证期。</w:t>
      </w:r>
      <w:r>
        <w:rPr>
          <w:rFonts w:ascii="宋体" w:cs="宋体"/>
          <w:kern w:val="0"/>
          <w:sz w:val="24"/>
          <w:lang w:val="zh-CN"/>
        </w:rPr>
        <w:t>使用单位需从供货商单独购买产品及配件</w:t>
      </w:r>
      <w:r>
        <w:rPr>
          <w:rFonts w:hint="eastAsia" w:ascii="宋体" w:cs="宋体"/>
          <w:kern w:val="0"/>
          <w:sz w:val="24"/>
          <w:lang w:val="zh-CN"/>
        </w:rPr>
        <w:t>或已过质保期需更换配件</w:t>
      </w:r>
      <w:r>
        <w:rPr>
          <w:rFonts w:ascii="宋体" w:cs="宋体"/>
          <w:kern w:val="0"/>
          <w:sz w:val="24"/>
          <w:lang w:val="zh-CN"/>
        </w:rPr>
        <w:t>时，供应商应低于市场价的30%出售</w:t>
      </w:r>
      <w:r>
        <w:rPr>
          <w:rFonts w:hint="eastAsia" w:ascii="宋体" w:cs="宋体"/>
          <w:kern w:val="0"/>
          <w:sz w:val="24"/>
          <w:lang w:val="zh-CN"/>
        </w:rPr>
        <w:t>。</w:t>
      </w:r>
    </w:p>
    <w:p>
      <w:pPr>
        <w:autoSpaceDE w:val="0"/>
        <w:autoSpaceDN w:val="0"/>
        <w:adjustRightInd w:val="0"/>
        <w:ind w:firstLine="480" w:firstLineChars="200"/>
        <w:rPr>
          <w:rFonts w:hint="eastAsia"/>
          <w:b/>
          <w:bCs/>
          <w:kern w:val="0"/>
          <w:sz w:val="24"/>
        </w:rPr>
      </w:pPr>
      <w:r>
        <w:rPr>
          <w:rFonts w:hint="eastAsia"/>
          <w:kern w:val="0"/>
          <w:sz w:val="24"/>
          <w:lang w:val="zh-CN"/>
        </w:rPr>
        <w:t>22.4</w:t>
      </w:r>
      <w:r>
        <w:rPr>
          <w:kern w:val="0"/>
          <w:sz w:val="24"/>
          <w:lang w:val="zh-CN"/>
        </w:rPr>
        <w:t>乙方保证在超过质保期后，以成本价向甲方提供合同货物的永久维护、改造、升级服务。</w:t>
      </w:r>
    </w:p>
    <w:p>
      <w:pPr>
        <w:autoSpaceDE w:val="0"/>
        <w:autoSpaceDN w:val="0"/>
        <w:adjustRightInd w:val="0"/>
        <w:ind w:firstLine="480" w:firstLineChars="200"/>
        <w:rPr>
          <w:b/>
          <w:bCs/>
          <w:kern w:val="0"/>
          <w:sz w:val="24"/>
        </w:rPr>
      </w:pPr>
      <w:r>
        <w:rPr>
          <w:rFonts w:hint="eastAsia"/>
          <w:kern w:val="0"/>
          <w:sz w:val="24"/>
        </w:rPr>
        <w:t>22.5</w:t>
      </w:r>
      <w:r>
        <w:rPr>
          <w:kern w:val="0"/>
          <w:sz w:val="24"/>
          <w:lang w:val="zh-CN"/>
        </w:rPr>
        <w:t>在任何时候，乙方均不能免除因物本身的缺陷所应负的责任。乙方货物不符质量要求，致使不能实现合同目的，甲方可拒收货物或除合同。甲方拒收货物或者解除合同时，标的物毁损、丢失的风险由乙方承担。</w:t>
      </w:r>
    </w:p>
    <w:p>
      <w:pPr>
        <w:autoSpaceDE w:val="0"/>
        <w:autoSpaceDN w:val="0"/>
        <w:adjustRightInd w:val="0"/>
        <w:ind w:firstLine="482" w:firstLineChars="200"/>
        <w:jc w:val="center"/>
        <w:rPr>
          <w:rFonts w:hint="eastAsia"/>
          <w:b/>
          <w:bCs/>
          <w:kern w:val="0"/>
          <w:sz w:val="24"/>
        </w:rPr>
      </w:pPr>
      <w:r>
        <w:rPr>
          <w:rFonts w:hint="eastAsia"/>
          <w:b/>
          <w:bCs/>
          <w:kern w:val="0"/>
          <w:sz w:val="24"/>
          <w:lang w:val="zh-CN"/>
        </w:rPr>
        <w:t xml:space="preserve">第二十三条 </w:t>
      </w:r>
      <w:r>
        <w:rPr>
          <w:b/>
          <w:bCs/>
          <w:kern w:val="0"/>
          <w:sz w:val="24"/>
          <w:lang w:val="zh-CN"/>
        </w:rPr>
        <w:t>异议索赔</w:t>
      </w:r>
    </w:p>
    <w:p>
      <w:pPr>
        <w:autoSpaceDE w:val="0"/>
        <w:autoSpaceDN w:val="0"/>
        <w:adjustRightInd w:val="0"/>
        <w:ind w:firstLine="480" w:firstLineChars="200"/>
        <w:rPr>
          <w:rFonts w:hint="eastAsia"/>
          <w:b/>
          <w:bCs/>
          <w:kern w:val="0"/>
          <w:sz w:val="24"/>
        </w:rPr>
      </w:pPr>
      <w:r>
        <w:rPr>
          <w:rFonts w:hint="eastAsia"/>
          <w:kern w:val="0"/>
          <w:sz w:val="24"/>
          <w:lang w:val="zh-CN"/>
        </w:rPr>
        <w:t>23.1</w:t>
      </w:r>
      <w:r>
        <w:rPr>
          <w:kern w:val="0"/>
          <w:sz w:val="24"/>
          <w:lang w:val="zh-CN"/>
        </w:rPr>
        <w:t>如果乙方对偏差负有责任，甲方提出索赔的，双方同意选择下述一种或几种方法解决索赔事宜：</w:t>
      </w:r>
    </w:p>
    <w:p>
      <w:pPr>
        <w:autoSpaceDE w:val="0"/>
        <w:autoSpaceDN w:val="0"/>
        <w:adjustRightInd w:val="0"/>
        <w:ind w:firstLine="480" w:firstLineChars="200"/>
        <w:rPr>
          <w:rFonts w:hint="eastAsia"/>
          <w:b/>
          <w:bCs/>
          <w:kern w:val="0"/>
          <w:sz w:val="24"/>
        </w:rPr>
      </w:pPr>
      <w:r>
        <w:rPr>
          <w:rFonts w:hint="eastAsia"/>
          <w:kern w:val="0"/>
          <w:sz w:val="24"/>
          <w:lang w:val="zh-CN"/>
        </w:rPr>
        <w:t>23.2</w:t>
      </w:r>
      <w:r>
        <w:rPr>
          <w:kern w:val="0"/>
          <w:sz w:val="24"/>
          <w:lang w:val="zh-CN"/>
        </w:rPr>
        <w:t>方对于所提供的货物与同要求不符负有责任。乙方同意甲方拒收货物并把被拒收的货物的金额以合同规定的同种货币退给甲方，方负担由此发生的一切损失和费用。包括银行利息、运输和保险费、检验费、仓储和装卸费以及为保管和保护被拒绝货物所需要的其它必要费用；</w:t>
      </w:r>
    </w:p>
    <w:p>
      <w:pPr>
        <w:autoSpaceDE w:val="0"/>
        <w:autoSpaceDN w:val="0"/>
        <w:adjustRightInd w:val="0"/>
        <w:ind w:firstLine="480" w:firstLineChars="200"/>
        <w:rPr>
          <w:rFonts w:hint="eastAsia"/>
          <w:b/>
          <w:bCs/>
          <w:kern w:val="0"/>
          <w:sz w:val="24"/>
        </w:rPr>
      </w:pPr>
      <w:r>
        <w:rPr>
          <w:rFonts w:hint="eastAsia"/>
          <w:kern w:val="0"/>
          <w:sz w:val="24"/>
          <w:lang w:val="zh-CN"/>
        </w:rPr>
        <w:t>23.3</w:t>
      </w:r>
      <w:r>
        <w:rPr>
          <w:kern w:val="0"/>
          <w:sz w:val="24"/>
          <w:lang w:val="zh-CN"/>
        </w:rPr>
        <w:t>如货物到达后发现有受损和有疵劣，根据货物的疵劣和受损程度以及甲方遭受损失的金额，经双方同意降低货物价格；</w:t>
      </w:r>
    </w:p>
    <w:p>
      <w:pPr>
        <w:autoSpaceDE w:val="0"/>
        <w:autoSpaceDN w:val="0"/>
        <w:adjustRightInd w:val="0"/>
        <w:ind w:firstLine="480" w:firstLineChars="200"/>
        <w:rPr>
          <w:rFonts w:hint="eastAsia"/>
          <w:b/>
          <w:bCs/>
          <w:kern w:val="0"/>
          <w:sz w:val="24"/>
        </w:rPr>
      </w:pPr>
      <w:r>
        <w:rPr>
          <w:rFonts w:hint="eastAsia"/>
          <w:kern w:val="0"/>
          <w:sz w:val="24"/>
        </w:rPr>
        <w:t>23.4</w:t>
      </w:r>
      <w:r>
        <w:rPr>
          <w:kern w:val="0"/>
          <w:sz w:val="24"/>
          <w:lang w:val="zh-CN"/>
        </w:rPr>
        <w:t>对缺陷的零件、部件和设备，乙方须更换以达到合同规定的规格、质量和性能，乙方承担一切费用和风险并负担甲方遭受的一切损。同时乙方应相应顺延被更换货物的质量保证期。</w:t>
      </w:r>
    </w:p>
    <w:p>
      <w:pPr>
        <w:autoSpaceDE w:val="0"/>
        <w:autoSpaceDN w:val="0"/>
        <w:adjustRightInd w:val="0"/>
        <w:ind w:firstLine="480" w:firstLineChars="200"/>
        <w:rPr>
          <w:rFonts w:hint="eastAsia"/>
          <w:b/>
          <w:bCs/>
          <w:kern w:val="0"/>
          <w:sz w:val="24"/>
        </w:rPr>
      </w:pPr>
      <w:r>
        <w:rPr>
          <w:rFonts w:hint="eastAsia"/>
          <w:kern w:val="0"/>
          <w:sz w:val="24"/>
          <w:lang w:val="zh-CN"/>
        </w:rPr>
        <w:t>23.5</w:t>
      </w:r>
      <w:r>
        <w:rPr>
          <w:kern w:val="0"/>
          <w:sz w:val="24"/>
          <w:lang w:val="zh-CN"/>
        </w:rPr>
        <w:t>因乙方原因造成甲方任何的直接的财产损失可提出索赔，包括但不限于甲方的相关设备损失或由于乙方的疏忽的行为或失职造成甲方员的伤害等。</w:t>
      </w:r>
    </w:p>
    <w:p>
      <w:pPr>
        <w:autoSpaceDE w:val="0"/>
        <w:autoSpaceDN w:val="0"/>
        <w:adjustRightInd w:val="0"/>
        <w:ind w:firstLine="480" w:firstLineChars="200"/>
        <w:rPr>
          <w:rFonts w:hint="eastAsia"/>
          <w:b/>
          <w:bCs/>
          <w:kern w:val="0"/>
          <w:sz w:val="24"/>
        </w:rPr>
      </w:pPr>
      <w:r>
        <w:rPr>
          <w:rFonts w:hint="eastAsia"/>
          <w:kern w:val="0"/>
          <w:sz w:val="24"/>
          <w:lang w:val="zh-CN"/>
        </w:rPr>
        <w:t>23.6</w:t>
      </w:r>
      <w:r>
        <w:rPr>
          <w:kern w:val="0"/>
          <w:sz w:val="24"/>
          <w:lang w:val="zh-CN"/>
        </w:rPr>
        <w:t>如果乙方在收到索赔通知后十天内未作答复，上述索赔应视为已被乙方接受。</w:t>
      </w:r>
      <w:r>
        <w:rPr>
          <w:kern w:val="0"/>
          <w:sz w:val="24"/>
        </w:rPr>
        <w:t xml:space="preserve"> </w:t>
      </w:r>
      <w:r>
        <w:rPr>
          <w:kern w:val="0"/>
          <w:sz w:val="24"/>
          <w:lang w:val="zh-CN"/>
        </w:rPr>
        <w:t>如乙方未能在甲方收到索赔通知后十天内或征得甲方意的延长期限内，按照以上方法解决索赔事宜，甲方将有权从剩余货款中扣回索赔金额，同时保留进一步要求索赔的权利。</w:t>
      </w:r>
    </w:p>
    <w:p>
      <w:pPr>
        <w:autoSpaceDE w:val="0"/>
        <w:autoSpaceDN w:val="0"/>
        <w:adjustRightInd w:val="0"/>
        <w:ind w:firstLine="480" w:firstLineChars="200"/>
        <w:rPr>
          <w:b/>
          <w:bCs/>
          <w:kern w:val="0"/>
          <w:sz w:val="24"/>
        </w:rPr>
      </w:pPr>
      <w:r>
        <w:rPr>
          <w:rFonts w:hint="eastAsia"/>
          <w:kern w:val="0"/>
          <w:sz w:val="24"/>
          <w:lang w:val="zh-CN"/>
        </w:rPr>
        <w:t>23.7</w:t>
      </w:r>
      <w:r>
        <w:rPr>
          <w:kern w:val="0"/>
          <w:sz w:val="24"/>
          <w:lang w:val="zh-CN"/>
        </w:rPr>
        <w:t>事故索赔：凡与乙方或其分包商为本合同目的而雇佣的任何人员的伤亡有关而导致的所有损失、开支或索赔、损害赔偿费、诉讼费和他费用，如非甲方原因，乙方应对之负责并保证甲方免于上述损失、开支或赔偿、损害赔偿费、诉讼费和其他费用。</w:t>
      </w:r>
    </w:p>
    <w:p>
      <w:pPr>
        <w:autoSpaceDE w:val="0"/>
        <w:autoSpaceDN w:val="0"/>
        <w:adjustRightInd w:val="0"/>
        <w:ind w:left="360" w:firstLine="482" w:firstLineChars="200"/>
        <w:jc w:val="center"/>
        <w:rPr>
          <w:rFonts w:hint="eastAsia"/>
          <w:b/>
          <w:bCs/>
          <w:kern w:val="0"/>
          <w:sz w:val="24"/>
        </w:rPr>
      </w:pPr>
      <w:r>
        <w:rPr>
          <w:rFonts w:hint="eastAsia"/>
          <w:b/>
          <w:bCs/>
          <w:kern w:val="0"/>
          <w:sz w:val="24"/>
          <w:lang w:val="zh-CN"/>
        </w:rPr>
        <w:t xml:space="preserve">第二十四条 </w:t>
      </w:r>
      <w:r>
        <w:rPr>
          <w:b/>
          <w:bCs/>
          <w:kern w:val="0"/>
          <w:sz w:val="24"/>
          <w:lang w:val="zh-CN"/>
        </w:rPr>
        <w:t>不可抗力</w:t>
      </w:r>
    </w:p>
    <w:p>
      <w:pPr>
        <w:autoSpaceDE w:val="0"/>
        <w:autoSpaceDN w:val="0"/>
        <w:adjustRightInd w:val="0"/>
        <w:ind w:left="-247" w:leftChars="-103" w:firstLine="480" w:firstLineChars="200"/>
        <w:jc w:val="left"/>
        <w:rPr>
          <w:rFonts w:hint="eastAsia"/>
          <w:b/>
          <w:bCs/>
          <w:kern w:val="0"/>
          <w:sz w:val="24"/>
        </w:rPr>
      </w:pPr>
      <w:r>
        <w:rPr>
          <w:rFonts w:hint="eastAsia"/>
          <w:kern w:val="0"/>
          <w:sz w:val="24"/>
          <w:lang w:val="zh-CN"/>
        </w:rPr>
        <w:t>24.1</w:t>
      </w:r>
      <w:r>
        <w:rPr>
          <w:kern w:val="0"/>
          <w:sz w:val="24"/>
          <w:lang w:val="zh-CN"/>
        </w:rPr>
        <w:t>如果任何一方当事人受诸如战争、严重的火灾、台风、地震、洪水以及其他不能预见、不能避免且不能服的事件的影响而无法履行合同项下的任何义务，受影响的一方当事人应将此类事件的发生以传真方式通知另一方当事人并应在不可抗力事件发生后</w:t>
      </w:r>
      <w:r>
        <w:rPr>
          <w:kern w:val="0"/>
          <w:sz w:val="24"/>
        </w:rPr>
        <w:t>10</w:t>
      </w:r>
      <w:r>
        <w:rPr>
          <w:kern w:val="0"/>
          <w:sz w:val="24"/>
          <w:lang w:val="zh-CN"/>
        </w:rPr>
        <w:t>天内以航空挂号信将有关当局或机构出具的证明文件提交给另一方当事人。</w:t>
      </w:r>
    </w:p>
    <w:p>
      <w:pPr>
        <w:autoSpaceDE w:val="0"/>
        <w:autoSpaceDN w:val="0"/>
        <w:adjustRightInd w:val="0"/>
        <w:ind w:leftChars="-103" w:firstLine="480" w:firstLineChars="200"/>
        <w:jc w:val="left"/>
        <w:rPr>
          <w:b/>
          <w:bCs/>
          <w:kern w:val="0"/>
          <w:sz w:val="24"/>
        </w:rPr>
      </w:pPr>
      <w:r>
        <w:rPr>
          <w:rFonts w:hint="eastAsia"/>
          <w:kern w:val="0"/>
          <w:sz w:val="24"/>
        </w:rPr>
        <w:t>24.2</w:t>
      </w:r>
      <w:r>
        <w:rPr>
          <w:kern w:val="0"/>
          <w:sz w:val="24"/>
          <w:lang w:val="zh-CN"/>
        </w:rPr>
        <w:t>由于不可抗力的原因造成乙方不能按合同规定</w:t>
      </w:r>
      <w:r>
        <w:rPr>
          <w:rFonts w:hint="eastAsia"/>
          <w:kern w:val="0"/>
          <w:sz w:val="24"/>
          <w:lang w:val="zh-CN"/>
        </w:rPr>
        <w:t>供货</w:t>
      </w:r>
      <w:r>
        <w:rPr>
          <w:kern w:val="0"/>
          <w:sz w:val="24"/>
          <w:lang w:val="zh-CN"/>
        </w:rPr>
        <w:t>时，乙方应立即以本条第</w:t>
      </w:r>
      <w:r>
        <w:rPr>
          <w:kern w:val="0"/>
          <w:sz w:val="24"/>
        </w:rPr>
        <w:t>1</w:t>
      </w:r>
      <w:r>
        <w:rPr>
          <w:kern w:val="0"/>
          <w:sz w:val="24"/>
          <w:lang w:val="zh-CN"/>
        </w:rPr>
        <w:t>款方式通告甲方，证明事故的存在。在不可抗力事件发生后，双方应努力寻求采取合理的方案履行不受不可抗力影响的其他事项。如人力不可抗拒因素继续存在，致使在合同规定的</w:t>
      </w:r>
      <w:r>
        <w:rPr>
          <w:rFonts w:hint="eastAsia"/>
          <w:kern w:val="0"/>
          <w:sz w:val="24"/>
          <w:lang w:val="zh-CN"/>
        </w:rPr>
        <w:t>供货</w:t>
      </w:r>
      <w:r>
        <w:rPr>
          <w:kern w:val="0"/>
          <w:sz w:val="24"/>
          <w:lang w:val="zh-CN"/>
        </w:rPr>
        <w:t>期后三十天内仍不能</w:t>
      </w:r>
      <w:r>
        <w:rPr>
          <w:rFonts w:hint="eastAsia"/>
          <w:kern w:val="0"/>
          <w:sz w:val="24"/>
          <w:lang w:val="zh-CN"/>
        </w:rPr>
        <w:t>供货</w:t>
      </w:r>
      <w:r>
        <w:rPr>
          <w:kern w:val="0"/>
          <w:sz w:val="24"/>
          <w:lang w:val="zh-CN"/>
        </w:rPr>
        <w:t>，甲方则有权解除合同，这时，买卖双方均不互提出索赔。甲方不承担终止合同的责任，也不可没收履约保证金。</w:t>
      </w:r>
    </w:p>
    <w:p>
      <w:pPr>
        <w:autoSpaceDE w:val="0"/>
        <w:autoSpaceDN w:val="0"/>
        <w:adjustRightInd w:val="0"/>
        <w:ind w:left="360" w:firstLine="482" w:firstLineChars="200"/>
        <w:jc w:val="center"/>
        <w:rPr>
          <w:b/>
          <w:bCs/>
          <w:kern w:val="0"/>
          <w:sz w:val="24"/>
          <w:highlight w:val="none"/>
        </w:rPr>
      </w:pPr>
      <w:r>
        <w:rPr>
          <w:rFonts w:hint="eastAsia"/>
          <w:b/>
          <w:bCs/>
          <w:kern w:val="0"/>
          <w:sz w:val="24"/>
          <w:highlight w:val="none"/>
          <w:lang w:val="zh-CN"/>
        </w:rPr>
        <w:t xml:space="preserve">第二十五条 </w:t>
      </w:r>
      <w:r>
        <w:rPr>
          <w:b/>
          <w:bCs/>
          <w:kern w:val="0"/>
          <w:sz w:val="24"/>
          <w:highlight w:val="none"/>
          <w:lang w:val="zh-CN"/>
        </w:rPr>
        <w:t>违约条款</w:t>
      </w:r>
    </w:p>
    <w:p>
      <w:pPr>
        <w:autoSpaceDE w:val="0"/>
        <w:autoSpaceDN w:val="0"/>
        <w:adjustRightInd w:val="0"/>
        <w:ind w:firstLine="480" w:firstLineChars="200"/>
        <w:rPr>
          <w:kern w:val="0"/>
          <w:sz w:val="24"/>
          <w:highlight w:val="none"/>
        </w:rPr>
      </w:pPr>
      <w:r>
        <w:rPr>
          <w:rFonts w:hint="eastAsia"/>
          <w:kern w:val="0"/>
          <w:sz w:val="24"/>
          <w:highlight w:val="none"/>
          <w:lang w:val="zh-CN"/>
        </w:rPr>
        <w:t>25.1</w:t>
      </w:r>
      <w:r>
        <w:rPr>
          <w:kern w:val="0"/>
          <w:sz w:val="24"/>
          <w:highlight w:val="none"/>
          <w:lang w:val="zh-CN"/>
        </w:rPr>
        <w:t>乙方所交产品品种型号、规格、材质、质量等不符合规定的，乙方应向甲方支付合同金额</w:t>
      </w:r>
      <w:r>
        <w:rPr>
          <w:kern w:val="0"/>
          <w:sz w:val="24"/>
          <w:highlight w:val="none"/>
          <w:u w:val="single"/>
        </w:rPr>
        <w:t xml:space="preserve"> </w:t>
      </w:r>
      <w:r>
        <w:rPr>
          <w:rFonts w:hint="eastAsia"/>
          <w:kern w:val="0"/>
          <w:sz w:val="24"/>
          <w:highlight w:val="none"/>
          <w:u w:val="single"/>
          <w:lang w:val="en-US" w:eastAsia="zh-CN"/>
        </w:rPr>
        <w:t>3</w:t>
      </w:r>
      <w:r>
        <w:rPr>
          <w:kern w:val="0"/>
          <w:sz w:val="24"/>
          <w:highlight w:val="none"/>
          <w:u w:val="single"/>
        </w:rPr>
        <w:t xml:space="preserve">% </w:t>
      </w:r>
      <w:r>
        <w:rPr>
          <w:kern w:val="0"/>
          <w:sz w:val="24"/>
          <w:highlight w:val="none"/>
        </w:rPr>
        <w:t>的违约金甲方有权要求乙方在</w:t>
      </w:r>
      <w:r>
        <w:rPr>
          <w:kern w:val="0"/>
          <w:sz w:val="24"/>
          <w:highlight w:val="none"/>
          <w:u w:val="single"/>
        </w:rPr>
        <w:t xml:space="preserve">  </w:t>
      </w:r>
      <w:r>
        <w:rPr>
          <w:kern w:val="0"/>
          <w:sz w:val="24"/>
          <w:highlight w:val="none"/>
        </w:rPr>
        <w:t>日内更换约定货物，</w:t>
      </w:r>
      <w:r>
        <w:rPr>
          <w:kern w:val="0"/>
          <w:sz w:val="24"/>
          <w:highlight w:val="none"/>
          <w:lang w:val="zh-CN"/>
        </w:rPr>
        <w:t>由乙方负责包换或保修，并承担修理、调换或退货而支付的一切费用。</w:t>
      </w:r>
      <w:r>
        <w:rPr>
          <w:kern w:val="0"/>
          <w:sz w:val="24"/>
          <w:highlight w:val="none"/>
        </w:rPr>
        <w:t>如乙方在</w:t>
      </w:r>
      <w:r>
        <w:rPr>
          <w:kern w:val="0"/>
          <w:sz w:val="24"/>
          <w:highlight w:val="none"/>
          <w:u w:val="single"/>
        </w:rPr>
        <w:t xml:space="preserve"> 5 </w:t>
      </w:r>
      <w:r>
        <w:rPr>
          <w:kern w:val="0"/>
          <w:sz w:val="24"/>
          <w:highlight w:val="none"/>
        </w:rPr>
        <w:t>日内</w:t>
      </w:r>
      <w:r>
        <w:rPr>
          <w:kern w:val="0"/>
          <w:sz w:val="24"/>
          <w:highlight w:val="none"/>
          <w:lang w:val="zh-CN"/>
        </w:rPr>
        <w:t>不能修理或者不能调换的</w:t>
      </w:r>
      <w:r>
        <w:rPr>
          <w:kern w:val="0"/>
          <w:sz w:val="24"/>
          <w:highlight w:val="none"/>
        </w:rPr>
        <w:t>，</w:t>
      </w:r>
      <w:r>
        <w:rPr>
          <w:kern w:val="0"/>
          <w:sz w:val="24"/>
          <w:highlight w:val="none"/>
          <w:lang w:val="zh-CN"/>
        </w:rPr>
        <w:t>按不能</w:t>
      </w:r>
      <w:r>
        <w:rPr>
          <w:rFonts w:hint="eastAsia"/>
          <w:kern w:val="0"/>
          <w:sz w:val="24"/>
          <w:highlight w:val="none"/>
          <w:lang w:val="zh-CN"/>
        </w:rPr>
        <w:t>供货</w:t>
      </w:r>
      <w:r>
        <w:rPr>
          <w:kern w:val="0"/>
          <w:sz w:val="24"/>
          <w:highlight w:val="none"/>
          <w:lang w:val="zh-CN"/>
        </w:rPr>
        <w:t>处理，</w:t>
      </w:r>
      <w:r>
        <w:rPr>
          <w:kern w:val="0"/>
          <w:sz w:val="24"/>
          <w:highlight w:val="none"/>
        </w:rPr>
        <w:t>甲方有权终止合同。</w:t>
      </w:r>
    </w:p>
    <w:p>
      <w:pPr>
        <w:autoSpaceDE w:val="0"/>
        <w:autoSpaceDN w:val="0"/>
        <w:adjustRightInd w:val="0"/>
        <w:ind w:firstLine="480" w:firstLineChars="200"/>
        <w:rPr>
          <w:kern w:val="0"/>
          <w:sz w:val="24"/>
          <w:highlight w:val="none"/>
        </w:rPr>
      </w:pPr>
      <w:r>
        <w:rPr>
          <w:rFonts w:hint="eastAsia"/>
          <w:kern w:val="0"/>
          <w:sz w:val="24"/>
          <w:highlight w:val="none"/>
          <w:lang w:val="zh-CN"/>
        </w:rPr>
        <w:t>25.2</w:t>
      </w:r>
      <w:r>
        <w:rPr>
          <w:kern w:val="0"/>
          <w:sz w:val="24"/>
          <w:highlight w:val="none"/>
          <w:lang w:val="zh-CN"/>
        </w:rPr>
        <w:t>除不可抗力原因外，如因乙方的原因造成项目延期，每延误一日，乙方的赔偿费按合同总额的</w:t>
      </w:r>
      <w:r>
        <w:rPr>
          <w:kern w:val="0"/>
          <w:sz w:val="24"/>
          <w:highlight w:val="none"/>
          <w:u w:val="single"/>
        </w:rPr>
        <w:t xml:space="preserve"> 1% </w:t>
      </w:r>
      <w:r>
        <w:rPr>
          <w:kern w:val="0"/>
          <w:sz w:val="24"/>
          <w:highlight w:val="none"/>
          <w:lang w:val="zh-CN"/>
        </w:rPr>
        <w:t>计收，不足一天按一天计算，至</w:t>
      </w:r>
      <w:r>
        <w:rPr>
          <w:rFonts w:hint="eastAsia"/>
          <w:kern w:val="0"/>
          <w:sz w:val="24"/>
          <w:highlight w:val="none"/>
          <w:lang w:val="zh-CN"/>
        </w:rPr>
        <w:t>供货</w:t>
      </w:r>
      <w:r>
        <w:rPr>
          <w:kern w:val="0"/>
          <w:sz w:val="24"/>
          <w:highlight w:val="none"/>
          <w:lang w:val="zh-CN"/>
        </w:rPr>
        <w:t>或提供服务为止，误期赔偿费最高限额为合同总额的</w:t>
      </w:r>
      <w:r>
        <w:rPr>
          <w:rFonts w:hint="eastAsia"/>
          <w:kern w:val="0"/>
          <w:sz w:val="24"/>
          <w:highlight w:val="none"/>
          <w:u w:val="single"/>
          <w:lang w:val="en-US" w:eastAsia="zh-CN"/>
        </w:rPr>
        <w:t>1</w:t>
      </w:r>
      <w:r>
        <w:rPr>
          <w:kern w:val="0"/>
          <w:sz w:val="24"/>
          <w:highlight w:val="none"/>
          <w:u w:val="single"/>
        </w:rPr>
        <w:t xml:space="preserve">0% </w:t>
      </w:r>
      <w:r>
        <w:rPr>
          <w:kern w:val="0"/>
          <w:sz w:val="24"/>
          <w:highlight w:val="none"/>
          <w:lang w:val="zh-CN"/>
        </w:rPr>
        <w:t>。因乙方原因造成项目延期超过</w:t>
      </w:r>
      <w:r>
        <w:rPr>
          <w:kern w:val="0"/>
          <w:sz w:val="24"/>
          <w:highlight w:val="none"/>
          <w:u w:val="single"/>
        </w:rPr>
        <w:t xml:space="preserve"> 20</w:t>
      </w:r>
      <w:r>
        <w:rPr>
          <w:kern w:val="0"/>
          <w:sz w:val="24"/>
          <w:highlight w:val="none"/>
          <w:u w:val="single"/>
          <w:lang w:val="zh-CN"/>
        </w:rPr>
        <w:t>日</w:t>
      </w:r>
      <w:r>
        <w:rPr>
          <w:kern w:val="0"/>
          <w:sz w:val="24"/>
          <w:highlight w:val="none"/>
          <w:u w:val="single"/>
        </w:rPr>
        <w:t xml:space="preserve"> </w:t>
      </w:r>
      <w:r>
        <w:rPr>
          <w:kern w:val="0"/>
          <w:sz w:val="24"/>
          <w:highlight w:val="none"/>
          <w:lang w:val="zh-CN"/>
        </w:rPr>
        <w:t>，甲方有权终止合同。</w:t>
      </w:r>
    </w:p>
    <w:p>
      <w:pPr>
        <w:autoSpaceDE w:val="0"/>
        <w:autoSpaceDN w:val="0"/>
        <w:adjustRightInd w:val="0"/>
        <w:ind w:firstLine="480" w:firstLineChars="200"/>
        <w:rPr>
          <w:kern w:val="0"/>
          <w:sz w:val="24"/>
          <w:highlight w:val="none"/>
        </w:rPr>
      </w:pPr>
      <w:r>
        <w:rPr>
          <w:rFonts w:hint="eastAsia"/>
          <w:kern w:val="0"/>
          <w:sz w:val="24"/>
          <w:highlight w:val="none"/>
          <w:lang w:val="zh-CN"/>
        </w:rPr>
        <w:t>25.3</w:t>
      </w:r>
      <w:r>
        <w:rPr>
          <w:kern w:val="0"/>
          <w:sz w:val="24"/>
          <w:highlight w:val="none"/>
          <w:lang w:val="zh-CN"/>
        </w:rPr>
        <w:t>如因甲方自身原因造成乙方</w:t>
      </w:r>
      <w:r>
        <w:rPr>
          <w:rFonts w:hint="eastAsia"/>
          <w:kern w:val="0"/>
          <w:sz w:val="24"/>
          <w:highlight w:val="none"/>
          <w:lang w:val="zh-CN"/>
        </w:rPr>
        <w:t>供货</w:t>
      </w:r>
      <w:r>
        <w:rPr>
          <w:kern w:val="0"/>
          <w:sz w:val="24"/>
          <w:highlight w:val="none"/>
          <w:lang w:val="zh-CN"/>
        </w:rPr>
        <w:t>期延误，经双方确认后</w:t>
      </w:r>
      <w:r>
        <w:rPr>
          <w:rFonts w:hint="eastAsia"/>
          <w:kern w:val="0"/>
          <w:sz w:val="24"/>
          <w:highlight w:val="none"/>
          <w:lang w:val="zh-CN"/>
        </w:rPr>
        <w:t>供货</w:t>
      </w:r>
      <w:r>
        <w:rPr>
          <w:kern w:val="0"/>
          <w:sz w:val="24"/>
          <w:highlight w:val="none"/>
          <w:lang w:val="zh-CN"/>
        </w:rPr>
        <w:t>期相应顺延，双方互不承担违约责任。</w:t>
      </w:r>
    </w:p>
    <w:p>
      <w:pPr>
        <w:autoSpaceDE w:val="0"/>
        <w:autoSpaceDN w:val="0"/>
        <w:adjustRightInd w:val="0"/>
        <w:ind w:firstLine="480" w:firstLineChars="200"/>
        <w:rPr>
          <w:rFonts w:hint="eastAsia"/>
          <w:kern w:val="0"/>
          <w:sz w:val="24"/>
          <w:highlight w:val="none"/>
        </w:rPr>
      </w:pPr>
      <w:r>
        <w:rPr>
          <w:rFonts w:hint="eastAsia"/>
          <w:kern w:val="0"/>
          <w:sz w:val="24"/>
          <w:highlight w:val="none"/>
        </w:rPr>
        <w:t>25.4</w:t>
      </w:r>
      <w:r>
        <w:rPr>
          <w:kern w:val="0"/>
          <w:sz w:val="24"/>
          <w:highlight w:val="none"/>
          <w:lang w:val="zh-CN"/>
        </w:rPr>
        <w:t>如果甲方不能在合同规期限内向乙方付款，每延误一日应向乙方支付合同总额</w:t>
      </w:r>
      <w:r>
        <w:rPr>
          <w:kern w:val="0"/>
          <w:sz w:val="24"/>
          <w:highlight w:val="none"/>
          <w:u w:val="single"/>
        </w:rPr>
        <w:t xml:space="preserve"> </w:t>
      </w:r>
      <w:r>
        <w:rPr>
          <w:rFonts w:hint="eastAsia"/>
          <w:kern w:val="0"/>
          <w:sz w:val="24"/>
          <w:highlight w:val="none"/>
          <w:u w:val="single"/>
          <w:lang w:val="en-US" w:eastAsia="zh-CN"/>
        </w:rPr>
        <w:t>3</w:t>
      </w:r>
      <w:r>
        <w:rPr>
          <w:kern w:val="0"/>
          <w:sz w:val="24"/>
          <w:highlight w:val="none"/>
          <w:u w:val="single"/>
        </w:rPr>
        <w:t xml:space="preserve">% </w:t>
      </w:r>
      <w:r>
        <w:rPr>
          <w:kern w:val="0"/>
          <w:sz w:val="24"/>
          <w:highlight w:val="none"/>
          <w:lang w:val="zh-CN"/>
        </w:rPr>
        <w:t>的违约金，不足一天按一天计算，直至甲方约支付应付款为止，违约金最高限额为合同总额的</w:t>
      </w:r>
      <w:r>
        <w:rPr>
          <w:rFonts w:hint="eastAsia"/>
          <w:kern w:val="0"/>
          <w:sz w:val="24"/>
          <w:highlight w:val="none"/>
          <w:u w:val="single"/>
          <w:lang w:val="en-US" w:eastAsia="zh-CN"/>
        </w:rPr>
        <w:t>1</w:t>
      </w:r>
      <w:r>
        <w:rPr>
          <w:kern w:val="0"/>
          <w:sz w:val="24"/>
          <w:highlight w:val="none"/>
          <w:u w:val="single"/>
        </w:rPr>
        <w:t xml:space="preserve">0% </w:t>
      </w:r>
      <w:r>
        <w:rPr>
          <w:kern w:val="0"/>
          <w:sz w:val="24"/>
          <w:highlight w:val="none"/>
          <w:lang w:val="zh-CN"/>
        </w:rPr>
        <w:t>。甲方延迟付款超过</w:t>
      </w:r>
      <w:r>
        <w:rPr>
          <w:kern w:val="0"/>
          <w:sz w:val="24"/>
          <w:highlight w:val="none"/>
          <w:u w:val="single"/>
        </w:rPr>
        <w:t xml:space="preserve">  30</w:t>
      </w:r>
      <w:r>
        <w:rPr>
          <w:kern w:val="0"/>
          <w:sz w:val="24"/>
          <w:highlight w:val="none"/>
          <w:u w:val="single"/>
          <w:lang w:val="zh-CN"/>
        </w:rPr>
        <w:t>日</w:t>
      </w:r>
      <w:r>
        <w:rPr>
          <w:kern w:val="0"/>
          <w:sz w:val="24"/>
          <w:highlight w:val="none"/>
          <w:u w:val="single"/>
        </w:rPr>
        <w:t xml:space="preserve"> </w:t>
      </w:r>
      <w:r>
        <w:rPr>
          <w:kern w:val="0"/>
          <w:sz w:val="24"/>
          <w:highlight w:val="none"/>
          <w:lang w:val="zh-CN"/>
        </w:rPr>
        <w:t>，乙方有权终止合同。</w:t>
      </w:r>
      <w:r>
        <w:rPr>
          <w:kern w:val="0"/>
          <w:sz w:val="24"/>
          <w:highlight w:val="none"/>
        </w:rPr>
        <w:t xml:space="preserve"> </w:t>
      </w:r>
    </w:p>
    <w:p>
      <w:pPr>
        <w:autoSpaceDE w:val="0"/>
        <w:autoSpaceDN w:val="0"/>
        <w:adjustRightInd w:val="0"/>
        <w:ind w:firstLine="480" w:firstLineChars="200"/>
        <w:rPr>
          <w:kern w:val="0"/>
          <w:sz w:val="24"/>
          <w:highlight w:val="none"/>
        </w:rPr>
      </w:pPr>
      <w:r>
        <w:rPr>
          <w:rFonts w:hint="eastAsia"/>
          <w:kern w:val="0"/>
          <w:sz w:val="24"/>
          <w:highlight w:val="none"/>
          <w:lang w:val="zh-CN"/>
        </w:rPr>
        <w:t>25.5</w:t>
      </w:r>
      <w:r>
        <w:rPr>
          <w:kern w:val="0"/>
          <w:sz w:val="24"/>
          <w:highlight w:val="none"/>
          <w:lang w:val="zh-CN"/>
        </w:rPr>
        <w:t>本合同中对于甲方付款和乙方交付使用有先决条件的约定，按约定执行。</w:t>
      </w:r>
    </w:p>
    <w:p>
      <w:pPr>
        <w:autoSpaceDE w:val="0"/>
        <w:autoSpaceDN w:val="0"/>
        <w:adjustRightInd w:val="0"/>
        <w:ind w:left="360" w:firstLine="482" w:firstLineChars="200"/>
        <w:jc w:val="center"/>
        <w:rPr>
          <w:b/>
          <w:bCs/>
          <w:kern w:val="0"/>
          <w:sz w:val="24"/>
          <w:highlight w:val="none"/>
        </w:rPr>
      </w:pPr>
      <w:r>
        <w:rPr>
          <w:rFonts w:hint="eastAsia"/>
          <w:b/>
          <w:bCs/>
          <w:kern w:val="0"/>
          <w:sz w:val="24"/>
          <w:highlight w:val="none"/>
          <w:lang w:val="zh-CN"/>
        </w:rPr>
        <w:t xml:space="preserve">第二十六条 </w:t>
      </w:r>
      <w:r>
        <w:rPr>
          <w:b/>
          <w:bCs/>
          <w:kern w:val="0"/>
          <w:sz w:val="24"/>
          <w:highlight w:val="none"/>
          <w:lang w:val="zh-CN"/>
        </w:rPr>
        <w:t>产权与风险转移</w:t>
      </w:r>
    </w:p>
    <w:p>
      <w:pPr>
        <w:autoSpaceDE w:val="0"/>
        <w:autoSpaceDN w:val="0"/>
        <w:adjustRightInd w:val="0"/>
        <w:ind w:left="-425" w:firstLine="480" w:firstLineChars="200"/>
        <w:rPr>
          <w:rFonts w:hint="eastAsia"/>
          <w:kern w:val="0"/>
          <w:sz w:val="24"/>
          <w:highlight w:val="none"/>
        </w:rPr>
      </w:pPr>
      <w:r>
        <w:rPr>
          <w:rFonts w:hint="eastAsia"/>
          <w:kern w:val="0"/>
          <w:sz w:val="24"/>
          <w:highlight w:val="none"/>
          <w:lang w:val="zh-CN"/>
        </w:rPr>
        <w:t>26.1</w:t>
      </w:r>
      <w:r>
        <w:rPr>
          <w:kern w:val="0"/>
          <w:sz w:val="24"/>
          <w:highlight w:val="none"/>
          <w:lang w:val="zh-CN"/>
        </w:rPr>
        <w:t>货物的权自到货验收之日起由乙方转移至甲方。</w:t>
      </w:r>
    </w:p>
    <w:p>
      <w:pPr>
        <w:autoSpaceDE w:val="0"/>
        <w:autoSpaceDN w:val="0"/>
        <w:adjustRightInd w:val="0"/>
        <w:ind w:left="-425" w:firstLine="480" w:firstLineChars="200"/>
        <w:rPr>
          <w:rFonts w:hint="eastAsia"/>
          <w:kern w:val="0"/>
          <w:sz w:val="24"/>
        </w:rPr>
      </w:pPr>
      <w:r>
        <w:rPr>
          <w:rFonts w:hint="eastAsia"/>
          <w:kern w:val="0"/>
          <w:sz w:val="24"/>
        </w:rPr>
        <w:t>26.2</w:t>
      </w:r>
      <w:r>
        <w:rPr>
          <w:kern w:val="0"/>
          <w:sz w:val="24"/>
          <w:lang w:val="zh-CN"/>
        </w:rPr>
        <w:t>货物损坏、灭失的风在产权转移的同时由乙方转移至甲方。</w:t>
      </w:r>
    </w:p>
    <w:p>
      <w:pPr>
        <w:autoSpaceDE w:val="0"/>
        <w:autoSpaceDN w:val="0"/>
        <w:adjustRightInd w:val="0"/>
        <w:ind w:left="-425" w:firstLine="480" w:firstLineChars="200"/>
        <w:rPr>
          <w:rFonts w:hint="eastAsia"/>
          <w:kern w:val="0"/>
          <w:sz w:val="24"/>
        </w:rPr>
      </w:pPr>
      <w:r>
        <w:rPr>
          <w:rFonts w:hint="eastAsia"/>
          <w:kern w:val="0"/>
          <w:sz w:val="24"/>
        </w:rPr>
        <w:t>26.3</w:t>
      </w:r>
      <w:r>
        <w:rPr>
          <w:kern w:val="0"/>
          <w:sz w:val="24"/>
          <w:lang w:val="zh-CN"/>
        </w:rPr>
        <w:t>在拒收情况下，或者解除合同时，货物毁损、灭失的风险由乙方承担。</w:t>
      </w:r>
    </w:p>
    <w:p>
      <w:pPr>
        <w:autoSpaceDE w:val="0"/>
        <w:autoSpaceDN w:val="0"/>
        <w:adjustRightInd w:val="0"/>
        <w:ind w:left="-425" w:firstLine="480" w:firstLineChars="200"/>
        <w:rPr>
          <w:rFonts w:hint="eastAsia"/>
          <w:kern w:val="0"/>
          <w:sz w:val="24"/>
        </w:rPr>
      </w:pPr>
      <w:r>
        <w:rPr>
          <w:rFonts w:hint="eastAsia"/>
          <w:kern w:val="0"/>
          <w:sz w:val="24"/>
        </w:rPr>
        <w:t>26.4</w:t>
      </w:r>
      <w:r>
        <w:rPr>
          <w:kern w:val="0"/>
          <w:sz w:val="24"/>
          <w:lang w:val="zh-CN"/>
        </w:rPr>
        <w:t>产权和风险的转移，不影响因乙方不按约定履行义务时，甲方要求其承担违约责任的权利。</w:t>
      </w:r>
    </w:p>
    <w:p>
      <w:pPr>
        <w:autoSpaceDE w:val="0"/>
        <w:autoSpaceDN w:val="0"/>
        <w:adjustRightInd w:val="0"/>
        <w:ind w:left="-425" w:firstLine="480" w:firstLineChars="200"/>
        <w:rPr>
          <w:kern w:val="0"/>
          <w:sz w:val="24"/>
        </w:rPr>
      </w:pPr>
      <w:r>
        <w:rPr>
          <w:rFonts w:hint="eastAsia"/>
          <w:kern w:val="0"/>
          <w:sz w:val="24"/>
        </w:rPr>
        <w:t>26.5</w:t>
      </w:r>
      <w:r>
        <w:rPr>
          <w:kern w:val="0"/>
          <w:sz w:val="24"/>
          <w:lang w:val="zh-CN"/>
        </w:rPr>
        <w:t>乙方交由承运人运输的在途货物，毁损、灭失的风险由乙方承担。</w:t>
      </w:r>
      <w:r>
        <w:rPr>
          <w:kern w:val="0"/>
          <w:sz w:val="24"/>
        </w:rPr>
        <w:tab/>
      </w:r>
    </w:p>
    <w:p>
      <w:pPr>
        <w:autoSpaceDE w:val="0"/>
        <w:autoSpaceDN w:val="0"/>
        <w:adjustRightInd w:val="0"/>
        <w:ind w:left="360" w:firstLine="482" w:firstLineChars="200"/>
        <w:jc w:val="center"/>
        <w:rPr>
          <w:b/>
          <w:bCs/>
          <w:kern w:val="0"/>
          <w:sz w:val="24"/>
        </w:rPr>
      </w:pPr>
      <w:r>
        <w:rPr>
          <w:rFonts w:hint="eastAsia"/>
          <w:b/>
          <w:bCs/>
          <w:kern w:val="0"/>
          <w:sz w:val="24"/>
          <w:lang w:val="zh-CN"/>
        </w:rPr>
        <w:t xml:space="preserve">第二十七条 </w:t>
      </w:r>
      <w:r>
        <w:rPr>
          <w:b/>
          <w:bCs/>
          <w:kern w:val="0"/>
          <w:sz w:val="24"/>
          <w:lang w:val="zh-CN"/>
        </w:rPr>
        <w:t>合同变更</w:t>
      </w:r>
    </w:p>
    <w:p>
      <w:pPr>
        <w:autoSpaceDE w:val="0"/>
        <w:autoSpaceDN w:val="0"/>
        <w:adjustRightInd w:val="0"/>
        <w:ind w:firstLine="480" w:firstLineChars="200"/>
        <w:rPr>
          <w:kern w:val="0"/>
          <w:sz w:val="24"/>
          <w:lang w:val="zh-CN"/>
        </w:rPr>
      </w:pPr>
      <w:r>
        <w:rPr>
          <w:rFonts w:hint="eastAsia"/>
          <w:kern w:val="0"/>
          <w:sz w:val="24"/>
          <w:lang w:val="zh-CN"/>
        </w:rPr>
        <w:t>27.1</w:t>
      </w:r>
      <w:r>
        <w:rPr>
          <w:kern w:val="0"/>
          <w:sz w:val="24"/>
          <w:lang w:val="zh-CN"/>
        </w:rPr>
        <w:t>乙方根据现场实际情况，确实需变更原合同约定的货物，乙方应预先提出变更清单对照表及其变更的理由和椐，经甲方确认后实施双方签署的文件作为合同附件）。</w:t>
      </w:r>
    </w:p>
    <w:p>
      <w:pPr>
        <w:autoSpaceDE w:val="0"/>
        <w:autoSpaceDN w:val="0"/>
        <w:adjustRightInd w:val="0"/>
        <w:ind w:firstLine="480" w:firstLineChars="200"/>
        <w:rPr>
          <w:rFonts w:hint="eastAsia"/>
          <w:kern w:val="0"/>
          <w:sz w:val="24"/>
        </w:rPr>
      </w:pPr>
      <w:r>
        <w:rPr>
          <w:rFonts w:hint="eastAsia"/>
          <w:kern w:val="0"/>
          <w:sz w:val="24"/>
        </w:rPr>
        <w:t>27.2</w:t>
      </w:r>
      <w:r>
        <w:rPr>
          <w:kern w:val="0"/>
          <w:sz w:val="24"/>
          <w:lang w:val="zh-CN"/>
        </w:rPr>
        <w:t>无论乙方提供的货物是按原合同的要求或根据现场实际情况变更后的货物，乙方都不能免除对货物应承担的责任。</w:t>
      </w:r>
    </w:p>
    <w:p>
      <w:pPr>
        <w:autoSpaceDE w:val="0"/>
        <w:autoSpaceDN w:val="0"/>
        <w:adjustRightInd w:val="0"/>
        <w:ind w:firstLine="480" w:firstLineChars="200"/>
        <w:rPr>
          <w:kern w:val="0"/>
          <w:sz w:val="24"/>
        </w:rPr>
      </w:pPr>
      <w:r>
        <w:rPr>
          <w:rFonts w:hint="eastAsia"/>
          <w:kern w:val="0"/>
          <w:sz w:val="24"/>
        </w:rPr>
        <w:t>27.3</w:t>
      </w:r>
      <w:r>
        <w:rPr>
          <w:kern w:val="0"/>
          <w:sz w:val="24"/>
          <w:lang w:val="zh-CN"/>
        </w:rPr>
        <w:t>因甲方原因变更合同货物的，甲方应书面通知乙方，双方协商后签署有关变更文件。如造成乙方损失的，由甲方承担。</w:t>
      </w:r>
    </w:p>
    <w:p>
      <w:pPr>
        <w:autoSpaceDE w:val="0"/>
        <w:autoSpaceDN w:val="0"/>
        <w:adjustRightInd w:val="0"/>
        <w:ind w:left="360" w:firstLine="482" w:firstLineChars="200"/>
        <w:jc w:val="center"/>
        <w:rPr>
          <w:b/>
          <w:bCs/>
          <w:kern w:val="0"/>
          <w:sz w:val="24"/>
        </w:rPr>
      </w:pPr>
      <w:r>
        <w:rPr>
          <w:rFonts w:hint="eastAsia"/>
          <w:b/>
          <w:bCs/>
          <w:kern w:val="0"/>
          <w:sz w:val="24"/>
          <w:lang w:val="zh-CN"/>
        </w:rPr>
        <w:t xml:space="preserve">第二十八 </w:t>
      </w:r>
      <w:r>
        <w:rPr>
          <w:b/>
          <w:bCs/>
          <w:kern w:val="0"/>
          <w:sz w:val="24"/>
          <w:lang w:val="zh-CN"/>
        </w:rPr>
        <w:t>违约终止合同</w:t>
      </w:r>
    </w:p>
    <w:p>
      <w:pPr>
        <w:autoSpaceDE w:val="0"/>
        <w:autoSpaceDN w:val="0"/>
        <w:adjustRightInd w:val="0"/>
        <w:ind w:left="360" w:firstLine="480" w:firstLineChars="200"/>
        <w:rPr>
          <w:kern w:val="0"/>
          <w:sz w:val="24"/>
          <w:lang w:val="zh-CN"/>
        </w:rPr>
      </w:pPr>
      <w:r>
        <w:rPr>
          <w:kern w:val="0"/>
          <w:sz w:val="24"/>
          <w:lang w:val="zh-CN"/>
        </w:rPr>
        <w:t>除本合同另有规定外，乙方未经甲方同意单方面终止本合同，则应按照本合同总金额的30%向甲方支付违约金</w:t>
      </w:r>
    </w:p>
    <w:p>
      <w:pPr>
        <w:autoSpaceDE w:val="0"/>
        <w:autoSpaceDN w:val="0"/>
        <w:adjustRightInd w:val="0"/>
        <w:ind w:left="360" w:firstLine="482" w:firstLineChars="200"/>
        <w:jc w:val="center"/>
        <w:rPr>
          <w:rFonts w:hint="eastAsia"/>
          <w:b/>
          <w:bCs/>
          <w:kern w:val="0"/>
          <w:sz w:val="24"/>
        </w:rPr>
      </w:pPr>
      <w:r>
        <w:rPr>
          <w:rFonts w:hint="eastAsia"/>
          <w:b/>
          <w:bCs/>
          <w:kern w:val="0"/>
          <w:sz w:val="24"/>
          <w:lang w:val="zh-CN"/>
        </w:rPr>
        <w:t xml:space="preserve">第二十九条 </w:t>
      </w:r>
      <w:r>
        <w:rPr>
          <w:b/>
          <w:bCs/>
          <w:kern w:val="0"/>
          <w:sz w:val="24"/>
          <w:lang w:val="zh-CN"/>
        </w:rPr>
        <w:t>争端的解决法律适用</w:t>
      </w:r>
    </w:p>
    <w:p>
      <w:pPr>
        <w:autoSpaceDE w:val="0"/>
        <w:autoSpaceDN w:val="0"/>
        <w:adjustRightInd w:val="0"/>
        <w:ind w:left="-247" w:leftChars="-103" w:firstLine="480" w:firstLineChars="200"/>
        <w:jc w:val="left"/>
        <w:rPr>
          <w:b/>
          <w:bCs/>
          <w:kern w:val="0"/>
          <w:sz w:val="24"/>
        </w:rPr>
      </w:pPr>
      <w:r>
        <w:rPr>
          <w:rFonts w:hint="eastAsia"/>
          <w:kern w:val="0"/>
          <w:sz w:val="24"/>
        </w:rPr>
        <w:t>29.1</w:t>
      </w:r>
      <w:r>
        <w:rPr>
          <w:kern w:val="0"/>
          <w:sz w:val="24"/>
          <w:lang w:val="zh-CN"/>
        </w:rPr>
        <w:t>合同实施或与合同有关的一切争端应通过双方友好协商解决。如果友好协商开始</w:t>
      </w:r>
    </w:p>
    <w:p>
      <w:pPr>
        <w:autoSpaceDE w:val="0"/>
        <w:autoSpaceDN w:val="0"/>
        <w:adjustRightInd w:val="0"/>
        <w:ind w:firstLine="480" w:firstLineChars="200"/>
        <w:rPr>
          <w:rFonts w:hint="eastAsia"/>
          <w:kern w:val="0"/>
          <w:sz w:val="24"/>
        </w:rPr>
      </w:pPr>
      <w:r>
        <w:rPr>
          <w:kern w:val="0"/>
          <w:sz w:val="24"/>
          <w:lang w:val="zh-CN"/>
        </w:rPr>
        <w:t>后</w:t>
      </w:r>
      <w:r>
        <w:rPr>
          <w:kern w:val="0"/>
          <w:sz w:val="24"/>
        </w:rPr>
        <w:t>60</w:t>
      </w:r>
      <w:r>
        <w:rPr>
          <w:kern w:val="0"/>
          <w:sz w:val="24"/>
          <w:lang w:val="zh-CN"/>
        </w:rPr>
        <w:t>还不能解决，任何一方都可向</w:t>
      </w:r>
      <w:r>
        <w:rPr>
          <w:kern w:val="0"/>
          <w:sz w:val="24"/>
          <w:u w:val="single"/>
        </w:rPr>
        <w:t xml:space="preserve">  当地  </w:t>
      </w:r>
      <w:r>
        <w:rPr>
          <w:rFonts w:hint="eastAsia"/>
          <w:kern w:val="0"/>
          <w:sz w:val="24"/>
          <w:lang w:val="zh-CN"/>
        </w:rPr>
        <w:t>人民法院</w:t>
      </w:r>
      <w:r>
        <w:rPr>
          <w:kern w:val="0"/>
          <w:sz w:val="24"/>
          <w:lang w:val="zh-CN"/>
        </w:rPr>
        <w:t>申请</w:t>
      </w:r>
      <w:r>
        <w:rPr>
          <w:rFonts w:hint="eastAsia"/>
          <w:kern w:val="0"/>
          <w:sz w:val="24"/>
          <w:lang w:val="zh-CN"/>
        </w:rPr>
        <w:t>诉讼</w:t>
      </w:r>
      <w:r>
        <w:rPr>
          <w:kern w:val="0"/>
          <w:sz w:val="24"/>
          <w:lang w:val="zh-CN"/>
        </w:rPr>
        <w:t>。</w:t>
      </w:r>
    </w:p>
    <w:p>
      <w:pPr>
        <w:autoSpaceDE w:val="0"/>
        <w:autoSpaceDN w:val="0"/>
        <w:adjustRightInd w:val="0"/>
        <w:ind w:firstLine="480" w:firstLineChars="200"/>
        <w:rPr>
          <w:kern w:val="0"/>
          <w:sz w:val="24"/>
        </w:rPr>
      </w:pPr>
      <w:r>
        <w:rPr>
          <w:rFonts w:hint="eastAsia"/>
          <w:kern w:val="0"/>
          <w:sz w:val="24"/>
          <w:lang w:val="zh-CN"/>
        </w:rPr>
        <w:t>29.2</w:t>
      </w:r>
      <w:r>
        <w:rPr>
          <w:kern w:val="0"/>
          <w:sz w:val="24"/>
          <w:lang w:val="zh-CN"/>
        </w:rPr>
        <w:t>本合同应按照中华人民共和国现行法律进行解释。</w:t>
      </w:r>
    </w:p>
    <w:p>
      <w:pPr>
        <w:autoSpaceDE w:val="0"/>
        <w:autoSpaceDN w:val="0"/>
        <w:adjustRightInd w:val="0"/>
        <w:ind w:left="360" w:firstLine="482" w:firstLineChars="200"/>
        <w:jc w:val="center"/>
        <w:rPr>
          <w:rFonts w:hint="eastAsia"/>
          <w:b/>
          <w:bCs/>
          <w:kern w:val="0"/>
          <w:sz w:val="24"/>
        </w:rPr>
      </w:pPr>
      <w:r>
        <w:rPr>
          <w:rFonts w:hint="eastAsia"/>
          <w:b/>
          <w:bCs/>
          <w:kern w:val="0"/>
          <w:sz w:val="24"/>
          <w:lang w:val="zh-CN"/>
        </w:rPr>
        <w:t xml:space="preserve">第三条 </w:t>
      </w:r>
      <w:r>
        <w:rPr>
          <w:b/>
          <w:bCs/>
          <w:kern w:val="0"/>
          <w:sz w:val="24"/>
          <w:lang w:val="zh-CN"/>
        </w:rPr>
        <w:t>通知</w:t>
      </w:r>
    </w:p>
    <w:p>
      <w:pPr>
        <w:autoSpaceDE w:val="0"/>
        <w:autoSpaceDN w:val="0"/>
        <w:adjustRightInd w:val="0"/>
        <w:ind w:left="-247" w:leftChars="-103" w:firstLine="480" w:firstLineChars="200"/>
        <w:jc w:val="left"/>
        <w:rPr>
          <w:rFonts w:hint="eastAsia"/>
          <w:b/>
          <w:bCs/>
          <w:kern w:val="0"/>
          <w:sz w:val="24"/>
        </w:rPr>
      </w:pPr>
      <w:r>
        <w:rPr>
          <w:rFonts w:hint="eastAsia"/>
          <w:kern w:val="0"/>
          <w:sz w:val="24"/>
          <w:lang w:val="zh-CN"/>
        </w:rPr>
        <w:t>30.1</w:t>
      </w:r>
      <w:r>
        <w:rPr>
          <w:kern w:val="0"/>
          <w:sz w:val="24"/>
          <w:lang w:val="zh-CN"/>
        </w:rPr>
        <w:t>本合同一方给对方的通知应用书面形式送达合同规定的对方的地址，电传或传真要经对方的书面确认。</w:t>
      </w:r>
    </w:p>
    <w:p>
      <w:pPr>
        <w:autoSpaceDE w:val="0"/>
        <w:autoSpaceDN w:val="0"/>
        <w:adjustRightInd w:val="0"/>
        <w:ind w:left="26" w:leftChars="11" w:firstLine="480" w:firstLineChars="200"/>
        <w:jc w:val="left"/>
        <w:rPr>
          <w:b/>
          <w:bCs/>
          <w:kern w:val="0"/>
          <w:sz w:val="24"/>
        </w:rPr>
      </w:pPr>
      <w:r>
        <w:rPr>
          <w:rFonts w:hint="eastAsia"/>
          <w:kern w:val="0"/>
          <w:sz w:val="24"/>
        </w:rPr>
        <w:t>3.2</w:t>
      </w:r>
      <w:r>
        <w:rPr>
          <w:kern w:val="0"/>
          <w:sz w:val="24"/>
          <w:lang w:val="zh-CN"/>
        </w:rPr>
        <w:t>通知以送到日期或通知书的生效日期为生效日期，两者中以较晚的一个日期为准。</w:t>
      </w:r>
    </w:p>
    <w:p>
      <w:pPr>
        <w:autoSpaceDE w:val="0"/>
        <w:autoSpaceDN w:val="0"/>
        <w:adjustRightInd w:val="0"/>
        <w:ind w:left="360" w:firstLine="482" w:firstLineChars="200"/>
        <w:jc w:val="center"/>
        <w:rPr>
          <w:rFonts w:hint="eastAsia"/>
          <w:b/>
          <w:bCs/>
          <w:kern w:val="0"/>
          <w:sz w:val="24"/>
        </w:rPr>
      </w:pPr>
      <w:r>
        <w:rPr>
          <w:rFonts w:hint="eastAsia"/>
          <w:b/>
          <w:bCs/>
          <w:kern w:val="0"/>
          <w:sz w:val="24"/>
          <w:lang w:val="zh-CN"/>
        </w:rPr>
        <w:t xml:space="preserve">第三十一条 </w:t>
      </w:r>
      <w:r>
        <w:rPr>
          <w:b/>
          <w:bCs/>
          <w:kern w:val="0"/>
          <w:sz w:val="24"/>
          <w:lang w:val="zh-CN"/>
        </w:rPr>
        <w:t>税和关税</w:t>
      </w:r>
    </w:p>
    <w:p>
      <w:pPr>
        <w:autoSpaceDE w:val="0"/>
        <w:autoSpaceDN w:val="0"/>
        <w:adjustRightInd w:val="0"/>
        <w:ind w:leftChars="-103" w:firstLine="480" w:firstLineChars="200"/>
        <w:jc w:val="center"/>
        <w:rPr>
          <w:rFonts w:hint="eastAsia"/>
          <w:b/>
          <w:bCs/>
          <w:kern w:val="0"/>
          <w:sz w:val="24"/>
        </w:rPr>
      </w:pPr>
      <w:r>
        <w:rPr>
          <w:rFonts w:hint="eastAsia"/>
          <w:kern w:val="0"/>
          <w:sz w:val="24"/>
          <w:lang w:val="zh-CN"/>
        </w:rPr>
        <w:t>31.1</w:t>
      </w:r>
      <w:r>
        <w:rPr>
          <w:kern w:val="0"/>
          <w:sz w:val="24"/>
          <w:lang w:val="zh-CN"/>
        </w:rPr>
        <w:t>中国政府根据现行税法对甲方征收的与本合同有关的一切税费均应由甲方负担。</w:t>
      </w:r>
    </w:p>
    <w:p>
      <w:pPr>
        <w:autoSpaceDE w:val="0"/>
        <w:autoSpaceDN w:val="0"/>
        <w:adjustRightInd w:val="0"/>
        <w:ind w:left="-247" w:leftChars="-103" w:firstLine="480" w:firstLineChars="200"/>
        <w:jc w:val="left"/>
        <w:rPr>
          <w:rFonts w:hint="eastAsia"/>
          <w:b/>
          <w:bCs/>
          <w:kern w:val="0"/>
          <w:sz w:val="24"/>
        </w:rPr>
      </w:pPr>
      <w:r>
        <w:rPr>
          <w:rFonts w:hint="eastAsia"/>
          <w:kern w:val="0"/>
          <w:sz w:val="24"/>
        </w:rPr>
        <w:t>31.2</w:t>
      </w:r>
      <w:r>
        <w:rPr>
          <w:kern w:val="0"/>
          <w:sz w:val="24"/>
          <w:lang w:val="zh-CN"/>
        </w:rPr>
        <w:t>中国政根据现行的税法规定对乙方或其雇员征收的与本合同有关的一切税费（包括但不限于乙方为制造本合同项下的设备和部件的进口关税、所有货物的国内增值税）均应由乙方负担。</w:t>
      </w:r>
    </w:p>
    <w:p>
      <w:pPr>
        <w:autoSpaceDE w:val="0"/>
        <w:autoSpaceDN w:val="0"/>
        <w:adjustRightInd w:val="0"/>
        <w:ind w:left="-247" w:leftChars="-103" w:firstLine="480" w:firstLineChars="200"/>
        <w:jc w:val="left"/>
        <w:rPr>
          <w:b/>
          <w:bCs/>
          <w:kern w:val="0"/>
          <w:sz w:val="24"/>
        </w:rPr>
      </w:pPr>
      <w:r>
        <w:rPr>
          <w:rFonts w:hint="eastAsia"/>
          <w:kern w:val="0"/>
          <w:sz w:val="24"/>
        </w:rPr>
        <w:t>31.3</w:t>
      </w:r>
      <w:r>
        <w:rPr>
          <w:kern w:val="0"/>
          <w:sz w:val="24"/>
          <w:lang w:val="zh-CN"/>
        </w:rPr>
        <w:t>在中国境外发生的与本合同执行有关的一切税费均应由乙方负担。</w:t>
      </w:r>
    </w:p>
    <w:p>
      <w:pPr>
        <w:autoSpaceDE w:val="0"/>
        <w:autoSpaceDN w:val="0"/>
        <w:adjustRightInd w:val="0"/>
        <w:ind w:left="360" w:firstLine="482" w:firstLineChars="200"/>
        <w:jc w:val="center"/>
        <w:rPr>
          <w:rFonts w:hint="eastAsia"/>
          <w:b/>
          <w:bCs/>
          <w:kern w:val="0"/>
          <w:sz w:val="24"/>
        </w:rPr>
      </w:pPr>
      <w:r>
        <w:rPr>
          <w:rFonts w:hint="eastAsia"/>
          <w:b/>
          <w:bCs/>
          <w:kern w:val="0"/>
          <w:sz w:val="24"/>
          <w:lang w:val="zh-CN"/>
        </w:rPr>
        <w:t xml:space="preserve">第三十二条 </w:t>
      </w:r>
      <w:r>
        <w:rPr>
          <w:b/>
          <w:bCs/>
          <w:kern w:val="0"/>
          <w:sz w:val="24"/>
          <w:lang w:val="zh-CN"/>
        </w:rPr>
        <w:t>合同生效</w:t>
      </w:r>
    </w:p>
    <w:p>
      <w:pPr>
        <w:autoSpaceDE w:val="0"/>
        <w:autoSpaceDN w:val="0"/>
        <w:adjustRightInd w:val="0"/>
        <w:ind w:left="-247" w:leftChars="-103" w:firstLine="480" w:firstLineChars="200"/>
        <w:jc w:val="left"/>
        <w:rPr>
          <w:b/>
          <w:bCs/>
          <w:kern w:val="0"/>
          <w:sz w:val="24"/>
        </w:rPr>
      </w:pPr>
      <w:r>
        <w:rPr>
          <w:rFonts w:hint="eastAsia"/>
          <w:kern w:val="0"/>
          <w:sz w:val="24"/>
          <w:lang w:val="zh-CN"/>
        </w:rPr>
        <w:t>32.1</w:t>
      </w:r>
      <w:r>
        <w:rPr>
          <w:kern w:val="0"/>
          <w:sz w:val="24"/>
          <w:lang w:val="zh-CN"/>
        </w:rPr>
        <w:t>合同经双方授权代表签字盖章；</w:t>
      </w:r>
    </w:p>
    <w:p>
      <w:pPr>
        <w:autoSpaceDE w:val="0"/>
        <w:autoSpaceDN w:val="0"/>
        <w:adjustRightInd w:val="0"/>
        <w:ind w:leftChars="-103" w:firstLine="480" w:firstLineChars="200"/>
        <w:rPr>
          <w:b/>
          <w:bCs/>
          <w:kern w:val="0"/>
          <w:sz w:val="24"/>
        </w:rPr>
      </w:pPr>
      <w:r>
        <w:rPr>
          <w:rFonts w:hint="eastAsia"/>
          <w:kern w:val="0"/>
          <w:sz w:val="24"/>
        </w:rPr>
        <w:t>32.2</w:t>
      </w:r>
      <w:r>
        <w:rPr>
          <w:kern w:val="0"/>
          <w:sz w:val="24"/>
          <w:lang w:val="zh-CN"/>
        </w:rPr>
        <w:t>满足上述第</w:t>
      </w:r>
      <w:r>
        <w:rPr>
          <w:kern w:val="0"/>
          <w:sz w:val="24"/>
        </w:rPr>
        <w:t>1</w:t>
      </w:r>
      <w:r>
        <w:rPr>
          <w:kern w:val="0"/>
          <w:sz w:val="24"/>
          <w:lang w:val="zh-CN"/>
        </w:rPr>
        <w:t>条，以实现的日期为准本合同即时生效。</w:t>
      </w:r>
      <w:r>
        <w:rPr>
          <w:rFonts w:hint="eastAsia"/>
          <w:b/>
          <w:bCs/>
          <w:kern w:val="0"/>
          <w:sz w:val="24"/>
          <w:lang w:val="zh-CN"/>
        </w:rPr>
        <w:t xml:space="preserve">第三十三条 </w:t>
      </w:r>
      <w:r>
        <w:rPr>
          <w:b/>
          <w:bCs/>
          <w:kern w:val="0"/>
          <w:sz w:val="24"/>
          <w:lang w:val="zh-CN"/>
        </w:rPr>
        <w:t>其它</w:t>
      </w:r>
    </w:p>
    <w:p>
      <w:pPr>
        <w:autoSpaceDE w:val="0"/>
        <w:autoSpaceDN w:val="0"/>
        <w:adjustRightInd w:val="0"/>
        <w:ind w:leftChars="-103" w:firstLine="480" w:firstLineChars="200"/>
        <w:rPr>
          <w:kern w:val="0"/>
          <w:sz w:val="24"/>
        </w:rPr>
      </w:pPr>
      <w:r>
        <w:rPr>
          <w:rFonts w:hint="eastAsia"/>
          <w:kern w:val="0"/>
          <w:sz w:val="24"/>
          <w:lang w:val="zh-CN"/>
        </w:rPr>
        <w:t>33.1</w:t>
      </w:r>
      <w:r>
        <w:rPr>
          <w:kern w:val="0"/>
          <w:sz w:val="24"/>
          <w:lang w:val="zh-CN"/>
        </w:rPr>
        <w:t>合同之所有附件均为合同的有效组成部分，与本合同具有同样法律效力。</w:t>
      </w:r>
    </w:p>
    <w:p>
      <w:pPr>
        <w:autoSpaceDE w:val="0"/>
        <w:autoSpaceDN w:val="0"/>
        <w:adjustRightInd w:val="0"/>
        <w:ind w:left="142" w:firstLine="480" w:firstLineChars="200"/>
        <w:jc w:val="left"/>
        <w:rPr>
          <w:rFonts w:hint="eastAsia"/>
          <w:kern w:val="0"/>
          <w:sz w:val="24"/>
        </w:rPr>
      </w:pPr>
      <w:r>
        <w:rPr>
          <w:rFonts w:hint="eastAsia"/>
          <w:kern w:val="0"/>
          <w:sz w:val="24"/>
        </w:rPr>
        <w:t>33.2</w:t>
      </w:r>
      <w:r>
        <w:rPr>
          <w:kern w:val="0"/>
          <w:sz w:val="24"/>
          <w:lang w:val="zh-CN"/>
        </w:rPr>
        <w:t>在执行本合同的过程中所有经买卖双方签署确认的文件（包括会议纪要、补充协议、往来信函）即成为本合同的有效组成部分，其效日期为双方签字盖章或确认之日期。除非有特别说明，本合同所有有效组成部分中相矛盾的条款以生效日期较后的条款为准。</w:t>
      </w:r>
    </w:p>
    <w:p>
      <w:pPr>
        <w:autoSpaceDE w:val="0"/>
        <w:autoSpaceDN w:val="0"/>
        <w:adjustRightInd w:val="0"/>
        <w:ind w:left="142" w:firstLine="480" w:firstLineChars="200"/>
        <w:jc w:val="left"/>
        <w:rPr>
          <w:rFonts w:hint="eastAsia"/>
          <w:kern w:val="0"/>
          <w:sz w:val="24"/>
        </w:rPr>
      </w:pPr>
      <w:r>
        <w:rPr>
          <w:rFonts w:hint="eastAsia"/>
          <w:kern w:val="0"/>
          <w:sz w:val="24"/>
          <w:lang w:val="zh-CN"/>
        </w:rPr>
        <w:t>33.3</w:t>
      </w:r>
      <w:r>
        <w:rPr>
          <w:kern w:val="0"/>
          <w:sz w:val="24"/>
          <w:lang w:val="zh-CN"/>
        </w:rPr>
        <w:t>除甲方事先书面同意外，乙方不得部分或全部转让其应履行的合同项下的义务。</w:t>
      </w:r>
    </w:p>
    <w:p>
      <w:pPr>
        <w:autoSpaceDE w:val="0"/>
        <w:autoSpaceDN w:val="0"/>
        <w:adjustRightInd w:val="0"/>
        <w:ind w:left="142" w:firstLine="480" w:firstLineChars="200"/>
        <w:jc w:val="left"/>
        <w:rPr>
          <w:kern w:val="0"/>
          <w:sz w:val="24"/>
        </w:rPr>
      </w:pPr>
      <w:r>
        <w:rPr>
          <w:rFonts w:hint="eastAsia"/>
          <w:kern w:val="0"/>
          <w:sz w:val="24"/>
        </w:rPr>
        <w:t>33.4</w:t>
      </w:r>
      <w:r>
        <w:rPr>
          <w:kern w:val="0"/>
          <w:sz w:val="24"/>
          <w:lang w:val="zh-CN"/>
        </w:rPr>
        <w:t>本合同一式</w:t>
      </w:r>
      <w:r>
        <w:rPr>
          <w:rFonts w:hint="eastAsia"/>
          <w:kern w:val="0"/>
          <w:sz w:val="24"/>
          <w:u w:val="single"/>
        </w:rPr>
        <w:t xml:space="preserve">  肆  </w:t>
      </w:r>
      <w:r>
        <w:rPr>
          <w:kern w:val="0"/>
          <w:sz w:val="24"/>
          <w:lang w:val="zh-CN"/>
        </w:rPr>
        <w:t>份，甲方执</w:t>
      </w:r>
      <w:r>
        <w:rPr>
          <w:rFonts w:hint="eastAsia"/>
          <w:kern w:val="0"/>
          <w:sz w:val="24"/>
          <w:u w:val="single"/>
        </w:rPr>
        <w:t xml:space="preserve">  </w:t>
      </w:r>
      <w:r>
        <w:rPr>
          <w:rFonts w:hint="eastAsia"/>
          <w:kern w:val="0"/>
          <w:sz w:val="24"/>
          <w:u w:val="single"/>
          <w:lang w:val="en-US" w:eastAsia="zh-CN"/>
        </w:rPr>
        <w:t>贰</w:t>
      </w:r>
      <w:r>
        <w:rPr>
          <w:kern w:val="0"/>
          <w:sz w:val="24"/>
          <w:lang w:val="zh-CN"/>
        </w:rPr>
        <w:t>份，乙方执</w:t>
      </w:r>
      <w:r>
        <w:rPr>
          <w:rFonts w:hint="eastAsia"/>
          <w:kern w:val="0"/>
          <w:sz w:val="24"/>
          <w:u w:val="single"/>
        </w:rPr>
        <w:t xml:space="preserve">  </w:t>
      </w:r>
      <w:r>
        <w:rPr>
          <w:rFonts w:hint="eastAsia"/>
          <w:kern w:val="0"/>
          <w:sz w:val="24"/>
          <w:u w:val="single"/>
          <w:lang w:val="en-US" w:eastAsia="zh-CN"/>
        </w:rPr>
        <w:t>贰</w:t>
      </w:r>
      <w:r>
        <w:rPr>
          <w:rFonts w:hint="eastAsia"/>
          <w:kern w:val="0"/>
          <w:sz w:val="24"/>
          <w:u w:val="single"/>
        </w:rPr>
        <w:t xml:space="preserve"> </w:t>
      </w:r>
      <w:r>
        <w:rPr>
          <w:kern w:val="0"/>
          <w:sz w:val="24"/>
          <w:lang w:val="zh-CN"/>
        </w:rPr>
        <w:t>份。</w:t>
      </w:r>
    </w:p>
    <w:tbl>
      <w:tblPr>
        <w:tblStyle w:val="24"/>
        <w:tblW w:w="0" w:type="auto"/>
        <w:jc w:val="center"/>
        <w:tblLayout w:type="fixed"/>
        <w:tblCellMar>
          <w:top w:w="0" w:type="dxa"/>
          <w:left w:w="108" w:type="dxa"/>
          <w:bottom w:w="0" w:type="dxa"/>
          <w:right w:w="108" w:type="dxa"/>
        </w:tblCellMar>
      </w:tblPr>
      <w:tblGrid>
        <w:gridCol w:w="4936"/>
        <w:gridCol w:w="4786"/>
      </w:tblGrid>
      <w:tr>
        <w:tblPrEx>
          <w:tblCellMar>
            <w:top w:w="0" w:type="dxa"/>
            <w:left w:w="108" w:type="dxa"/>
            <w:bottom w:w="0" w:type="dxa"/>
            <w:right w:w="108" w:type="dxa"/>
          </w:tblCellMar>
        </w:tblPrEx>
        <w:trPr>
          <w:trHeight w:val="818" w:hRule="atLeast"/>
          <w:jc w:val="center"/>
        </w:trPr>
        <w:tc>
          <w:tcPr>
            <w:tcW w:w="4936" w:type="dxa"/>
            <w:noWrap w:val="0"/>
            <w:vAlign w:val="top"/>
          </w:tcPr>
          <w:p>
            <w:pPr>
              <w:autoSpaceDE w:val="0"/>
              <w:autoSpaceDN w:val="0"/>
              <w:adjustRightInd w:val="0"/>
              <w:spacing w:line="400" w:lineRule="exact"/>
              <w:rPr>
                <w:color w:val="000000"/>
                <w:sz w:val="24"/>
                <w:shd w:val="clear" w:color="auto" w:fill="FFFFFF"/>
              </w:rPr>
            </w:pPr>
            <w:r>
              <w:rPr>
                <w:color w:val="000000"/>
                <w:sz w:val="24"/>
                <w:shd w:val="clear" w:color="auto" w:fill="FFFFFF"/>
              </w:rPr>
              <w:t>甲方（盖章）：</w:t>
            </w:r>
            <w:r>
              <w:rPr>
                <w:kern w:val="0"/>
                <w:sz w:val="24"/>
                <w:lang w:val="zh-CN"/>
              </w:rPr>
              <w:t xml:space="preserve"> </w:t>
            </w:r>
          </w:p>
        </w:tc>
        <w:tc>
          <w:tcPr>
            <w:tcW w:w="4786" w:type="dxa"/>
            <w:noWrap w:val="0"/>
            <w:vAlign w:val="top"/>
          </w:tcPr>
          <w:p>
            <w:pPr>
              <w:autoSpaceDN w:val="0"/>
              <w:spacing w:line="400" w:lineRule="exact"/>
              <w:ind w:left="1560" w:hanging="1560" w:hangingChars="650"/>
              <w:rPr>
                <w:color w:val="000000"/>
                <w:sz w:val="24"/>
                <w:shd w:val="clear" w:color="auto" w:fill="FFFFFF"/>
              </w:rPr>
            </w:pPr>
            <w:r>
              <w:rPr>
                <w:color w:val="000000"/>
                <w:sz w:val="24"/>
                <w:shd w:val="clear" w:color="auto" w:fill="FFFFFF"/>
              </w:rPr>
              <w:t>乙方（盖章）：</w:t>
            </w:r>
          </w:p>
        </w:tc>
      </w:tr>
      <w:tr>
        <w:tblPrEx>
          <w:tblCellMar>
            <w:top w:w="0" w:type="dxa"/>
            <w:left w:w="108" w:type="dxa"/>
            <w:bottom w:w="0" w:type="dxa"/>
            <w:right w:w="108" w:type="dxa"/>
          </w:tblCellMar>
        </w:tblPrEx>
        <w:trPr>
          <w:trHeight w:val="511" w:hRule="atLeast"/>
          <w:jc w:val="center"/>
        </w:trPr>
        <w:tc>
          <w:tcPr>
            <w:tcW w:w="4936" w:type="dxa"/>
            <w:noWrap w:val="0"/>
            <w:vAlign w:val="center"/>
          </w:tcPr>
          <w:p>
            <w:pPr>
              <w:autoSpaceDN w:val="0"/>
              <w:spacing w:line="400" w:lineRule="exact"/>
              <w:rPr>
                <w:color w:val="000000"/>
                <w:sz w:val="24"/>
                <w:shd w:val="clear" w:color="auto" w:fill="FFFFFF"/>
              </w:rPr>
            </w:pPr>
            <w:r>
              <w:rPr>
                <w:color w:val="000000"/>
                <w:sz w:val="24"/>
                <w:shd w:val="clear" w:color="auto" w:fill="FFFFFF"/>
              </w:rPr>
              <w:t xml:space="preserve">定代表人： </w:t>
            </w:r>
          </w:p>
        </w:tc>
        <w:tc>
          <w:tcPr>
            <w:tcW w:w="4786" w:type="dxa"/>
            <w:noWrap w:val="0"/>
            <w:vAlign w:val="center"/>
          </w:tcPr>
          <w:p>
            <w:pPr>
              <w:autoSpaceDN w:val="0"/>
              <w:spacing w:line="400" w:lineRule="exact"/>
              <w:rPr>
                <w:color w:val="000000"/>
                <w:sz w:val="24"/>
                <w:shd w:val="clear" w:color="auto" w:fill="FFFFFF"/>
              </w:rPr>
            </w:pPr>
            <w:r>
              <w:rPr>
                <w:color w:val="000000"/>
                <w:sz w:val="24"/>
                <w:shd w:val="clear" w:color="auto" w:fill="FFFFFF"/>
              </w:rPr>
              <w:t>法定代表人：</w:t>
            </w:r>
          </w:p>
        </w:tc>
      </w:tr>
      <w:tr>
        <w:tblPrEx>
          <w:tblCellMar>
            <w:top w:w="0" w:type="dxa"/>
            <w:left w:w="108" w:type="dxa"/>
            <w:bottom w:w="0" w:type="dxa"/>
            <w:right w:w="108" w:type="dxa"/>
          </w:tblCellMar>
        </w:tblPrEx>
        <w:trPr>
          <w:trHeight w:val="594" w:hRule="atLeast"/>
          <w:jc w:val="center"/>
        </w:trPr>
        <w:tc>
          <w:tcPr>
            <w:tcW w:w="4936" w:type="dxa"/>
            <w:noWrap w:val="0"/>
            <w:vAlign w:val="center"/>
          </w:tcPr>
          <w:p>
            <w:pPr>
              <w:autoSpaceDN w:val="0"/>
              <w:spacing w:line="400" w:lineRule="exact"/>
              <w:rPr>
                <w:color w:val="000000"/>
                <w:sz w:val="24"/>
                <w:shd w:val="clear" w:color="auto" w:fill="FFFFFF"/>
              </w:rPr>
            </w:pPr>
            <w:r>
              <w:rPr>
                <w:color w:val="000000"/>
                <w:sz w:val="24"/>
                <w:shd w:val="clear" w:color="auto" w:fill="FFFFFF"/>
              </w:rPr>
              <w:t>甲方代表（签字）：</w:t>
            </w:r>
          </w:p>
        </w:tc>
        <w:tc>
          <w:tcPr>
            <w:tcW w:w="4786" w:type="dxa"/>
            <w:noWrap w:val="0"/>
            <w:vAlign w:val="center"/>
          </w:tcPr>
          <w:p>
            <w:pPr>
              <w:autoSpaceDN w:val="0"/>
              <w:spacing w:line="400" w:lineRule="exact"/>
              <w:rPr>
                <w:color w:val="000000"/>
                <w:sz w:val="24"/>
                <w:shd w:val="clear" w:color="auto" w:fill="FFFFFF"/>
              </w:rPr>
            </w:pPr>
            <w:r>
              <w:rPr>
                <w:color w:val="000000"/>
                <w:sz w:val="24"/>
                <w:shd w:val="clear" w:color="auto" w:fill="FFFFFF"/>
              </w:rPr>
              <w:t>乙方代表（签字）：</w:t>
            </w:r>
          </w:p>
        </w:tc>
      </w:tr>
      <w:tr>
        <w:tblPrEx>
          <w:tblCellMar>
            <w:top w:w="0" w:type="dxa"/>
            <w:left w:w="108" w:type="dxa"/>
            <w:bottom w:w="0" w:type="dxa"/>
            <w:right w:w="108" w:type="dxa"/>
          </w:tblCellMar>
        </w:tblPrEx>
        <w:trPr>
          <w:trHeight w:val="794" w:hRule="atLeast"/>
          <w:jc w:val="center"/>
        </w:trPr>
        <w:tc>
          <w:tcPr>
            <w:tcW w:w="4936" w:type="dxa"/>
            <w:noWrap w:val="0"/>
            <w:vAlign w:val="center"/>
          </w:tcPr>
          <w:p>
            <w:pPr>
              <w:autoSpaceDN w:val="0"/>
              <w:spacing w:line="400" w:lineRule="exact"/>
              <w:rPr>
                <w:rFonts w:hint="default" w:eastAsia="宋体"/>
                <w:color w:val="000000"/>
                <w:sz w:val="24"/>
                <w:shd w:val="clear" w:color="auto" w:fill="FFFFFF"/>
                <w:lang w:val="en-US" w:eastAsia="zh-CN"/>
              </w:rPr>
            </w:pPr>
            <w:r>
              <w:rPr>
                <w:color w:val="000000"/>
                <w:sz w:val="24"/>
                <w:shd w:val="clear" w:color="auto" w:fill="FFFFFF"/>
              </w:rPr>
              <w:t xml:space="preserve">地址： </w:t>
            </w:r>
          </w:p>
        </w:tc>
        <w:tc>
          <w:tcPr>
            <w:tcW w:w="4786" w:type="dxa"/>
            <w:noWrap w:val="0"/>
            <w:vAlign w:val="center"/>
          </w:tcPr>
          <w:p>
            <w:pPr>
              <w:spacing w:line="400" w:lineRule="exact"/>
              <w:ind w:left="542" w:hanging="542" w:hangingChars="226"/>
              <w:rPr>
                <w:color w:val="000000"/>
                <w:sz w:val="24"/>
                <w:shd w:val="clear" w:color="auto" w:fill="FFFFFF"/>
              </w:rPr>
            </w:pPr>
            <w:r>
              <w:rPr>
                <w:color w:val="000000"/>
                <w:sz w:val="24"/>
                <w:shd w:val="clear" w:color="auto" w:fill="FFFFFF"/>
              </w:rPr>
              <w:t>地址：</w:t>
            </w:r>
          </w:p>
        </w:tc>
      </w:tr>
      <w:tr>
        <w:tblPrEx>
          <w:tblCellMar>
            <w:top w:w="0" w:type="dxa"/>
            <w:left w:w="108" w:type="dxa"/>
            <w:bottom w:w="0" w:type="dxa"/>
            <w:right w:w="108" w:type="dxa"/>
          </w:tblCellMar>
        </w:tblPrEx>
        <w:trPr>
          <w:trHeight w:val="627" w:hRule="atLeast"/>
          <w:jc w:val="center"/>
        </w:trPr>
        <w:tc>
          <w:tcPr>
            <w:tcW w:w="4936" w:type="dxa"/>
            <w:noWrap w:val="0"/>
            <w:vAlign w:val="center"/>
          </w:tcPr>
          <w:p>
            <w:pPr>
              <w:autoSpaceDN w:val="0"/>
              <w:spacing w:line="400" w:lineRule="exact"/>
              <w:rPr>
                <w:color w:val="000000"/>
                <w:sz w:val="24"/>
                <w:shd w:val="clear" w:color="auto" w:fill="FFFFFF"/>
              </w:rPr>
            </w:pPr>
            <w:r>
              <w:rPr>
                <w:color w:val="000000"/>
                <w:sz w:val="24"/>
                <w:shd w:val="clear" w:color="auto" w:fill="FFFFFF"/>
              </w:rPr>
              <w:t>电话：</w:t>
            </w:r>
          </w:p>
        </w:tc>
        <w:tc>
          <w:tcPr>
            <w:tcW w:w="4786" w:type="dxa"/>
            <w:noWrap w:val="0"/>
            <w:vAlign w:val="center"/>
          </w:tcPr>
          <w:p>
            <w:pPr>
              <w:autoSpaceDN w:val="0"/>
              <w:spacing w:line="400" w:lineRule="exact"/>
              <w:rPr>
                <w:color w:val="000000"/>
                <w:sz w:val="24"/>
                <w:shd w:val="clear" w:color="auto" w:fill="FFFFFF"/>
              </w:rPr>
            </w:pPr>
            <w:r>
              <w:rPr>
                <w:color w:val="000000"/>
                <w:sz w:val="24"/>
                <w:shd w:val="clear" w:color="auto" w:fill="FFFFFF"/>
              </w:rPr>
              <w:t xml:space="preserve">电话： </w:t>
            </w:r>
          </w:p>
        </w:tc>
      </w:tr>
      <w:tr>
        <w:tblPrEx>
          <w:tblCellMar>
            <w:top w:w="0" w:type="dxa"/>
            <w:left w:w="108" w:type="dxa"/>
            <w:bottom w:w="0" w:type="dxa"/>
            <w:right w:w="108" w:type="dxa"/>
          </w:tblCellMar>
        </w:tblPrEx>
        <w:trPr>
          <w:trHeight w:val="674" w:hRule="atLeast"/>
          <w:jc w:val="center"/>
        </w:trPr>
        <w:tc>
          <w:tcPr>
            <w:tcW w:w="4936" w:type="dxa"/>
            <w:noWrap w:val="0"/>
            <w:vAlign w:val="center"/>
          </w:tcPr>
          <w:p>
            <w:pPr>
              <w:autoSpaceDN w:val="0"/>
              <w:spacing w:line="400" w:lineRule="exact"/>
              <w:rPr>
                <w:color w:val="000000"/>
                <w:sz w:val="24"/>
                <w:shd w:val="clear" w:color="auto" w:fill="FFFFFF"/>
              </w:rPr>
            </w:pPr>
            <w:r>
              <w:rPr>
                <w:color w:val="000000"/>
                <w:sz w:val="24"/>
                <w:shd w:val="clear" w:color="auto" w:fill="FFFFFF"/>
              </w:rPr>
              <w:t>传真：</w:t>
            </w:r>
          </w:p>
        </w:tc>
        <w:tc>
          <w:tcPr>
            <w:tcW w:w="4786" w:type="dxa"/>
            <w:noWrap w:val="0"/>
            <w:vAlign w:val="center"/>
          </w:tcPr>
          <w:p>
            <w:pPr>
              <w:autoSpaceDN w:val="0"/>
              <w:spacing w:line="400" w:lineRule="exact"/>
              <w:rPr>
                <w:color w:val="000000"/>
                <w:sz w:val="24"/>
                <w:shd w:val="clear" w:color="auto" w:fill="FFFFFF"/>
              </w:rPr>
            </w:pPr>
            <w:r>
              <w:rPr>
                <w:color w:val="000000"/>
                <w:sz w:val="24"/>
                <w:shd w:val="clear" w:color="auto" w:fill="FFFFFF"/>
              </w:rPr>
              <w:t xml:space="preserve">传真： </w:t>
            </w:r>
          </w:p>
        </w:tc>
      </w:tr>
      <w:tr>
        <w:tblPrEx>
          <w:tblCellMar>
            <w:top w:w="0" w:type="dxa"/>
            <w:left w:w="108" w:type="dxa"/>
            <w:bottom w:w="0" w:type="dxa"/>
            <w:right w:w="108" w:type="dxa"/>
          </w:tblCellMar>
        </w:tblPrEx>
        <w:trPr>
          <w:trHeight w:val="794" w:hRule="atLeast"/>
          <w:jc w:val="center"/>
        </w:trPr>
        <w:tc>
          <w:tcPr>
            <w:tcW w:w="4936" w:type="dxa"/>
            <w:noWrap w:val="0"/>
            <w:vAlign w:val="center"/>
          </w:tcPr>
          <w:p>
            <w:pPr>
              <w:autoSpaceDN w:val="0"/>
              <w:spacing w:line="400" w:lineRule="exact"/>
              <w:rPr>
                <w:color w:val="000000"/>
                <w:sz w:val="24"/>
                <w:shd w:val="clear" w:color="auto" w:fill="FFFFFF"/>
              </w:rPr>
            </w:pPr>
            <w:r>
              <w:rPr>
                <w:color w:val="000000"/>
                <w:sz w:val="24"/>
                <w:shd w:val="clear" w:color="auto" w:fill="FFFFFF"/>
              </w:rPr>
              <w:t xml:space="preserve">开户银行： </w:t>
            </w:r>
          </w:p>
        </w:tc>
        <w:tc>
          <w:tcPr>
            <w:tcW w:w="4786" w:type="dxa"/>
            <w:noWrap w:val="0"/>
            <w:vAlign w:val="center"/>
          </w:tcPr>
          <w:p>
            <w:pPr>
              <w:autoSpaceDN w:val="0"/>
              <w:spacing w:line="400" w:lineRule="exact"/>
              <w:rPr>
                <w:color w:val="000000"/>
                <w:sz w:val="24"/>
                <w:shd w:val="clear" w:color="auto" w:fill="FFFFFF"/>
              </w:rPr>
            </w:pPr>
            <w:r>
              <w:rPr>
                <w:color w:val="000000"/>
                <w:sz w:val="24"/>
                <w:shd w:val="clear" w:color="auto" w:fill="FFFFFF"/>
              </w:rPr>
              <w:t>开户银行：</w:t>
            </w:r>
          </w:p>
        </w:tc>
      </w:tr>
      <w:tr>
        <w:tblPrEx>
          <w:tblCellMar>
            <w:top w:w="0" w:type="dxa"/>
            <w:left w:w="108" w:type="dxa"/>
            <w:bottom w:w="0" w:type="dxa"/>
            <w:right w:w="108" w:type="dxa"/>
          </w:tblCellMar>
        </w:tblPrEx>
        <w:trPr>
          <w:trHeight w:val="511" w:hRule="atLeast"/>
          <w:jc w:val="center"/>
        </w:trPr>
        <w:tc>
          <w:tcPr>
            <w:tcW w:w="4936" w:type="dxa"/>
            <w:noWrap w:val="0"/>
            <w:vAlign w:val="center"/>
          </w:tcPr>
          <w:p>
            <w:pPr>
              <w:autoSpaceDN w:val="0"/>
              <w:spacing w:line="400" w:lineRule="exact"/>
              <w:rPr>
                <w:color w:val="000000"/>
                <w:sz w:val="24"/>
                <w:shd w:val="clear" w:color="auto" w:fill="FFFFFF"/>
              </w:rPr>
            </w:pPr>
            <w:r>
              <w:rPr>
                <w:color w:val="000000"/>
                <w:sz w:val="24"/>
                <w:shd w:val="clear" w:color="auto" w:fill="FFFFFF"/>
              </w:rPr>
              <w:t>账    号：</w:t>
            </w:r>
          </w:p>
        </w:tc>
        <w:tc>
          <w:tcPr>
            <w:tcW w:w="4786" w:type="dxa"/>
            <w:noWrap w:val="0"/>
            <w:vAlign w:val="center"/>
          </w:tcPr>
          <w:p>
            <w:pPr>
              <w:autoSpaceDN w:val="0"/>
              <w:spacing w:line="400" w:lineRule="exact"/>
              <w:rPr>
                <w:color w:val="000000"/>
                <w:sz w:val="24"/>
                <w:shd w:val="clear" w:color="auto" w:fill="FFFFFF"/>
              </w:rPr>
            </w:pPr>
            <w:r>
              <w:rPr>
                <w:color w:val="000000"/>
                <w:sz w:val="24"/>
                <w:shd w:val="clear" w:color="auto" w:fill="FFFFFF"/>
              </w:rPr>
              <w:t xml:space="preserve">账    号： </w:t>
            </w:r>
          </w:p>
        </w:tc>
      </w:tr>
      <w:tr>
        <w:tblPrEx>
          <w:tblCellMar>
            <w:top w:w="0" w:type="dxa"/>
            <w:left w:w="108" w:type="dxa"/>
            <w:bottom w:w="0" w:type="dxa"/>
            <w:right w:w="108" w:type="dxa"/>
          </w:tblCellMar>
        </w:tblPrEx>
        <w:trPr>
          <w:trHeight w:val="794" w:hRule="atLeast"/>
          <w:jc w:val="center"/>
        </w:trPr>
        <w:tc>
          <w:tcPr>
            <w:tcW w:w="4936" w:type="dxa"/>
            <w:noWrap w:val="0"/>
            <w:vAlign w:val="center"/>
          </w:tcPr>
          <w:p>
            <w:pPr>
              <w:autoSpaceDN w:val="0"/>
              <w:spacing w:line="400" w:lineRule="exact"/>
              <w:rPr>
                <w:color w:val="000000"/>
                <w:sz w:val="24"/>
                <w:shd w:val="clear" w:color="auto" w:fill="FFFFFF"/>
              </w:rPr>
            </w:pPr>
            <w:r>
              <w:rPr>
                <w:color w:val="000000"/>
                <w:sz w:val="24"/>
                <w:shd w:val="clear" w:color="auto" w:fill="FFFFFF"/>
              </w:rPr>
              <w:t>合同订立地点：</w:t>
            </w:r>
          </w:p>
        </w:tc>
        <w:tc>
          <w:tcPr>
            <w:tcW w:w="4786" w:type="dxa"/>
            <w:noWrap w:val="0"/>
            <w:vAlign w:val="center"/>
          </w:tcPr>
          <w:p>
            <w:pPr>
              <w:autoSpaceDN w:val="0"/>
              <w:spacing w:line="400" w:lineRule="exact"/>
              <w:rPr>
                <w:color w:val="000000"/>
                <w:sz w:val="24"/>
                <w:shd w:val="clear" w:color="auto" w:fill="FFFFFF"/>
              </w:rPr>
            </w:pPr>
            <w:r>
              <w:rPr>
                <w:color w:val="000000"/>
                <w:sz w:val="24"/>
                <w:shd w:val="clear" w:color="auto" w:fill="FFFFFF"/>
              </w:rPr>
              <w:t>合同订立地点：</w:t>
            </w:r>
          </w:p>
        </w:tc>
      </w:tr>
      <w:tr>
        <w:tblPrEx>
          <w:tblCellMar>
            <w:top w:w="0" w:type="dxa"/>
            <w:left w:w="108" w:type="dxa"/>
            <w:bottom w:w="0" w:type="dxa"/>
            <w:right w:w="108" w:type="dxa"/>
          </w:tblCellMar>
        </w:tblPrEx>
        <w:trPr>
          <w:trHeight w:val="634" w:hRule="atLeast"/>
          <w:jc w:val="center"/>
        </w:trPr>
        <w:tc>
          <w:tcPr>
            <w:tcW w:w="4936" w:type="dxa"/>
            <w:noWrap w:val="0"/>
            <w:vAlign w:val="center"/>
          </w:tcPr>
          <w:p>
            <w:pPr>
              <w:autoSpaceDN w:val="0"/>
              <w:spacing w:line="400" w:lineRule="exact"/>
              <w:rPr>
                <w:color w:val="000000"/>
                <w:sz w:val="24"/>
                <w:shd w:val="clear" w:color="auto" w:fill="FFFFFF"/>
              </w:rPr>
            </w:pPr>
            <w:r>
              <w:rPr>
                <w:color w:val="000000"/>
                <w:sz w:val="24"/>
                <w:shd w:val="clear" w:color="auto" w:fill="FFFFFF"/>
              </w:rPr>
              <w:t>合同签订日期：  年  月   日</w:t>
            </w:r>
          </w:p>
        </w:tc>
        <w:tc>
          <w:tcPr>
            <w:tcW w:w="4786" w:type="dxa"/>
            <w:noWrap w:val="0"/>
            <w:vAlign w:val="center"/>
          </w:tcPr>
          <w:p>
            <w:pPr>
              <w:autoSpaceDN w:val="0"/>
              <w:spacing w:line="400" w:lineRule="exact"/>
              <w:rPr>
                <w:color w:val="000000"/>
                <w:sz w:val="24"/>
                <w:shd w:val="clear" w:color="auto" w:fill="FFFFFF"/>
              </w:rPr>
            </w:pPr>
            <w:r>
              <w:rPr>
                <w:color w:val="000000"/>
                <w:sz w:val="24"/>
                <w:shd w:val="clear" w:color="auto" w:fill="FFFFFF"/>
              </w:rPr>
              <w:t>合同签订日期：    年  月   日</w:t>
            </w:r>
          </w:p>
        </w:tc>
      </w:tr>
    </w:tbl>
    <w:p>
      <w:pPr>
        <w:autoSpaceDE w:val="0"/>
        <w:autoSpaceDN w:val="0"/>
        <w:adjustRightInd w:val="0"/>
        <w:spacing w:line="400" w:lineRule="exact"/>
        <w:ind w:left="360" w:firstLine="482" w:firstLineChars="200"/>
        <w:jc w:val="center"/>
        <w:rPr>
          <w:rFonts w:eastAsia="黑体"/>
          <w:b/>
          <w:color w:val="0D0D0D"/>
          <w:sz w:val="36"/>
        </w:rPr>
      </w:pPr>
      <w:r>
        <w:rPr>
          <w:b/>
          <w:bCs/>
          <w:kern w:val="0"/>
          <w:sz w:val="24"/>
          <w:lang w:val="zh-CN"/>
        </w:rPr>
        <w:t>合同附件</w:t>
      </w:r>
    </w:p>
    <w:p>
      <w:pPr>
        <w:autoSpaceDE w:val="0"/>
        <w:autoSpaceDN w:val="0"/>
        <w:adjustRightInd w:val="0"/>
        <w:spacing w:line="400" w:lineRule="exact"/>
        <w:ind w:firstLine="480" w:firstLineChars="200"/>
        <w:jc w:val="left"/>
        <w:rPr>
          <w:rFonts w:hint="eastAsia" w:ascii="宋体" w:hAnsi="Arial" w:cs="宋体"/>
          <w:kern w:val="0"/>
          <w:sz w:val="24"/>
          <w:lang w:val="zh-CN"/>
        </w:rPr>
      </w:pPr>
      <w:r>
        <w:rPr>
          <w:rFonts w:hint="eastAsia" w:ascii="宋体" w:hAnsi="Arial" w:cs="宋体"/>
          <w:kern w:val="0"/>
          <w:sz w:val="24"/>
          <w:lang w:val="zh-CN"/>
        </w:rPr>
        <w:t>附件一、技术参数及其他</w:t>
      </w:r>
    </w:p>
    <w:p>
      <w:pPr>
        <w:autoSpaceDE w:val="0"/>
        <w:autoSpaceDN w:val="0"/>
        <w:adjustRightInd w:val="0"/>
        <w:spacing w:line="400" w:lineRule="exact"/>
        <w:ind w:firstLine="480" w:firstLineChars="200"/>
        <w:jc w:val="left"/>
        <w:rPr>
          <w:kern w:val="0"/>
          <w:sz w:val="24"/>
        </w:rPr>
      </w:pPr>
      <w:r>
        <w:rPr>
          <w:rFonts w:hint="eastAsia" w:ascii="宋体" w:hAnsi="Arial" w:cs="宋体"/>
          <w:kern w:val="0"/>
          <w:sz w:val="24"/>
          <w:lang w:val="zh-CN"/>
        </w:rPr>
        <w:t>附件二、售后服务及承诺</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备注：最终付款方式以中标方和买方单位签订的合同为主。</w:t>
      </w:r>
    </w:p>
    <w:p>
      <w:pPr>
        <w:jc w:val="center"/>
        <w:rPr>
          <w:rFonts w:hint="eastAsia" w:ascii="仿宋" w:hAnsi="仿宋" w:eastAsia="仿宋" w:cs="仿宋"/>
          <w:b/>
          <w:bCs/>
          <w:color w:val="000000" w:themeColor="text1"/>
          <w:sz w:val="40"/>
          <w:szCs w:val="40"/>
          <w:highlight w:val="none"/>
          <w14:textFill>
            <w14:solidFill>
              <w14:schemeClr w14:val="tx1"/>
            </w14:solidFill>
          </w14:textFill>
        </w:rPr>
      </w:pPr>
    </w:p>
    <w:p>
      <w:pPr>
        <w:jc w:val="center"/>
        <w:rPr>
          <w:rFonts w:hint="eastAsia" w:ascii="仿宋" w:hAnsi="仿宋" w:eastAsia="仿宋" w:cs="仿宋"/>
          <w:b/>
          <w:bCs/>
          <w:color w:val="000000" w:themeColor="text1"/>
          <w:sz w:val="40"/>
          <w:szCs w:val="40"/>
          <w:highlight w:val="none"/>
          <w14:textFill>
            <w14:solidFill>
              <w14:schemeClr w14:val="tx1"/>
            </w14:solidFill>
          </w14:textFill>
        </w:rPr>
      </w:pPr>
    </w:p>
    <w:p>
      <w:pPr>
        <w:jc w:val="center"/>
        <w:rPr>
          <w:rFonts w:hint="eastAsia" w:ascii="仿宋" w:hAnsi="仿宋" w:eastAsia="仿宋" w:cs="仿宋"/>
          <w:b/>
          <w:bCs/>
          <w:color w:val="000000" w:themeColor="text1"/>
          <w:sz w:val="40"/>
          <w:szCs w:val="40"/>
          <w:highlight w:val="none"/>
          <w14:textFill>
            <w14:solidFill>
              <w14:schemeClr w14:val="tx1"/>
            </w14:solidFill>
          </w14:textFill>
        </w:rPr>
      </w:pPr>
    </w:p>
    <w:p>
      <w:pPr>
        <w:jc w:val="center"/>
        <w:rPr>
          <w:rFonts w:hint="eastAsia" w:ascii="仿宋" w:hAnsi="仿宋" w:eastAsia="仿宋" w:cs="仿宋"/>
          <w:b/>
          <w:bCs/>
          <w:color w:val="000000" w:themeColor="text1"/>
          <w:sz w:val="40"/>
          <w:szCs w:val="40"/>
          <w:highlight w:val="none"/>
          <w14:textFill>
            <w14:solidFill>
              <w14:schemeClr w14:val="tx1"/>
            </w14:solidFill>
          </w14:textFill>
        </w:rPr>
      </w:pPr>
    </w:p>
    <w:p>
      <w:pPr>
        <w:jc w:val="center"/>
        <w:rPr>
          <w:rFonts w:hint="eastAsia" w:ascii="仿宋" w:hAnsi="仿宋" w:eastAsia="仿宋" w:cs="仿宋"/>
          <w:b/>
          <w:bCs/>
          <w:color w:val="000000" w:themeColor="text1"/>
          <w:sz w:val="40"/>
          <w:szCs w:val="40"/>
          <w:highlight w:val="none"/>
          <w14:textFill>
            <w14:solidFill>
              <w14:schemeClr w14:val="tx1"/>
            </w14:solidFill>
          </w14:textFill>
        </w:rPr>
      </w:pPr>
    </w:p>
    <w:p>
      <w:pPr>
        <w:jc w:val="center"/>
        <w:rPr>
          <w:rFonts w:hint="eastAsia" w:ascii="仿宋" w:hAnsi="仿宋" w:eastAsia="仿宋" w:cs="仿宋"/>
          <w:b/>
          <w:bCs/>
          <w:color w:val="000000" w:themeColor="text1"/>
          <w:sz w:val="40"/>
          <w:szCs w:val="40"/>
          <w:highlight w:val="none"/>
          <w14:textFill>
            <w14:solidFill>
              <w14:schemeClr w14:val="tx1"/>
            </w14:solidFill>
          </w14:textFill>
        </w:rPr>
      </w:pPr>
    </w:p>
    <w:p>
      <w:pPr>
        <w:jc w:val="center"/>
        <w:rPr>
          <w:rFonts w:hint="eastAsia" w:ascii="仿宋" w:hAnsi="仿宋" w:eastAsia="仿宋" w:cs="仿宋"/>
          <w:b/>
          <w:bCs/>
          <w:color w:val="000000" w:themeColor="text1"/>
          <w:sz w:val="40"/>
          <w:szCs w:val="40"/>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jc w:val="center"/>
        <w:outlineLvl w:val="0"/>
        <w:rPr>
          <w:rFonts w:hint="eastAsia" w:ascii="仿宋" w:hAnsi="仿宋" w:eastAsia="仿宋" w:cs="仿宋"/>
          <w:b/>
          <w:bCs/>
          <w:color w:val="000000" w:themeColor="text1"/>
          <w:sz w:val="40"/>
          <w:szCs w:val="40"/>
          <w:highlight w:val="none"/>
          <w14:textFill>
            <w14:solidFill>
              <w14:schemeClr w14:val="tx1"/>
            </w14:solidFill>
          </w14:textFill>
        </w:rPr>
      </w:pPr>
      <w:bookmarkStart w:id="99" w:name="_Toc20344"/>
      <w:bookmarkStart w:id="100" w:name="_Toc6770"/>
      <w:bookmarkStart w:id="101" w:name="_Toc25153"/>
    </w:p>
    <w:p>
      <w:pPr>
        <w:jc w:val="center"/>
        <w:outlineLvl w:val="0"/>
        <w:rPr>
          <w:rFonts w:hint="eastAsia" w:ascii="仿宋" w:hAnsi="仿宋" w:eastAsia="仿宋" w:cs="仿宋"/>
          <w:b/>
          <w:bCs/>
          <w:color w:val="000000" w:themeColor="text1"/>
          <w:sz w:val="40"/>
          <w:szCs w:val="40"/>
          <w:highlight w:val="none"/>
          <w14:textFill>
            <w14:solidFill>
              <w14:schemeClr w14:val="tx1"/>
            </w14:solidFill>
          </w14:textFill>
        </w:rPr>
      </w:pPr>
    </w:p>
    <w:p>
      <w:pPr>
        <w:jc w:val="center"/>
        <w:outlineLvl w:val="0"/>
        <w:rPr>
          <w:rFonts w:hint="eastAsia" w:ascii="仿宋" w:hAnsi="仿宋" w:eastAsia="仿宋" w:cs="仿宋"/>
          <w:b/>
          <w:bCs/>
          <w:color w:val="000000" w:themeColor="text1"/>
          <w:sz w:val="40"/>
          <w:szCs w:val="40"/>
          <w:highlight w:val="none"/>
          <w14:textFill>
            <w14:solidFill>
              <w14:schemeClr w14:val="tx1"/>
            </w14:solidFill>
          </w14:textFill>
        </w:rPr>
      </w:pPr>
    </w:p>
    <w:p>
      <w:pPr>
        <w:jc w:val="center"/>
        <w:outlineLvl w:val="0"/>
        <w:rPr>
          <w:rFonts w:hint="eastAsia" w:ascii="仿宋" w:hAnsi="仿宋" w:eastAsia="仿宋" w:cs="仿宋"/>
          <w:b/>
          <w:bCs/>
          <w:color w:val="000000" w:themeColor="text1"/>
          <w:sz w:val="40"/>
          <w:szCs w:val="40"/>
          <w:highlight w:val="none"/>
          <w14:textFill>
            <w14:solidFill>
              <w14:schemeClr w14:val="tx1"/>
            </w14:solidFill>
          </w14:textFill>
        </w:rPr>
      </w:pPr>
    </w:p>
    <w:p>
      <w:pPr>
        <w:jc w:val="center"/>
        <w:outlineLvl w:val="0"/>
        <w:rPr>
          <w:rFonts w:hint="eastAsia" w:ascii="仿宋" w:hAnsi="仿宋" w:eastAsia="仿宋" w:cs="仿宋"/>
          <w:b/>
          <w:bCs/>
          <w:color w:val="000000" w:themeColor="text1"/>
          <w:sz w:val="40"/>
          <w:szCs w:val="40"/>
          <w:highlight w:val="none"/>
          <w14:textFill>
            <w14:solidFill>
              <w14:schemeClr w14:val="tx1"/>
            </w14:solidFill>
          </w14:textFill>
        </w:rPr>
      </w:pPr>
    </w:p>
    <w:p>
      <w:pPr>
        <w:jc w:val="center"/>
        <w:outlineLvl w:val="0"/>
        <w:rPr>
          <w:rFonts w:hint="eastAsia" w:ascii="仿宋" w:hAnsi="仿宋" w:eastAsia="仿宋" w:cs="仿宋"/>
          <w:b/>
          <w:bCs/>
          <w:color w:val="000000" w:themeColor="text1"/>
          <w:sz w:val="40"/>
          <w:szCs w:val="40"/>
          <w:highlight w:val="none"/>
          <w14:textFill>
            <w14:solidFill>
              <w14:schemeClr w14:val="tx1"/>
            </w14:solidFill>
          </w14:textFill>
        </w:rPr>
      </w:pPr>
    </w:p>
    <w:p>
      <w:pPr>
        <w:jc w:val="center"/>
        <w:outlineLvl w:val="0"/>
        <w:rPr>
          <w:rFonts w:hint="eastAsia" w:ascii="仿宋" w:hAnsi="仿宋" w:eastAsia="仿宋" w:cs="仿宋"/>
          <w:b/>
          <w:bCs/>
          <w:color w:val="000000" w:themeColor="text1"/>
          <w:sz w:val="40"/>
          <w:szCs w:val="40"/>
          <w:highlight w:val="none"/>
          <w14:textFill>
            <w14:solidFill>
              <w14:schemeClr w14:val="tx1"/>
            </w14:solidFill>
          </w14:textFill>
        </w:rPr>
      </w:pPr>
    </w:p>
    <w:p>
      <w:pPr>
        <w:jc w:val="center"/>
        <w:outlineLvl w:val="0"/>
        <w:rPr>
          <w:rFonts w:hint="eastAsia" w:ascii="仿宋" w:hAnsi="仿宋" w:eastAsia="仿宋" w:cs="仿宋"/>
          <w:b/>
          <w:bCs/>
          <w:color w:val="000000" w:themeColor="text1"/>
          <w:sz w:val="40"/>
          <w:szCs w:val="40"/>
          <w:highlight w:val="none"/>
          <w14:textFill>
            <w14:solidFill>
              <w14:schemeClr w14:val="tx1"/>
            </w14:solidFill>
          </w14:textFill>
        </w:rPr>
      </w:pPr>
      <w:r>
        <w:rPr>
          <w:rFonts w:hint="eastAsia" w:ascii="仿宋" w:hAnsi="仿宋" w:eastAsia="仿宋" w:cs="仿宋"/>
          <w:b/>
          <w:bCs/>
          <w:color w:val="000000" w:themeColor="text1"/>
          <w:sz w:val="40"/>
          <w:szCs w:val="40"/>
          <w:highlight w:val="none"/>
          <w14:textFill>
            <w14:solidFill>
              <w14:schemeClr w14:val="tx1"/>
            </w14:solidFill>
          </w14:textFill>
        </w:rPr>
        <w:t>第五章  质疑及处理</w:t>
      </w:r>
      <w:bookmarkEnd w:id="93"/>
      <w:bookmarkEnd w:id="94"/>
      <w:bookmarkEnd w:id="95"/>
      <w:bookmarkEnd w:id="96"/>
      <w:bookmarkEnd w:id="97"/>
      <w:bookmarkEnd w:id="99"/>
      <w:bookmarkEnd w:id="100"/>
      <w:bookmarkEnd w:id="101"/>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1 质疑的提出</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1.1 质疑人必须是直接参与本次采购活动的投标人。质疑不接受邮寄。</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1.2 对采购公告有异议的，自采购公告发布后，潜在供应商根据采购公告内容及时限要求，在报名和取得招标文件后，可对招标文件提出质疑；投标企业下载招标文件后请仔细阅读，如对招标文件内容有质疑，投标人应自收到采购文件之日（发售截止日之后收到采购文件的，以发售截止日为准）或者采购文件公告期限届满之日（公告发布后的第3个工作日）起5个工作日内按招标文件中载明的邮箱：</w:t>
      </w:r>
      <w:r>
        <w:rPr>
          <w:rFonts w:hint="eastAsia" w:ascii="仿宋" w:hAnsi="仿宋" w:eastAsia="仿宋" w:cs="仿宋"/>
          <w:color w:val="000000" w:themeColor="text1"/>
          <w:highlight w:val="none"/>
          <w14:textFill>
            <w14:solidFill>
              <w14:schemeClr w14:val="tx1"/>
            </w14:solidFill>
          </w14:textFill>
        </w:rPr>
        <w:fldChar w:fldCharType="begin"/>
      </w:r>
      <w:r>
        <w:rPr>
          <w:rFonts w:hint="eastAsia" w:ascii="仿宋" w:hAnsi="仿宋" w:eastAsia="仿宋" w:cs="仿宋"/>
          <w:color w:val="000000" w:themeColor="text1"/>
          <w:highlight w:val="none"/>
          <w14:textFill>
            <w14:solidFill>
              <w14:schemeClr w14:val="tx1"/>
            </w14:solidFill>
          </w14:textFill>
        </w:rPr>
        <w:instrText xml:space="preserve"> HYPERLINK "mailto:458000655@qq.com地址，以书面形式、应加盖公章通知招标人。招标人认为必要时，将（澄清）修改后的公告发布在新疆政府采购网（http:/www.ccgp-xinjiang.gov.cn/）与和田市人民政府网（http:/www.hts.gov.cn/），敬请投标企业及时关注。在规定期限内投标企业未提出质疑的视为投标企业默认招标文件不存在质疑的相关问题。超过招标文件质疑时间将不再接受投标企业所提出的质疑。" </w:instrText>
      </w:r>
      <w:r>
        <w:rPr>
          <w:rFonts w:hint="eastAsia" w:ascii="仿宋" w:hAnsi="仿宋" w:eastAsia="仿宋" w:cs="仿宋"/>
          <w:color w:val="000000" w:themeColor="text1"/>
          <w:highlight w:val="none"/>
          <w14:textFill>
            <w14:solidFill>
              <w14:schemeClr w14:val="tx1"/>
            </w14:solidFill>
          </w14:textFill>
        </w:rPr>
        <w:fldChar w:fldCharType="separate"/>
      </w:r>
      <w:r>
        <w:rPr>
          <w:rStyle w:val="30"/>
          <w:rFonts w:hint="eastAsia" w:ascii="仿宋" w:hAnsi="仿宋" w:eastAsia="仿宋" w:cs="仿宋"/>
          <w:bCs/>
          <w:color w:val="000000" w:themeColor="text1"/>
          <w:sz w:val="24"/>
          <w:highlight w:val="none"/>
          <w:lang w:val="en-US" w:eastAsia="zh-CN"/>
          <w14:textFill>
            <w14:solidFill>
              <w14:schemeClr w14:val="tx1"/>
            </w14:solidFill>
          </w14:textFill>
        </w:rPr>
        <w:t>1414589947@qq.com</w:t>
      </w:r>
      <w:r>
        <w:rPr>
          <w:rStyle w:val="30"/>
          <w:rFonts w:hint="eastAsia" w:ascii="仿宋" w:hAnsi="仿宋" w:eastAsia="仿宋" w:cs="仿宋"/>
          <w:bCs/>
          <w:color w:val="000000" w:themeColor="text1"/>
          <w:sz w:val="24"/>
          <w:highlight w:val="none"/>
          <w14:textFill>
            <w14:solidFill>
              <w14:schemeClr w14:val="tx1"/>
            </w14:solidFill>
          </w14:textFill>
        </w:rPr>
        <w:t>地址，以书面形式、应加盖公章通知招标人。招标人认为必要时，将（澄清）修改后的公告发布在新疆政府采购网），敬请投标企业及时关注。在规定期限内投标企业未提出质疑的视为投标企业默认招标文件不存在质疑的相关问题。超过招标文件质疑时间将不再接受投标企业所提出的质疑，</w:t>
      </w:r>
      <w:r>
        <w:rPr>
          <w:rStyle w:val="30"/>
          <w:rFonts w:hint="eastAsia" w:ascii="仿宋" w:hAnsi="仿宋" w:eastAsia="仿宋" w:cs="仿宋"/>
          <w:bCs/>
          <w:color w:val="000000" w:themeColor="text1"/>
          <w:sz w:val="24"/>
          <w:highlight w:val="none"/>
          <w14:textFill>
            <w14:solidFill>
              <w14:schemeClr w14:val="tx1"/>
            </w14:solidFill>
          </w14:textFill>
        </w:rPr>
        <w:fldChar w:fldCharType="end"/>
      </w:r>
      <w:r>
        <w:rPr>
          <w:rFonts w:hint="eastAsia" w:ascii="仿宋" w:hAnsi="仿宋" w:eastAsia="仿宋" w:cs="仿宋"/>
          <w:bCs/>
          <w:color w:val="000000" w:themeColor="text1"/>
          <w:highlight w:val="none"/>
          <w14:textFill>
            <w14:solidFill>
              <w14:schemeClr w14:val="tx1"/>
            </w14:solidFill>
          </w14:textFill>
        </w:rPr>
        <w:t>未报名及未取得招标文件的，不得提出质疑；对投标资质审查不合格的投标人，不得对招标结果提出质疑。在开标评标过程中，凡招标方或评委小组明确提出须由投标人确认的事项，且投标人当场确认无异议的，不得再提出相关质疑。</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1.3 对成交公告有异议的，在成交公告发布之日起五个工作日内，以书面形式并加盖公章和法人代表签字向招标方提出质疑。</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1.4 提出质疑时，必须按照“实事求是”、“谁主张，谁举证”的原则，提供相关证明材料，不能主观臆测。</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1.5 质疑函采用实名制，不得进行虚假、恶意质疑。质疑人应在质疑有效期内提交《质疑函》（格式后附），质疑函内容应包括质疑人相关信息、质疑事项、事实依据、适应法规条款、佐证材料等。</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1.6 质疑必须提供合法的信息来源或有效证据。质疑人保证所提出的质疑内容及相关佐证材料的真实性及来源的合法性，并承担相应的法律责任。属于须由相关部门调查、鉴定或者先行做出相关认定的事项，质疑人应当依法申请具有法定职权的部门查清、认定，并将相关结果提供给招标方。招标方不具有法定调查、认定权限和义务。</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1.7 佐证材料要具备客观性、关联性、合法性，无法查实的（如宣传册、媒体报道、猜测、推理等）不能作为佐证材料。</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1.8 对不能提供相关佐证材料的、涉及商业秘密的、非书面形式送达的、匿名的质疑将不予受理。</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1.9 对于有关资质要求、技术参数存在限制性、倾向性条款的及付款方式等方面的质疑，可在规定的时间内直接向采购单位提出并抄送招标方。</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2 受理和处理</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2.1 《质疑函》必须由质疑方的法定代表人或投标代表以招标文件指定的方式送达招标方或采购单位。</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2.2 对符合要求的质疑，采购单位或招标方须签收。同一质疑人的质疑只接受一次。</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2.3 对于不符合上述所有条款要求的质疑，招标方将不予受理。</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2.4 在处理过程中，发现需要质疑人进一步补充相关佐证材料的，要求质疑人在规定时间内提供。质疑人不能按照要求提供相关佐证材料的，视同放弃质疑。</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2.5 招标方或采购单位负责对质疑的回复工作，将质疑人的质疑材料提供给相关专家或评标委员会，并将处理意见回复质疑人。</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2.6 对招标（采购）文件参数的质疑成立的，招标方或采购单位将对质疑部分进行调整；对中标（成交）结果质疑成立的，招标方将取消预中标供应商中标资格，按照招标文件有关约定重新确定中标（成交）供应商。同时，将意见反馈政府采购管理部门，视情对当事人进行处理。</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3 质疑无效的处理</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3.1 质疑人提供的相关佐证材料不能证明质疑成立的，招标方可要求质疑人补充相关佐证材料，如补充材料仍不能证明质疑成立的，将不予受理。</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3.2 对于质疑人在质疑期间不配合进行质疑调查处理的，视为自动放弃质疑。</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3.3 质疑人提出的质疑，经评标专家审定后驳回的，列为无效质疑。</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3.4 对于质疑中使用虚假材料或恶意方式质疑的，按无效质疑处理，并列入不良记录供应商名单。</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3.5质疑人进行质疑后，招标方在法定时间内对质疑进行回复，质疑人认为回复不满意的，可向政府采购管理部门进行投诉。</w:t>
      </w:r>
    </w:p>
    <w:p>
      <w:pPr>
        <w:overflowPunct w:val="0"/>
        <w:spacing w:line="440" w:lineRule="exact"/>
        <w:jc w:val="center"/>
        <w:outlineLvl w:val="0"/>
        <w:rPr>
          <w:rStyle w:val="38"/>
          <w:rFonts w:hint="eastAsia" w:ascii="仿宋" w:hAnsi="仿宋" w:eastAsia="仿宋" w:cs="仿宋"/>
          <w:color w:val="000000" w:themeColor="text1"/>
          <w:sz w:val="36"/>
          <w:szCs w:val="36"/>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br w:type="page"/>
      </w:r>
      <w:bookmarkStart w:id="102" w:name="_Toc25594"/>
      <w:bookmarkStart w:id="103" w:name="_Toc5029"/>
      <w:bookmarkStart w:id="104" w:name="_Toc22619"/>
      <w:bookmarkStart w:id="105" w:name="_Toc11998"/>
      <w:bookmarkStart w:id="106" w:name="_Toc30135"/>
      <w:bookmarkStart w:id="107" w:name="_Toc2183"/>
      <w:bookmarkStart w:id="108" w:name="_Toc14886"/>
      <w:bookmarkStart w:id="109" w:name="_Toc1020"/>
      <w:bookmarkStart w:id="110" w:name="_Toc27328"/>
      <w:r>
        <w:rPr>
          <w:rStyle w:val="38"/>
          <w:rFonts w:hint="eastAsia" w:ascii="仿宋" w:hAnsi="仿宋" w:eastAsia="仿宋" w:cs="仿宋"/>
          <w:color w:val="000000" w:themeColor="text1"/>
          <w:sz w:val="36"/>
          <w:szCs w:val="36"/>
          <w:highlight w:val="none"/>
          <w14:textFill>
            <w14:solidFill>
              <w14:schemeClr w14:val="tx1"/>
            </w14:solidFill>
          </w14:textFill>
        </w:rPr>
        <w:t>质疑函</w:t>
      </w:r>
      <w:bookmarkEnd w:id="102"/>
      <w:bookmarkEnd w:id="103"/>
      <w:bookmarkEnd w:id="104"/>
      <w:bookmarkEnd w:id="105"/>
    </w:p>
    <w:bookmarkEnd w:id="106"/>
    <w:bookmarkEnd w:id="107"/>
    <w:bookmarkEnd w:id="108"/>
    <w:bookmarkEnd w:id="109"/>
    <w:bookmarkEnd w:id="110"/>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 xml:space="preserve">                    ：</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依据政府采购相关法规，我公司对           项目的（项目编号：         ）招标活动存在疑问，特提出质疑（详见下表）。</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我公司和本人对此质疑函内容的真实性负责，并愿意承担由此引起的相应处理和法律责任。</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法定代表人（签字并盖名章）：</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身份证号码：</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固话：      传真：     手机：</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本项目授权委托人（签字并盖名章）：</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身份证号码：</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固话：        传真：    手机：</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公司地址：              邮编：</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（如法人为质疑人则不需要填此项）</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 xml:space="preserve">质疑人（公章）：            </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 xml:space="preserve">年   月   日 </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p>
    <w:p>
      <w:pPr>
        <w:pStyle w:val="7"/>
        <w:rPr>
          <w:rFonts w:hint="eastAsia" w:ascii="仿宋" w:hAnsi="仿宋" w:eastAsia="仿宋" w:cs="仿宋"/>
          <w:bCs/>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p>
    <w:p>
      <w:pPr>
        <w:overflowPunct w:val="0"/>
        <w:spacing w:line="440" w:lineRule="exact"/>
        <w:jc w:val="center"/>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质   疑  内  容</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p>
    <w:tbl>
      <w:tblPr>
        <w:tblStyle w:val="24"/>
        <w:tblW w:w="85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
        <w:gridCol w:w="948"/>
        <w:gridCol w:w="7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61"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项目名称</w:t>
            </w:r>
          </w:p>
        </w:tc>
        <w:tc>
          <w:tcPr>
            <w:tcW w:w="7131" w:type="dxa"/>
            <w:tcBorders>
              <w:top w:val="single" w:color="auto" w:sz="4" w:space="0"/>
              <w:left w:val="single" w:color="auto" w:sz="4" w:space="0"/>
              <w:bottom w:val="single" w:color="auto" w:sz="4" w:space="0"/>
              <w:right w:val="single" w:color="auto" w:sz="4" w:space="0"/>
            </w:tcBorders>
            <w:vAlign w:val="center"/>
          </w:tcPr>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61"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项目编号</w:t>
            </w:r>
          </w:p>
        </w:tc>
        <w:tc>
          <w:tcPr>
            <w:tcW w:w="7131" w:type="dxa"/>
            <w:tcBorders>
              <w:top w:val="single" w:color="auto" w:sz="4" w:space="0"/>
              <w:left w:val="single" w:color="auto" w:sz="4" w:space="0"/>
              <w:bottom w:val="single" w:color="auto" w:sz="4" w:space="0"/>
              <w:right w:val="single" w:color="auto" w:sz="4" w:space="0"/>
            </w:tcBorders>
            <w:vAlign w:val="center"/>
          </w:tcPr>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2" w:hRule="atLeast"/>
          <w:jc w:val="center"/>
        </w:trPr>
        <w:tc>
          <w:tcPr>
            <w:tcW w:w="513" w:type="dxa"/>
            <w:tcBorders>
              <w:top w:val="single" w:color="auto" w:sz="4" w:space="0"/>
              <w:left w:val="single" w:color="auto" w:sz="4" w:space="0"/>
              <w:bottom w:val="single" w:color="auto" w:sz="4" w:space="0"/>
              <w:right w:val="single" w:color="auto" w:sz="4" w:space="0"/>
            </w:tcBorders>
            <w:vAlign w:val="center"/>
          </w:tcPr>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具体的质疑事项及事实依据</w:t>
            </w:r>
          </w:p>
        </w:tc>
        <w:tc>
          <w:tcPr>
            <w:tcW w:w="8079" w:type="dxa"/>
            <w:gridSpan w:val="2"/>
            <w:tcBorders>
              <w:top w:val="single" w:color="auto" w:sz="4" w:space="0"/>
              <w:left w:val="single" w:color="auto" w:sz="4" w:space="0"/>
              <w:bottom w:val="single" w:color="auto" w:sz="4" w:space="0"/>
              <w:right w:val="single" w:color="auto" w:sz="4" w:space="0"/>
            </w:tcBorders>
          </w:tcPr>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一、质疑事项1：</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主要内容：</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事实依据：</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适应法规条款：</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佐证材料：</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二、质疑事项2：</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主要内容：</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事实依据：</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适应法规条款：</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佐证材料：</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三、同上</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p>
        </w:tc>
      </w:tr>
    </w:tbl>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备注：</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1、质疑人的法定代表人办理质疑事务的，在提交质疑函（无需填写授权委托人）的同时，还应提交加盖质疑人公章的营业执照副本复印件和法定代表人的身份证复印件。请持身份证原件用于核对。</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2、授权本项目投标委托人办理质疑事务的，除提交质疑书、加盖质疑人公章的营业执照副本复印件和法定代表人的身份证复印件外，还应当提交由质疑人出具的明确载明授权委托的具体权限和事项的法定代表人授权委托书以及授权委托人的身份证复印件。</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3、“具体的质疑事项及事实依据”一栏填写不下时，质疑人可另附页（A4），但附纸要求加盖质疑人公章。</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4、与质疑事项有关的材料应与质疑函合并装订。</w:t>
      </w:r>
    </w:p>
    <w:p>
      <w:pPr>
        <w:overflowPunct w:val="0"/>
        <w:spacing w:line="44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5、质疑函一式三份。</w:t>
      </w:r>
    </w:p>
    <w:p>
      <w:pPr>
        <w:pStyle w:val="4"/>
        <w:spacing w:line="360" w:lineRule="auto"/>
        <w:ind w:firstLine="2715" w:firstLineChars="1127"/>
        <w:jc w:val="both"/>
        <w:outlineLvl w:val="9"/>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br w:type="page"/>
      </w:r>
    </w:p>
    <w:p>
      <w:pPr>
        <w:pStyle w:val="4"/>
        <w:spacing w:line="360" w:lineRule="auto"/>
        <w:ind w:firstLine="2715" w:firstLineChars="1127"/>
        <w:jc w:val="both"/>
        <w:outlineLvl w:val="9"/>
        <w:rPr>
          <w:rFonts w:hint="eastAsia" w:ascii="仿宋" w:hAnsi="仿宋" w:eastAsia="仿宋" w:cs="仿宋"/>
          <w:color w:val="000000" w:themeColor="text1"/>
          <w:sz w:val="24"/>
          <w:highlight w:val="none"/>
          <w14:textFill>
            <w14:solidFill>
              <w14:schemeClr w14:val="tx1"/>
            </w14:solidFill>
          </w14:textFill>
        </w:rPr>
      </w:pPr>
    </w:p>
    <w:p>
      <w:pPr>
        <w:pStyle w:val="4"/>
        <w:spacing w:line="360" w:lineRule="auto"/>
        <w:rPr>
          <w:rFonts w:hint="eastAsia" w:ascii="仿宋" w:hAnsi="仿宋" w:eastAsia="仿宋" w:cs="仿宋"/>
          <w:color w:val="000000" w:themeColor="text1"/>
          <w:sz w:val="32"/>
          <w:highlight w:val="none"/>
          <w14:textFill>
            <w14:solidFill>
              <w14:schemeClr w14:val="tx1"/>
            </w14:solidFill>
          </w14:textFill>
        </w:rPr>
      </w:pPr>
      <w:bookmarkStart w:id="111" w:name="_Toc28262"/>
      <w:bookmarkStart w:id="112" w:name="_Toc20393"/>
      <w:bookmarkStart w:id="113" w:name="_Toc15680"/>
      <w:bookmarkStart w:id="114" w:name="_Toc23170"/>
      <w:r>
        <w:rPr>
          <w:rFonts w:hint="eastAsia" w:ascii="仿宋" w:hAnsi="仿宋" w:eastAsia="仿宋" w:cs="仿宋"/>
          <w:color w:val="000000" w:themeColor="text1"/>
          <w:sz w:val="32"/>
          <w:szCs w:val="32"/>
          <w:highlight w:val="none"/>
          <w14:textFill>
            <w14:solidFill>
              <w14:schemeClr w14:val="tx1"/>
            </w14:solidFill>
          </w14:textFill>
        </w:rPr>
        <w:t>第六章  谈判响应文件格式</w:t>
      </w:r>
      <w:bookmarkEnd w:id="98"/>
      <w:bookmarkEnd w:id="111"/>
      <w:bookmarkEnd w:id="112"/>
      <w:bookmarkEnd w:id="113"/>
      <w:bookmarkEnd w:id="114"/>
    </w:p>
    <w:tbl>
      <w:tblPr>
        <w:tblStyle w:val="24"/>
        <w:tblpPr w:leftFromText="180" w:rightFromText="180" w:vertAnchor="text" w:horzAnchor="page" w:tblpX="9165" w:tblpY="-969"/>
        <w:tblW w:w="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20" w:type="dxa"/>
            <w:vAlign w:val="center"/>
          </w:tcPr>
          <w:p>
            <w:pPr>
              <w:spacing w:line="360" w:lineRule="auto"/>
              <w:jc w:val="center"/>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正本</w:t>
            </w:r>
          </w:p>
        </w:tc>
      </w:tr>
    </w:tbl>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 xml:space="preserve">                                                                        </w:t>
      </w:r>
    </w:p>
    <w:p>
      <w:pPr>
        <w:spacing w:line="360" w:lineRule="auto"/>
        <w:rPr>
          <w:rFonts w:hint="eastAsia" w:ascii="仿宋" w:hAnsi="仿宋" w:eastAsia="仿宋" w:cs="仿宋"/>
          <w:color w:val="000000" w:themeColor="text1"/>
          <w:highlight w:val="none"/>
          <w14:textFill>
            <w14:solidFill>
              <w14:schemeClr w14:val="tx1"/>
            </w14:solidFill>
          </w14:textFill>
        </w:rPr>
      </w:pPr>
    </w:p>
    <w:p>
      <w:pPr>
        <w:spacing w:line="360" w:lineRule="auto"/>
        <w:rPr>
          <w:rFonts w:hint="eastAsia" w:ascii="仿宋" w:hAnsi="仿宋" w:eastAsia="仿宋" w:cs="仿宋"/>
          <w:color w:val="000000" w:themeColor="text1"/>
          <w:highlight w:val="none"/>
          <w14:textFill>
            <w14:solidFill>
              <w14:schemeClr w14:val="tx1"/>
            </w14:solidFill>
          </w14:textFill>
        </w:rPr>
      </w:pPr>
    </w:p>
    <w:p>
      <w:pPr>
        <w:spacing w:line="360" w:lineRule="auto"/>
        <w:ind w:firstLine="960" w:firstLineChars="4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谈判项目名称</w:t>
      </w:r>
      <w:r>
        <w:rPr>
          <w:rFonts w:hint="eastAsia" w:ascii="仿宋" w:hAnsi="仿宋" w:eastAsia="仿宋" w:cs="仿宋"/>
          <w:color w:val="000000" w:themeColor="text1"/>
          <w:highlight w:val="none"/>
          <w:lang w:eastAsia="zh-CN"/>
          <w14:textFill>
            <w14:solidFill>
              <w14:schemeClr w14:val="tx1"/>
            </w14:solidFill>
          </w14:textFill>
        </w:rPr>
        <w:t>：</w:t>
      </w:r>
      <w:r>
        <w:rPr>
          <w:rFonts w:hint="eastAsia" w:ascii="仿宋" w:hAnsi="仿宋" w:eastAsia="仿宋" w:cs="仿宋"/>
          <w:color w:val="000000" w:themeColor="text1"/>
          <w:highlight w:val="none"/>
          <w:u w:val="single"/>
          <w14:textFill>
            <w14:solidFill>
              <w14:schemeClr w14:val="tx1"/>
            </w14:solidFill>
          </w14:textFill>
        </w:rPr>
        <w:t xml:space="preserve">                               </w:t>
      </w:r>
    </w:p>
    <w:p>
      <w:pPr>
        <w:spacing w:line="360" w:lineRule="auto"/>
        <w:rPr>
          <w:rFonts w:hint="eastAsia" w:ascii="仿宋" w:hAnsi="仿宋" w:eastAsia="仿宋" w:cs="仿宋"/>
          <w:color w:val="000000" w:themeColor="text1"/>
          <w:sz w:val="28"/>
          <w:szCs w:val="28"/>
          <w:highlight w:val="none"/>
          <w14:textFill>
            <w14:solidFill>
              <w14:schemeClr w14:val="tx1"/>
            </w14:solidFill>
          </w14:textFill>
        </w:rPr>
      </w:pP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 xml:space="preserve">       </w:t>
      </w:r>
      <w:r>
        <w:rPr>
          <w:rFonts w:hint="eastAsia" w:ascii="仿宋" w:hAnsi="仿宋" w:eastAsia="仿宋" w:cs="仿宋"/>
          <w:color w:val="000000" w:themeColor="text1"/>
          <w:highlight w:val="none"/>
          <w14:textFill>
            <w14:solidFill>
              <w14:schemeClr w14:val="tx1"/>
            </w14:solidFill>
          </w14:textFill>
        </w:rPr>
        <w:t>谈判项目编号：</w:t>
      </w:r>
      <w:r>
        <w:rPr>
          <w:rFonts w:hint="eastAsia" w:ascii="仿宋" w:hAnsi="仿宋" w:eastAsia="仿宋" w:cs="仿宋"/>
          <w:color w:val="000000" w:themeColor="text1"/>
          <w:highlight w:val="none"/>
          <w:u w:val="single"/>
          <w14:textFill>
            <w14:solidFill>
              <w14:schemeClr w14:val="tx1"/>
            </w14:solidFill>
          </w14:textFill>
        </w:rPr>
        <w:t xml:space="preserve">                               </w:t>
      </w:r>
    </w:p>
    <w:p>
      <w:pPr>
        <w:spacing w:line="360" w:lineRule="auto"/>
        <w:rPr>
          <w:rFonts w:hint="eastAsia" w:ascii="仿宋" w:hAnsi="仿宋" w:eastAsia="仿宋" w:cs="仿宋"/>
          <w:color w:val="000000" w:themeColor="text1"/>
          <w:sz w:val="28"/>
          <w:szCs w:val="28"/>
          <w:highlight w:val="none"/>
          <w14:textFill>
            <w14:solidFill>
              <w14:schemeClr w14:val="tx1"/>
            </w14:solidFill>
          </w14:textFill>
        </w:rPr>
      </w:pPr>
    </w:p>
    <w:p>
      <w:pPr>
        <w:spacing w:line="360" w:lineRule="auto"/>
        <w:rPr>
          <w:rFonts w:hint="eastAsia" w:ascii="仿宋" w:hAnsi="仿宋" w:eastAsia="仿宋" w:cs="仿宋"/>
          <w:color w:val="000000" w:themeColor="text1"/>
          <w:sz w:val="28"/>
          <w:szCs w:val="28"/>
          <w:highlight w:val="none"/>
          <w14:textFill>
            <w14:solidFill>
              <w14:schemeClr w14:val="tx1"/>
            </w14:solidFill>
          </w14:textFill>
        </w:rPr>
      </w:pPr>
    </w:p>
    <w:p>
      <w:pPr>
        <w:spacing w:line="360" w:lineRule="auto"/>
        <w:rPr>
          <w:rFonts w:hint="eastAsia" w:ascii="仿宋" w:hAnsi="仿宋" w:eastAsia="仿宋" w:cs="仿宋"/>
          <w:color w:val="000000" w:themeColor="text1"/>
          <w:sz w:val="28"/>
          <w:szCs w:val="28"/>
          <w:highlight w:val="none"/>
          <w14:textFill>
            <w14:solidFill>
              <w14:schemeClr w14:val="tx1"/>
            </w14:solidFill>
          </w14:textFill>
        </w:rPr>
      </w:pPr>
    </w:p>
    <w:p>
      <w:pPr>
        <w:spacing w:line="360" w:lineRule="auto"/>
        <w:rPr>
          <w:rFonts w:hint="eastAsia" w:ascii="仿宋" w:hAnsi="仿宋" w:eastAsia="仿宋" w:cs="仿宋"/>
          <w:color w:val="000000" w:themeColor="text1"/>
          <w:sz w:val="28"/>
          <w:szCs w:val="28"/>
          <w:highlight w:val="none"/>
          <w14:textFill>
            <w14:solidFill>
              <w14:schemeClr w14:val="tx1"/>
            </w14:solidFill>
          </w14:textFill>
        </w:rPr>
      </w:pPr>
    </w:p>
    <w:p>
      <w:pPr>
        <w:spacing w:line="360" w:lineRule="auto"/>
        <w:jc w:val="center"/>
        <w:outlineLvl w:val="0"/>
        <w:rPr>
          <w:rFonts w:hint="eastAsia" w:ascii="仿宋" w:hAnsi="仿宋" w:eastAsia="仿宋" w:cs="仿宋"/>
          <w:b/>
          <w:color w:val="000000" w:themeColor="text1"/>
          <w:sz w:val="36"/>
          <w:szCs w:val="36"/>
          <w:highlight w:val="none"/>
          <w14:textFill>
            <w14:solidFill>
              <w14:schemeClr w14:val="tx1"/>
            </w14:solidFill>
          </w14:textFill>
        </w:rPr>
      </w:pPr>
      <w:bookmarkStart w:id="115" w:name="_Toc27660"/>
      <w:bookmarkStart w:id="116" w:name="_Toc20575"/>
      <w:bookmarkStart w:id="117" w:name="_Toc12183"/>
      <w:bookmarkStart w:id="118" w:name="_Toc5679"/>
      <w:r>
        <w:rPr>
          <w:rFonts w:hint="eastAsia" w:ascii="仿宋" w:hAnsi="仿宋" w:eastAsia="仿宋" w:cs="仿宋"/>
          <w:b/>
          <w:color w:val="000000" w:themeColor="text1"/>
          <w:sz w:val="36"/>
          <w:szCs w:val="36"/>
          <w:highlight w:val="none"/>
          <w14:textFill>
            <w14:solidFill>
              <w14:schemeClr w14:val="tx1"/>
            </w14:solidFill>
          </w14:textFill>
        </w:rPr>
        <w:t>谈  判  响  应  文  件</w:t>
      </w:r>
      <w:bookmarkEnd w:id="115"/>
      <w:bookmarkEnd w:id="116"/>
      <w:bookmarkEnd w:id="117"/>
      <w:bookmarkEnd w:id="118"/>
    </w:p>
    <w:p>
      <w:pPr>
        <w:spacing w:line="360" w:lineRule="auto"/>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 xml:space="preserve">       </w:t>
      </w:r>
      <w:r>
        <w:rPr>
          <w:rFonts w:hint="eastAsia" w:ascii="仿宋" w:hAnsi="仿宋" w:eastAsia="仿宋" w:cs="仿宋"/>
          <w:color w:val="000000" w:themeColor="text1"/>
          <w:highlight w:val="none"/>
          <w14:textFill>
            <w14:solidFill>
              <w14:schemeClr w14:val="tx1"/>
            </w14:solidFill>
          </w14:textFill>
        </w:rPr>
        <w:t>报价人：</w:t>
      </w:r>
      <w:r>
        <w:rPr>
          <w:rFonts w:hint="eastAsia" w:ascii="仿宋" w:hAnsi="仿宋" w:eastAsia="仿宋" w:cs="仿宋"/>
          <w:color w:val="000000" w:themeColor="text1"/>
          <w:highlight w:val="none"/>
          <w:u w:val="single"/>
          <w14:textFill>
            <w14:solidFill>
              <w14:schemeClr w14:val="tx1"/>
            </w14:solidFill>
          </w14:textFill>
        </w:rPr>
        <w:t xml:space="preserve">                                  </w:t>
      </w:r>
      <w:r>
        <w:rPr>
          <w:rFonts w:hint="eastAsia" w:ascii="仿宋" w:hAnsi="仿宋" w:eastAsia="仿宋" w:cs="仿宋"/>
          <w:color w:val="000000" w:themeColor="text1"/>
          <w:highlight w:val="none"/>
          <w14:textFill>
            <w14:solidFill>
              <w14:schemeClr w14:val="tx1"/>
            </w14:solidFill>
          </w14:textFill>
        </w:rPr>
        <w:t>（单位公章）</w:t>
      </w:r>
    </w:p>
    <w:p>
      <w:pPr>
        <w:spacing w:line="360" w:lineRule="auto"/>
        <w:rPr>
          <w:rFonts w:hint="eastAsia" w:ascii="仿宋" w:hAnsi="仿宋" w:eastAsia="仿宋" w:cs="仿宋"/>
          <w:color w:val="000000" w:themeColor="text1"/>
          <w:highlight w:val="none"/>
          <w14:textFill>
            <w14:solidFill>
              <w14:schemeClr w14:val="tx1"/>
            </w14:solidFill>
          </w14:textFill>
        </w:rPr>
      </w:pP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 xml:space="preserve">       法定代表人：</w:t>
      </w:r>
      <w:r>
        <w:rPr>
          <w:rFonts w:hint="eastAsia" w:ascii="仿宋" w:hAnsi="仿宋" w:eastAsia="仿宋" w:cs="仿宋"/>
          <w:color w:val="000000" w:themeColor="text1"/>
          <w:highlight w:val="none"/>
          <w:u w:val="single"/>
          <w14:textFill>
            <w14:solidFill>
              <w14:schemeClr w14:val="tx1"/>
            </w14:solidFill>
          </w14:textFill>
        </w:rPr>
        <w:t xml:space="preserve">                              </w:t>
      </w:r>
      <w:r>
        <w:rPr>
          <w:rFonts w:hint="eastAsia" w:ascii="仿宋" w:hAnsi="仿宋" w:eastAsia="仿宋" w:cs="仿宋"/>
          <w:color w:val="000000" w:themeColor="text1"/>
          <w:highlight w:val="none"/>
          <w14:textFill>
            <w14:solidFill>
              <w14:schemeClr w14:val="tx1"/>
            </w14:solidFill>
          </w14:textFill>
        </w:rPr>
        <w:t>（签字或盖章）</w:t>
      </w:r>
    </w:p>
    <w:p>
      <w:pPr>
        <w:spacing w:line="360" w:lineRule="auto"/>
        <w:rPr>
          <w:rFonts w:hint="eastAsia" w:ascii="仿宋" w:hAnsi="仿宋" w:eastAsia="仿宋" w:cs="仿宋"/>
          <w:color w:val="000000" w:themeColor="text1"/>
          <w:highlight w:val="none"/>
          <w14:textFill>
            <w14:solidFill>
              <w14:schemeClr w14:val="tx1"/>
            </w14:solidFill>
          </w14:textFill>
        </w:rPr>
      </w:pPr>
    </w:p>
    <w:p>
      <w:pPr>
        <w:spacing w:line="360" w:lineRule="auto"/>
        <w:rPr>
          <w:rFonts w:hint="eastAsia" w:ascii="仿宋" w:hAnsi="仿宋" w:eastAsia="仿宋" w:cs="仿宋"/>
          <w:color w:val="000000" w:themeColor="text1"/>
          <w:highlight w:val="none"/>
          <w14:textFill>
            <w14:solidFill>
              <w14:schemeClr w14:val="tx1"/>
            </w14:solidFill>
          </w14:textFill>
        </w:rPr>
      </w:pPr>
    </w:p>
    <w:p>
      <w:pPr>
        <w:spacing w:line="360" w:lineRule="auto"/>
        <w:rPr>
          <w:rFonts w:hint="eastAsia" w:ascii="仿宋" w:hAnsi="仿宋" w:eastAsia="仿宋" w:cs="仿宋"/>
          <w:color w:val="000000" w:themeColor="text1"/>
          <w:highlight w:val="none"/>
          <w14:textFill>
            <w14:solidFill>
              <w14:schemeClr w14:val="tx1"/>
            </w14:solidFill>
          </w14:textFill>
        </w:rPr>
      </w:pPr>
    </w:p>
    <w:p>
      <w:pPr>
        <w:spacing w:line="360" w:lineRule="auto"/>
        <w:rPr>
          <w:rFonts w:hint="eastAsia" w:ascii="仿宋" w:hAnsi="仿宋" w:eastAsia="仿宋" w:cs="仿宋"/>
          <w:color w:val="000000" w:themeColor="text1"/>
          <w:highlight w:val="none"/>
          <w14:textFill>
            <w14:solidFill>
              <w14:schemeClr w14:val="tx1"/>
            </w14:solidFill>
          </w14:textFill>
        </w:rPr>
      </w:pPr>
    </w:p>
    <w:p>
      <w:pPr>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 xml:space="preserve">                             年      月      日</w:t>
      </w:r>
    </w:p>
    <w:p>
      <w:pPr>
        <w:pStyle w:val="6"/>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jc w:val="center"/>
        <w:rPr>
          <w:rFonts w:hint="eastAsia" w:ascii="仿宋" w:hAnsi="仿宋" w:eastAsia="仿宋" w:cs="仿宋"/>
          <w:b w:val="0"/>
          <w:bCs w:val="0"/>
          <w:color w:val="000000" w:themeColor="text1"/>
          <w:highlight w:val="none"/>
          <w:lang w:eastAsia="zh-CN"/>
          <w14:textFill>
            <w14:solidFill>
              <w14:schemeClr w14:val="tx1"/>
            </w14:solidFill>
          </w14:textFill>
        </w:rPr>
      </w:pPr>
    </w:p>
    <w:p>
      <w:pPr>
        <w:jc w:val="center"/>
        <w:rPr>
          <w:rFonts w:hint="eastAsia" w:ascii="仿宋" w:hAnsi="仿宋" w:eastAsia="仿宋" w:cs="仿宋"/>
          <w:b w:val="0"/>
          <w:bCs w:val="0"/>
          <w:color w:val="000000" w:themeColor="text1"/>
          <w:highlight w:val="none"/>
          <w:lang w:eastAsia="zh-CN"/>
          <w14:textFill>
            <w14:solidFill>
              <w14:schemeClr w14:val="tx1"/>
            </w14:solidFill>
          </w14:textFill>
        </w:rPr>
      </w:pPr>
    </w:p>
    <w:p>
      <w:pPr>
        <w:jc w:val="center"/>
        <w:rPr>
          <w:rFonts w:hint="eastAsia" w:ascii="仿宋" w:hAnsi="仿宋" w:eastAsia="仿宋" w:cs="仿宋"/>
          <w:b w:val="0"/>
          <w:bCs w:val="0"/>
          <w:color w:val="000000" w:themeColor="text1"/>
          <w:highlight w:val="none"/>
          <w:lang w:eastAsia="zh-CN"/>
          <w14:textFill>
            <w14:solidFill>
              <w14:schemeClr w14:val="tx1"/>
            </w14:solidFill>
          </w14:textFill>
        </w:rPr>
      </w:pPr>
      <w:r>
        <w:rPr>
          <w:rFonts w:hint="eastAsia" w:ascii="仿宋" w:hAnsi="仿宋" w:eastAsia="仿宋" w:cs="仿宋"/>
          <w:b w:val="0"/>
          <w:bCs w:val="0"/>
          <w:color w:val="000000" w:themeColor="text1"/>
          <w:highlight w:val="none"/>
          <w:lang w:eastAsia="zh-CN"/>
          <w14:textFill>
            <w14:solidFill>
              <w14:schemeClr w14:val="tx1"/>
            </w14:solidFill>
          </w14:textFill>
        </w:rPr>
        <w:t>目录</w:t>
      </w:r>
    </w:p>
    <w:p>
      <w:pPr>
        <w:tabs>
          <w:tab w:val="left" w:pos="1662"/>
        </w:tabs>
        <w:spacing w:line="360" w:lineRule="auto"/>
        <w:ind w:left="154" w:leftChars="64"/>
        <w:rPr>
          <w:rFonts w:hint="eastAsia" w:ascii="仿宋" w:hAnsi="仿宋" w:eastAsia="仿宋" w:cs="仿宋"/>
          <w:b w:val="0"/>
          <w:bCs w:val="0"/>
          <w:color w:val="000000" w:themeColor="text1"/>
          <w:kern w:val="0"/>
          <w:sz w:val="24"/>
          <w:szCs w:val="24"/>
          <w:highlight w:val="none"/>
          <w:lang w:val="zh-CN" w:eastAsia="zh-CN" w:bidi="ar-SA"/>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t>投标人须按下列顺序排列和装订投标文件并连续标注页码：</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TOC \o "1-3" \n  \h \u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_Toc12609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满足《中华人民共和国政府采购法》第二十二条要求</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_Toc3314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（一）投标函</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_Toc6723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（二）投标人资格证明文件</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_Toc18466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（三）商务偏离表</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_Toc31364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（四）开标一览表</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_Toc14099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（五）</w:t>
      </w:r>
      <w:r>
        <w:rPr>
          <w:rFonts w:hint="eastAsia" w:ascii="仿宋" w:hAnsi="仿宋" w:eastAsia="仿宋" w:cs="仿宋"/>
          <w:b w:val="0"/>
          <w:bCs w:val="0"/>
          <w:color w:val="000000" w:themeColor="text1"/>
          <w:sz w:val="24"/>
          <w:szCs w:val="24"/>
          <w:highlight w:val="none"/>
          <w:lang w:eastAsia="zh-CN"/>
          <w14:textFill>
            <w14:solidFill>
              <w14:schemeClr w14:val="tx1"/>
            </w14:solidFill>
          </w14:textFill>
        </w:rPr>
        <w:t>投标</w:t>
      </w:r>
      <w:r>
        <w:rPr>
          <w:rFonts w:hint="eastAsia" w:ascii="仿宋" w:hAnsi="仿宋" w:eastAsia="仿宋" w:cs="仿宋"/>
          <w:b w:val="0"/>
          <w:bCs w:val="0"/>
          <w:color w:val="000000" w:themeColor="text1"/>
          <w:sz w:val="24"/>
          <w:szCs w:val="24"/>
          <w:highlight w:val="none"/>
          <w14:textFill>
            <w14:solidFill>
              <w14:schemeClr w14:val="tx1"/>
            </w14:solidFill>
          </w14:textFill>
        </w:rPr>
        <w:t>报价</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明细</w:t>
      </w:r>
      <w:r>
        <w:rPr>
          <w:rFonts w:hint="eastAsia" w:ascii="仿宋" w:hAnsi="仿宋" w:eastAsia="仿宋" w:cs="仿宋"/>
          <w:b w:val="0"/>
          <w:bCs w:val="0"/>
          <w:color w:val="000000" w:themeColor="text1"/>
          <w:sz w:val="24"/>
          <w:szCs w:val="24"/>
          <w:highlight w:val="none"/>
          <w14:textFill>
            <w14:solidFill>
              <w14:schemeClr w14:val="tx1"/>
            </w14:solidFill>
          </w14:textFill>
        </w:rPr>
        <w:t>表</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_Toc12085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w:t>
      </w:r>
      <w:r>
        <w:rPr>
          <w:rFonts w:hint="eastAsia" w:ascii="仿宋" w:hAnsi="仿宋" w:eastAsia="仿宋" w:cs="仿宋"/>
          <w:b w:val="0"/>
          <w:bCs w:val="0"/>
          <w:color w:val="000000" w:themeColor="text1"/>
          <w:sz w:val="24"/>
          <w:szCs w:val="24"/>
          <w:highlight w:val="none"/>
          <w:lang w:eastAsia="zh-CN"/>
          <w14:textFill>
            <w14:solidFill>
              <w14:schemeClr w14:val="tx1"/>
            </w14:solidFill>
          </w14:textFill>
        </w:rPr>
        <w:t>六</w:t>
      </w:r>
      <w:r>
        <w:rPr>
          <w:rFonts w:hint="eastAsia" w:ascii="仿宋" w:hAnsi="仿宋" w:eastAsia="仿宋" w:cs="仿宋"/>
          <w:b w:val="0"/>
          <w:bCs w:val="0"/>
          <w:color w:val="000000" w:themeColor="text1"/>
          <w:sz w:val="24"/>
          <w:szCs w:val="24"/>
          <w:highlight w:val="none"/>
          <w14:textFill>
            <w14:solidFill>
              <w14:schemeClr w14:val="tx1"/>
            </w14:solidFill>
          </w14:textFill>
        </w:rPr>
        <w:t>）法定代表人身份证明及法定代表人授权委托书格式</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_Toc656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w:t>
      </w:r>
      <w:r>
        <w:rPr>
          <w:rFonts w:hint="eastAsia" w:ascii="仿宋" w:hAnsi="仿宋" w:eastAsia="仿宋" w:cs="仿宋"/>
          <w:b w:val="0"/>
          <w:bCs w:val="0"/>
          <w:color w:val="000000" w:themeColor="text1"/>
          <w:sz w:val="24"/>
          <w:szCs w:val="24"/>
          <w:highlight w:val="none"/>
          <w:lang w:eastAsia="zh-CN"/>
          <w14:textFill>
            <w14:solidFill>
              <w14:schemeClr w14:val="tx1"/>
            </w14:solidFill>
          </w14:textFill>
        </w:rPr>
        <w:t>七</w:t>
      </w:r>
      <w:r>
        <w:rPr>
          <w:rFonts w:hint="eastAsia" w:ascii="仿宋" w:hAnsi="仿宋" w:eastAsia="仿宋" w:cs="仿宋"/>
          <w:b w:val="0"/>
          <w:bCs w:val="0"/>
          <w:color w:val="000000" w:themeColor="text1"/>
          <w:sz w:val="24"/>
          <w:szCs w:val="24"/>
          <w:highlight w:val="none"/>
          <w14:textFill>
            <w14:solidFill>
              <w14:schemeClr w14:val="tx1"/>
            </w14:solidFill>
          </w14:textFill>
        </w:rPr>
        <w:t>）投标单位反商业贿赂承诺书</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_Toc17833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kern w:val="0"/>
          <w:sz w:val="24"/>
          <w:szCs w:val="24"/>
          <w:highlight w:val="none"/>
          <w:lang w:val="en-US" w:eastAsia="zh-CN" w:bidi="ar-SA"/>
          <w14:textFill>
            <w14:solidFill>
              <w14:schemeClr w14:val="tx1"/>
            </w14:solidFill>
          </w14:textFill>
        </w:rPr>
        <w:t>（八）</w:t>
      </w:r>
      <w:r>
        <w:rPr>
          <w:rFonts w:hint="eastAsia" w:ascii="仿宋" w:hAnsi="仿宋" w:eastAsia="仿宋" w:cs="仿宋"/>
          <w:b w:val="0"/>
          <w:bCs w:val="0"/>
          <w:color w:val="000000" w:themeColor="text1"/>
          <w:kern w:val="0"/>
          <w:sz w:val="24"/>
          <w:szCs w:val="24"/>
          <w:highlight w:val="none"/>
          <w:lang w:val="zh-CN" w:eastAsia="zh-CN" w:bidi="ar-SA"/>
          <w14:textFill>
            <w14:solidFill>
              <w14:schemeClr w14:val="tx1"/>
            </w14:solidFill>
          </w14:textFill>
        </w:rPr>
        <w:t>节能、环保产品证明（如有）</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_Toc13195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kern w:val="0"/>
          <w:sz w:val="24"/>
          <w:szCs w:val="24"/>
          <w:highlight w:val="none"/>
          <w:lang w:val="en-US" w:eastAsia="zh-CN" w:bidi="ar-SA"/>
          <w14:textFill>
            <w14:solidFill>
              <w14:schemeClr w14:val="tx1"/>
            </w14:solidFill>
          </w14:textFill>
        </w:rPr>
        <w:t>（九）</w:t>
      </w:r>
      <w:r>
        <w:rPr>
          <w:rFonts w:hint="eastAsia" w:ascii="仿宋" w:hAnsi="仿宋" w:eastAsia="仿宋" w:cs="仿宋"/>
          <w:b w:val="0"/>
          <w:bCs w:val="0"/>
          <w:color w:val="000000" w:themeColor="text1"/>
          <w:kern w:val="0"/>
          <w:sz w:val="24"/>
          <w:szCs w:val="24"/>
          <w:highlight w:val="none"/>
          <w:lang w:val="zh-CN" w:eastAsia="zh-CN" w:bidi="ar-SA"/>
          <w14:textFill>
            <w14:solidFill>
              <w14:schemeClr w14:val="tx1"/>
            </w14:solidFill>
          </w14:textFill>
        </w:rPr>
        <w:t>中小企业声明函（如是）</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_Toc14418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w:t>
      </w:r>
      <w:r>
        <w:rPr>
          <w:rFonts w:hint="eastAsia" w:ascii="仿宋" w:hAnsi="仿宋" w:eastAsia="仿宋" w:cs="仿宋"/>
          <w:b w:val="0"/>
          <w:bCs w:val="0"/>
          <w:color w:val="000000" w:themeColor="text1"/>
          <w:sz w:val="24"/>
          <w:szCs w:val="24"/>
          <w:highlight w:val="none"/>
          <w:lang w:eastAsia="zh-CN"/>
          <w14:textFill>
            <w14:solidFill>
              <w14:schemeClr w14:val="tx1"/>
            </w14:solidFill>
          </w14:textFill>
        </w:rPr>
        <w:t>十</w:t>
      </w:r>
      <w:r>
        <w:rPr>
          <w:rFonts w:hint="eastAsia" w:ascii="仿宋" w:hAnsi="仿宋" w:eastAsia="仿宋" w:cs="仿宋"/>
          <w:b w:val="0"/>
          <w:bCs w:val="0"/>
          <w:color w:val="000000" w:themeColor="text1"/>
          <w:sz w:val="24"/>
          <w:szCs w:val="24"/>
          <w:highlight w:val="none"/>
          <w14:textFill>
            <w14:solidFill>
              <w14:schemeClr w14:val="tx1"/>
            </w14:solidFill>
          </w14:textFill>
        </w:rPr>
        <w:t>）投标保证金</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_Toc3019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（十</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一</w:t>
      </w:r>
      <w:r>
        <w:rPr>
          <w:rFonts w:hint="eastAsia" w:ascii="仿宋" w:hAnsi="仿宋" w:eastAsia="仿宋" w:cs="仿宋"/>
          <w:b w:val="0"/>
          <w:bCs w:val="0"/>
          <w:color w:val="000000" w:themeColor="text1"/>
          <w:sz w:val="24"/>
          <w:szCs w:val="24"/>
          <w:highlight w:val="none"/>
          <w14:textFill>
            <w14:solidFill>
              <w14:schemeClr w14:val="tx1"/>
            </w14:solidFill>
          </w14:textFill>
        </w:rPr>
        <w:t>）技术条款偏离表</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_Toc23781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（十</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二</w:t>
      </w:r>
      <w:r>
        <w:rPr>
          <w:rFonts w:hint="eastAsia" w:ascii="仿宋" w:hAnsi="仿宋" w:eastAsia="仿宋" w:cs="仿宋"/>
          <w:b w:val="0"/>
          <w:bCs w:val="0"/>
          <w:color w:val="000000" w:themeColor="text1"/>
          <w:sz w:val="24"/>
          <w:szCs w:val="24"/>
          <w:highlight w:val="none"/>
          <w14:textFill>
            <w14:solidFill>
              <w14:schemeClr w14:val="tx1"/>
            </w14:solidFill>
          </w14:textFill>
        </w:rPr>
        <w:t>）投标人基本情况表</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_Toc30025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（十三）运输方案</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_Toc15412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（十</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四</w:t>
      </w:r>
      <w:r>
        <w:rPr>
          <w:rFonts w:hint="eastAsia" w:ascii="仿宋" w:hAnsi="仿宋" w:eastAsia="仿宋" w:cs="仿宋"/>
          <w:b w:val="0"/>
          <w:bCs w:val="0"/>
          <w:color w:val="000000" w:themeColor="text1"/>
          <w:sz w:val="24"/>
          <w:szCs w:val="24"/>
          <w:highlight w:val="none"/>
          <w14:textFill>
            <w14:solidFill>
              <w14:schemeClr w14:val="tx1"/>
            </w14:solidFill>
          </w14:textFill>
        </w:rPr>
        <w:t>）质量保证措施</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_Toc23967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（十</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五</w:t>
      </w:r>
      <w:r>
        <w:rPr>
          <w:rFonts w:hint="eastAsia" w:ascii="仿宋" w:hAnsi="仿宋" w:eastAsia="仿宋" w:cs="仿宋"/>
          <w:b w:val="0"/>
          <w:bCs w:val="0"/>
          <w:color w:val="000000" w:themeColor="text1"/>
          <w:sz w:val="24"/>
          <w:szCs w:val="24"/>
          <w:highlight w:val="none"/>
          <w14:textFill>
            <w14:solidFill>
              <w14:schemeClr w14:val="tx1"/>
            </w14:solidFill>
          </w14:textFill>
        </w:rPr>
        <w:t>）</w:t>
      </w:r>
      <w:r>
        <w:rPr>
          <w:rFonts w:hint="eastAsia" w:ascii="仿宋" w:hAnsi="仿宋" w:eastAsia="仿宋" w:cs="仿宋"/>
          <w:b w:val="0"/>
          <w:bCs w:val="0"/>
          <w:color w:val="000000" w:themeColor="text1"/>
          <w:sz w:val="24"/>
          <w:szCs w:val="24"/>
          <w:highlight w:val="none"/>
          <w:lang w:eastAsia="zh-CN"/>
          <w14:textFill>
            <w14:solidFill>
              <w14:schemeClr w14:val="tx1"/>
            </w14:solidFill>
          </w14:textFill>
        </w:rPr>
        <w:t>售后</w:t>
      </w:r>
      <w:r>
        <w:rPr>
          <w:rFonts w:hint="eastAsia" w:ascii="仿宋" w:hAnsi="仿宋" w:eastAsia="仿宋" w:cs="仿宋"/>
          <w:b w:val="0"/>
          <w:bCs w:val="0"/>
          <w:color w:val="000000" w:themeColor="text1"/>
          <w:sz w:val="24"/>
          <w:szCs w:val="24"/>
          <w:highlight w:val="none"/>
          <w14:textFill>
            <w14:solidFill>
              <w14:schemeClr w14:val="tx1"/>
            </w14:solidFill>
          </w14:textFill>
        </w:rPr>
        <w:t>承诺书</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pStyle w:val="18"/>
        <w:tabs>
          <w:tab w:val="right" w:leader="middleDot" w:pos="9752"/>
        </w:tabs>
        <w:spacing w:line="360" w:lineRule="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bCs w:val="0"/>
          <w:color w:val="000000" w:themeColor="text1"/>
          <w:sz w:val="24"/>
          <w:szCs w:val="24"/>
          <w:highlight w:val="none"/>
          <w14:textFill>
            <w14:solidFill>
              <w14:schemeClr w14:val="tx1"/>
            </w14:solidFill>
          </w14:textFill>
        </w:rPr>
        <w:instrText xml:space="preserve"> HYPERLINK \l _Toc25484 </w:instrTex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separate"/>
      </w:r>
      <w:r>
        <w:rPr>
          <w:rFonts w:hint="eastAsia" w:ascii="仿宋" w:hAnsi="仿宋" w:eastAsia="仿宋" w:cs="仿宋"/>
          <w:b w:val="0"/>
          <w:bCs w:val="0"/>
          <w:color w:val="000000" w:themeColor="text1"/>
          <w:sz w:val="24"/>
          <w:szCs w:val="24"/>
          <w:highlight w:val="none"/>
          <w14:textFill>
            <w14:solidFill>
              <w14:schemeClr w14:val="tx1"/>
            </w14:solidFill>
          </w14:textFill>
        </w:rPr>
        <w:t>（十</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六</w:t>
      </w:r>
      <w:r>
        <w:rPr>
          <w:rFonts w:hint="eastAsia" w:ascii="仿宋" w:hAnsi="仿宋" w:eastAsia="仿宋" w:cs="仿宋"/>
          <w:b w:val="0"/>
          <w:bCs w:val="0"/>
          <w:color w:val="000000" w:themeColor="text1"/>
          <w:sz w:val="24"/>
          <w:szCs w:val="24"/>
          <w:highlight w:val="none"/>
          <w14:textFill>
            <w14:solidFill>
              <w14:schemeClr w14:val="tx1"/>
            </w14:solidFill>
          </w14:textFill>
        </w:rPr>
        <w:t>）其他有利于投标人的资料（如有）</w:t>
      </w: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tabs>
          <w:tab w:val="left" w:pos="1662"/>
        </w:tabs>
        <w:spacing w:line="360" w:lineRule="auto"/>
        <w:ind w:left="154" w:leftChars="64"/>
        <w:rPr>
          <w:rFonts w:hint="eastAsia" w:ascii="仿宋" w:hAnsi="仿宋" w:eastAsia="仿宋" w:cs="仿宋"/>
          <w:b w:val="0"/>
          <w:bCs w:val="0"/>
          <w:color w:val="000000" w:themeColor="text1"/>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fldChar w:fldCharType="end"/>
      </w:r>
    </w:p>
    <w:p>
      <w:pPr>
        <w:tabs>
          <w:tab w:val="left" w:pos="1662"/>
        </w:tabs>
        <w:ind w:left="154" w:leftChars="64"/>
        <w:rPr>
          <w:rFonts w:hint="eastAsia" w:ascii="仿宋" w:hAnsi="仿宋" w:eastAsia="仿宋" w:cs="仿宋"/>
          <w:b w:val="0"/>
          <w:bCs w:val="0"/>
          <w:color w:val="000000" w:themeColor="text1"/>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t>注：投标文件的内容包括但不仅限于上述内容，如有不足请自行补充。</w:t>
      </w:r>
    </w:p>
    <w:p>
      <w:pPr>
        <w:rPr>
          <w:rFonts w:hint="eastAsia" w:ascii="仿宋" w:hAnsi="仿宋" w:eastAsia="仿宋" w:cs="仿宋"/>
          <w:b w:val="0"/>
          <w:bCs w:val="0"/>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pStyle w:val="6"/>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pStyle w:val="6"/>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pStyle w:val="6"/>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tabs>
          <w:tab w:val="left" w:pos="1662"/>
        </w:tabs>
        <w:spacing w:before="113" w:line="360" w:lineRule="auto"/>
        <w:ind w:left="154" w:leftChars="64" w:firstLine="1"/>
        <w:jc w:val="center"/>
        <w:outlineLvl w:val="1"/>
        <w:rPr>
          <w:rFonts w:hint="eastAsia" w:ascii="仿宋" w:hAnsi="仿宋" w:eastAsia="仿宋" w:cs="仿宋"/>
          <w:b/>
          <w:bCs/>
          <w:color w:val="000000" w:themeColor="text1"/>
          <w:sz w:val="36"/>
          <w:szCs w:val="36"/>
          <w:highlight w:val="none"/>
          <w14:textFill>
            <w14:solidFill>
              <w14:schemeClr w14:val="tx1"/>
            </w14:solidFill>
          </w14:textFill>
        </w:rPr>
      </w:pPr>
    </w:p>
    <w:p>
      <w:pPr>
        <w:tabs>
          <w:tab w:val="left" w:pos="1662"/>
        </w:tabs>
        <w:spacing w:before="113" w:line="360" w:lineRule="auto"/>
        <w:ind w:left="154" w:leftChars="64" w:firstLine="1"/>
        <w:jc w:val="center"/>
        <w:outlineLvl w:val="1"/>
        <w:rPr>
          <w:rFonts w:hint="eastAsia" w:ascii="仿宋" w:hAnsi="仿宋" w:eastAsia="仿宋" w:cs="仿宋"/>
          <w:b/>
          <w:bCs/>
          <w:color w:val="000000" w:themeColor="text1"/>
          <w:sz w:val="36"/>
          <w:szCs w:val="36"/>
          <w:highlight w:val="none"/>
          <w14:textFill>
            <w14:solidFill>
              <w14:schemeClr w14:val="tx1"/>
            </w14:solidFill>
          </w14:textFill>
        </w:rPr>
      </w:pPr>
      <w:r>
        <w:rPr>
          <w:rFonts w:hint="eastAsia" w:ascii="仿宋" w:hAnsi="仿宋" w:eastAsia="仿宋" w:cs="仿宋"/>
          <w:b/>
          <w:bCs/>
          <w:color w:val="000000" w:themeColor="text1"/>
          <w:sz w:val="36"/>
          <w:szCs w:val="36"/>
          <w:highlight w:val="none"/>
          <w14:textFill>
            <w14:solidFill>
              <w14:schemeClr w14:val="tx1"/>
            </w14:solidFill>
          </w14:textFill>
        </w:rPr>
        <w:t>满足《中华人民共和国政府采购法》第二十二条要求</w:t>
      </w:r>
    </w:p>
    <w:p>
      <w:pPr>
        <w:tabs>
          <w:tab w:val="left" w:pos="1662"/>
        </w:tabs>
        <w:spacing w:before="113" w:line="360" w:lineRule="auto"/>
        <w:ind w:left="154" w:leftChars="64" w:firstLine="1"/>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致</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lang w:val="en-US"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采购人)：</w:t>
      </w:r>
    </w:p>
    <w:p>
      <w:pPr>
        <w:tabs>
          <w:tab w:val="left" w:pos="1662"/>
        </w:tabs>
        <w:spacing w:before="113" w:line="360" w:lineRule="auto"/>
        <w:ind w:left="154" w:leftChars="64" w:firstLine="1"/>
        <w:jc w:val="both"/>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我方：满足《中华人民共和国政府采购法》第二十二条要求</w:t>
      </w:r>
    </w:p>
    <w:p>
      <w:pPr>
        <w:tabs>
          <w:tab w:val="left" w:pos="1662"/>
        </w:tabs>
        <w:spacing w:before="113" w:line="360" w:lineRule="auto"/>
        <w:ind w:left="154" w:leftChars="64" w:firstLine="1"/>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具有独立承担民事责任的能力；</w:t>
      </w:r>
    </w:p>
    <w:p>
      <w:pPr>
        <w:tabs>
          <w:tab w:val="left" w:pos="1662"/>
        </w:tabs>
        <w:spacing w:before="113" w:line="360" w:lineRule="auto"/>
        <w:ind w:left="154" w:leftChars="64" w:firstLine="1"/>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具有良好的商业信誉和健全的财务会计制度； 具有履行合同所必需的设备和专业技术能力； 有依法缴纳税收和社会保障资金的良好记录；</w:t>
      </w:r>
    </w:p>
    <w:p>
      <w:pPr>
        <w:tabs>
          <w:tab w:val="left" w:pos="1662"/>
        </w:tabs>
        <w:spacing w:before="113" w:line="360" w:lineRule="auto"/>
        <w:ind w:left="154" w:leftChars="64" w:firstLine="1"/>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参加政府采购活动前三年内，在经营活动中没有重大违法记录； 法律、行政法规规定的其他条件。</w:t>
      </w:r>
    </w:p>
    <w:p>
      <w:pPr>
        <w:tabs>
          <w:tab w:val="left" w:pos="1662"/>
        </w:tabs>
        <w:spacing w:before="113" w:line="360" w:lineRule="auto"/>
        <w:ind w:left="154" w:leftChars="64" w:firstLine="1"/>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特此声明！</w:t>
      </w:r>
    </w:p>
    <w:p>
      <w:pPr>
        <w:tabs>
          <w:tab w:val="left" w:pos="1662"/>
        </w:tabs>
        <w:spacing w:before="113" w:line="360" w:lineRule="auto"/>
        <w:ind w:left="154" w:leftChars="64" w:firstLine="1"/>
        <w:jc w:val="both"/>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投标人名称(盖单位章)：</w:t>
      </w:r>
    </w:p>
    <w:p>
      <w:pPr>
        <w:tabs>
          <w:tab w:val="left" w:pos="1662"/>
        </w:tabs>
        <w:spacing w:before="113" w:line="360" w:lineRule="auto"/>
        <w:ind w:left="154" w:leftChars="64" w:firstLine="1"/>
        <w:jc w:val="both"/>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法定代表人或其委托代理人 (签字)： </w:t>
      </w:r>
      <w:r>
        <w:rPr>
          <w:rFonts w:hint="eastAsia" w:ascii="仿宋" w:hAnsi="仿宋" w:eastAsia="仿宋" w:cs="仿宋"/>
          <w:color w:val="000000" w:themeColor="text1"/>
          <w:sz w:val="24"/>
          <w:szCs w:val="24"/>
          <w:highlight w:val="none"/>
          <w14:textFill>
            <w14:solidFill>
              <w14:schemeClr w14:val="tx1"/>
            </w14:solidFill>
          </w14:textFill>
        </w:rPr>
        <w:tab/>
      </w:r>
      <w:r>
        <w:rPr>
          <w:rFonts w:hint="eastAsia" w:ascii="仿宋" w:hAnsi="仿宋" w:eastAsia="仿宋" w:cs="仿宋"/>
          <w:color w:val="000000" w:themeColor="text1"/>
          <w:sz w:val="24"/>
          <w:szCs w:val="24"/>
          <w:highlight w:val="none"/>
          <w14:textFill>
            <w14:solidFill>
              <w14:schemeClr w14:val="tx1"/>
            </w14:solidFill>
          </w14:textFill>
        </w:rPr>
        <w:t xml:space="preserve"> </w:t>
      </w:r>
    </w:p>
    <w:p>
      <w:pPr>
        <w:tabs>
          <w:tab w:val="left" w:pos="1662"/>
        </w:tabs>
        <w:spacing w:before="113" w:line="360" w:lineRule="auto"/>
        <w:ind w:left="154" w:leftChars="64" w:firstLine="1"/>
        <w:jc w:val="both"/>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日期： </w:t>
      </w:r>
    </w:p>
    <w:p>
      <w:pPr>
        <w:tabs>
          <w:tab w:val="left" w:pos="1662"/>
        </w:tabs>
        <w:spacing w:before="113" w:line="360" w:lineRule="auto"/>
        <w:ind w:left="154" w:leftChars="64" w:firstLine="1"/>
        <w:jc w:val="center"/>
        <w:rPr>
          <w:rFonts w:hint="eastAsia" w:ascii="仿宋" w:hAnsi="仿宋" w:eastAsia="仿宋" w:cs="仿宋"/>
          <w:color w:val="000000" w:themeColor="text1"/>
          <w:sz w:val="24"/>
          <w:szCs w:val="24"/>
          <w:highlight w:val="none"/>
          <w14:textFill>
            <w14:solidFill>
              <w14:schemeClr w14:val="tx1"/>
            </w14:solidFill>
          </w14:textFill>
        </w:rPr>
      </w:pPr>
    </w:p>
    <w:p>
      <w:pPr>
        <w:pStyle w:val="11"/>
        <w:rPr>
          <w:rFonts w:hint="eastAsia" w:ascii="仿宋" w:hAnsi="仿宋" w:eastAsia="仿宋" w:cs="仿宋"/>
          <w:color w:val="000000" w:themeColor="text1"/>
          <w:sz w:val="24"/>
          <w:szCs w:val="24"/>
          <w:highlight w:val="none"/>
          <w14:textFill>
            <w14:solidFill>
              <w14:schemeClr w14:val="tx1"/>
            </w14:solidFill>
          </w14:textFill>
        </w:rPr>
      </w:pPr>
    </w:p>
    <w:p>
      <w:pPr>
        <w:pStyle w:val="11"/>
        <w:rPr>
          <w:rFonts w:hint="eastAsia" w:ascii="仿宋" w:hAnsi="仿宋" w:eastAsia="仿宋" w:cs="仿宋"/>
          <w:color w:val="000000" w:themeColor="text1"/>
          <w:sz w:val="24"/>
          <w:szCs w:val="24"/>
          <w:highlight w:val="none"/>
          <w14:textFill>
            <w14:solidFill>
              <w14:schemeClr w14:val="tx1"/>
            </w14:solidFill>
          </w14:textFill>
        </w:rPr>
      </w:pPr>
    </w:p>
    <w:p>
      <w:pPr>
        <w:pStyle w:val="11"/>
        <w:rPr>
          <w:rFonts w:hint="eastAsia" w:ascii="仿宋" w:hAnsi="仿宋" w:eastAsia="仿宋" w:cs="仿宋"/>
          <w:color w:val="000000" w:themeColor="text1"/>
          <w:sz w:val="24"/>
          <w:szCs w:val="24"/>
          <w:highlight w:val="none"/>
          <w14:textFill>
            <w14:solidFill>
              <w14:schemeClr w14:val="tx1"/>
            </w14:solidFill>
          </w14:textFill>
        </w:rPr>
      </w:pPr>
    </w:p>
    <w:p>
      <w:pPr>
        <w:pStyle w:val="11"/>
        <w:rPr>
          <w:rFonts w:hint="eastAsia" w:ascii="仿宋" w:hAnsi="仿宋" w:eastAsia="仿宋" w:cs="仿宋"/>
          <w:color w:val="000000" w:themeColor="text1"/>
          <w:sz w:val="24"/>
          <w:szCs w:val="24"/>
          <w:highlight w:val="none"/>
          <w14:textFill>
            <w14:solidFill>
              <w14:schemeClr w14:val="tx1"/>
            </w14:solidFill>
          </w14:textFill>
        </w:rPr>
      </w:pPr>
    </w:p>
    <w:p>
      <w:pPr>
        <w:pStyle w:val="11"/>
        <w:rPr>
          <w:rFonts w:hint="eastAsia" w:ascii="仿宋" w:hAnsi="仿宋" w:eastAsia="仿宋" w:cs="仿宋"/>
          <w:color w:val="000000" w:themeColor="text1"/>
          <w:sz w:val="24"/>
          <w:szCs w:val="24"/>
          <w:highlight w:val="none"/>
          <w14:textFill>
            <w14:solidFill>
              <w14:schemeClr w14:val="tx1"/>
            </w14:solidFill>
          </w14:textFill>
        </w:rPr>
      </w:pPr>
    </w:p>
    <w:p>
      <w:pPr>
        <w:pStyle w:val="11"/>
        <w:rPr>
          <w:rFonts w:hint="eastAsia" w:ascii="仿宋" w:hAnsi="仿宋" w:eastAsia="仿宋" w:cs="仿宋"/>
          <w:color w:val="000000" w:themeColor="text1"/>
          <w:sz w:val="24"/>
          <w:szCs w:val="24"/>
          <w:highlight w:val="none"/>
          <w14:textFill>
            <w14:solidFill>
              <w14:schemeClr w14:val="tx1"/>
            </w14:solidFill>
          </w14:textFill>
        </w:rPr>
      </w:pPr>
    </w:p>
    <w:p>
      <w:pPr>
        <w:pStyle w:val="11"/>
        <w:rPr>
          <w:rFonts w:hint="eastAsia" w:ascii="仿宋" w:hAnsi="仿宋" w:eastAsia="仿宋" w:cs="仿宋"/>
          <w:color w:val="000000" w:themeColor="text1"/>
          <w:sz w:val="24"/>
          <w:szCs w:val="24"/>
          <w:highlight w:val="none"/>
          <w14:textFill>
            <w14:solidFill>
              <w14:schemeClr w14:val="tx1"/>
            </w14:solidFill>
          </w14:textFill>
        </w:rPr>
      </w:pPr>
    </w:p>
    <w:p>
      <w:pPr>
        <w:pStyle w:val="11"/>
        <w:rPr>
          <w:rFonts w:hint="eastAsia" w:ascii="仿宋" w:hAnsi="仿宋" w:eastAsia="仿宋" w:cs="仿宋"/>
          <w:color w:val="000000" w:themeColor="text1"/>
          <w:sz w:val="24"/>
          <w:szCs w:val="24"/>
          <w:highlight w:val="none"/>
          <w14:textFill>
            <w14:solidFill>
              <w14:schemeClr w14:val="tx1"/>
            </w14:solidFill>
          </w14:textFill>
        </w:rPr>
      </w:pPr>
    </w:p>
    <w:p>
      <w:pPr>
        <w:pStyle w:val="11"/>
        <w:rPr>
          <w:rFonts w:hint="eastAsia" w:ascii="仿宋" w:hAnsi="仿宋" w:eastAsia="仿宋" w:cs="仿宋"/>
          <w:color w:val="000000" w:themeColor="text1"/>
          <w:sz w:val="24"/>
          <w:szCs w:val="24"/>
          <w:highlight w:val="none"/>
          <w14:textFill>
            <w14:solidFill>
              <w14:schemeClr w14:val="tx1"/>
            </w14:solidFill>
          </w14:textFill>
        </w:rPr>
      </w:pPr>
    </w:p>
    <w:p>
      <w:pPr>
        <w:pStyle w:val="11"/>
        <w:rPr>
          <w:rFonts w:hint="eastAsia" w:ascii="仿宋" w:hAnsi="仿宋" w:eastAsia="仿宋" w:cs="仿宋"/>
          <w:color w:val="000000" w:themeColor="text1"/>
          <w:sz w:val="24"/>
          <w:szCs w:val="24"/>
          <w:highlight w:val="none"/>
          <w14:textFill>
            <w14:solidFill>
              <w14:schemeClr w14:val="tx1"/>
            </w14:solidFill>
          </w14:textFill>
        </w:rPr>
      </w:pPr>
    </w:p>
    <w:p>
      <w:pPr>
        <w:pStyle w:val="11"/>
        <w:rPr>
          <w:rFonts w:hint="eastAsia" w:ascii="仿宋" w:hAnsi="仿宋" w:eastAsia="仿宋" w:cs="仿宋"/>
          <w:color w:val="000000" w:themeColor="text1"/>
          <w:sz w:val="24"/>
          <w:szCs w:val="24"/>
          <w:highlight w:val="none"/>
          <w14:textFill>
            <w14:solidFill>
              <w14:schemeClr w14:val="tx1"/>
            </w14:solidFill>
          </w14:textFill>
        </w:rPr>
      </w:pPr>
    </w:p>
    <w:p>
      <w:pPr>
        <w:pStyle w:val="11"/>
        <w:rPr>
          <w:rFonts w:hint="eastAsia" w:ascii="仿宋" w:hAnsi="仿宋" w:eastAsia="仿宋" w:cs="仿宋"/>
          <w:color w:val="000000" w:themeColor="text1"/>
          <w:sz w:val="24"/>
          <w:szCs w:val="24"/>
          <w:highlight w:val="none"/>
          <w14:textFill>
            <w14:solidFill>
              <w14:schemeClr w14:val="tx1"/>
            </w14:solidFill>
          </w14:textFill>
        </w:rPr>
      </w:pPr>
    </w:p>
    <w:p>
      <w:pPr>
        <w:pStyle w:val="11"/>
        <w:rPr>
          <w:rFonts w:hint="eastAsia" w:ascii="仿宋" w:hAnsi="仿宋" w:eastAsia="仿宋" w:cs="仿宋"/>
          <w:color w:val="000000" w:themeColor="text1"/>
          <w:sz w:val="24"/>
          <w:szCs w:val="24"/>
          <w:highlight w:val="none"/>
          <w14:textFill>
            <w14:solidFill>
              <w14:schemeClr w14:val="tx1"/>
            </w14:solidFill>
          </w14:textFill>
        </w:rPr>
      </w:pPr>
    </w:p>
    <w:p>
      <w:pPr>
        <w:pStyle w:val="11"/>
        <w:rPr>
          <w:rFonts w:hint="eastAsia" w:ascii="仿宋" w:hAnsi="仿宋" w:eastAsia="仿宋" w:cs="仿宋"/>
          <w:color w:val="000000" w:themeColor="text1"/>
          <w:sz w:val="24"/>
          <w:szCs w:val="24"/>
          <w:highlight w:val="none"/>
          <w14:textFill>
            <w14:solidFill>
              <w14:schemeClr w14:val="tx1"/>
            </w14:solidFill>
          </w14:textFill>
        </w:rPr>
      </w:pPr>
    </w:p>
    <w:p>
      <w:pPr>
        <w:pStyle w:val="11"/>
        <w:rPr>
          <w:rFonts w:hint="eastAsia" w:ascii="仿宋" w:hAnsi="仿宋" w:eastAsia="仿宋" w:cs="仿宋"/>
          <w:color w:val="000000" w:themeColor="text1"/>
          <w:sz w:val="24"/>
          <w:szCs w:val="24"/>
          <w:highlight w:val="none"/>
          <w14:textFill>
            <w14:solidFill>
              <w14:schemeClr w14:val="tx1"/>
            </w14:solidFill>
          </w14:textFill>
        </w:rPr>
      </w:pPr>
    </w:p>
    <w:p>
      <w:pPr>
        <w:pStyle w:val="11"/>
        <w:rPr>
          <w:rFonts w:hint="eastAsia" w:ascii="仿宋" w:hAnsi="仿宋" w:eastAsia="仿宋" w:cs="仿宋"/>
          <w:color w:val="000000" w:themeColor="text1"/>
          <w:sz w:val="24"/>
          <w:szCs w:val="24"/>
          <w:highlight w:val="none"/>
          <w14:textFill>
            <w14:solidFill>
              <w14:schemeClr w14:val="tx1"/>
            </w14:solidFill>
          </w14:textFill>
        </w:rPr>
      </w:pPr>
    </w:p>
    <w:p>
      <w:pPr>
        <w:pStyle w:val="11"/>
        <w:rPr>
          <w:rFonts w:hint="eastAsia" w:ascii="仿宋" w:hAnsi="仿宋" w:eastAsia="仿宋" w:cs="仿宋"/>
          <w:color w:val="000000" w:themeColor="text1"/>
          <w:sz w:val="24"/>
          <w:szCs w:val="24"/>
          <w:highlight w:val="none"/>
          <w14:textFill>
            <w14:solidFill>
              <w14:schemeClr w14:val="tx1"/>
            </w14:solidFill>
          </w14:textFill>
        </w:rPr>
      </w:pPr>
    </w:p>
    <w:p>
      <w:pPr>
        <w:pStyle w:val="11"/>
        <w:rPr>
          <w:rFonts w:hint="eastAsia" w:ascii="仿宋" w:hAnsi="仿宋" w:eastAsia="仿宋" w:cs="仿宋"/>
          <w:color w:val="000000" w:themeColor="text1"/>
          <w:sz w:val="24"/>
          <w:szCs w:val="24"/>
          <w:highlight w:val="none"/>
          <w14:textFill>
            <w14:solidFill>
              <w14:schemeClr w14:val="tx1"/>
            </w14:solidFill>
          </w14:textFill>
        </w:rPr>
      </w:pPr>
    </w:p>
    <w:p>
      <w:pPr>
        <w:pStyle w:val="11"/>
        <w:rPr>
          <w:rFonts w:hint="eastAsia" w:ascii="仿宋" w:hAnsi="仿宋" w:eastAsia="仿宋" w:cs="仿宋"/>
          <w:color w:val="000000" w:themeColor="text1"/>
          <w:sz w:val="24"/>
          <w:szCs w:val="24"/>
          <w:highlight w:val="none"/>
          <w14:textFill>
            <w14:solidFill>
              <w14:schemeClr w14:val="tx1"/>
            </w14:solidFill>
          </w14:textFill>
        </w:rPr>
      </w:pPr>
    </w:p>
    <w:p>
      <w:pPr>
        <w:pStyle w:val="11"/>
        <w:rPr>
          <w:rFonts w:hint="eastAsia" w:ascii="仿宋" w:hAnsi="仿宋" w:eastAsia="仿宋" w:cs="仿宋"/>
          <w:color w:val="000000" w:themeColor="text1"/>
          <w:sz w:val="24"/>
          <w:szCs w:val="24"/>
          <w:highlight w:val="none"/>
          <w14:textFill>
            <w14:solidFill>
              <w14:schemeClr w14:val="tx1"/>
            </w14:solidFill>
          </w14:textFill>
        </w:rPr>
      </w:pPr>
    </w:p>
    <w:p>
      <w:pPr>
        <w:pStyle w:val="11"/>
        <w:rPr>
          <w:rFonts w:hint="eastAsia" w:ascii="仿宋" w:hAnsi="仿宋" w:eastAsia="仿宋" w:cs="仿宋"/>
          <w:color w:val="000000" w:themeColor="text1"/>
          <w:sz w:val="24"/>
          <w:szCs w:val="24"/>
          <w:highlight w:val="none"/>
          <w14:textFill>
            <w14:solidFill>
              <w14:schemeClr w14:val="tx1"/>
            </w14:solidFill>
          </w14:textFill>
        </w:rPr>
      </w:pPr>
    </w:p>
    <w:p>
      <w:pPr>
        <w:pStyle w:val="11"/>
        <w:rPr>
          <w:rFonts w:hint="eastAsia" w:ascii="仿宋" w:hAnsi="仿宋" w:eastAsia="仿宋" w:cs="仿宋"/>
          <w:color w:val="000000" w:themeColor="text1"/>
          <w:sz w:val="24"/>
          <w:szCs w:val="24"/>
          <w:highlight w:val="none"/>
          <w14:textFill>
            <w14:solidFill>
              <w14:schemeClr w14:val="tx1"/>
            </w14:solidFill>
          </w14:textFill>
        </w:rPr>
      </w:pPr>
    </w:p>
    <w:p>
      <w:pPr>
        <w:pStyle w:val="11"/>
        <w:rPr>
          <w:rFonts w:hint="eastAsia" w:ascii="仿宋" w:hAnsi="仿宋" w:eastAsia="仿宋" w:cs="仿宋"/>
          <w:color w:val="000000" w:themeColor="text1"/>
          <w:sz w:val="24"/>
          <w:szCs w:val="24"/>
          <w:highlight w:val="none"/>
          <w14:textFill>
            <w14:solidFill>
              <w14:schemeClr w14:val="tx1"/>
            </w14:solidFill>
          </w14:textFill>
        </w:rPr>
      </w:pPr>
    </w:p>
    <w:p>
      <w:pPr>
        <w:tabs>
          <w:tab w:val="left" w:pos="1662"/>
        </w:tabs>
        <w:spacing w:before="113" w:line="360" w:lineRule="auto"/>
        <w:ind w:left="154" w:leftChars="64" w:firstLine="1"/>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1</w:t>
      </w:r>
      <w:r>
        <w:rPr>
          <w:rFonts w:hint="eastAsia" w:ascii="仿宋" w:hAnsi="仿宋" w:eastAsia="仿宋" w:cs="仿宋"/>
          <w:color w:val="000000" w:themeColor="text1"/>
          <w:sz w:val="24"/>
          <w:szCs w:val="24"/>
          <w:highlight w:val="none"/>
          <w14:textFill>
            <w14:solidFill>
              <w14:schemeClr w14:val="tx1"/>
            </w14:solidFill>
          </w14:textFill>
        </w:rPr>
        <w:t>经年审合格的企业法人营业执照</w:t>
      </w:r>
    </w:p>
    <w:p>
      <w:pPr>
        <w:tabs>
          <w:tab w:val="left" w:pos="1662"/>
        </w:tabs>
        <w:spacing w:before="113" w:line="360" w:lineRule="auto"/>
        <w:ind w:left="154" w:leftChars="64" w:firstLine="1"/>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tabs>
          <w:tab w:val="left" w:pos="1662"/>
        </w:tabs>
        <w:spacing w:before="113" w:line="360" w:lineRule="auto"/>
        <w:ind w:left="154" w:leftChars="64" w:firstLine="1"/>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tabs>
          <w:tab w:val="left" w:pos="1662"/>
        </w:tabs>
        <w:spacing w:before="113" w:line="360" w:lineRule="auto"/>
        <w:ind w:left="154" w:leftChars="64" w:firstLine="1"/>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tabs>
          <w:tab w:val="left" w:pos="1662"/>
        </w:tabs>
        <w:spacing w:before="113" w:line="360" w:lineRule="auto"/>
        <w:ind w:left="154" w:leftChars="64" w:firstLine="1"/>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tabs>
          <w:tab w:val="left" w:pos="1662"/>
        </w:tabs>
        <w:spacing w:before="113" w:line="360" w:lineRule="auto"/>
        <w:ind w:left="154" w:leftChars="64" w:firstLine="1"/>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tabs>
          <w:tab w:val="left" w:pos="1662"/>
        </w:tabs>
        <w:spacing w:before="113" w:line="360" w:lineRule="auto"/>
        <w:ind w:left="154" w:leftChars="64" w:firstLine="1"/>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tabs>
          <w:tab w:val="left" w:pos="1662"/>
        </w:tabs>
        <w:spacing w:before="113" w:line="360" w:lineRule="auto"/>
        <w:ind w:left="154" w:leftChars="64" w:firstLine="1"/>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tabs>
          <w:tab w:val="left" w:pos="1662"/>
        </w:tabs>
        <w:spacing w:before="113" w:line="360" w:lineRule="auto"/>
        <w:ind w:left="154" w:leftChars="64" w:firstLine="1"/>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tabs>
          <w:tab w:val="left" w:pos="1662"/>
        </w:tabs>
        <w:spacing w:before="113" w:line="360" w:lineRule="auto"/>
        <w:ind w:left="154" w:leftChars="64" w:firstLine="1"/>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tabs>
          <w:tab w:val="left" w:pos="1662"/>
        </w:tabs>
        <w:spacing w:before="113" w:line="360" w:lineRule="auto"/>
        <w:ind w:left="154" w:leftChars="64" w:firstLine="1"/>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tabs>
          <w:tab w:val="left" w:pos="1662"/>
        </w:tabs>
        <w:spacing w:before="113" w:line="360" w:lineRule="auto"/>
        <w:ind w:left="154" w:leftChars="64" w:firstLine="1"/>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tabs>
          <w:tab w:val="left" w:pos="1662"/>
        </w:tabs>
        <w:spacing w:before="113" w:line="360" w:lineRule="auto"/>
        <w:ind w:left="154" w:leftChars="64" w:firstLine="1"/>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pStyle w:val="6"/>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pStyle w:val="6"/>
        <w:rPr>
          <w:rFonts w:hint="eastAsia" w:ascii="仿宋" w:hAnsi="仿宋" w:eastAsia="仿宋" w:cs="仿宋"/>
          <w:color w:val="000000" w:themeColor="text1"/>
          <w:highlight w:val="none"/>
          <w:lang w:val="en-US" w:eastAsia="zh-CN"/>
          <w14:textFill>
            <w14:solidFill>
              <w14:schemeClr w14:val="tx1"/>
            </w14:solidFill>
          </w14:textFill>
        </w:rPr>
      </w:pPr>
    </w:p>
    <w:p>
      <w:pPr>
        <w:rPr>
          <w:rFonts w:hint="eastAsia" w:ascii="仿宋" w:hAnsi="仿宋" w:eastAsia="仿宋" w:cs="仿宋"/>
          <w:color w:val="000000" w:themeColor="text1"/>
          <w:highlight w:val="none"/>
          <w:lang w:val="en-US" w:eastAsia="zh-CN"/>
          <w14:textFill>
            <w14:solidFill>
              <w14:schemeClr w14:val="tx1"/>
            </w14:solidFill>
          </w14:textFill>
        </w:rPr>
      </w:pPr>
    </w:p>
    <w:p>
      <w:pPr>
        <w:tabs>
          <w:tab w:val="left" w:pos="1662"/>
        </w:tabs>
        <w:spacing w:before="113" w:line="360" w:lineRule="auto"/>
        <w:ind w:left="154" w:leftChars="64" w:firstLine="1"/>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tabs>
          <w:tab w:val="left" w:pos="1662"/>
        </w:tabs>
        <w:spacing w:before="113" w:line="360" w:lineRule="auto"/>
        <w:ind w:left="154" w:leftChars="64" w:firstLine="1"/>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pStyle w:val="6"/>
        <w:numPr>
          <w:ilvl w:val="2"/>
          <w:numId w:val="0"/>
        </w:numPr>
        <w:ind w:left="400" w:leftChars="0"/>
        <w:outlineLvl w:val="9"/>
        <w:rPr>
          <w:rFonts w:hint="eastAsia" w:ascii="仿宋" w:hAnsi="仿宋" w:eastAsia="仿宋" w:cs="仿宋"/>
          <w:color w:val="000000" w:themeColor="text1"/>
          <w:highlight w:val="none"/>
          <w:lang w:val="en-US" w:eastAsia="zh-CN"/>
          <w14:textFill>
            <w14:solidFill>
              <w14:schemeClr w14:val="tx1"/>
            </w14:solidFill>
          </w14:textFill>
        </w:rPr>
      </w:pPr>
    </w:p>
    <w:p>
      <w:pPr>
        <w:rPr>
          <w:rFonts w:hint="eastAsia" w:ascii="仿宋" w:hAnsi="仿宋" w:eastAsia="仿宋" w:cs="仿宋"/>
          <w:color w:val="000000" w:themeColor="text1"/>
          <w:highlight w:val="none"/>
          <w:lang w:val="en-US" w:eastAsia="zh-CN"/>
          <w14:textFill>
            <w14:solidFill>
              <w14:schemeClr w14:val="tx1"/>
            </w14:solidFill>
          </w14:textFill>
        </w:rPr>
      </w:pPr>
    </w:p>
    <w:p>
      <w:pPr>
        <w:tabs>
          <w:tab w:val="left" w:pos="1662"/>
        </w:tabs>
        <w:spacing w:before="113" w:line="360" w:lineRule="auto"/>
        <w:ind w:left="154" w:leftChars="64" w:firstLine="1"/>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tabs>
          <w:tab w:val="left" w:pos="1662"/>
        </w:tabs>
        <w:spacing w:before="113" w:line="360" w:lineRule="auto"/>
        <w:ind w:left="154" w:leftChars="64" w:firstLine="1"/>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tabs>
          <w:tab w:val="left" w:pos="1662"/>
        </w:tabs>
        <w:spacing w:before="113" w:line="360" w:lineRule="auto"/>
        <w:ind w:left="154" w:leftChars="64" w:firstLine="1"/>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tabs>
          <w:tab w:val="left" w:pos="1662"/>
        </w:tabs>
        <w:spacing w:before="113" w:line="360" w:lineRule="auto"/>
        <w:ind w:left="154" w:leftChars="64" w:firstLine="1"/>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tabs>
          <w:tab w:val="left" w:pos="1662"/>
        </w:tabs>
        <w:spacing w:before="113" w:line="360" w:lineRule="auto"/>
        <w:ind w:left="154" w:leftChars="64" w:firstLine="1"/>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tabs>
          <w:tab w:val="left" w:pos="1662"/>
        </w:tabs>
        <w:spacing w:before="113" w:line="360" w:lineRule="auto"/>
        <w:ind w:left="154" w:leftChars="64" w:firstLine="1"/>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21"/>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left="0" w:right="0" w:firstLine="420"/>
        <w:textAlignment w:val="auto"/>
        <w:rPr>
          <w:rFonts w:hint="eastAsia" w:ascii="仿宋" w:hAnsi="仿宋" w:eastAsia="仿宋" w:cs="仿宋"/>
          <w:i w:val="0"/>
          <w:caps w:val="0"/>
          <w:color w:val="000000"/>
          <w:spacing w:val="0"/>
          <w:kern w:val="0"/>
          <w:sz w:val="24"/>
          <w:szCs w:val="24"/>
          <w:highlight w:val="none"/>
          <w:lang w:val="en-US" w:eastAsia="zh-CN" w:bidi="ar-SA"/>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 xml:space="preserve">1.2 </w:t>
      </w:r>
      <w:r>
        <w:rPr>
          <w:rFonts w:hint="eastAsia" w:ascii="仿宋" w:hAnsi="仿宋" w:eastAsia="仿宋" w:cs="仿宋"/>
          <w:i w:val="0"/>
          <w:caps w:val="0"/>
          <w:color w:val="000000"/>
          <w:spacing w:val="0"/>
          <w:kern w:val="0"/>
          <w:sz w:val="24"/>
          <w:szCs w:val="24"/>
          <w:highlight w:val="none"/>
          <w:lang w:val="en-US" w:eastAsia="zh-CN" w:bidi="ar-SA"/>
        </w:rPr>
        <w:t>具有良好的商业信誉和健全的财务会计制度（需提供2020年财务审计报告，2021年新成立公司不提供</w:t>
      </w:r>
      <w:r>
        <w:rPr>
          <w:rFonts w:hint="eastAsia" w:ascii="仿宋" w:hAnsi="仿宋" w:eastAsia="仿宋" w:cs="仿宋"/>
          <w:i w:val="0"/>
          <w:iCs w:val="0"/>
          <w:caps w:val="0"/>
          <w:color w:val="000000"/>
          <w:spacing w:val="0"/>
          <w:sz w:val="24"/>
          <w:szCs w:val="24"/>
          <w:highlight w:val="none"/>
        </w:rPr>
        <w:t>但需提供银行出具的近三个月的资信证明</w:t>
      </w:r>
      <w:r>
        <w:rPr>
          <w:rFonts w:hint="eastAsia" w:ascii="仿宋" w:hAnsi="仿宋" w:eastAsia="仿宋" w:cs="仿宋"/>
          <w:i w:val="0"/>
          <w:caps w:val="0"/>
          <w:color w:val="000000"/>
          <w:spacing w:val="0"/>
          <w:kern w:val="0"/>
          <w:sz w:val="24"/>
          <w:szCs w:val="24"/>
          <w:highlight w:val="none"/>
          <w:lang w:val="en-US" w:eastAsia="zh-CN" w:bidi="ar-SA"/>
        </w:rPr>
        <w:t>）；</w:t>
      </w:r>
    </w:p>
    <w:p>
      <w:pPr>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000000" w:themeColor="text1"/>
          <w:kern w:val="0"/>
          <w:sz w:val="24"/>
          <w:szCs w:val="24"/>
          <w:highlight w:val="none"/>
          <w:lang w:val="en-US" w:eastAsia="zh-CN"/>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21"/>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right="0"/>
        <w:textAlignment w:val="auto"/>
        <w:rPr>
          <w:rFonts w:hint="eastAsia" w:ascii="仿宋" w:hAnsi="仿宋" w:eastAsia="仿宋" w:cs="仿宋"/>
          <w:i w:val="0"/>
          <w:caps w:val="0"/>
          <w:color w:val="000000"/>
          <w:spacing w:val="0"/>
          <w:kern w:val="0"/>
          <w:sz w:val="24"/>
          <w:szCs w:val="24"/>
          <w:highlight w:val="none"/>
          <w:lang w:val="en-US" w:eastAsia="zh-CN" w:bidi="ar-SA"/>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1.3</w:t>
      </w:r>
      <w:r>
        <w:rPr>
          <w:rFonts w:hint="eastAsia" w:ascii="仿宋" w:hAnsi="仿宋" w:eastAsia="仿宋" w:cs="仿宋"/>
          <w:i w:val="0"/>
          <w:caps w:val="0"/>
          <w:color w:val="000000"/>
          <w:spacing w:val="0"/>
          <w:kern w:val="0"/>
          <w:sz w:val="24"/>
          <w:szCs w:val="24"/>
          <w:highlight w:val="none"/>
          <w:lang w:val="en-US" w:eastAsia="zh-CN" w:bidi="ar-SA"/>
        </w:rPr>
        <w:t>具有依法缴纳税收的良好记录（提供近三个月的完税证明或报税相关资料）；</w:t>
      </w: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pPr>
    </w:p>
    <w:p>
      <w:pPr>
        <w:pStyle w:val="11"/>
        <w:rPr>
          <w:rFonts w:hint="eastAsia" w:ascii="仿宋" w:hAnsi="仿宋" w:eastAsia="仿宋" w:cs="仿宋"/>
          <w:b/>
          <w:bCs/>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1.4</w:t>
      </w:r>
      <w:r>
        <w:rPr>
          <w:rFonts w:hint="eastAsia" w:ascii="仿宋" w:hAnsi="仿宋" w:eastAsia="仿宋" w:cs="仿宋"/>
          <w:i w:val="0"/>
          <w:caps w:val="0"/>
          <w:color w:val="000000"/>
          <w:spacing w:val="0"/>
          <w:kern w:val="0"/>
          <w:sz w:val="24"/>
          <w:szCs w:val="24"/>
          <w:highlight w:val="none"/>
          <w:lang w:val="en-US" w:eastAsia="zh-CN" w:bidi="ar-SA"/>
        </w:rPr>
        <w:t>供应商未被列入“信用中国网（www.creditchina.gov.cn）”被列入政府采购严重违法失信名单、 重大收违法案件当事人名单； “中国政府采购网（www.ccgp.gov.cn）”未列入政府采购严重违法失信行为记录名单的；“国家企业信用信息公示系统（http://www.gsxt.gov.cn）”未列入经营异常名录信息、 列入严重违法失信企业名单（黑名单）信息。</w:t>
      </w:r>
      <w:r>
        <w:rPr>
          <w:rFonts w:hint="eastAsia" w:ascii="仿宋" w:hAnsi="仿宋" w:eastAsia="仿宋" w:cs="仿宋"/>
          <w:b/>
          <w:bCs/>
          <w:color w:val="000000" w:themeColor="text1"/>
          <w:sz w:val="24"/>
          <w:szCs w:val="24"/>
          <w:highlight w:val="none"/>
          <w:lang w:eastAsia="zh-CN"/>
          <w14:textFill>
            <w14:solidFill>
              <w14:schemeClr w14:val="tx1"/>
            </w14:solidFill>
          </w14:textFill>
        </w:rPr>
        <w:t>附：相关网页截图</w:t>
      </w:r>
    </w:p>
    <w:p>
      <w:pPr>
        <w:tabs>
          <w:tab w:val="left" w:pos="1662"/>
        </w:tabs>
        <w:spacing w:before="113" w:line="360" w:lineRule="auto"/>
        <w:ind w:left="154" w:leftChars="64" w:firstLine="1"/>
        <w:jc w:val="both"/>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投标人名称(盖单位章)：</w:t>
      </w:r>
    </w:p>
    <w:p>
      <w:pPr>
        <w:tabs>
          <w:tab w:val="left" w:pos="1662"/>
        </w:tabs>
        <w:spacing w:before="113" w:line="360" w:lineRule="auto"/>
        <w:ind w:left="154" w:leftChars="64" w:firstLine="1"/>
        <w:jc w:val="both"/>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法定代表人或其委托代理人 (签字</w:t>
      </w:r>
      <w:r>
        <w:rPr>
          <w:rFonts w:hint="eastAsia" w:ascii="仿宋" w:hAnsi="仿宋" w:eastAsia="仿宋" w:cs="仿宋"/>
          <w:color w:val="000000" w:themeColor="text1"/>
          <w:sz w:val="24"/>
          <w:szCs w:val="24"/>
          <w:highlight w:val="none"/>
          <w:lang w:val="en-US" w:eastAsia="zh-CN"/>
          <w14:textFill>
            <w14:solidFill>
              <w14:schemeClr w14:val="tx1"/>
            </w14:solidFill>
          </w14:textFill>
        </w:rPr>
        <w:t>或盖章</w:t>
      </w:r>
      <w:r>
        <w:rPr>
          <w:rFonts w:hint="eastAsia" w:ascii="仿宋" w:hAnsi="仿宋" w:eastAsia="仿宋" w:cs="仿宋"/>
          <w:color w:val="000000" w:themeColor="text1"/>
          <w:sz w:val="24"/>
          <w:szCs w:val="24"/>
          <w:highlight w:val="non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ab/>
      </w:r>
      <w:r>
        <w:rPr>
          <w:rFonts w:hint="eastAsia" w:ascii="仿宋" w:hAnsi="仿宋" w:eastAsia="仿宋" w:cs="仿宋"/>
          <w:color w:val="000000" w:themeColor="text1"/>
          <w:sz w:val="24"/>
          <w:szCs w:val="24"/>
          <w:highlight w:val="none"/>
          <w14:textFill>
            <w14:solidFill>
              <w14:schemeClr w14:val="tx1"/>
            </w14:solidFill>
          </w14:textFill>
        </w:rPr>
        <w:t xml:space="preserve"> </w:t>
      </w:r>
    </w:p>
    <w:p>
      <w:pPr>
        <w:tabs>
          <w:tab w:val="left" w:pos="1662"/>
        </w:tabs>
        <w:spacing w:before="113" w:line="360" w:lineRule="auto"/>
        <w:ind w:left="154" w:leftChars="64" w:firstLine="1"/>
        <w:jc w:val="both"/>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日期： </w:t>
      </w:r>
    </w:p>
    <w:p>
      <w:pPr>
        <w:tabs>
          <w:tab w:val="left" w:pos="1662"/>
        </w:tabs>
        <w:spacing w:before="113" w:line="360" w:lineRule="auto"/>
        <w:ind w:left="154" w:leftChars="64" w:firstLine="1"/>
        <w:jc w:val="center"/>
        <w:outlineLvl w:val="0"/>
        <w:rPr>
          <w:rFonts w:hint="eastAsia" w:ascii="仿宋" w:hAnsi="仿宋" w:eastAsia="仿宋" w:cs="仿宋"/>
          <w:color w:val="000000" w:themeColor="text1"/>
          <w:sz w:val="28"/>
          <w:szCs w:val="28"/>
          <w:highlight w:val="none"/>
          <w14:textFill>
            <w14:solidFill>
              <w14:schemeClr w14:val="tx1"/>
            </w14:solidFill>
          </w14:textFill>
        </w:rPr>
      </w:pPr>
      <w:bookmarkStart w:id="119" w:name="_Toc3314"/>
      <w:bookmarkStart w:id="120" w:name="_Toc22882"/>
      <w:bookmarkStart w:id="121" w:name="_Toc4079"/>
      <w:bookmarkStart w:id="122" w:name="_Toc16784"/>
      <w:bookmarkStart w:id="123" w:name="_Toc20316"/>
    </w:p>
    <w:p>
      <w:pPr>
        <w:pStyle w:val="8"/>
        <w:rPr>
          <w:rFonts w:hint="eastAsia" w:ascii="仿宋" w:hAnsi="仿宋" w:eastAsia="仿宋" w:cs="仿宋"/>
          <w:color w:val="000000" w:themeColor="text1"/>
          <w:sz w:val="28"/>
          <w:szCs w:val="28"/>
          <w:highlight w:val="none"/>
          <w14:textFill>
            <w14:solidFill>
              <w14:schemeClr w14:val="tx1"/>
            </w14:solidFill>
          </w14:textFill>
        </w:rPr>
      </w:pPr>
    </w:p>
    <w:p>
      <w:pPr>
        <w:rPr>
          <w:rFonts w:hint="eastAsia" w:ascii="仿宋" w:hAnsi="仿宋" w:eastAsia="仿宋" w:cs="仿宋"/>
          <w:color w:val="000000" w:themeColor="text1"/>
          <w:sz w:val="28"/>
          <w:szCs w:val="28"/>
          <w:highlight w:val="none"/>
          <w14:textFill>
            <w14:solidFill>
              <w14:schemeClr w14:val="tx1"/>
            </w14:solidFill>
          </w14:textFill>
        </w:rPr>
      </w:pPr>
    </w:p>
    <w:p>
      <w:pPr>
        <w:pStyle w:val="8"/>
        <w:rPr>
          <w:rFonts w:hint="eastAsia" w:ascii="仿宋" w:hAnsi="仿宋" w:eastAsia="仿宋" w:cs="仿宋"/>
          <w:color w:val="000000" w:themeColor="text1"/>
          <w:sz w:val="28"/>
          <w:szCs w:val="28"/>
          <w:highlight w:val="none"/>
          <w14:textFill>
            <w14:solidFill>
              <w14:schemeClr w14:val="tx1"/>
            </w14:solidFill>
          </w14:textFill>
        </w:rPr>
      </w:pPr>
    </w:p>
    <w:p>
      <w:pPr>
        <w:rPr>
          <w:rFonts w:hint="eastAsia" w:ascii="仿宋" w:hAnsi="仿宋" w:eastAsia="仿宋" w:cs="仿宋"/>
          <w:color w:val="000000" w:themeColor="text1"/>
          <w:sz w:val="28"/>
          <w:szCs w:val="28"/>
          <w:highlight w:val="none"/>
          <w14:textFill>
            <w14:solidFill>
              <w14:schemeClr w14:val="tx1"/>
            </w14:solidFill>
          </w14:textFill>
        </w:rPr>
      </w:pPr>
    </w:p>
    <w:p>
      <w:pPr>
        <w:pStyle w:val="8"/>
        <w:rPr>
          <w:rFonts w:hint="eastAsia" w:ascii="仿宋" w:hAnsi="仿宋" w:eastAsia="仿宋" w:cs="仿宋"/>
          <w:color w:val="000000" w:themeColor="text1"/>
          <w:sz w:val="28"/>
          <w:szCs w:val="28"/>
          <w:highlight w:val="none"/>
          <w14:textFill>
            <w14:solidFill>
              <w14:schemeClr w14:val="tx1"/>
            </w14:solidFill>
          </w14:textFill>
        </w:rPr>
      </w:pPr>
    </w:p>
    <w:p>
      <w:pPr>
        <w:rPr>
          <w:rFonts w:hint="eastAsia" w:ascii="仿宋" w:hAnsi="仿宋" w:eastAsia="仿宋" w:cs="仿宋"/>
          <w:color w:val="000000" w:themeColor="text1"/>
          <w:sz w:val="28"/>
          <w:szCs w:val="28"/>
          <w:highlight w:val="none"/>
          <w14:textFill>
            <w14:solidFill>
              <w14:schemeClr w14:val="tx1"/>
            </w14:solidFill>
          </w14:textFill>
        </w:rPr>
      </w:pPr>
    </w:p>
    <w:p>
      <w:pPr>
        <w:pStyle w:val="8"/>
        <w:rPr>
          <w:rFonts w:hint="eastAsia" w:ascii="仿宋" w:hAnsi="仿宋" w:eastAsia="仿宋" w:cs="仿宋"/>
          <w:color w:val="000000" w:themeColor="text1"/>
          <w:sz w:val="28"/>
          <w:szCs w:val="28"/>
          <w:highlight w:val="none"/>
          <w14:textFill>
            <w14:solidFill>
              <w14:schemeClr w14:val="tx1"/>
            </w14:solidFill>
          </w14:textFill>
        </w:rPr>
      </w:pPr>
    </w:p>
    <w:p>
      <w:pPr>
        <w:rPr>
          <w:rFonts w:hint="eastAsia" w:ascii="仿宋" w:hAnsi="仿宋" w:eastAsia="仿宋" w:cs="仿宋"/>
          <w:color w:val="000000" w:themeColor="text1"/>
          <w:sz w:val="28"/>
          <w:szCs w:val="28"/>
          <w:highlight w:val="none"/>
          <w14:textFill>
            <w14:solidFill>
              <w14:schemeClr w14:val="tx1"/>
            </w14:solidFill>
          </w14:textFill>
        </w:rPr>
      </w:pPr>
    </w:p>
    <w:p>
      <w:pPr>
        <w:pStyle w:val="8"/>
        <w:rPr>
          <w:rFonts w:hint="eastAsia" w:ascii="仿宋" w:hAnsi="仿宋" w:eastAsia="仿宋" w:cs="仿宋"/>
          <w:color w:val="000000" w:themeColor="text1"/>
          <w:sz w:val="28"/>
          <w:szCs w:val="28"/>
          <w:highlight w:val="none"/>
          <w14:textFill>
            <w14:solidFill>
              <w14:schemeClr w14:val="tx1"/>
            </w14:solidFill>
          </w14:textFill>
        </w:rPr>
      </w:pPr>
    </w:p>
    <w:p>
      <w:pPr>
        <w:rPr>
          <w:rFonts w:hint="eastAsia" w:ascii="仿宋" w:hAnsi="仿宋" w:eastAsia="仿宋" w:cs="仿宋"/>
          <w:color w:val="000000" w:themeColor="text1"/>
          <w:sz w:val="28"/>
          <w:szCs w:val="28"/>
          <w:highlight w:val="none"/>
          <w14:textFill>
            <w14:solidFill>
              <w14:schemeClr w14:val="tx1"/>
            </w14:solidFill>
          </w14:textFill>
        </w:rPr>
      </w:pPr>
    </w:p>
    <w:p>
      <w:pPr>
        <w:pStyle w:val="8"/>
        <w:rPr>
          <w:rFonts w:hint="eastAsia" w:ascii="仿宋" w:hAnsi="仿宋" w:eastAsia="仿宋" w:cs="仿宋"/>
          <w:color w:val="000000" w:themeColor="text1"/>
          <w:sz w:val="28"/>
          <w:szCs w:val="28"/>
          <w:highlight w:val="none"/>
          <w14:textFill>
            <w14:solidFill>
              <w14:schemeClr w14:val="tx1"/>
            </w14:solidFill>
          </w14:textFill>
        </w:rPr>
      </w:pPr>
    </w:p>
    <w:p>
      <w:pPr>
        <w:rPr>
          <w:rFonts w:hint="eastAsia" w:ascii="仿宋" w:hAnsi="仿宋" w:eastAsia="仿宋" w:cs="仿宋"/>
          <w:color w:val="000000" w:themeColor="text1"/>
          <w:sz w:val="28"/>
          <w:szCs w:val="28"/>
          <w:highlight w:val="none"/>
          <w14:textFill>
            <w14:solidFill>
              <w14:schemeClr w14:val="tx1"/>
            </w14:solidFill>
          </w14:textFill>
        </w:rPr>
      </w:pPr>
    </w:p>
    <w:p>
      <w:pPr>
        <w:pStyle w:val="8"/>
        <w:rPr>
          <w:rFonts w:hint="eastAsia" w:ascii="仿宋" w:hAnsi="仿宋" w:eastAsia="仿宋" w:cs="仿宋"/>
          <w:color w:val="000000" w:themeColor="text1"/>
          <w:sz w:val="28"/>
          <w:szCs w:val="28"/>
          <w:highlight w:val="none"/>
          <w14:textFill>
            <w14:solidFill>
              <w14:schemeClr w14:val="tx1"/>
            </w14:solidFill>
          </w14:textFill>
        </w:rPr>
      </w:pPr>
    </w:p>
    <w:p>
      <w:pPr>
        <w:rPr>
          <w:rFonts w:hint="eastAsia" w:ascii="仿宋" w:hAnsi="仿宋" w:eastAsia="仿宋" w:cs="仿宋"/>
          <w:color w:val="000000" w:themeColor="text1"/>
          <w:sz w:val="28"/>
          <w:szCs w:val="28"/>
          <w:highlight w:val="none"/>
          <w14:textFill>
            <w14:solidFill>
              <w14:schemeClr w14:val="tx1"/>
            </w14:solidFill>
          </w14:textFill>
        </w:rPr>
      </w:pPr>
    </w:p>
    <w:p>
      <w:pPr>
        <w:pStyle w:val="8"/>
        <w:rPr>
          <w:rFonts w:hint="eastAsia"/>
        </w:rPr>
      </w:pPr>
    </w:p>
    <w:p>
      <w:pPr>
        <w:tabs>
          <w:tab w:val="left" w:pos="1662"/>
        </w:tabs>
        <w:spacing w:before="113" w:line="360" w:lineRule="auto"/>
        <w:ind w:left="154" w:leftChars="64" w:firstLine="1"/>
        <w:jc w:val="center"/>
        <w:outlineLvl w:val="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（一）投标函</w:t>
      </w:r>
      <w:bookmarkEnd w:id="119"/>
      <w:bookmarkEnd w:id="120"/>
      <w:bookmarkEnd w:id="121"/>
      <w:bookmarkEnd w:id="122"/>
      <w:bookmarkEnd w:id="123"/>
    </w:p>
    <w:p>
      <w:pPr>
        <w:tabs>
          <w:tab w:val="left" w:pos="1662"/>
        </w:tabs>
        <w:spacing w:before="113" w:line="360" w:lineRule="auto"/>
        <w:ind w:left="154" w:leftChars="64" w:firstLine="1"/>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致：</w:t>
      </w:r>
      <w:r>
        <w:rPr>
          <w:rFonts w:hint="eastAsia" w:ascii="仿宋" w:hAnsi="仿宋" w:eastAsia="仿宋" w:cs="仿宋"/>
          <w:color w:val="000000" w:themeColor="text1"/>
          <w:sz w:val="24"/>
          <w:szCs w:val="24"/>
          <w:highlight w:val="none"/>
          <w:u w:val="single"/>
          <w14:textFill>
            <w14:solidFill>
              <w14:schemeClr w14:val="tx1"/>
            </w14:solidFill>
          </w14:textFill>
        </w:rPr>
        <w:t>（招标人名称）</w:t>
      </w:r>
    </w:p>
    <w:p>
      <w:pPr>
        <w:tabs>
          <w:tab w:val="left" w:pos="1662"/>
        </w:tabs>
        <w:spacing w:before="113" w:line="360" w:lineRule="auto"/>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根据贵方为</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项目招标的投标公告</w:t>
      </w:r>
      <w:r>
        <w:rPr>
          <w:rFonts w:hint="eastAsia" w:ascii="仿宋" w:hAnsi="仿宋" w:eastAsia="仿宋" w:cs="仿宋"/>
          <w:color w:val="000000" w:themeColor="text1"/>
          <w:sz w:val="24"/>
          <w:szCs w:val="24"/>
          <w:highlight w:val="none"/>
          <w:u w:val="single"/>
          <w14:textFill>
            <w14:solidFill>
              <w14:schemeClr w14:val="tx1"/>
            </w14:solidFill>
          </w14:textFill>
        </w:rPr>
        <w:t xml:space="preserve">  项目编号  </w:t>
      </w:r>
      <w:r>
        <w:rPr>
          <w:rFonts w:hint="eastAsia" w:ascii="仿宋" w:hAnsi="仿宋" w:eastAsia="仿宋" w:cs="仿宋"/>
          <w:color w:val="000000" w:themeColor="text1"/>
          <w:sz w:val="24"/>
          <w:szCs w:val="24"/>
          <w:highlight w:val="none"/>
          <w14:textFill>
            <w14:solidFill>
              <w14:schemeClr w14:val="tx1"/>
            </w14:solidFill>
          </w14:textFill>
        </w:rPr>
        <w:t>，签字代表</w:t>
      </w:r>
      <w:r>
        <w:rPr>
          <w:rFonts w:hint="eastAsia" w:ascii="仿宋" w:hAnsi="仿宋" w:eastAsia="仿宋" w:cs="仿宋"/>
          <w:color w:val="000000" w:themeColor="text1"/>
          <w:sz w:val="24"/>
          <w:szCs w:val="24"/>
          <w:highlight w:val="none"/>
          <w:u w:val="single"/>
          <w14:textFill>
            <w14:solidFill>
              <w14:schemeClr w14:val="tx1"/>
            </w14:solidFill>
          </w14:textFill>
        </w:rPr>
        <w:t xml:space="preserve"> （姓名、职务） </w:t>
      </w:r>
      <w:r>
        <w:rPr>
          <w:rFonts w:hint="eastAsia" w:ascii="仿宋" w:hAnsi="仿宋" w:eastAsia="仿宋" w:cs="仿宋"/>
          <w:color w:val="000000" w:themeColor="text1"/>
          <w:sz w:val="24"/>
          <w:szCs w:val="24"/>
          <w:highlight w:val="none"/>
          <w14:textFill>
            <w14:solidFill>
              <w14:schemeClr w14:val="tx1"/>
            </w14:solidFill>
          </w14:textFill>
        </w:rPr>
        <w:t>经正式授权并代表投标人</w:t>
      </w:r>
      <w:r>
        <w:rPr>
          <w:rFonts w:hint="eastAsia" w:ascii="仿宋" w:hAnsi="仿宋" w:eastAsia="仿宋" w:cs="仿宋"/>
          <w:color w:val="000000" w:themeColor="text1"/>
          <w:sz w:val="24"/>
          <w:szCs w:val="24"/>
          <w:highlight w:val="none"/>
          <w:u w:val="single"/>
          <w14:textFill>
            <w14:solidFill>
              <w14:schemeClr w14:val="tx1"/>
            </w14:solidFill>
          </w14:textFill>
        </w:rPr>
        <w:t xml:space="preserve"> （投标人名称、地址） </w:t>
      </w:r>
      <w:r>
        <w:rPr>
          <w:rFonts w:hint="eastAsia" w:ascii="仿宋" w:hAnsi="仿宋" w:eastAsia="仿宋" w:cs="仿宋"/>
          <w:color w:val="000000" w:themeColor="text1"/>
          <w:sz w:val="24"/>
          <w:szCs w:val="24"/>
          <w:highlight w:val="none"/>
          <w14:textFill>
            <w14:solidFill>
              <w14:schemeClr w14:val="tx1"/>
            </w14:solidFill>
          </w14:textFill>
        </w:rPr>
        <w:t>对此项目进行投标。据此函，签字代表宣布并同意如下：</w:t>
      </w:r>
    </w:p>
    <w:p>
      <w:pPr>
        <w:tabs>
          <w:tab w:val="left" w:pos="1662"/>
        </w:tabs>
        <w:spacing w:before="113" w:line="360" w:lineRule="auto"/>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1、愿意按照招标文件的一切要求，提供和交付的货物和服务投标总价为</w:t>
      </w:r>
      <w:r>
        <w:rPr>
          <w:rFonts w:hint="eastAsia" w:ascii="仿宋" w:hAnsi="仿宋" w:eastAsia="仿宋" w:cs="仿宋"/>
          <w:color w:val="000000" w:themeColor="text1"/>
          <w:sz w:val="24"/>
          <w:szCs w:val="24"/>
          <w:highlight w:val="none"/>
          <w:u w:val="single"/>
          <w14:textFill>
            <w14:solidFill>
              <w14:schemeClr w14:val="tx1"/>
            </w14:solidFill>
          </w14:textFill>
        </w:rPr>
        <w:t>（注明币种，并用文字和数字表示的投标总价）</w:t>
      </w:r>
      <w:r>
        <w:rPr>
          <w:rFonts w:hint="eastAsia" w:ascii="仿宋" w:hAnsi="仿宋" w:eastAsia="仿宋" w:cs="仿宋"/>
          <w:color w:val="000000" w:themeColor="text1"/>
          <w:sz w:val="24"/>
          <w:szCs w:val="24"/>
          <w:highlight w:val="none"/>
          <w14:textFill>
            <w14:solidFill>
              <w14:schemeClr w14:val="tx1"/>
            </w14:solidFill>
          </w14:textFill>
        </w:rPr>
        <w:t>。</w:t>
      </w:r>
    </w:p>
    <w:p>
      <w:pPr>
        <w:tabs>
          <w:tab w:val="left" w:pos="1662"/>
        </w:tabs>
        <w:spacing w:before="113" w:line="360" w:lineRule="auto"/>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2、我方同意在本项目招标文件中规定的开标日起</w:t>
      </w:r>
      <w:r>
        <w:rPr>
          <w:rFonts w:hint="eastAsia" w:ascii="仿宋" w:hAnsi="仿宋" w:eastAsia="仿宋" w:cs="仿宋"/>
          <w:color w:val="000000" w:themeColor="text1"/>
          <w:sz w:val="24"/>
          <w:szCs w:val="24"/>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日历日内 遵守本投标文件中的承诺且在此期限期满之前均具有约束力。</w:t>
      </w:r>
    </w:p>
    <w:p>
      <w:pPr>
        <w:tabs>
          <w:tab w:val="left" w:pos="1662"/>
        </w:tabs>
        <w:spacing w:before="113" w:line="360" w:lineRule="auto"/>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3、我方承诺已经具备《中华人民共和国政府采购法》中规定的参加政府采购活动的供应商应当具备的条件：</w:t>
      </w:r>
    </w:p>
    <w:p>
      <w:pPr>
        <w:tabs>
          <w:tab w:val="left" w:pos="1662"/>
        </w:tabs>
        <w:spacing w:before="113" w:line="360" w:lineRule="auto"/>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3.1 具有独立承担民事责任的能力；</w:t>
      </w:r>
    </w:p>
    <w:p>
      <w:pPr>
        <w:tabs>
          <w:tab w:val="left" w:pos="1662"/>
        </w:tabs>
        <w:spacing w:before="113" w:line="360" w:lineRule="auto"/>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3.2 具有良好的商业信誉和健全的财务会计制度；</w:t>
      </w:r>
    </w:p>
    <w:p>
      <w:pPr>
        <w:tabs>
          <w:tab w:val="left" w:pos="1662"/>
        </w:tabs>
        <w:spacing w:before="113" w:line="360" w:lineRule="auto"/>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3.3 具有履行合同所必需的设备和专业技术能力；</w:t>
      </w:r>
    </w:p>
    <w:p>
      <w:pPr>
        <w:tabs>
          <w:tab w:val="left" w:pos="1662"/>
        </w:tabs>
        <w:spacing w:before="113" w:line="360" w:lineRule="auto"/>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3.4 有依法缴纳税收和社会保障资金的良好记录；</w:t>
      </w:r>
    </w:p>
    <w:p>
      <w:pPr>
        <w:tabs>
          <w:tab w:val="left" w:pos="1662"/>
        </w:tabs>
        <w:spacing w:before="113" w:line="360" w:lineRule="auto"/>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3.5 参加此项采购活动前三年内，在经营活动中没有重大违法记录。</w:t>
      </w:r>
    </w:p>
    <w:p>
      <w:pPr>
        <w:tabs>
          <w:tab w:val="left" w:pos="1662"/>
        </w:tabs>
        <w:spacing w:before="113" w:line="360" w:lineRule="auto"/>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4、提供投标须知规定的全部投标文件，共计正本</w:t>
      </w:r>
      <w:r>
        <w:rPr>
          <w:rFonts w:hint="eastAsia" w:ascii="仿宋" w:hAnsi="仿宋" w:eastAsia="仿宋" w:cs="仿宋"/>
          <w:color w:val="000000" w:themeColor="text1"/>
          <w:sz w:val="24"/>
          <w:szCs w:val="24"/>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份，副本</w:t>
      </w:r>
      <w:r>
        <w:rPr>
          <w:rFonts w:hint="eastAsia" w:ascii="仿宋" w:hAnsi="仿宋" w:eastAsia="仿宋" w:cs="仿宋"/>
          <w:color w:val="000000" w:themeColor="text1"/>
          <w:sz w:val="24"/>
          <w:szCs w:val="24"/>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份。</w:t>
      </w:r>
    </w:p>
    <w:p>
      <w:pPr>
        <w:tabs>
          <w:tab w:val="left" w:pos="1662"/>
        </w:tabs>
        <w:spacing w:before="113" w:line="360" w:lineRule="auto"/>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5、按招标文件要求提供和交付的货物和服务的投标报价详见投标报价表。</w:t>
      </w:r>
    </w:p>
    <w:p>
      <w:pPr>
        <w:tabs>
          <w:tab w:val="left" w:pos="1662"/>
        </w:tabs>
        <w:spacing w:before="113" w:line="360" w:lineRule="auto"/>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6、保证忠实地执行双方所签订的合同，并承担合同规定的责任和义务。</w:t>
      </w:r>
    </w:p>
    <w:p>
      <w:pPr>
        <w:tabs>
          <w:tab w:val="left" w:pos="1662"/>
        </w:tabs>
        <w:spacing w:before="113" w:line="360" w:lineRule="auto"/>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7、如果在开标后规定的投标有效期内撤回投标，我方的投标保证金可被贵方没收。</w:t>
      </w:r>
    </w:p>
    <w:p>
      <w:pPr>
        <w:tabs>
          <w:tab w:val="left" w:pos="1662"/>
        </w:tabs>
        <w:spacing w:before="113" w:line="360" w:lineRule="auto"/>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8、我方完全理解贵方不一定接受最低价的投标或收到的任何投标。</w:t>
      </w:r>
    </w:p>
    <w:p>
      <w:pPr>
        <w:tabs>
          <w:tab w:val="left" w:pos="1662"/>
        </w:tabs>
        <w:spacing w:before="113" w:line="360" w:lineRule="auto"/>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9、我方愿意向贵方提供任何与本项投标有关的数据、情况和技术资料。若贵方需要，我方愿意提供我方做出的一切承诺的证明材料。</w:t>
      </w:r>
    </w:p>
    <w:p>
      <w:pPr>
        <w:tabs>
          <w:tab w:val="left" w:pos="1662"/>
        </w:tabs>
        <w:spacing w:before="113" w:line="360" w:lineRule="auto"/>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10、我方已详细审核全部投标文件，包括“修改投标文件”“补充文件”“补遗文件”（如有的话）、参考资料及有关附件，确认无误。</w:t>
      </w:r>
    </w:p>
    <w:p>
      <w:pPr>
        <w:tabs>
          <w:tab w:val="left" w:pos="1662"/>
        </w:tabs>
        <w:spacing w:before="113" w:line="360" w:lineRule="auto"/>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11、我方将严格遵守《中华人民共和国政府采购法》的有关规定，若有下列情形之一的，将被处以采购金额 5‰以上 10‰以下的罚款，列入不良行为记录名单，在一至三年内禁止参加政府采购活动；有违法所得的，并处没收违法所得；情节严重的，由工商行政管理机关吊销营业执照；构成犯罪的，依法追究刑事责任：</w:t>
      </w:r>
    </w:p>
    <w:p>
      <w:pPr>
        <w:tabs>
          <w:tab w:val="left" w:pos="1662"/>
        </w:tabs>
        <w:spacing w:before="113" w:line="360" w:lineRule="auto"/>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11.1 提供虚假材料谋取中标、成交的；</w:t>
      </w:r>
    </w:p>
    <w:p>
      <w:pPr>
        <w:tabs>
          <w:tab w:val="left" w:pos="1662"/>
        </w:tabs>
        <w:spacing w:before="113" w:line="360" w:lineRule="auto"/>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11.2 采取不正当手段诋毁、排挤其他供应商的；</w:t>
      </w:r>
    </w:p>
    <w:p>
      <w:pPr>
        <w:tabs>
          <w:tab w:val="left" w:pos="1662"/>
        </w:tabs>
        <w:spacing w:before="113" w:line="360" w:lineRule="auto"/>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11.3 与采购人、其它供应商或者采购代理机构恶意串通的；</w:t>
      </w:r>
    </w:p>
    <w:p>
      <w:pPr>
        <w:tabs>
          <w:tab w:val="left" w:pos="1662"/>
        </w:tabs>
        <w:spacing w:before="113" w:line="360" w:lineRule="auto"/>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11.4 向采购人、采购代理机构行贿或者提供其他不正当利益的；</w:t>
      </w:r>
    </w:p>
    <w:p>
      <w:pPr>
        <w:tabs>
          <w:tab w:val="left" w:pos="1662"/>
        </w:tabs>
        <w:spacing w:before="113" w:line="360" w:lineRule="auto"/>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11.5 未经采购代理机构同意，在采购过程中与采购人进行协商谈判的；</w:t>
      </w:r>
    </w:p>
    <w:p>
      <w:pPr>
        <w:tabs>
          <w:tab w:val="left" w:pos="1662"/>
        </w:tabs>
        <w:spacing w:before="113" w:line="360" w:lineRule="auto"/>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11.6 拒绝有关部门监督检查或提供虚假情况的。</w:t>
      </w:r>
    </w:p>
    <w:p>
      <w:pPr>
        <w:tabs>
          <w:tab w:val="left" w:pos="1662"/>
        </w:tabs>
        <w:spacing w:before="113" w:line="360" w:lineRule="auto"/>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与本投标有关的一切正式往来信函请寄：</w:t>
      </w:r>
    </w:p>
    <w:p>
      <w:pPr>
        <w:tabs>
          <w:tab w:val="left" w:pos="1662"/>
        </w:tabs>
        <w:spacing w:before="113" w:line="360" w:lineRule="auto"/>
        <w:ind w:left="154" w:leftChars="64" w:firstLine="1"/>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地址：</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邮编：</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p>
    <w:p>
      <w:pPr>
        <w:tabs>
          <w:tab w:val="left" w:pos="1662"/>
        </w:tabs>
        <w:spacing w:before="113" w:line="360" w:lineRule="auto"/>
        <w:ind w:left="154" w:leftChars="64" w:firstLine="1"/>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电话：</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传真：</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w:t>
      </w:r>
    </w:p>
    <w:p>
      <w:pPr>
        <w:tabs>
          <w:tab w:val="left" w:pos="1662"/>
        </w:tabs>
        <w:spacing w:before="113" w:line="360" w:lineRule="auto"/>
        <w:ind w:left="154" w:leftChars="64" w:firstLine="1"/>
        <w:rPr>
          <w:rFonts w:hint="eastAsia" w:ascii="仿宋" w:hAnsi="仿宋" w:eastAsia="仿宋" w:cs="仿宋"/>
          <w:color w:val="000000" w:themeColor="text1"/>
          <w:sz w:val="24"/>
          <w:szCs w:val="24"/>
          <w:highlight w:val="none"/>
          <w:u w:val="singl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投标人代表签字：</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p>
    <w:p>
      <w:pPr>
        <w:tabs>
          <w:tab w:val="left" w:pos="1662"/>
        </w:tabs>
        <w:spacing w:before="113" w:line="360" w:lineRule="auto"/>
        <w:ind w:left="154" w:leftChars="64" w:firstLine="1"/>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投标人名称：</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w:t>
      </w:r>
    </w:p>
    <w:p>
      <w:pPr>
        <w:tabs>
          <w:tab w:val="left" w:pos="1662"/>
        </w:tabs>
        <w:spacing w:before="113" w:line="360" w:lineRule="auto"/>
        <w:ind w:left="154" w:leftChars="64" w:firstLine="5040" w:firstLineChars="2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（单位公章）</w:t>
      </w:r>
    </w:p>
    <w:p>
      <w:pPr>
        <w:tabs>
          <w:tab w:val="left" w:pos="1662"/>
        </w:tabs>
        <w:spacing w:before="113" w:line="360" w:lineRule="auto"/>
        <w:ind w:left="154" w:leftChars="64" w:firstLine="4320" w:firstLineChars="18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20     年    月  日</w:t>
      </w:r>
    </w:p>
    <w:p>
      <w:pPr>
        <w:tabs>
          <w:tab w:val="left" w:pos="1662"/>
        </w:tabs>
        <w:spacing w:before="113" w:line="360" w:lineRule="auto"/>
        <w:ind w:left="154" w:leftChars="64" w:firstLine="482" w:firstLineChars="200"/>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注：除可填报项目外，对本投标函的任何修改将被视为非实质性相应投标，从而导致该投标被拒绝</w:t>
      </w:r>
    </w:p>
    <w:p>
      <w:pPr>
        <w:tabs>
          <w:tab w:val="left" w:pos="1662"/>
        </w:tabs>
        <w:spacing w:before="113" w:line="360" w:lineRule="auto"/>
        <w:ind w:left="154" w:leftChars="64" w:firstLine="1"/>
        <w:rPr>
          <w:rFonts w:hint="eastAsia" w:ascii="仿宋" w:hAnsi="仿宋" w:eastAsia="仿宋" w:cs="仿宋"/>
          <w:color w:val="000000" w:themeColor="text1"/>
          <w:sz w:val="24"/>
          <w:szCs w:val="24"/>
          <w:highlight w:val="none"/>
          <w14:textFill>
            <w14:solidFill>
              <w14:schemeClr w14:val="tx1"/>
            </w14:solidFill>
          </w14:textFill>
        </w:rPr>
      </w:pPr>
    </w:p>
    <w:p>
      <w:pPr>
        <w:pStyle w:val="7"/>
        <w:rPr>
          <w:rFonts w:hint="eastAsia" w:ascii="仿宋" w:hAnsi="仿宋" w:eastAsia="仿宋" w:cs="仿宋"/>
          <w:color w:val="000000" w:themeColor="text1"/>
          <w:sz w:val="24"/>
          <w:szCs w:val="24"/>
          <w:highlight w:val="none"/>
          <w14:textFill>
            <w14:solidFill>
              <w14:schemeClr w14:val="tx1"/>
            </w14:solidFill>
          </w14:textFill>
        </w:rPr>
      </w:pPr>
    </w:p>
    <w:p>
      <w:pPr>
        <w:rPr>
          <w:rFonts w:hint="eastAsia" w:ascii="仿宋" w:hAnsi="仿宋" w:eastAsia="仿宋" w:cs="仿宋"/>
          <w:color w:val="000000" w:themeColor="text1"/>
          <w:sz w:val="24"/>
          <w:szCs w:val="24"/>
          <w:highlight w:val="none"/>
          <w14:textFill>
            <w14:solidFill>
              <w14:schemeClr w14:val="tx1"/>
            </w14:solidFill>
          </w14:textFill>
        </w:rPr>
      </w:pPr>
    </w:p>
    <w:p>
      <w:pPr>
        <w:pStyle w:val="7"/>
        <w:rPr>
          <w:rFonts w:hint="eastAsia" w:ascii="仿宋" w:hAnsi="仿宋" w:eastAsia="仿宋" w:cs="仿宋"/>
          <w:color w:val="000000" w:themeColor="text1"/>
          <w:highlight w:val="none"/>
          <w14:textFill>
            <w14:solidFill>
              <w14:schemeClr w14:val="tx1"/>
            </w14:solidFill>
          </w14:textFill>
        </w:rPr>
      </w:pPr>
    </w:p>
    <w:p>
      <w:pPr>
        <w:pStyle w:val="7"/>
        <w:rPr>
          <w:rFonts w:hint="eastAsia" w:ascii="仿宋" w:hAnsi="仿宋" w:eastAsia="仿宋" w:cs="仿宋"/>
          <w:color w:val="000000" w:themeColor="text1"/>
          <w:sz w:val="24"/>
          <w:szCs w:val="24"/>
          <w:highlight w:val="none"/>
          <w14:textFill>
            <w14:solidFill>
              <w14:schemeClr w14:val="tx1"/>
            </w14:solidFill>
          </w14:textFill>
        </w:rPr>
      </w:pPr>
    </w:p>
    <w:p>
      <w:pPr>
        <w:rPr>
          <w:rFonts w:hint="eastAsia" w:ascii="仿宋" w:hAnsi="仿宋" w:eastAsia="仿宋" w:cs="仿宋"/>
          <w:color w:val="000000" w:themeColor="text1"/>
          <w:sz w:val="24"/>
          <w:szCs w:val="24"/>
          <w:highlight w:val="none"/>
          <w14:textFill>
            <w14:solidFill>
              <w14:schemeClr w14:val="tx1"/>
            </w14:solidFill>
          </w14:textFill>
        </w:rPr>
      </w:pPr>
    </w:p>
    <w:p>
      <w:pPr>
        <w:pStyle w:val="7"/>
        <w:rPr>
          <w:rFonts w:hint="eastAsia" w:ascii="仿宋" w:hAnsi="仿宋" w:eastAsia="仿宋" w:cs="仿宋"/>
          <w:color w:val="000000" w:themeColor="text1"/>
          <w:sz w:val="24"/>
          <w:szCs w:val="24"/>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pStyle w:val="7"/>
        <w:rPr>
          <w:rFonts w:hint="eastAsia" w:ascii="仿宋" w:hAnsi="仿宋" w:eastAsia="仿宋" w:cs="仿宋"/>
          <w:color w:val="000000" w:themeColor="text1"/>
          <w:sz w:val="24"/>
          <w:szCs w:val="24"/>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pStyle w:val="12"/>
        <w:ind w:left="880" w:hanging="440"/>
        <w:rPr>
          <w:rFonts w:hint="eastAsia" w:ascii="仿宋" w:hAnsi="仿宋" w:eastAsia="仿宋" w:cs="仿宋"/>
          <w:color w:val="000000" w:themeColor="text1"/>
          <w:highlight w:val="none"/>
          <w14:textFill>
            <w14:solidFill>
              <w14:schemeClr w14:val="tx1"/>
            </w14:solidFill>
          </w14:textFill>
        </w:rPr>
      </w:pPr>
    </w:p>
    <w:p>
      <w:pPr>
        <w:pStyle w:val="12"/>
        <w:ind w:left="880" w:hanging="440"/>
        <w:rPr>
          <w:rFonts w:hint="eastAsia" w:ascii="仿宋" w:hAnsi="仿宋" w:eastAsia="仿宋" w:cs="仿宋"/>
          <w:color w:val="000000" w:themeColor="text1"/>
          <w:highlight w:val="none"/>
          <w14:textFill>
            <w14:solidFill>
              <w14:schemeClr w14:val="tx1"/>
            </w14:solidFill>
          </w14:textFill>
        </w:rPr>
      </w:pPr>
    </w:p>
    <w:p>
      <w:pPr>
        <w:pStyle w:val="12"/>
        <w:ind w:left="0" w:leftChars="0" w:firstLine="0" w:firstLineChars="0"/>
        <w:rPr>
          <w:rFonts w:hint="eastAsia" w:ascii="仿宋" w:hAnsi="仿宋" w:eastAsia="仿宋" w:cs="仿宋"/>
          <w:color w:val="000000" w:themeColor="text1"/>
          <w:highlight w:val="none"/>
          <w14:textFill>
            <w14:solidFill>
              <w14:schemeClr w14:val="tx1"/>
            </w14:solidFill>
          </w14:textFill>
        </w:rPr>
      </w:pPr>
    </w:p>
    <w:p>
      <w:pPr>
        <w:pStyle w:val="9"/>
        <w:spacing w:before="5"/>
        <w:jc w:val="center"/>
        <w:outlineLvl w:val="0"/>
        <w:rPr>
          <w:rFonts w:hint="eastAsia" w:ascii="仿宋" w:hAnsi="仿宋" w:eastAsia="仿宋" w:cs="仿宋"/>
          <w:color w:val="000000" w:themeColor="text1"/>
          <w:sz w:val="28"/>
          <w:szCs w:val="28"/>
          <w:highlight w:val="none"/>
          <w14:textFill>
            <w14:solidFill>
              <w14:schemeClr w14:val="tx1"/>
            </w14:solidFill>
          </w14:textFill>
        </w:rPr>
      </w:pPr>
      <w:bookmarkStart w:id="124" w:name="_Toc26852"/>
      <w:bookmarkStart w:id="125" w:name="_Toc17235"/>
      <w:bookmarkStart w:id="126" w:name="_Toc6126"/>
      <w:bookmarkStart w:id="127" w:name="_Toc6723"/>
      <w:bookmarkStart w:id="128" w:name="_Toc9326"/>
      <w:r>
        <w:rPr>
          <w:rFonts w:hint="eastAsia" w:ascii="仿宋" w:hAnsi="仿宋" w:eastAsia="仿宋" w:cs="仿宋"/>
          <w:color w:val="000000" w:themeColor="text1"/>
          <w:sz w:val="28"/>
          <w:szCs w:val="28"/>
          <w:highlight w:val="none"/>
          <w14:textFill>
            <w14:solidFill>
              <w14:schemeClr w14:val="tx1"/>
            </w14:solidFill>
          </w14:textFill>
        </w:rPr>
        <w:t>（二）投标人资格证明文件</w:t>
      </w:r>
      <w:bookmarkEnd w:id="124"/>
      <w:bookmarkEnd w:id="125"/>
      <w:bookmarkEnd w:id="126"/>
      <w:bookmarkEnd w:id="127"/>
      <w:bookmarkEnd w:id="128"/>
    </w:p>
    <w:p>
      <w:pPr>
        <w:pStyle w:val="9"/>
        <w:spacing w:before="5"/>
        <w:jc w:val="cente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1、关于资格的声明函</w:t>
      </w:r>
    </w:p>
    <w:p>
      <w:pPr>
        <w:tabs>
          <w:tab w:val="left" w:pos="1662"/>
        </w:tabs>
        <w:spacing w:line="400" w:lineRule="exact"/>
        <w:ind w:left="154" w:leftChars="64" w:firstLine="480" w:firstLineChars="200"/>
        <w:rPr>
          <w:rFonts w:hint="eastAsia" w:ascii="仿宋" w:hAnsi="仿宋" w:eastAsia="仿宋" w:cs="仿宋"/>
          <w:color w:val="000000" w:themeColor="text1"/>
          <w:sz w:val="24"/>
          <w:szCs w:val="24"/>
          <w:highlight w:val="none"/>
          <w:u w:val="singl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致：</w:t>
      </w:r>
      <w:r>
        <w:rPr>
          <w:rFonts w:hint="eastAsia" w:ascii="仿宋" w:hAnsi="仿宋" w:eastAsia="仿宋" w:cs="仿宋"/>
          <w:color w:val="000000" w:themeColor="text1"/>
          <w:sz w:val="24"/>
          <w:szCs w:val="24"/>
          <w:highlight w:val="none"/>
          <w:u w:val="single"/>
          <w14:textFill>
            <w14:solidFill>
              <w14:schemeClr w14:val="tx1"/>
            </w14:solidFill>
          </w14:textFill>
        </w:rPr>
        <w:t xml:space="preserve"> （采购人名称）</w:t>
      </w:r>
    </w:p>
    <w:p>
      <w:pPr>
        <w:tabs>
          <w:tab w:val="left" w:pos="1662"/>
        </w:tabs>
        <w:spacing w:line="400" w:lineRule="exact"/>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关于贵方 20</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年</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月</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日</w:t>
      </w:r>
      <w:r>
        <w:rPr>
          <w:rFonts w:hint="eastAsia" w:ascii="仿宋" w:hAnsi="仿宋" w:eastAsia="仿宋" w:cs="仿宋"/>
          <w:color w:val="000000" w:themeColor="text1"/>
          <w:sz w:val="24"/>
          <w:szCs w:val="24"/>
          <w:highlight w:val="none"/>
          <w:u w:val="single"/>
          <w14:textFill>
            <w14:solidFill>
              <w14:schemeClr w14:val="tx1"/>
            </w14:solidFill>
          </w14:textFill>
        </w:rPr>
        <w:t>（项目编号）</w:t>
      </w:r>
      <w:r>
        <w:rPr>
          <w:rFonts w:hint="eastAsia" w:ascii="仿宋" w:hAnsi="仿宋" w:eastAsia="仿宋" w:cs="仿宋"/>
          <w:color w:val="000000" w:themeColor="text1"/>
          <w:sz w:val="24"/>
          <w:szCs w:val="24"/>
          <w:highlight w:val="none"/>
          <w14:textFill>
            <w14:solidFill>
              <w14:schemeClr w14:val="tx1"/>
            </w14:solidFill>
          </w14:textFill>
        </w:rPr>
        <w:t>招标</w:t>
      </w:r>
      <w:r>
        <w:rPr>
          <w:rFonts w:hint="eastAsia" w:ascii="仿宋" w:hAnsi="仿宋" w:eastAsia="仿宋" w:cs="仿宋"/>
          <w:color w:val="000000" w:themeColor="text1"/>
          <w:sz w:val="24"/>
          <w:szCs w:val="24"/>
          <w:highlight w:val="none"/>
          <w:lang w:eastAsia="zh-CN"/>
          <w14:textFill>
            <w14:solidFill>
              <w14:schemeClr w14:val="tx1"/>
            </w14:solidFill>
          </w14:textFill>
        </w:rPr>
        <w:t>文件</w:t>
      </w:r>
      <w:r>
        <w:rPr>
          <w:rFonts w:hint="eastAsia" w:ascii="仿宋" w:hAnsi="仿宋" w:eastAsia="仿宋" w:cs="仿宋"/>
          <w:color w:val="000000" w:themeColor="text1"/>
          <w:sz w:val="24"/>
          <w:szCs w:val="24"/>
          <w:highlight w:val="none"/>
          <w14:textFill>
            <w14:solidFill>
              <w14:schemeClr w14:val="tx1"/>
            </w14:solidFill>
          </w14:textFill>
        </w:rPr>
        <w:t>关于</w:t>
      </w:r>
      <w:r>
        <w:rPr>
          <w:rFonts w:hint="eastAsia" w:ascii="仿宋" w:hAnsi="仿宋" w:eastAsia="仿宋" w:cs="仿宋"/>
          <w:color w:val="000000" w:themeColor="text1"/>
          <w:sz w:val="24"/>
          <w:szCs w:val="24"/>
          <w:highlight w:val="none"/>
          <w:u w:val="single"/>
          <w14:textFill>
            <w14:solidFill>
              <w14:schemeClr w14:val="tx1"/>
            </w14:solidFill>
          </w14:textFill>
        </w:rPr>
        <w:t>“      ”</w:t>
      </w:r>
      <w:r>
        <w:rPr>
          <w:rFonts w:hint="eastAsia" w:ascii="仿宋" w:hAnsi="仿宋" w:eastAsia="仿宋" w:cs="仿宋"/>
          <w:color w:val="000000" w:themeColor="text1"/>
          <w:sz w:val="24"/>
          <w:szCs w:val="24"/>
          <w:highlight w:val="none"/>
          <w14:textFill>
            <w14:solidFill>
              <w14:schemeClr w14:val="tx1"/>
            </w14:solidFill>
          </w14:textFill>
        </w:rPr>
        <w:t>的招标项目，本签字人愿意参加投标，并有能力提供 （项目名称） 项目中的货物及相关服务，并保证所提交的所有文件和说明是真实和准确的。</w:t>
      </w:r>
    </w:p>
    <w:p>
      <w:pPr>
        <w:tabs>
          <w:tab w:val="left" w:pos="1662"/>
        </w:tabs>
        <w:spacing w:line="400" w:lineRule="exact"/>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p>
    <w:p>
      <w:pPr>
        <w:tabs>
          <w:tab w:val="left" w:pos="1662"/>
        </w:tabs>
        <w:spacing w:line="400" w:lineRule="exact"/>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p>
    <w:p>
      <w:pPr>
        <w:tabs>
          <w:tab w:val="left" w:pos="1662"/>
        </w:tabs>
        <w:spacing w:line="400" w:lineRule="exact"/>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p>
    <w:p>
      <w:pPr>
        <w:tabs>
          <w:tab w:val="left" w:pos="1662"/>
        </w:tabs>
        <w:spacing w:line="400" w:lineRule="exact"/>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投标人 </w:t>
      </w:r>
      <w:r>
        <w:rPr>
          <w:rFonts w:hint="eastAsia" w:ascii="仿宋" w:hAnsi="仿宋" w:eastAsia="仿宋" w:cs="仿宋"/>
          <w:color w:val="000000" w:themeColor="text1"/>
          <w:sz w:val="24"/>
          <w:szCs w:val="24"/>
          <w:highlight w:val="none"/>
          <w:u w:val="single"/>
          <w14:textFill>
            <w14:solidFill>
              <w14:schemeClr w14:val="tx1"/>
            </w14:solidFill>
          </w14:textFill>
        </w:rPr>
        <w:t xml:space="preserve">投标单位名称（盖章） </w:t>
      </w:r>
      <w:r>
        <w:rPr>
          <w:rFonts w:hint="eastAsia" w:ascii="仿宋" w:hAnsi="仿宋" w:eastAsia="仿宋" w:cs="仿宋"/>
          <w:color w:val="000000" w:themeColor="text1"/>
          <w:sz w:val="24"/>
          <w:szCs w:val="24"/>
          <w:highlight w:val="none"/>
          <w14:textFill>
            <w14:solidFill>
              <w14:schemeClr w14:val="tx1"/>
            </w14:solidFill>
          </w14:textFill>
        </w:rPr>
        <w:t>：</w:t>
      </w:r>
    </w:p>
    <w:p>
      <w:pPr>
        <w:tabs>
          <w:tab w:val="left" w:pos="1662"/>
        </w:tabs>
        <w:spacing w:line="400" w:lineRule="exact"/>
        <w:ind w:left="154" w:leftChars="64" w:firstLine="480" w:firstLineChars="200"/>
        <w:rPr>
          <w:rFonts w:hint="eastAsia" w:ascii="仿宋" w:hAnsi="仿宋" w:eastAsia="仿宋" w:cs="仿宋"/>
          <w:color w:val="000000" w:themeColor="text1"/>
          <w:sz w:val="24"/>
          <w:szCs w:val="24"/>
          <w:highlight w:val="none"/>
          <w:u w:val="singl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法定代表人：</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u w:val="single"/>
          <w:lang w:val="en-US"/>
          <w14:textFill>
            <w14:solidFill>
              <w14:schemeClr w14:val="tx1"/>
            </w14:solidFill>
          </w14:textFill>
        </w:rPr>
        <w:t xml:space="preserve">      </w:t>
      </w:r>
      <w:r>
        <w:rPr>
          <w:rFonts w:hint="eastAsia" w:ascii="仿宋" w:hAnsi="仿宋" w:eastAsia="仿宋" w:cs="仿宋"/>
          <w:color w:val="000000" w:themeColor="text1"/>
          <w:sz w:val="24"/>
          <w:szCs w:val="24"/>
          <w:highlight w:val="none"/>
          <w:u w:val="single"/>
          <w14:textFill>
            <w14:solidFill>
              <w14:schemeClr w14:val="tx1"/>
            </w14:solidFill>
          </w14:textFill>
        </w:rPr>
        <w:t>（签字</w:t>
      </w:r>
      <w:r>
        <w:rPr>
          <w:rFonts w:hint="eastAsia" w:ascii="仿宋" w:hAnsi="仿宋" w:eastAsia="仿宋" w:cs="仿宋"/>
          <w:color w:val="000000" w:themeColor="text1"/>
          <w:sz w:val="24"/>
          <w:szCs w:val="24"/>
          <w:highlight w:val="none"/>
          <w:u w:val="single"/>
          <w:lang w:val="en-US" w:eastAsia="zh-CN"/>
          <w14:textFill>
            <w14:solidFill>
              <w14:schemeClr w14:val="tx1"/>
            </w14:solidFill>
          </w14:textFill>
        </w:rPr>
        <w:t>或盖章</w:t>
      </w:r>
      <w:r>
        <w:rPr>
          <w:rFonts w:hint="eastAsia" w:ascii="仿宋" w:hAnsi="仿宋" w:eastAsia="仿宋" w:cs="仿宋"/>
          <w:color w:val="000000" w:themeColor="text1"/>
          <w:sz w:val="24"/>
          <w:szCs w:val="24"/>
          <w:highlight w:val="none"/>
          <w:u w:val="single"/>
          <w14:textFill>
            <w14:solidFill>
              <w14:schemeClr w14:val="tx1"/>
            </w14:solidFill>
          </w14:textFill>
        </w:rPr>
        <w:t>）</w:t>
      </w:r>
    </w:p>
    <w:p>
      <w:pPr>
        <w:tabs>
          <w:tab w:val="left" w:pos="1662"/>
        </w:tabs>
        <w:spacing w:line="400" w:lineRule="exact"/>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地址：</w:t>
      </w:r>
    </w:p>
    <w:p>
      <w:pPr>
        <w:tabs>
          <w:tab w:val="left" w:pos="1662"/>
        </w:tabs>
        <w:spacing w:line="400" w:lineRule="exact"/>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传真： </w:t>
      </w:r>
    </w:p>
    <w:p>
      <w:pPr>
        <w:tabs>
          <w:tab w:val="left" w:pos="1662"/>
        </w:tabs>
        <w:spacing w:line="400" w:lineRule="exact"/>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邮编： </w:t>
      </w:r>
    </w:p>
    <w:p>
      <w:pPr>
        <w:tabs>
          <w:tab w:val="left" w:pos="1662"/>
        </w:tabs>
        <w:spacing w:line="400" w:lineRule="exact"/>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电话：</w:t>
      </w:r>
    </w:p>
    <w:p>
      <w:pPr>
        <w:tabs>
          <w:tab w:val="left" w:pos="1662"/>
        </w:tabs>
        <w:spacing w:line="400" w:lineRule="exact"/>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20</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年</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月</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日</w:t>
      </w:r>
    </w:p>
    <w:p>
      <w:pPr>
        <w:pStyle w:val="12"/>
        <w:spacing w:line="400" w:lineRule="exact"/>
        <w:ind w:left="920" w:hanging="480"/>
        <w:rPr>
          <w:rFonts w:hint="eastAsia" w:ascii="仿宋" w:hAnsi="仿宋" w:eastAsia="仿宋" w:cs="仿宋"/>
          <w:color w:val="000000" w:themeColor="text1"/>
          <w:sz w:val="24"/>
          <w:szCs w:val="24"/>
          <w:highlight w:val="none"/>
          <w14:textFill>
            <w14:solidFill>
              <w14:schemeClr w14:val="tx1"/>
            </w14:solidFill>
          </w14:textFill>
        </w:rPr>
      </w:pPr>
    </w:p>
    <w:p>
      <w:pPr>
        <w:pStyle w:val="12"/>
        <w:spacing w:line="400" w:lineRule="exact"/>
        <w:ind w:left="920" w:hanging="480"/>
        <w:rPr>
          <w:rFonts w:hint="eastAsia" w:ascii="仿宋" w:hAnsi="仿宋" w:eastAsia="仿宋" w:cs="仿宋"/>
          <w:color w:val="000000" w:themeColor="text1"/>
          <w:sz w:val="24"/>
          <w:szCs w:val="24"/>
          <w:highlight w:val="none"/>
          <w14:textFill>
            <w14:solidFill>
              <w14:schemeClr w14:val="tx1"/>
            </w14:solidFill>
          </w14:textFill>
        </w:rPr>
      </w:pPr>
    </w:p>
    <w:p>
      <w:pPr>
        <w:pStyle w:val="12"/>
        <w:spacing w:line="400" w:lineRule="exact"/>
        <w:ind w:left="920" w:hanging="480"/>
        <w:rPr>
          <w:rFonts w:hint="eastAsia" w:ascii="仿宋" w:hAnsi="仿宋" w:eastAsia="仿宋" w:cs="仿宋"/>
          <w:color w:val="000000" w:themeColor="text1"/>
          <w:sz w:val="24"/>
          <w:szCs w:val="24"/>
          <w:highlight w:val="none"/>
          <w14:textFill>
            <w14:solidFill>
              <w14:schemeClr w14:val="tx1"/>
            </w14:solidFill>
          </w14:textFill>
        </w:rPr>
      </w:pPr>
    </w:p>
    <w:p>
      <w:pPr>
        <w:pStyle w:val="12"/>
        <w:spacing w:line="400" w:lineRule="exact"/>
        <w:ind w:left="920" w:hanging="480"/>
        <w:rPr>
          <w:rFonts w:hint="eastAsia" w:ascii="仿宋" w:hAnsi="仿宋" w:eastAsia="仿宋" w:cs="仿宋"/>
          <w:color w:val="000000" w:themeColor="text1"/>
          <w:sz w:val="24"/>
          <w:szCs w:val="24"/>
          <w:highlight w:val="none"/>
          <w14:textFill>
            <w14:solidFill>
              <w14:schemeClr w14:val="tx1"/>
            </w14:solidFill>
          </w14:textFill>
        </w:rPr>
      </w:pPr>
    </w:p>
    <w:p>
      <w:pPr>
        <w:pStyle w:val="12"/>
        <w:ind w:left="880" w:hanging="440"/>
        <w:rPr>
          <w:rFonts w:hint="eastAsia" w:ascii="仿宋" w:hAnsi="仿宋" w:eastAsia="仿宋" w:cs="仿宋"/>
          <w:color w:val="000000" w:themeColor="text1"/>
          <w:highlight w:val="none"/>
          <w14:textFill>
            <w14:solidFill>
              <w14:schemeClr w14:val="tx1"/>
            </w14:solidFill>
          </w14:textFill>
        </w:rPr>
      </w:pPr>
    </w:p>
    <w:p>
      <w:pPr>
        <w:pStyle w:val="12"/>
        <w:ind w:left="880" w:hanging="440"/>
        <w:rPr>
          <w:rFonts w:hint="eastAsia" w:ascii="仿宋" w:hAnsi="仿宋" w:eastAsia="仿宋" w:cs="仿宋"/>
          <w:color w:val="000000" w:themeColor="text1"/>
          <w:highlight w:val="none"/>
          <w14:textFill>
            <w14:solidFill>
              <w14:schemeClr w14:val="tx1"/>
            </w14:solidFill>
          </w14:textFill>
        </w:rPr>
      </w:pPr>
    </w:p>
    <w:p>
      <w:pPr>
        <w:pStyle w:val="12"/>
        <w:ind w:left="880" w:hanging="440"/>
        <w:rPr>
          <w:rFonts w:hint="eastAsia" w:ascii="仿宋" w:hAnsi="仿宋" w:eastAsia="仿宋" w:cs="仿宋"/>
          <w:color w:val="000000" w:themeColor="text1"/>
          <w:highlight w:val="none"/>
          <w14:textFill>
            <w14:solidFill>
              <w14:schemeClr w14:val="tx1"/>
            </w14:solidFill>
          </w14:textFill>
        </w:rPr>
      </w:pPr>
    </w:p>
    <w:p>
      <w:pPr>
        <w:pStyle w:val="12"/>
        <w:ind w:left="880" w:hanging="440"/>
        <w:rPr>
          <w:rFonts w:hint="eastAsia" w:ascii="仿宋" w:hAnsi="仿宋" w:eastAsia="仿宋" w:cs="仿宋"/>
          <w:color w:val="000000" w:themeColor="text1"/>
          <w:highlight w:val="none"/>
          <w14:textFill>
            <w14:solidFill>
              <w14:schemeClr w14:val="tx1"/>
            </w14:solidFill>
          </w14:textFill>
        </w:rPr>
      </w:pPr>
    </w:p>
    <w:p>
      <w:pPr>
        <w:pStyle w:val="12"/>
        <w:ind w:left="880" w:hanging="440"/>
        <w:rPr>
          <w:rFonts w:hint="eastAsia" w:ascii="仿宋" w:hAnsi="仿宋" w:eastAsia="仿宋" w:cs="仿宋"/>
          <w:color w:val="000000" w:themeColor="text1"/>
          <w:highlight w:val="none"/>
          <w14:textFill>
            <w14:solidFill>
              <w14:schemeClr w14:val="tx1"/>
            </w14:solidFill>
          </w14:textFill>
        </w:rPr>
      </w:pPr>
    </w:p>
    <w:p>
      <w:pPr>
        <w:pStyle w:val="12"/>
        <w:ind w:left="880" w:hanging="440"/>
        <w:rPr>
          <w:rFonts w:hint="eastAsia" w:ascii="仿宋" w:hAnsi="仿宋" w:eastAsia="仿宋" w:cs="仿宋"/>
          <w:color w:val="000000" w:themeColor="text1"/>
          <w:highlight w:val="none"/>
          <w14:textFill>
            <w14:solidFill>
              <w14:schemeClr w14:val="tx1"/>
            </w14:solidFill>
          </w14:textFill>
        </w:rPr>
      </w:pPr>
    </w:p>
    <w:p>
      <w:pPr>
        <w:pStyle w:val="12"/>
        <w:ind w:left="880" w:hanging="440"/>
        <w:rPr>
          <w:rFonts w:hint="eastAsia" w:ascii="仿宋" w:hAnsi="仿宋" w:eastAsia="仿宋" w:cs="仿宋"/>
          <w:color w:val="000000" w:themeColor="text1"/>
          <w:highlight w:val="none"/>
          <w14:textFill>
            <w14:solidFill>
              <w14:schemeClr w14:val="tx1"/>
            </w14:solidFill>
          </w14:textFill>
        </w:rPr>
      </w:pPr>
    </w:p>
    <w:p>
      <w:pPr>
        <w:pStyle w:val="12"/>
        <w:ind w:left="880" w:hanging="440"/>
        <w:rPr>
          <w:rFonts w:hint="eastAsia" w:ascii="仿宋" w:hAnsi="仿宋" w:eastAsia="仿宋" w:cs="仿宋"/>
          <w:color w:val="000000" w:themeColor="text1"/>
          <w:highlight w:val="none"/>
          <w14:textFill>
            <w14:solidFill>
              <w14:schemeClr w14:val="tx1"/>
            </w14:solidFill>
          </w14:textFill>
        </w:rPr>
      </w:pPr>
    </w:p>
    <w:p>
      <w:pPr>
        <w:pStyle w:val="12"/>
        <w:ind w:left="880" w:hanging="440"/>
        <w:rPr>
          <w:rFonts w:hint="eastAsia" w:ascii="仿宋" w:hAnsi="仿宋" w:eastAsia="仿宋" w:cs="仿宋"/>
          <w:color w:val="000000" w:themeColor="text1"/>
          <w:highlight w:val="none"/>
          <w14:textFill>
            <w14:solidFill>
              <w14:schemeClr w14:val="tx1"/>
            </w14:solidFill>
          </w14:textFill>
        </w:rPr>
      </w:pPr>
    </w:p>
    <w:p>
      <w:pPr>
        <w:pStyle w:val="12"/>
        <w:ind w:left="880" w:hanging="440"/>
        <w:rPr>
          <w:rFonts w:hint="eastAsia" w:ascii="仿宋" w:hAnsi="仿宋" w:eastAsia="仿宋" w:cs="仿宋"/>
          <w:color w:val="000000" w:themeColor="text1"/>
          <w:highlight w:val="none"/>
          <w14:textFill>
            <w14:solidFill>
              <w14:schemeClr w14:val="tx1"/>
            </w14:solidFill>
          </w14:textFill>
        </w:rPr>
      </w:pPr>
    </w:p>
    <w:p>
      <w:pPr>
        <w:pStyle w:val="12"/>
        <w:ind w:left="880" w:hanging="440"/>
        <w:rPr>
          <w:rFonts w:hint="eastAsia" w:ascii="仿宋" w:hAnsi="仿宋" w:eastAsia="仿宋" w:cs="仿宋"/>
          <w:color w:val="000000" w:themeColor="text1"/>
          <w:highlight w:val="none"/>
          <w14:textFill>
            <w14:solidFill>
              <w14:schemeClr w14:val="tx1"/>
            </w14:solidFill>
          </w14:textFill>
        </w:rPr>
      </w:pPr>
    </w:p>
    <w:p>
      <w:pPr>
        <w:pStyle w:val="12"/>
        <w:ind w:left="880" w:hanging="440"/>
        <w:rPr>
          <w:rFonts w:hint="eastAsia" w:ascii="仿宋" w:hAnsi="仿宋" w:eastAsia="仿宋" w:cs="仿宋"/>
          <w:color w:val="000000" w:themeColor="text1"/>
          <w:highlight w:val="none"/>
          <w14:textFill>
            <w14:solidFill>
              <w14:schemeClr w14:val="tx1"/>
            </w14:solidFill>
          </w14:textFill>
        </w:rPr>
      </w:pPr>
    </w:p>
    <w:p>
      <w:pPr>
        <w:pStyle w:val="12"/>
        <w:ind w:left="880" w:hanging="440"/>
        <w:rPr>
          <w:rFonts w:hint="eastAsia" w:ascii="仿宋" w:hAnsi="仿宋" w:eastAsia="仿宋" w:cs="仿宋"/>
          <w:color w:val="000000" w:themeColor="text1"/>
          <w:highlight w:val="none"/>
          <w14:textFill>
            <w14:solidFill>
              <w14:schemeClr w14:val="tx1"/>
            </w14:solidFill>
          </w14:textFill>
        </w:rPr>
      </w:pPr>
    </w:p>
    <w:p>
      <w:pPr>
        <w:pStyle w:val="12"/>
        <w:ind w:left="880" w:hanging="440"/>
        <w:rPr>
          <w:rFonts w:hint="eastAsia" w:ascii="仿宋" w:hAnsi="仿宋" w:eastAsia="仿宋" w:cs="仿宋"/>
          <w:color w:val="000000" w:themeColor="text1"/>
          <w:highlight w:val="none"/>
          <w14:textFill>
            <w14:solidFill>
              <w14:schemeClr w14:val="tx1"/>
            </w14:solidFill>
          </w14:textFill>
        </w:rPr>
      </w:pPr>
    </w:p>
    <w:p>
      <w:pPr>
        <w:pStyle w:val="12"/>
        <w:ind w:left="880" w:hanging="440"/>
        <w:rPr>
          <w:rFonts w:hint="eastAsia" w:ascii="仿宋" w:hAnsi="仿宋" w:eastAsia="仿宋" w:cs="仿宋"/>
          <w:color w:val="000000" w:themeColor="text1"/>
          <w:highlight w:val="none"/>
          <w14:textFill>
            <w14:solidFill>
              <w14:schemeClr w14:val="tx1"/>
            </w14:solidFill>
          </w14:textFill>
        </w:rPr>
      </w:pPr>
    </w:p>
    <w:p>
      <w:pPr>
        <w:pStyle w:val="12"/>
        <w:ind w:left="880" w:hanging="440"/>
        <w:rPr>
          <w:rFonts w:hint="eastAsia" w:ascii="仿宋" w:hAnsi="仿宋" w:eastAsia="仿宋" w:cs="仿宋"/>
          <w:color w:val="000000" w:themeColor="text1"/>
          <w:highlight w:val="none"/>
          <w14:textFill>
            <w14:solidFill>
              <w14:schemeClr w14:val="tx1"/>
            </w14:solidFill>
          </w14:textFill>
        </w:rPr>
      </w:pPr>
    </w:p>
    <w:p>
      <w:pPr>
        <w:pStyle w:val="12"/>
        <w:ind w:left="880" w:hanging="440"/>
        <w:rPr>
          <w:rFonts w:hint="eastAsia" w:ascii="仿宋" w:hAnsi="仿宋" w:eastAsia="仿宋" w:cs="仿宋"/>
          <w:color w:val="000000" w:themeColor="text1"/>
          <w:highlight w:val="none"/>
          <w14:textFill>
            <w14:solidFill>
              <w14:schemeClr w14:val="tx1"/>
            </w14:solidFill>
          </w14:textFill>
        </w:rPr>
      </w:pPr>
    </w:p>
    <w:p>
      <w:pPr>
        <w:pStyle w:val="12"/>
        <w:ind w:left="880" w:hanging="440"/>
        <w:rPr>
          <w:rFonts w:hint="eastAsia" w:ascii="仿宋" w:hAnsi="仿宋" w:eastAsia="仿宋" w:cs="仿宋"/>
          <w:color w:val="000000" w:themeColor="text1"/>
          <w:highlight w:val="none"/>
          <w14:textFill>
            <w14:solidFill>
              <w14:schemeClr w14:val="tx1"/>
            </w14:solidFill>
          </w14:textFill>
        </w:rPr>
      </w:pPr>
    </w:p>
    <w:p>
      <w:pPr>
        <w:pStyle w:val="12"/>
        <w:ind w:left="880" w:hanging="440"/>
        <w:rPr>
          <w:rFonts w:hint="eastAsia" w:ascii="仿宋" w:hAnsi="仿宋" w:eastAsia="仿宋" w:cs="仿宋"/>
          <w:color w:val="000000" w:themeColor="text1"/>
          <w:highlight w:val="none"/>
          <w14:textFill>
            <w14:solidFill>
              <w14:schemeClr w14:val="tx1"/>
            </w14:solidFill>
          </w14:textFill>
        </w:rPr>
      </w:pPr>
    </w:p>
    <w:p>
      <w:pPr>
        <w:pStyle w:val="12"/>
        <w:ind w:left="1000" w:hanging="560"/>
        <w:jc w:val="center"/>
        <w:outlineLvl w:val="0"/>
        <w:rPr>
          <w:rFonts w:hint="eastAsia" w:ascii="仿宋" w:hAnsi="仿宋" w:eastAsia="仿宋" w:cs="仿宋"/>
          <w:color w:val="000000" w:themeColor="text1"/>
          <w:sz w:val="28"/>
          <w:szCs w:val="28"/>
          <w:highlight w:val="none"/>
          <w14:textFill>
            <w14:solidFill>
              <w14:schemeClr w14:val="tx1"/>
            </w14:solidFill>
          </w14:textFill>
        </w:rPr>
      </w:pPr>
      <w:bookmarkStart w:id="129" w:name="_Toc1122"/>
      <w:bookmarkStart w:id="130" w:name="_Toc24134"/>
      <w:bookmarkStart w:id="131" w:name="_Toc10118"/>
      <w:bookmarkStart w:id="132" w:name="_Toc613"/>
      <w:bookmarkStart w:id="133" w:name="_Toc18466"/>
      <w:r>
        <w:rPr>
          <w:rFonts w:hint="eastAsia" w:ascii="仿宋" w:hAnsi="仿宋" w:eastAsia="仿宋" w:cs="仿宋"/>
          <w:color w:val="000000" w:themeColor="text1"/>
          <w:sz w:val="28"/>
          <w:szCs w:val="28"/>
          <w:highlight w:val="none"/>
          <w14:textFill>
            <w14:solidFill>
              <w14:schemeClr w14:val="tx1"/>
            </w14:solidFill>
          </w14:textFill>
        </w:rPr>
        <w:t>（三）商务偏离表</w:t>
      </w:r>
      <w:bookmarkEnd w:id="129"/>
      <w:bookmarkEnd w:id="130"/>
      <w:bookmarkEnd w:id="131"/>
      <w:bookmarkEnd w:id="132"/>
      <w:bookmarkEnd w:id="133"/>
    </w:p>
    <w:p>
      <w:pPr>
        <w:wordWrap w:val="0"/>
        <w:spacing w:line="360" w:lineRule="auto"/>
        <w:rPr>
          <w:rFonts w:hint="eastAsia" w:ascii="仿宋" w:hAnsi="仿宋" w:eastAsia="仿宋" w:cs="仿宋"/>
          <w:bCs/>
          <w:color w:val="000000" w:themeColor="text1"/>
          <w:sz w:val="21"/>
          <w:szCs w:val="21"/>
          <w:highlight w:val="none"/>
          <w14:textFill>
            <w14:solidFill>
              <w14:schemeClr w14:val="tx1"/>
            </w14:solidFill>
          </w14:textFill>
        </w:rPr>
      </w:pPr>
      <w:r>
        <w:rPr>
          <w:rFonts w:hint="eastAsia" w:ascii="仿宋" w:hAnsi="仿宋" w:eastAsia="仿宋" w:cs="仿宋"/>
          <w:bCs/>
          <w:color w:val="000000" w:themeColor="text1"/>
          <w:sz w:val="21"/>
          <w:szCs w:val="21"/>
          <w:highlight w:val="none"/>
          <w14:textFill>
            <w14:solidFill>
              <w14:schemeClr w14:val="tx1"/>
            </w14:solidFill>
          </w14:textFill>
        </w:rPr>
        <w:t>项目名称：</w:t>
      </w:r>
      <w:r>
        <w:rPr>
          <w:rFonts w:hint="eastAsia" w:ascii="仿宋" w:hAnsi="仿宋" w:eastAsia="仿宋" w:cs="仿宋"/>
          <w:bCs/>
          <w:color w:val="000000" w:themeColor="text1"/>
          <w:sz w:val="21"/>
          <w:szCs w:val="21"/>
          <w:highlight w:val="none"/>
          <w:u w:val="single"/>
          <w14:textFill>
            <w14:solidFill>
              <w14:schemeClr w14:val="tx1"/>
            </w14:solidFill>
          </w14:textFill>
        </w:rPr>
        <w:t xml:space="preserve">                             </w:t>
      </w:r>
    </w:p>
    <w:p>
      <w:pPr>
        <w:pStyle w:val="17"/>
        <w:pBdr>
          <w:bottom w:val="none" w:color="auto" w:sz="0" w:space="0"/>
        </w:pBdr>
        <w:tabs>
          <w:tab w:val="clear" w:pos="4153"/>
          <w:tab w:val="clear" w:pos="8306"/>
        </w:tabs>
        <w:wordWrap w:val="0"/>
        <w:snapToGrid/>
        <w:spacing w:line="360" w:lineRule="auto"/>
        <w:jc w:val="both"/>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Cs/>
          <w:color w:val="000000" w:themeColor="text1"/>
          <w:sz w:val="21"/>
          <w:szCs w:val="21"/>
          <w:highlight w:val="none"/>
          <w14:textFill>
            <w14:solidFill>
              <w14:schemeClr w14:val="tx1"/>
            </w14:solidFill>
          </w14:textFill>
        </w:rPr>
        <w:t>项目编号：</w:t>
      </w:r>
      <w:r>
        <w:rPr>
          <w:rFonts w:hint="eastAsia" w:ascii="仿宋" w:hAnsi="仿宋" w:eastAsia="仿宋" w:cs="仿宋"/>
          <w:bCs/>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bCs/>
          <w:color w:val="000000" w:themeColor="text1"/>
          <w:sz w:val="21"/>
          <w:szCs w:val="21"/>
          <w:highlight w:val="none"/>
          <w14:textFill>
            <w14:solidFill>
              <w14:schemeClr w14:val="tx1"/>
            </w14:solidFill>
          </w14:textFill>
        </w:rPr>
        <w:t xml:space="preserve">   </w:t>
      </w:r>
      <w:r>
        <w:rPr>
          <w:rFonts w:hint="eastAsia" w:ascii="仿宋" w:hAnsi="仿宋" w:eastAsia="仿宋" w:cs="仿宋"/>
          <w:b/>
          <w:bCs/>
          <w:color w:val="000000" w:themeColor="text1"/>
          <w:sz w:val="21"/>
          <w:szCs w:val="21"/>
          <w:highlight w:val="none"/>
          <w14:textFill>
            <w14:solidFill>
              <w14:schemeClr w14:val="tx1"/>
            </w14:solidFill>
          </w14:textFill>
        </w:rPr>
        <w:t xml:space="preserve">   </w:t>
      </w:r>
    </w:p>
    <w:tbl>
      <w:tblPr>
        <w:tblStyle w:val="24"/>
        <w:tblW w:w="9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2579"/>
        <w:gridCol w:w="2333"/>
        <w:gridCol w:w="1350"/>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1718" w:type="dxa"/>
            <w:noWrap w:val="0"/>
            <w:vAlign w:val="center"/>
          </w:tcPr>
          <w:p>
            <w:pPr>
              <w:jc w:val="center"/>
              <w:rPr>
                <w:rFonts w:hint="eastAsia" w:ascii="仿宋" w:hAnsi="仿宋" w:eastAsia="仿宋" w:cs="仿宋"/>
                <w:bCs/>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序号</w:t>
            </w:r>
          </w:p>
        </w:tc>
        <w:tc>
          <w:tcPr>
            <w:tcW w:w="2579" w:type="dxa"/>
            <w:noWrap w:val="0"/>
            <w:vAlign w:val="center"/>
          </w:tcPr>
          <w:p>
            <w:pPr>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招标文件</w:t>
            </w:r>
          </w:p>
          <w:p>
            <w:pPr>
              <w:jc w:val="center"/>
              <w:rPr>
                <w:rFonts w:hint="eastAsia" w:ascii="仿宋" w:hAnsi="仿宋" w:eastAsia="仿宋" w:cs="仿宋"/>
                <w:bCs/>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条目号</w:t>
            </w:r>
          </w:p>
        </w:tc>
        <w:tc>
          <w:tcPr>
            <w:tcW w:w="2333" w:type="dxa"/>
            <w:noWrap w:val="0"/>
            <w:vAlign w:val="center"/>
          </w:tcPr>
          <w:p>
            <w:pPr>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招标文件的</w:t>
            </w:r>
          </w:p>
          <w:p>
            <w:pPr>
              <w:jc w:val="center"/>
              <w:rPr>
                <w:rFonts w:hint="eastAsia" w:ascii="仿宋" w:hAnsi="仿宋" w:eastAsia="仿宋" w:cs="仿宋"/>
                <w:bCs/>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商务条款</w:t>
            </w:r>
          </w:p>
        </w:tc>
        <w:tc>
          <w:tcPr>
            <w:tcW w:w="1350" w:type="dxa"/>
            <w:noWrap w:val="0"/>
            <w:vAlign w:val="center"/>
          </w:tcPr>
          <w:p>
            <w:pPr>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投标文件的</w:t>
            </w:r>
          </w:p>
          <w:p>
            <w:pPr>
              <w:jc w:val="center"/>
              <w:rPr>
                <w:rFonts w:hint="eastAsia" w:ascii="仿宋" w:hAnsi="仿宋" w:eastAsia="仿宋" w:cs="仿宋"/>
                <w:bCs/>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商务条款</w:t>
            </w:r>
          </w:p>
        </w:tc>
        <w:tc>
          <w:tcPr>
            <w:tcW w:w="1340" w:type="dxa"/>
            <w:noWrap w:val="0"/>
            <w:vAlign w:val="center"/>
          </w:tcPr>
          <w:p>
            <w:pPr>
              <w:jc w:val="center"/>
              <w:rPr>
                <w:rFonts w:hint="eastAsia" w:ascii="仿宋" w:hAnsi="仿宋" w:eastAsia="仿宋" w:cs="仿宋"/>
                <w:bCs/>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718" w:type="dxa"/>
            <w:noWrap w:val="0"/>
            <w:vAlign w:val="top"/>
          </w:tcPr>
          <w:p>
            <w:pPr>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2579" w:type="dxa"/>
            <w:noWrap w:val="0"/>
            <w:vAlign w:val="top"/>
          </w:tcPr>
          <w:p>
            <w:pPr>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2333" w:type="dxa"/>
            <w:noWrap w:val="0"/>
            <w:vAlign w:val="top"/>
          </w:tcPr>
          <w:p>
            <w:pPr>
              <w:spacing w:line="360" w:lineRule="auto"/>
              <w:ind w:left="277" w:hanging="277" w:hangingChars="132"/>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1350" w:type="dxa"/>
            <w:noWrap w:val="0"/>
            <w:vAlign w:val="top"/>
          </w:tcPr>
          <w:p>
            <w:pPr>
              <w:spacing w:line="360" w:lineRule="auto"/>
              <w:ind w:left="277" w:hanging="277" w:hangingChars="132"/>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1340" w:type="dxa"/>
            <w:noWrap w:val="0"/>
            <w:vAlign w:val="top"/>
          </w:tcPr>
          <w:p>
            <w:pPr>
              <w:spacing w:line="360" w:lineRule="auto"/>
              <w:ind w:left="277" w:hanging="277" w:hangingChars="132"/>
              <w:jc w:val="center"/>
              <w:rPr>
                <w:rFonts w:hint="eastAsia" w:ascii="仿宋" w:hAnsi="仿宋" w:eastAsia="仿宋" w:cs="仿宋"/>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718" w:type="dxa"/>
            <w:noWrap w:val="0"/>
            <w:vAlign w:val="top"/>
          </w:tcPr>
          <w:p>
            <w:pPr>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2579" w:type="dxa"/>
            <w:noWrap w:val="0"/>
            <w:vAlign w:val="top"/>
          </w:tcPr>
          <w:p>
            <w:pPr>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2333" w:type="dxa"/>
            <w:noWrap w:val="0"/>
            <w:vAlign w:val="top"/>
          </w:tcPr>
          <w:p>
            <w:pPr>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1350" w:type="dxa"/>
            <w:noWrap w:val="0"/>
            <w:vAlign w:val="top"/>
          </w:tcPr>
          <w:p>
            <w:pPr>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1340" w:type="dxa"/>
            <w:noWrap w:val="0"/>
            <w:vAlign w:val="top"/>
          </w:tcPr>
          <w:p>
            <w:pPr>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718" w:type="dxa"/>
            <w:noWrap w:val="0"/>
            <w:vAlign w:val="top"/>
          </w:tcPr>
          <w:p>
            <w:pPr>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2579" w:type="dxa"/>
            <w:noWrap w:val="0"/>
            <w:vAlign w:val="top"/>
          </w:tcPr>
          <w:p>
            <w:pPr>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2333" w:type="dxa"/>
            <w:noWrap w:val="0"/>
            <w:vAlign w:val="top"/>
          </w:tcPr>
          <w:p>
            <w:pPr>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1350" w:type="dxa"/>
            <w:noWrap w:val="0"/>
            <w:vAlign w:val="top"/>
          </w:tcPr>
          <w:p>
            <w:pPr>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1340" w:type="dxa"/>
            <w:noWrap w:val="0"/>
            <w:vAlign w:val="top"/>
          </w:tcPr>
          <w:p>
            <w:pPr>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1718" w:type="dxa"/>
            <w:noWrap w:val="0"/>
            <w:vAlign w:val="top"/>
          </w:tcPr>
          <w:p>
            <w:pPr>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2579" w:type="dxa"/>
            <w:noWrap w:val="0"/>
            <w:vAlign w:val="top"/>
          </w:tcPr>
          <w:p>
            <w:pPr>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2333" w:type="dxa"/>
            <w:noWrap w:val="0"/>
            <w:vAlign w:val="top"/>
          </w:tcPr>
          <w:p>
            <w:pPr>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1350" w:type="dxa"/>
            <w:noWrap w:val="0"/>
            <w:vAlign w:val="top"/>
          </w:tcPr>
          <w:p>
            <w:pPr>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p>
        </w:tc>
        <w:tc>
          <w:tcPr>
            <w:tcW w:w="1340" w:type="dxa"/>
            <w:noWrap w:val="0"/>
            <w:vAlign w:val="top"/>
          </w:tcPr>
          <w:p>
            <w:pPr>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p>
        </w:tc>
      </w:tr>
    </w:tbl>
    <w:p>
      <w:pPr>
        <w:spacing w:before="240" w:line="360" w:lineRule="auto"/>
        <w:rPr>
          <w:rFonts w:hint="eastAsia" w:ascii="仿宋" w:hAnsi="仿宋" w:eastAsia="仿宋" w:cs="仿宋"/>
          <w:b/>
          <w:bCs/>
          <w:color w:val="000000" w:themeColor="text1"/>
          <w:sz w:val="24"/>
          <w:szCs w:val="24"/>
          <w:highlight w:val="none"/>
          <w14:textFill>
            <w14:solidFill>
              <w14:schemeClr w14:val="tx1"/>
            </w14:solidFill>
          </w14:textFill>
        </w:rPr>
      </w:pPr>
    </w:p>
    <w:p>
      <w:pPr>
        <w:spacing w:before="240" w:line="360" w:lineRule="auto"/>
        <w:rPr>
          <w:rFonts w:hint="eastAsia" w:ascii="仿宋" w:hAnsi="仿宋" w:eastAsia="仿宋" w:cs="仿宋"/>
          <w:color w:val="000000" w:themeColor="text1"/>
          <w:sz w:val="24"/>
          <w:szCs w:val="24"/>
          <w:highlight w:val="none"/>
          <w14:textFill>
            <w14:solidFill>
              <w14:schemeClr w14:val="tx1"/>
            </w14:solidFill>
          </w14:textFill>
        </w:rPr>
      </w:pPr>
    </w:p>
    <w:p>
      <w:pPr>
        <w:spacing w:before="240" w:line="360" w:lineRule="auto"/>
        <w:rPr>
          <w:rFonts w:hint="eastAsia" w:ascii="仿宋" w:hAnsi="仿宋" w:eastAsia="仿宋" w:cs="仿宋"/>
          <w:color w:val="000000" w:themeColor="text1"/>
          <w:sz w:val="24"/>
          <w:szCs w:val="24"/>
          <w:highlight w:val="none"/>
          <w14:textFill>
            <w14:solidFill>
              <w14:schemeClr w14:val="tx1"/>
            </w14:solidFill>
          </w14:textFill>
        </w:rPr>
      </w:pPr>
    </w:p>
    <w:p>
      <w:pPr>
        <w:spacing w:before="240" w:line="360" w:lineRule="auto"/>
        <w:rPr>
          <w:rFonts w:hint="eastAsia" w:ascii="仿宋" w:hAnsi="仿宋" w:eastAsia="仿宋" w:cs="仿宋"/>
          <w:color w:val="000000" w:themeColor="text1"/>
          <w:sz w:val="24"/>
          <w:szCs w:val="24"/>
          <w:highlight w:val="none"/>
          <w14:textFill>
            <w14:solidFill>
              <w14:schemeClr w14:val="tx1"/>
            </w14:solidFill>
          </w14:textFill>
        </w:rPr>
      </w:pPr>
    </w:p>
    <w:p>
      <w:pPr>
        <w:spacing w:before="240" w:line="360" w:lineRule="auto"/>
        <w:rPr>
          <w:rFonts w:hint="eastAsia" w:ascii="仿宋" w:hAnsi="仿宋" w:eastAsia="仿宋" w:cs="仿宋"/>
          <w:color w:val="000000" w:themeColor="text1"/>
          <w:sz w:val="24"/>
          <w:szCs w:val="24"/>
          <w:highlight w:val="none"/>
          <w14:textFill>
            <w14:solidFill>
              <w14:schemeClr w14:val="tx1"/>
            </w14:solidFill>
          </w14:textFill>
        </w:rPr>
      </w:pPr>
    </w:p>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p>
      <w:pPr>
        <w:adjustRightInd w:val="0"/>
        <w:spacing w:line="360" w:lineRule="auto"/>
        <w:ind w:firstLine="398" w:firstLineChars="166"/>
        <w:rPr>
          <w:rFonts w:hint="eastAsia"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投标人名称：</w:t>
      </w:r>
      <w:r>
        <w:rPr>
          <w:rFonts w:hint="eastAsia" w:ascii="仿宋" w:hAnsi="仿宋" w:eastAsia="仿宋" w:cs="仿宋"/>
          <w:bCs/>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bCs/>
          <w:color w:val="000000" w:themeColor="text1"/>
          <w:sz w:val="24"/>
          <w:szCs w:val="24"/>
          <w:highlight w:val="none"/>
          <w14:textFill>
            <w14:solidFill>
              <w14:schemeClr w14:val="tx1"/>
            </w14:solidFill>
          </w14:textFill>
        </w:rPr>
        <w:t>(盖章)</w:t>
      </w:r>
    </w:p>
    <w:p>
      <w:pPr>
        <w:adjustRightInd w:val="0"/>
        <w:spacing w:line="360" w:lineRule="auto"/>
        <w:ind w:firstLine="420" w:firstLineChars="175"/>
        <w:rPr>
          <w:rFonts w:hint="eastAsia" w:ascii="仿宋" w:hAnsi="仿宋" w:eastAsia="仿宋" w:cs="仿宋"/>
          <w:bCs/>
          <w:color w:val="000000" w:themeColor="text1"/>
          <w:sz w:val="24"/>
          <w:szCs w:val="24"/>
          <w:highlight w:val="none"/>
          <w:u w:val="singl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法定代表人</w:t>
      </w:r>
      <w:r>
        <w:rPr>
          <w:rFonts w:hint="eastAsia" w:ascii="仿宋" w:hAnsi="仿宋" w:eastAsia="仿宋" w:cs="仿宋"/>
          <w:bCs/>
          <w:color w:val="000000" w:themeColor="text1"/>
          <w:sz w:val="24"/>
          <w:szCs w:val="24"/>
          <w:highlight w:val="none"/>
          <w14:textFill>
            <w14:solidFill>
              <w14:schemeClr w14:val="tx1"/>
            </w14:solidFill>
          </w14:textFill>
        </w:rPr>
        <w:t>：</w:t>
      </w:r>
      <w:r>
        <w:rPr>
          <w:rFonts w:hint="eastAsia" w:ascii="仿宋" w:hAnsi="仿宋" w:eastAsia="仿宋" w:cs="仿宋"/>
          <w:bCs/>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bCs/>
          <w:color w:val="000000" w:themeColor="text1"/>
          <w:sz w:val="24"/>
          <w:szCs w:val="24"/>
          <w:highlight w:val="none"/>
          <w14:textFill>
            <w14:solidFill>
              <w14:schemeClr w14:val="tx1"/>
            </w14:solidFill>
          </w14:textFill>
        </w:rPr>
        <w:t>(签字</w:t>
      </w:r>
      <w:r>
        <w:rPr>
          <w:rFonts w:hint="eastAsia" w:ascii="仿宋" w:hAnsi="仿宋" w:eastAsia="仿宋" w:cs="仿宋"/>
          <w:bCs/>
          <w:color w:val="000000" w:themeColor="text1"/>
          <w:sz w:val="24"/>
          <w:szCs w:val="24"/>
          <w:highlight w:val="none"/>
          <w:lang w:val="en-US" w:eastAsia="zh-CN"/>
          <w14:textFill>
            <w14:solidFill>
              <w14:schemeClr w14:val="tx1"/>
            </w14:solidFill>
          </w14:textFill>
        </w:rPr>
        <w:t>或盖章</w:t>
      </w:r>
      <w:r>
        <w:rPr>
          <w:rFonts w:hint="eastAsia" w:ascii="仿宋" w:hAnsi="仿宋" w:eastAsia="仿宋" w:cs="仿宋"/>
          <w:bCs/>
          <w:color w:val="000000" w:themeColor="text1"/>
          <w:sz w:val="24"/>
          <w:szCs w:val="24"/>
          <w:highlight w:val="none"/>
          <w14:textFill>
            <w14:solidFill>
              <w14:schemeClr w14:val="tx1"/>
            </w14:solidFill>
          </w14:textFill>
        </w:rPr>
        <w:t>)</w:t>
      </w:r>
    </w:p>
    <w:p>
      <w:pPr>
        <w:adjustRightInd w:val="0"/>
        <w:spacing w:line="360" w:lineRule="auto"/>
        <w:ind w:firstLine="420" w:firstLineChars="175"/>
        <w:rPr>
          <w:rFonts w:hint="eastAsia"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投标日期: 20    年    月   日</w:t>
      </w:r>
    </w:p>
    <w:p>
      <w:pPr>
        <w:pStyle w:val="12"/>
        <w:ind w:left="1000" w:hanging="560"/>
        <w:jc w:val="center"/>
        <w:rPr>
          <w:rFonts w:hint="eastAsia" w:ascii="仿宋" w:hAnsi="仿宋" w:eastAsia="仿宋" w:cs="仿宋"/>
          <w:color w:val="000000" w:themeColor="text1"/>
          <w:sz w:val="28"/>
          <w:szCs w:val="28"/>
          <w:highlight w:val="none"/>
          <w14:textFill>
            <w14:solidFill>
              <w14:schemeClr w14:val="tx1"/>
            </w14:solidFill>
          </w14:textFill>
        </w:rPr>
      </w:pPr>
    </w:p>
    <w:p>
      <w:pPr>
        <w:pStyle w:val="12"/>
        <w:ind w:left="1000" w:hanging="560"/>
        <w:jc w:val="center"/>
        <w:rPr>
          <w:rFonts w:hint="eastAsia" w:ascii="仿宋" w:hAnsi="仿宋" w:eastAsia="仿宋" w:cs="仿宋"/>
          <w:color w:val="000000" w:themeColor="text1"/>
          <w:sz w:val="28"/>
          <w:szCs w:val="28"/>
          <w:highlight w:val="none"/>
          <w14:textFill>
            <w14:solidFill>
              <w14:schemeClr w14:val="tx1"/>
            </w14:solidFill>
          </w14:textFill>
        </w:rPr>
      </w:pPr>
    </w:p>
    <w:p>
      <w:pPr>
        <w:pStyle w:val="12"/>
        <w:ind w:left="1000" w:hanging="560"/>
        <w:jc w:val="center"/>
        <w:rPr>
          <w:rFonts w:hint="eastAsia" w:ascii="仿宋" w:hAnsi="仿宋" w:eastAsia="仿宋" w:cs="仿宋"/>
          <w:color w:val="000000" w:themeColor="text1"/>
          <w:sz w:val="28"/>
          <w:szCs w:val="28"/>
          <w:highlight w:val="none"/>
          <w14:textFill>
            <w14:solidFill>
              <w14:schemeClr w14:val="tx1"/>
            </w14:solidFill>
          </w14:textFill>
        </w:rPr>
      </w:pPr>
    </w:p>
    <w:p>
      <w:pPr>
        <w:pStyle w:val="12"/>
        <w:ind w:left="1000" w:hanging="560"/>
        <w:jc w:val="center"/>
        <w:rPr>
          <w:rFonts w:hint="eastAsia" w:ascii="仿宋" w:hAnsi="仿宋" w:eastAsia="仿宋" w:cs="仿宋"/>
          <w:color w:val="000000" w:themeColor="text1"/>
          <w:sz w:val="28"/>
          <w:szCs w:val="28"/>
          <w:highlight w:val="none"/>
          <w14:textFill>
            <w14:solidFill>
              <w14:schemeClr w14:val="tx1"/>
            </w14:solidFill>
          </w14:textFill>
        </w:rPr>
      </w:pPr>
    </w:p>
    <w:p>
      <w:pPr>
        <w:pStyle w:val="12"/>
        <w:ind w:left="1000" w:hanging="560"/>
        <w:jc w:val="center"/>
        <w:rPr>
          <w:rFonts w:hint="eastAsia" w:ascii="仿宋" w:hAnsi="仿宋" w:eastAsia="仿宋" w:cs="仿宋"/>
          <w:color w:val="000000" w:themeColor="text1"/>
          <w:sz w:val="28"/>
          <w:szCs w:val="28"/>
          <w:highlight w:val="none"/>
          <w14:textFill>
            <w14:solidFill>
              <w14:schemeClr w14:val="tx1"/>
            </w14:solidFill>
          </w14:textFill>
        </w:rPr>
      </w:pPr>
    </w:p>
    <w:p>
      <w:pPr>
        <w:tabs>
          <w:tab w:val="left" w:pos="1662"/>
        </w:tabs>
        <w:spacing w:before="113"/>
        <w:ind w:left="154" w:leftChars="64"/>
        <w:jc w:val="center"/>
        <w:outlineLvl w:val="0"/>
        <w:rPr>
          <w:rFonts w:hint="eastAsia" w:ascii="仿宋" w:hAnsi="仿宋" w:eastAsia="仿宋" w:cs="仿宋"/>
          <w:color w:val="000000" w:themeColor="text1"/>
          <w:sz w:val="28"/>
          <w:szCs w:val="28"/>
          <w:highlight w:val="none"/>
          <w14:textFill>
            <w14:solidFill>
              <w14:schemeClr w14:val="tx1"/>
            </w14:solidFill>
          </w14:textFill>
        </w:rPr>
      </w:pPr>
      <w:bookmarkStart w:id="134" w:name="_Toc21525"/>
      <w:bookmarkStart w:id="135" w:name="_Toc19105"/>
      <w:bookmarkStart w:id="136" w:name="_Toc21473"/>
      <w:bookmarkStart w:id="137" w:name="_Toc31364"/>
      <w:bookmarkStart w:id="138" w:name="_Toc18864"/>
      <w:r>
        <w:rPr>
          <w:rFonts w:hint="eastAsia" w:ascii="仿宋" w:hAnsi="仿宋" w:eastAsia="仿宋" w:cs="仿宋"/>
          <w:color w:val="000000" w:themeColor="text1"/>
          <w:sz w:val="28"/>
          <w:szCs w:val="28"/>
          <w:highlight w:val="none"/>
          <w14:textFill>
            <w14:solidFill>
              <w14:schemeClr w14:val="tx1"/>
            </w14:solidFill>
          </w14:textFill>
        </w:rPr>
        <w:t>（四）开标一览表</w:t>
      </w:r>
      <w:bookmarkEnd w:id="134"/>
      <w:bookmarkEnd w:id="135"/>
      <w:bookmarkEnd w:id="136"/>
      <w:bookmarkEnd w:id="137"/>
      <w:bookmarkEnd w:id="138"/>
    </w:p>
    <w:p>
      <w:pPr>
        <w:tabs>
          <w:tab w:val="left" w:pos="4915"/>
        </w:tabs>
        <w:spacing w:line="360" w:lineRule="auto"/>
        <w:ind w:left="701"/>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项目名称：                       项目编号：</w:t>
      </w:r>
    </w:p>
    <w:p>
      <w:pPr>
        <w:spacing w:before="132" w:line="360" w:lineRule="auto"/>
        <w:ind w:left="701"/>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投标单位名称：</w:t>
      </w:r>
    </w:p>
    <w:tbl>
      <w:tblPr>
        <w:tblStyle w:val="24"/>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2"/>
        <w:gridCol w:w="3369"/>
        <w:gridCol w:w="1915"/>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blHeader/>
          <w:jc w:val="center"/>
        </w:trPr>
        <w:tc>
          <w:tcPr>
            <w:tcW w:w="1832" w:type="dxa"/>
            <w:noWrap w:val="0"/>
            <w:vAlign w:val="center"/>
          </w:tcPr>
          <w:p>
            <w:pPr>
              <w:adjustRightInd w:val="0"/>
              <w:snapToGrid w:val="0"/>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项目名称</w:t>
            </w:r>
          </w:p>
        </w:tc>
        <w:tc>
          <w:tcPr>
            <w:tcW w:w="3369" w:type="dxa"/>
            <w:noWrap w:val="0"/>
            <w:vAlign w:val="center"/>
          </w:tcPr>
          <w:p>
            <w:pPr>
              <w:adjustRightInd w:val="0"/>
              <w:snapToGrid w:val="0"/>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投标价（元）</w:t>
            </w:r>
          </w:p>
        </w:tc>
        <w:tc>
          <w:tcPr>
            <w:tcW w:w="1915" w:type="dxa"/>
            <w:noWrap w:val="0"/>
            <w:vAlign w:val="center"/>
          </w:tcPr>
          <w:p>
            <w:pPr>
              <w:adjustRightInd w:val="0"/>
              <w:snapToGrid w:val="0"/>
              <w:spacing w:line="360" w:lineRule="auto"/>
              <w:jc w:val="center"/>
              <w:rPr>
                <w:rFonts w:hint="eastAsia" w:ascii="仿宋" w:hAnsi="仿宋" w:eastAsia="仿宋" w:cs="仿宋"/>
                <w:b/>
                <w:bCs/>
                <w:color w:val="000000" w:themeColor="text1"/>
                <w:sz w:val="24"/>
                <w:szCs w:val="24"/>
                <w:highlight w:val="none"/>
                <w:lang w:eastAsia="zh-CN"/>
                <w14:textFill>
                  <w14:solidFill>
                    <w14:schemeClr w14:val="tx1"/>
                  </w14:solidFill>
                </w14:textFill>
              </w:rPr>
            </w:pPr>
            <w:r>
              <w:rPr>
                <w:rFonts w:hint="eastAsia" w:ascii="仿宋" w:hAnsi="仿宋" w:eastAsia="仿宋" w:cs="仿宋"/>
                <w:b/>
                <w:bCs/>
                <w:color w:val="000000" w:themeColor="text1"/>
                <w:sz w:val="24"/>
                <w:szCs w:val="24"/>
                <w:highlight w:val="none"/>
                <w:lang w:eastAsia="zh-CN"/>
                <w14:textFill>
                  <w14:solidFill>
                    <w14:schemeClr w14:val="tx1"/>
                  </w14:solidFill>
                </w14:textFill>
              </w:rPr>
              <w:t>质保期（年）</w:t>
            </w:r>
          </w:p>
        </w:tc>
        <w:tc>
          <w:tcPr>
            <w:tcW w:w="1243" w:type="dxa"/>
            <w:noWrap w:val="0"/>
            <w:vAlign w:val="center"/>
          </w:tcPr>
          <w:p>
            <w:pPr>
              <w:adjustRightInd w:val="0"/>
              <w:snapToGrid w:val="0"/>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5" w:hRule="atLeast"/>
          <w:jc w:val="center"/>
        </w:trPr>
        <w:tc>
          <w:tcPr>
            <w:tcW w:w="1832" w:type="dxa"/>
            <w:noWrap w:val="0"/>
            <w:vAlign w:val="center"/>
          </w:tcPr>
          <w:p>
            <w:pPr>
              <w:adjustRightInd w:val="0"/>
              <w:snapToGrid w:val="0"/>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p>
          <w:p>
            <w:pPr>
              <w:adjustRightInd w:val="0"/>
              <w:snapToGrid w:val="0"/>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p>
        </w:tc>
        <w:tc>
          <w:tcPr>
            <w:tcW w:w="3369" w:type="dxa"/>
            <w:noWrap w:val="0"/>
            <w:vAlign w:val="center"/>
          </w:tcPr>
          <w:p>
            <w:pPr>
              <w:pStyle w:val="45"/>
              <w:tabs>
                <w:tab w:val="left" w:pos="3228"/>
              </w:tabs>
              <w:spacing w:before="80" w:line="360" w:lineRule="auto"/>
              <w:ind w:right="1055"/>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小</w:t>
            </w:r>
            <w:r>
              <w:rPr>
                <w:rFonts w:hint="eastAsia" w:ascii="仿宋" w:hAnsi="仿宋" w:eastAsia="仿宋" w:cs="仿宋"/>
                <w:color w:val="000000" w:themeColor="text1"/>
                <w:sz w:val="24"/>
                <w:szCs w:val="24"/>
                <w:highlight w:val="none"/>
                <w14:textFill>
                  <w14:solidFill>
                    <w14:schemeClr w14:val="tx1"/>
                  </w14:solidFill>
                </w14:textFill>
              </w:rPr>
              <w:t>写：</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w:t>
            </w:r>
          </w:p>
          <w:p>
            <w:pPr>
              <w:tabs>
                <w:tab w:val="left" w:pos="9135"/>
              </w:tabs>
              <w:adjustRightInd w:val="0"/>
              <w:snapToGrid w:val="0"/>
              <w:spacing w:line="360" w:lineRule="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大写：</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p>
        </w:tc>
        <w:tc>
          <w:tcPr>
            <w:tcW w:w="1915" w:type="dxa"/>
            <w:noWrap w:val="0"/>
            <w:vAlign w:val="center"/>
          </w:tcPr>
          <w:p>
            <w:pPr>
              <w:tabs>
                <w:tab w:val="left" w:pos="9135"/>
              </w:tabs>
              <w:adjustRightInd w:val="0"/>
              <w:snapToGrid w:val="0"/>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243" w:type="dxa"/>
            <w:noWrap w:val="0"/>
            <w:vAlign w:val="center"/>
          </w:tcPr>
          <w:p>
            <w:pPr>
              <w:tabs>
                <w:tab w:val="left" w:pos="9135"/>
              </w:tabs>
              <w:adjustRightInd w:val="0"/>
              <w:snapToGrid w:val="0"/>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r>
    </w:tbl>
    <w:p>
      <w:pPr>
        <w:pStyle w:val="9"/>
        <w:spacing w:before="4" w:line="360" w:lineRule="auto"/>
        <w:rPr>
          <w:rFonts w:hint="eastAsia" w:ascii="仿宋" w:hAnsi="仿宋" w:eastAsia="仿宋" w:cs="仿宋"/>
          <w:color w:val="000000" w:themeColor="text1"/>
          <w:highlight w:val="none"/>
          <w14:textFill>
            <w14:solidFill>
              <w14:schemeClr w14:val="tx1"/>
            </w14:solidFill>
          </w14:textFill>
        </w:rPr>
      </w:pPr>
    </w:p>
    <w:p>
      <w:pPr>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注：1.表中大小写不一致时，以大写为准。</w:t>
      </w:r>
    </w:p>
    <w:p>
      <w:pPr>
        <w:tabs>
          <w:tab w:val="left" w:pos="1336"/>
        </w:tabs>
        <w:spacing w:line="360" w:lineRule="auto"/>
        <w:ind w:firstLine="484" w:firstLineChars="201"/>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lang w:val="en-US" w:eastAsia="zh-CN"/>
          <w14:textFill>
            <w14:solidFill>
              <w14:schemeClr w14:val="tx1"/>
            </w14:solidFill>
          </w14:textFill>
        </w:rPr>
        <w:t>2</w:t>
      </w:r>
      <w:r>
        <w:rPr>
          <w:rFonts w:hint="eastAsia" w:ascii="仿宋" w:hAnsi="仿宋" w:eastAsia="仿宋" w:cs="仿宋"/>
          <w:b/>
          <w:color w:val="000000" w:themeColor="text1"/>
          <w:sz w:val="24"/>
          <w:szCs w:val="24"/>
          <w:highlight w:val="none"/>
          <w14:textFill>
            <w14:solidFill>
              <w14:schemeClr w14:val="tx1"/>
            </w14:solidFill>
          </w14:textFill>
        </w:rPr>
        <w:t>.投标报价为完成本次采购项目的</w:t>
      </w:r>
      <w:r>
        <w:rPr>
          <w:rFonts w:hint="eastAsia" w:ascii="仿宋" w:hAnsi="仿宋" w:eastAsia="仿宋" w:cs="仿宋"/>
          <w:b/>
          <w:color w:val="000000" w:themeColor="text1"/>
          <w:sz w:val="24"/>
          <w:szCs w:val="24"/>
          <w:highlight w:val="none"/>
          <w:lang w:val="zh-CN"/>
          <w14:textFill>
            <w14:solidFill>
              <w14:schemeClr w14:val="tx1"/>
            </w14:solidFill>
          </w14:textFill>
        </w:rPr>
        <w:t>运输、转运、装卸、储存、</w:t>
      </w:r>
      <w:r>
        <w:rPr>
          <w:rFonts w:hint="eastAsia" w:ascii="仿宋" w:hAnsi="仿宋" w:eastAsia="仿宋" w:cs="仿宋"/>
          <w:b/>
          <w:color w:val="000000" w:themeColor="text1"/>
          <w:sz w:val="24"/>
          <w:szCs w:val="24"/>
          <w:highlight w:val="none"/>
          <w:lang w:eastAsia="zh-CN"/>
          <w14:textFill>
            <w14:solidFill>
              <w14:schemeClr w14:val="tx1"/>
            </w14:solidFill>
          </w14:textFill>
        </w:rPr>
        <w:t>税金和相关售后服务等</w:t>
      </w:r>
      <w:r>
        <w:rPr>
          <w:rFonts w:hint="eastAsia" w:ascii="仿宋" w:hAnsi="仿宋" w:eastAsia="仿宋" w:cs="仿宋"/>
          <w:b/>
          <w:color w:val="000000" w:themeColor="text1"/>
          <w:sz w:val="24"/>
          <w:szCs w:val="24"/>
          <w:highlight w:val="none"/>
          <w14:textFill>
            <w14:solidFill>
              <w14:schemeClr w14:val="tx1"/>
            </w14:solidFill>
          </w14:textFill>
        </w:rPr>
        <w:t>一切相关费用。</w:t>
      </w:r>
    </w:p>
    <w:p>
      <w:pPr>
        <w:tabs>
          <w:tab w:val="left" w:pos="1336"/>
        </w:tabs>
        <w:spacing w:before="4" w:line="360" w:lineRule="auto"/>
        <w:ind w:left="629" w:leftChars="193" w:right="590" w:hanging="166" w:hangingChars="69"/>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lang w:val="en-US" w:eastAsia="zh-CN"/>
          <w14:textFill>
            <w14:solidFill>
              <w14:schemeClr w14:val="tx1"/>
            </w14:solidFill>
          </w14:textFill>
        </w:rPr>
        <w:t>3</w:t>
      </w:r>
      <w:r>
        <w:rPr>
          <w:rFonts w:hint="eastAsia" w:ascii="仿宋" w:hAnsi="仿宋" w:eastAsia="仿宋" w:cs="仿宋"/>
          <w:b/>
          <w:color w:val="000000" w:themeColor="text1"/>
          <w:sz w:val="24"/>
          <w:szCs w:val="24"/>
          <w:highlight w:val="none"/>
          <w14:textFill>
            <w14:solidFill>
              <w14:schemeClr w14:val="tx1"/>
            </w14:solidFill>
          </w14:textFill>
        </w:rPr>
        <w:t>.本表中“投标报价总额”必须与《投标函》中的“投标总价”及《投标报价明细表》</w:t>
      </w:r>
      <w:r>
        <w:rPr>
          <w:rFonts w:hint="eastAsia" w:ascii="仿宋" w:hAnsi="仿宋" w:eastAsia="仿宋" w:cs="仿宋"/>
          <w:b/>
          <w:color w:val="000000" w:themeColor="text1"/>
          <w:sz w:val="24"/>
          <w:szCs w:val="24"/>
          <w:highlight w:val="none"/>
          <w:lang w:val="en-US" w:eastAsia="zh-CN"/>
          <w14:textFill>
            <w14:solidFill>
              <w14:schemeClr w14:val="tx1"/>
            </w14:solidFill>
          </w14:textFill>
        </w:rPr>
        <w:t>总价</w:t>
      </w:r>
      <w:r>
        <w:rPr>
          <w:rFonts w:hint="eastAsia" w:ascii="仿宋" w:hAnsi="仿宋" w:eastAsia="仿宋" w:cs="仿宋"/>
          <w:b/>
          <w:color w:val="000000" w:themeColor="text1"/>
          <w:sz w:val="24"/>
          <w:szCs w:val="24"/>
          <w:highlight w:val="none"/>
          <w14:textFill>
            <w14:solidFill>
              <w14:schemeClr w14:val="tx1"/>
            </w14:solidFill>
          </w14:textFill>
        </w:rPr>
        <w:t>均保持一致，如不一致，以《开标一览表》为准。</w:t>
      </w:r>
    </w:p>
    <w:p>
      <w:pPr>
        <w:pStyle w:val="9"/>
        <w:spacing w:before="5" w:line="360" w:lineRule="auto"/>
        <w:rPr>
          <w:rFonts w:hint="eastAsia" w:ascii="仿宋" w:hAnsi="仿宋" w:eastAsia="仿宋" w:cs="仿宋"/>
          <w:color w:val="000000" w:themeColor="text1"/>
          <w:highlight w:val="none"/>
          <w14:textFill>
            <w14:solidFill>
              <w14:schemeClr w14:val="tx1"/>
            </w14:solidFill>
          </w14:textFill>
        </w:rPr>
      </w:pPr>
    </w:p>
    <w:p>
      <w:pPr>
        <w:pStyle w:val="9"/>
        <w:spacing w:before="5" w:line="360" w:lineRule="auto"/>
        <w:rPr>
          <w:rFonts w:hint="eastAsia" w:ascii="仿宋" w:hAnsi="仿宋" w:eastAsia="仿宋" w:cs="仿宋"/>
          <w:color w:val="000000" w:themeColor="text1"/>
          <w:highlight w:val="none"/>
          <w14:textFill>
            <w14:solidFill>
              <w14:schemeClr w14:val="tx1"/>
            </w14:solidFill>
          </w14:textFill>
        </w:rPr>
      </w:pPr>
    </w:p>
    <w:p>
      <w:pPr>
        <w:pStyle w:val="11"/>
        <w:rPr>
          <w:rFonts w:hint="eastAsia" w:ascii="仿宋" w:hAnsi="仿宋" w:eastAsia="仿宋" w:cs="仿宋"/>
          <w:color w:val="000000" w:themeColor="text1"/>
          <w:highlight w:val="none"/>
          <w14:textFill>
            <w14:solidFill>
              <w14:schemeClr w14:val="tx1"/>
            </w14:solidFill>
          </w14:textFill>
        </w:rPr>
      </w:pPr>
    </w:p>
    <w:p>
      <w:pPr>
        <w:pStyle w:val="9"/>
        <w:spacing w:before="5"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 xml:space="preserve">                                  投标单位（盖章）：</w:t>
      </w:r>
    </w:p>
    <w:p>
      <w:pPr>
        <w:pStyle w:val="9"/>
        <w:spacing w:before="5"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 xml:space="preserve">                                  法定代表人（签字</w:t>
      </w:r>
      <w:r>
        <w:rPr>
          <w:rFonts w:hint="eastAsia" w:ascii="仿宋" w:hAnsi="仿宋" w:eastAsia="仿宋" w:cs="仿宋"/>
          <w:color w:val="000000" w:themeColor="text1"/>
          <w:highlight w:val="none"/>
          <w:lang w:val="en-US" w:eastAsia="zh-CN"/>
          <w14:textFill>
            <w14:solidFill>
              <w14:schemeClr w14:val="tx1"/>
            </w14:solidFill>
          </w14:textFill>
        </w:rPr>
        <w:t>或盖章</w:t>
      </w:r>
      <w:r>
        <w:rPr>
          <w:rFonts w:hint="eastAsia" w:ascii="仿宋" w:hAnsi="仿宋" w:eastAsia="仿宋" w:cs="仿宋"/>
          <w:color w:val="000000" w:themeColor="text1"/>
          <w:highlight w:val="none"/>
          <w14:textFill>
            <w14:solidFill>
              <w14:schemeClr w14:val="tx1"/>
            </w14:solidFill>
          </w14:textFill>
        </w:rPr>
        <w:t>）：</w:t>
      </w:r>
    </w:p>
    <w:p>
      <w:pPr>
        <w:pStyle w:val="9"/>
        <w:spacing w:before="5" w:line="360" w:lineRule="auto"/>
        <w:ind w:firstLine="3570" w:firstLineChars="17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授权代表（签字</w:t>
      </w:r>
      <w:r>
        <w:rPr>
          <w:rFonts w:hint="eastAsia" w:ascii="仿宋" w:hAnsi="仿宋" w:eastAsia="仿宋" w:cs="仿宋"/>
          <w:color w:val="000000" w:themeColor="text1"/>
          <w:highlight w:val="none"/>
          <w:lang w:val="en-US" w:eastAsia="zh-CN"/>
          <w14:textFill>
            <w14:solidFill>
              <w14:schemeClr w14:val="tx1"/>
            </w14:solidFill>
          </w14:textFill>
        </w:rPr>
        <w:t>或盖章</w:t>
      </w:r>
      <w:r>
        <w:rPr>
          <w:rFonts w:hint="eastAsia" w:ascii="仿宋" w:hAnsi="仿宋" w:eastAsia="仿宋" w:cs="仿宋"/>
          <w:color w:val="000000" w:themeColor="text1"/>
          <w:highlight w:val="none"/>
          <w14:textFill>
            <w14:solidFill>
              <w14:schemeClr w14:val="tx1"/>
            </w14:solidFill>
          </w14:textFill>
        </w:rPr>
        <w:t>）：</w:t>
      </w:r>
    </w:p>
    <w:p>
      <w:pPr>
        <w:tabs>
          <w:tab w:val="left" w:pos="6684"/>
          <w:tab w:val="left" w:pos="7315"/>
        </w:tabs>
        <w:spacing w:line="360" w:lineRule="auto"/>
        <w:ind w:firstLine="4800" w:firstLineChars="20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年   月  日</w:t>
      </w:r>
    </w:p>
    <w:p>
      <w:pPr>
        <w:pStyle w:val="12"/>
        <w:spacing w:line="360" w:lineRule="auto"/>
        <w:ind w:left="920" w:hanging="480"/>
        <w:jc w:val="center"/>
        <w:rPr>
          <w:rFonts w:hint="eastAsia" w:ascii="仿宋" w:hAnsi="仿宋" w:eastAsia="仿宋" w:cs="仿宋"/>
          <w:color w:val="000000" w:themeColor="text1"/>
          <w:sz w:val="24"/>
          <w:szCs w:val="24"/>
          <w:highlight w:val="none"/>
          <w14:textFill>
            <w14:solidFill>
              <w14:schemeClr w14:val="tx1"/>
            </w14:solidFill>
          </w14:textFill>
        </w:rPr>
      </w:pPr>
    </w:p>
    <w:p>
      <w:pPr>
        <w:pStyle w:val="12"/>
        <w:spacing w:line="360" w:lineRule="auto"/>
        <w:ind w:left="920" w:hanging="480"/>
        <w:jc w:val="center"/>
        <w:rPr>
          <w:rFonts w:hint="eastAsia" w:ascii="仿宋" w:hAnsi="仿宋" w:eastAsia="仿宋" w:cs="仿宋"/>
          <w:color w:val="000000" w:themeColor="text1"/>
          <w:sz w:val="24"/>
          <w:szCs w:val="24"/>
          <w:highlight w:val="none"/>
          <w14:textFill>
            <w14:solidFill>
              <w14:schemeClr w14:val="tx1"/>
            </w14:solidFill>
          </w14:textFill>
        </w:rPr>
      </w:pPr>
    </w:p>
    <w:p>
      <w:pPr>
        <w:pStyle w:val="12"/>
        <w:spacing w:line="360" w:lineRule="auto"/>
        <w:ind w:left="920" w:hanging="480"/>
        <w:jc w:val="center"/>
        <w:rPr>
          <w:rFonts w:hint="eastAsia" w:ascii="仿宋" w:hAnsi="仿宋" w:eastAsia="仿宋" w:cs="仿宋"/>
          <w:color w:val="000000" w:themeColor="text1"/>
          <w:sz w:val="24"/>
          <w:szCs w:val="24"/>
          <w:highlight w:val="none"/>
          <w14:textFill>
            <w14:solidFill>
              <w14:schemeClr w14:val="tx1"/>
            </w14:solidFill>
          </w14:textFill>
        </w:rPr>
      </w:pPr>
    </w:p>
    <w:p>
      <w:pPr>
        <w:pStyle w:val="12"/>
        <w:spacing w:line="360" w:lineRule="auto"/>
        <w:ind w:left="920" w:hanging="480"/>
        <w:jc w:val="center"/>
        <w:rPr>
          <w:rFonts w:hint="eastAsia" w:ascii="仿宋" w:hAnsi="仿宋" w:eastAsia="仿宋" w:cs="仿宋"/>
          <w:color w:val="000000" w:themeColor="text1"/>
          <w:sz w:val="24"/>
          <w:szCs w:val="24"/>
          <w:highlight w:val="none"/>
          <w14:textFill>
            <w14:solidFill>
              <w14:schemeClr w14:val="tx1"/>
            </w14:solidFill>
          </w14:textFill>
        </w:rPr>
      </w:pPr>
    </w:p>
    <w:p>
      <w:pPr>
        <w:pStyle w:val="12"/>
        <w:spacing w:line="360" w:lineRule="auto"/>
        <w:ind w:left="920" w:hanging="480"/>
        <w:jc w:val="center"/>
        <w:rPr>
          <w:rFonts w:hint="eastAsia" w:ascii="仿宋" w:hAnsi="仿宋" w:eastAsia="仿宋" w:cs="仿宋"/>
          <w:color w:val="000000" w:themeColor="text1"/>
          <w:sz w:val="24"/>
          <w:szCs w:val="24"/>
          <w:highlight w:val="none"/>
          <w14:textFill>
            <w14:solidFill>
              <w14:schemeClr w14:val="tx1"/>
            </w14:solidFill>
          </w14:textFill>
        </w:rPr>
      </w:pPr>
    </w:p>
    <w:p>
      <w:pPr>
        <w:pStyle w:val="12"/>
        <w:spacing w:line="360" w:lineRule="auto"/>
        <w:ind w:left="920" w:hanging="480"/>
        <w:jc w:val="center"/>
        <w:rPr>
          <w:rFonts w:hint="eastAsia" w:ascii="仿宋" w:hAnsi="仿宋" w:eastAsia="仿宋" w:cs="仿宋"/>
          <w:color w:val="000000" w:themeColor="text1"/>
          <w:sz w:val="24"/>
          <w:szCs w:val="24"/>
          <w:highlight w:val="none"/>
          <w14:textFill>
            <w14:solidFill>
              <w14:schemeClr w14:val="tx1"/>
            </w14:solidFill>
          </w14:textFill>
        </w:rPr>
      </w:pPr>
    </w:p>
    <w:p>
      <w:pPr>
        <w:pStyle w:val="12"/>
        <w:ind w:left="1000" w:hanging="560"/>
        <w:jc w:val="center"/>
        <w:outlineLvl w:val="0"/>
        <w:rPr>
          <w:rFonts w:hint="eastAsia" w:ascii="仿宋" w:hAnsi="仿宋" w:eastAsia="仿宋" w:cs="仿宋"/>
          <w:color w:val="000000" w:themeColor="text1"/>
          <w:sz w:val="28"/>
          <w:szCs w:val="28"/>
          <w:highlight w:val="none"/>
          <w14:textFill>
            <w14:solidFill>
              <w14:schemeClr w14:val="tx1"/>
            </w14:solidFill>
          </w14:textFill>
        </w:rPr>
      </w:pPr>
      <w:bookmarkStart w:id="139" w:name="_Toc13501"/>
      <w:bookmarkStart w:id="140" w:name="_Toc14393"/>
      <w:bookmarkStart w:id="141" w:name="_Toc14099"/>
      <w:bookmarkStart w:id="142" w:name="_Toc19010"/>
      <w:bookmarkStart w:id="143" w:name="_Toc26770"/>
      <w:r>
        <w:rPr>
          <w:rFonts w:hint="eastAsia" w:ascii="仿宋" w:hAnsi="仿宋" w:eastAsia="仿宋" w:cs="仿宋"/>
          <w:color w:val="000000" w:themeColor="text1"/>
          <w:sz w:val="28"/>
          <w:szCs w:val="28"/>
          <w:highlight w:val="none"/>
          <w14:textFill>
            <w14:solidFill>
              <w14:schemeClr w14:val="tx1"/>
            </w14:solidFill>
          </w14:textFill>
        </w:rPr>
        <w:t>（五）</w:t>
      </w:r>
      <w:bookmarkStart w:id="144" w:name="_Toc1083"/>
      <w:bookmarkStart w:id="145" w:name="_Toc14233"/>
      <w:r>
        <w:rPr>
          <w:rFonts w:hint="eastAsia" w:ascii="仿宋" w:hAnsi="仿宋" w:eastAsia="仿宋" w:cs="仿宋"/>
          <w:color w:val="000000" w:themeColor="text1"/>
          <w:sz w:val="28"/>
          <w:szCs w:val="28"/>
          <w:highlight w:val="none"/>
          <w:lang w:eastAsia="zh-CN"/>
          <w14:textFill>
            <w14:solidFill>
              <w14:schemeClr w14:val="tx1"/>
            </w14:solidFill>
          </w14:textFill>
        </w:rPr>
        <w:t>投标</w:t>
      </w:r>
      <w:r>
        <w:rPr>
          <w:rFonts w:hint="eastAsia" w:ascii="仿宋" w:hAnsi="仿宋" w:eastAsia="仿宋" w:cs="仿宋"/>
          <w:color w:val="000000" w:themeColor="text1"/>
          <w:sz w:val="28"/>
          <w:highlight w:val="none"/>
          <w14:textFill>
            <w14:solidFill>
              <w14:schemeClr w14:val="tx1"/>
            </w14:solidFill>
          </w14:textFill>
        </w:rPr>
        <w:t>报价</w:t>
      </w:r>
      <w:r>
        <w:rPr>
          <w:rFonts w:hint="eastAsia" w:ascii="仿宋" w:hAnsi="仿宋" w:eastAsia="仿宋" w:cs="仿宋"/>
          <w:color w:val="000000" w:themeColor="text1"/>
          <w:sz w:val="28"/>
          <w:highlight w:val="none"/>
          <w:lang w:val="en-US" w:eastAsia="zh-CN"/>
          <w14:textFill>
            <w14:solidFill>
              <w14:schemeClr w14:val="tx1"/>
            </w14:solidFill>
          </w14:textFill>
        </w:rPr>
        <w:t>明细</w:t>
      </w:r>
      <w:r>
        <w:rPr>
          <w:rFonts w:hint="eastAsia" w:ascii="仿宋" w:hAnsi="仿宋" w:eastAsia="仿宋" w:cs="仿宋"/>
          <w:color w:val="000000" w:themeColor="text1"/>
          <w:sz w:val="28"/>
          <w:highlight w:val="none"/>
          <w14:textFill>
            <w14:solidFill>
              <w14:schemeClr w14:val="tx1"/>
            </w14:solidFill>
          </w14:textFill>
        </w:rPr>
        <w:t>表</w:t>
      </w:r>
      <w:bookmarkEnd w:id="139"/>
      <w:bookmarkEnd w:id="140"/>
      <w:bookmarkEnd w:id="141"/>
      <w:bookmarkEnd w:id="142"/>
      <w:bookmarkEnd w:id="143"/>
      <w:bookmarkEnd w:id="144"/>
      <w:bookmarkEnd w:id="145"/>
    </w:p>
    <w:p>
      <w:pPr>
        <w:wordWrap w:val="0"/>
        <w:spacing w:line="360" w:lineRule="auto"/>
        <w:rPr>
          <w:rFonts w:hint="eastAsia"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项目名称：</w:t>
      </w:r>
      <w:r>
        <w:rPr>
          <w:rFonts w:hint="eastAsia" w:ascii="仿宋" w:hAnsi="仿宋" w:eastAsia="仿宋" w:cs="仿宋"/>
          <w:bCs/>
          <w:color w:val="000000" w:themeColor="text1"/>
          <w:sz w:val="24"/>
          <w:szCs w:val="24"/>
          <w:highlight w:val="none"/>
          <w:u w:val="single"/>
          <w14:textFill>
            <w14:solidFill>
              <w14:schemeClr w14:val="tx1"/>
            </w14:solidFill>
          </w14:textFill>
        </w:rPr>
        <w:t xml:space="preserve">                                </w:t>
      </w:r>
    </w:p>
    <w:p>
      <w:pPr>
        <w:pStyle w:val="17"/>
        <w:pBdr>
          <w:bottom w:val="none" w:color="auto" w:sz="0" w:space="0"/>
        </w:pBdr>
        <w:tabs>
          <w:tab w:val="clear" w:pos="4153"/>
          <w:tab w:val="clear" w:pos="8306"/>
        </w:tabs>
        <w:wordWrap w:val="0"/>
        <w:snapToGrid/>
        <w:spacing w:line="360" w:lineRule="auto"/>
        <w:jc w:val="both"/>
        <w:rPr>
          <w:rFonts w:hint="eastAsia"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项目编号：</w:t>
      </w:r>
      <w:r>
        <w:rPr>
          <w:rFonts w:hint="eastAsia" w:ascii="仿宋" w:hAnsi="仿宋" w:eastAsia="仿宋" w:cs="仿宋"/>
          <w:bCs/>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bCs/>
          <w:color w:val="000000" w:themeColor="text1"/>
          <w:sz w:val="24"/>
          <w:szCs w:val="24"/>
          <w:highlight w:val="none"/>
          <w14:textFill>
            <w14:solidFill>
              <w14:schemeClr w14:val="tx1"/>
            </w14:solidFill>
          </w14:textFill>
        </w:rPr>
        <w:t xml:space="preserve"> </w:t>
      </w:r>
    </w:p>
    <w:tbl>
      <w:tblPr>
        <w:tblStyle w:val="24"/>
        <w:tblW w:w="944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13"/>
        <w:gridCol w:w="1248"/>
        <w:gridCol w:w="1181"/>
        <w:gridCol w:w="1417"/>
        <w:gridCol w:w="1243"/>
        <w:gridCol w:w="1350"/>
        <w:gridCol w:w="1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1113" w:type="dxa"/>
            <w:noWrap w:val="0"/>
            <w:vAlign w:val="center"/>
          </w:tcPr>
          <w:p>
            <w:pPr>
              <w:pageBreakBefore w:val="0"/>
              <w:tabs>
                <w:tab w:val="left" w:pos="0"/>
              </w:tabs>
              <w:kinsoku/>
              <w:wordWrap/>
              <w:overflowPunct/>
              <w:topLinePunct w:val="0"/>
              <w:bidi w:val="0"/>
              <w:spacing w:line="24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序号</w:t>
            </w:r>
          </w:p>
        </w:tc>
        <w:tc>
          <w:tcPr>
            <w:tcW w:w="1248" w:type="dxa"/>
            <w:noWrap w:val="0"/>
            <w:vAlign w:val="center"/>
          </w:tcPr>
          <w:p>
            <w:pPr>
              <w:pageBreakBefore w:val="0"/>
              <w:tabs>
                <w:tab w:val="left" w:pos="0"/>
              </w:tabs>
              <w:kinsoku/>
              <w:wordWrap/>
              <w:overflowPunct/>
              <w:topLinePunct w:val="0"/>
              <w:bidi w:val="0"/>
              <w:spacing w:line="24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名称</w:t>
            </w:r>
          </w:p>
        </w:tc>
        <w:tc>
          <w:tcPr>
            <w:tcW w:w="1181" w:type="dxa"/>
            <w:noWrap w:val="0"/>
            <w:vAlign w:val="center"/>
          </w:tcPr>
          <w:p>
            <w:pPr>
              <w:pageBreakBefore w:val="0"/>
              <w:tabs>
                <w:tab w:val="left" w:pos="0"/>
              </w:tabs>
              <w:kinsoku/>
              <w:wordWrap/>
              <w:overflowPunct/>
              <w:topLinePunct w:val="0"/>
              <w:bidi w:val="0"/>
              <w:spacing w:line="24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产地、品牌、</w:t>
            </w:r>
            <w:r>
              <w:rPr>
                <w:rFonts w:hint="eastAsia" w:ascii="仿宋" w:hAnsi="仿宋" w:eastAsia="仿宋" w:cs="仿宋"/>
                <w:color w:val="000000" w:themeColor="text1"/>
                <w:sz w:val="24"/>
                <w:highlight w:val="none"/>
                <w14:textFill>
                  <w14:solidFill>
                    <w14:schemeClr w14:val="tx1"/>
                  </w14:solidFill>
                </w14:textFill>
              </w:rPr>
              <w:t>规格型号</w:t>
            </w:r>
          </w:p>
        </w:tc>
        <w:tc>
          <w:tcPr>
            <w:tcW w:w="1417" w:type="dxa"/>
            <w:noWrap w:val="0"/>
            <w:vAlign w:val="center"/>
          </w:tcPr>
          <w:p>
            <w:pPr>
              <w:pageBreakBefore w:val="0"/>
              <w:tabs>
                <w:tab w:val="left" w:pos="0"/>
              </w:tabs>
              <w:kinsoku/>
              <w:wordWrap/>
              <w:overflowPunct/>
              <w:topLinePunct w:val="0"/>
              <w:bidi w:val="0"/>
              <w:spacing w:line="24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单价</w:t>
            </w:r>
          </w:p>
        </w:tc>
        <w:tc>
          <w:tcPr>
            <w:tcW w:w="1243" w:type="dxa"/>
            <w:noWrap w:val="0"/>
            <w:vAlign w:val="center"/>
          </w:tcPr>
          <w:p>
            <w:pPr>
              <w:pageBreakBefore w:val="0"/>
              <w:tabs>
                <w:tab w:val="left" w:pos="0"/>
              </w:tabs>
              <w:kinsoku/>
              <w:wordWrap/>
              <w:overflowPunct/>
              <w:topLinePunct w:val="0"/>
              <w:bidi w:val="0"/>
              <w:spacing w:line="24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数量</w:t>
            </w:r>
          </w:p>
        </w:tc>
        <w:tc>
          <w:tcPr>
            <w:tcW w:w="1350" w:type="dxa"/>
            <w:noWrap w:val="0"/>
            <w:vAlign w:val="center"/>
          </w:tcPr>
          <w:p>
            <w:pPr>
              <w:pageBreakBefore w:val="0"/>
              <w:tabs>
                <w:tab w:val="left" w:pos="0"/>
              </w:tabs>
              <w:kinsoku/>
              <w:wordWrap/>
              <w:overflowPunct/>
              <w:topLinePunct w:val="0"/>
              <w:bidi w:val="0"/>
              <w:spacing w:line="24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总价</w:t>
            </w:r>
          </w:p>
        </w:tc>
        <w:tc>
          <w:tcPr>
            <w:tcW w:w="1892" w:type="dxa"/>
            <w:noWrap w:val="0"/>
            <w:vAlign w:val="center"/>
          </w:tcPr>
          <w:p>
            <w:pPr>
              <w:pageBreakBefore w:val="0"/>
              <w:tabs>
                <w:tab w:val="left" w:pos="0"/>
              </w:tabs>
              <w:kinsoku/>
              <w:wordWrap/>
              <w:overflowPunct/>
              <w:topLinePunct w:val="0"/>
              <w:bidi w:val="0"/>
              <w:spacing w:line="24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1113"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248"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181"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417"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243"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350"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892"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1113"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248"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181"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417"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243"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350"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892"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1113"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248"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181"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417"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243"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350"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892"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1113"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248"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181"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417"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243"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350"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892"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1113"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248"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181"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417"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243"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350"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892"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1113"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248"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181"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417"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243"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350"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c>
          <w:tcPr>
            <w:tcW w:w="1892" w:type="dxa"/>
            <w:noWrap w:val="0"/>
            <w:vAlign w:val="top"/>
          </w:tcPr>
          <w:p>
            <w:pPr>
              <w:pageBreakBefore w:val="0"/>
              <w:kinsoku/>
              <w:wordWrap/>
              <w:overflowPunct/>
              <w:topLinePunct w:val="0"/>
              <w:bidi w:val="0"/>
              <w:spacing w:line="240" w:lineRule="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1113" w:type="dxa"/>
            <w:noWrap w:val="0"/>
            <w:vAlign w:val="center"/>
          </w:tcPr>
          <w:p>
            <w:pPr>
              <w:pageBreakBefore w:val="0"/>
              <w:tabs>
                <w:tab w:val="left" w:pos="0"/>
              </w:tabs>
              <w:kinsoku/>
              <w:wordWrap/>
              <w:overflowPunct/>
              <w:topLinePunct w:val="0"/>
              <w:bidi w:val="0"/>
              <w:spacing w:line="24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投标总价（元）</w:t>
            </w:r>
            <w:r>
              <w:rPr>
                <w:rFonts w:hint="eastAsia" w:ascii="仿宋" w:hAnsi="仿宋" w:eastAsia="仿宋" w:cs="仿宋"/>
                <w:color w:val="000000" w:themeColor="text1"/>
                <w:sz w:val="24"/>
                <w:highlight w:val="none"/>
                <w14:textFill>
                  <w14:solidFill>
                    <w14:schemeClr w14:val="tx1"/>
                  </w14:solidFill>
                </w14:textFill>
              </w:rPr>
              <w:t xml:space="preserve"> </w:t>
            </w:r>
          </w:p>
        </w:tc>
        <w:tc>
          <w:tcPr>
            <w:tcW w:w="8331" w:type="dxa"/>
            <w:gridSpan w:val="6"/>
            <w:noWrap w:val="0"/>
            <w:vAlign w:val="center"/>
          </w:tcPr>
          <w:p>
            <w:pPr>
              <w:pageBreakBefore w:val="0"/>
              <w:tabs>
                <w:tab w:val="left" w:pos="0"/>
              </w:tabs>
              <w:kinsoku/>
              <w:wordWrap/>
              <w:overflowPunct/>
              <w:topLinePunct w:val="0"/>
              <w:bidi w:val="0"/>
              <w:spacing w:line="240" w:lineRule="auto"/>
              <w:jc w:val="left"/>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1113" w:type="dxa"/>
            <w:noWrap w:val="0"/>
            <w:vAlign w:val="center"/>
          </w:tcPr>
          <w:p>
            <w:pPr>
              <w:pageBreakBefore w:val="0"/>
              <w:tabs>
                <w:tab w:val="left" w:pos="0"/>
              </w:tabs>
              <w:kinsoku/>
              <w:wordWrap/>
              <w:overflowPunct/>
              <w:topLinePunct w:val="0"/>
              <w:bidi w:val="0"/>
              <w:spacing w:line="240" w:lineRule="auto"/>
              <w:jc w:val="center"/>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人民币大写</w:t>
            </w:r>
          </w:p>
        </w:tc>
        <w:tc>
          <w:tcPr>
            <w:tcW w:w="8331" w:type="dxa"/>
            <w:gridSpan w:val="6"/>
            <w:noWrap w:val="0"/>
            <w:vAlign w:val="center"/>
          </w:tcPr>
          <w:p>
            <w:pPr>
              <w:pageBreakBefore w:val="0"/>
              <w:tabs>
                <w:tab w:val="left" w:pos="0"/>
              </w:tabs>
              <w:kinsoku/>
              <w:wordWrap/>
              <w:overflowPunct/>
              <w:topLinePunct w:val="0"/>
              <w:bidi w:val="0"/>
              <w:spacing w:line="240" w:lineRule="auto"/>
              <w:jc w:val="center"/>
              <w:rPr>
                <w:rFonts w:hint="eastAsia" w:ascii="仿宋" w:hAnsi="仿宋" w:eastAsia="仿宋" w:cs="仿宋"/>
                <w:color w:val="000000" w:themeColor="text1"/>
                <w:sz w:val="24"/>
                <w:highlight w:val="none"/>
                <w14:textFill>
                  <w14:solidFill>
                    <w14:schemeClr w14:val="tx1"/>
                  </w14:solidFill>
                </w14:textFill>
              </w:rPr>
            </w:pPr>
          </w:p>
        </w:tc>
      </w:tr>
    </w:tbl>
    <w:p>
      <w:pPr>
        <w:spacing w:line="360" w:lineRule="auto"/>
        <w:ind w:firstLine="570"/>
        <w:rPr>
          <w:rFonts w:hint="eastAsia" w:ascii="仿宋" w:hAnsi="仿宋" w:eastAsia="仿宋" w:cs="仿宋"/>
          <w:b/>
          <w:bCs/>
          <w:color w:val="000000" w:themeColor="text1"/>
          <w:sz w:val="24"/>
          <w:szCs w:val="24"/>
          <w:highlight w:val="none"/>
          <w14:textFill>
            <w14:solidFill>
              <w14:schemeClr w14:val="tx1"/>
            </w14:solidFill>
          </w14:textFill>
        </w:rPr>
      </w:pPr>
    </w:p>
    <w:p>
      <w:pPr>
        <w:spacing w:line="360" w:lineRule="auto"/>
        <w:ind w:firstLine="570"/>
        <w:rPr>
          <w:rFonts w:hint="eastAsia" w:ascii="仿宋" w:hAnsi="仿宋" w:eastAsia="仿宋" w:cs="仿宋"/>
          <w:bCs/>
          <w:color w:val="000000" w:themeColor="text1"/>
          <w:sz w:val="24"/>
          <w:szCs w:val="24"/>
          <w:highlight w:val="none"/>
          <w14:textFill>
            <w14:solidFill>
              <w14:schemeClr w14:val="tx1"/>
            </w14:solidFill>
          </w14:textFill>
        </w:rPr>
      </w:pPr>
    </w:p>
    <w:p>
      <w:pPr>
        <w:spacing w:line="360" w:lineRule="auto"/>
        <w:ind w:firstLine="570"/>
        <w:rPr>
          <w:rFonts w:hint="eastAsia" w:ascii="仿宋" w:hAnsi="仿宋" w:eastAsia="仿宋" w:cs="仿宋"/>
          <w:bCs/>
          <w:color w:val="000000" w:themeColor="text1"/>
          <w:sz w:val="24"/>
          <w:szCs w:val="24"/>
          <w:highlight w:val="none"/>
          <w14:textFill>
            <w14:solidFill>
              <w14:schemeClr w14:val="tx1"/>
            </w14:solidFill>
          </w14:textFill>
        </w:rPr>
      </w:pPr>
    </w:p>
    <w:p>
      <w:pPr>
        <w:spacing w:line="360" w:lineRule="auto"/>
        <w:ind w:firstLine="570"/>
        <w:rPr>
          <w:rFonts w:hint="eastAsia" w:ascii="仿宋" w:hAnsi="仿宋" w:eastAsia="仿宋" w:cs="仿宋"/>
          <w:bCs/>
          <w:color w:val="000000" w:themeColor="text1"/>
          <w:sz w:val="24"/>
          <w:szCs w:val="24"/>
          <w:highlight w:val="none"/>
          <w14:textFill>
            <w14:solidFill>
              <w14:schemeClr w14:val="tx1"/>
            </w14:solidFill>
          </w14:textFill>
        </w:rPr>
      </w:pPr>
    </w:p>
    <w:p>
      <w:pPr>
        <w:spacing w:line="360" w:lineRule="auto"/>
        <w:ind w:firstLine="570"/>
        <w:rPr>
          <w:rFonts w:hint="eastAsia" w:ascii="仿宋" w:hAnsi="仿宋" w:eastAsia="仿宋" w:cs="仿宋"/>
          <w:bCs/>
          <w:color w:val="000000" w:themeColor="text1"/>
          <w:sz w:val="24"/>
          <w:szCs w:val="24"/>
          <w:highlight w:val="none"/>
          <w14:textFill>
            <w14:solidFill>
              <w14:schemeClr w14:val="tx1"/>
            </w14:solidFill>
          </w14:textFill>
        </w:rPr>
      </w:pPr>
    </w:p>
    <w:p>
      <w:pPr>
        <w:spacing w:line="360" w:lineRule="auto"/>
        <w:ind w:firstLine="570"/>
        <w:rPr>
          <w:rFonts w:hint="eastAsia" w:ascii="仿宋" w:hAnsi="仿宋" w:eastAsia="仿宋" w:cs="仿宋"/>
          <w:bCs/>
          <w:color w:val="000000" w:themeColor="text1"/>
          <w:sz w:val="24"/>
          <w:szCs w:val="24"/>
          <w:highlight w:val="none"/>
          <w14:textFill>
            <w14:solidFill>
              <w14:schemeClr w14:val="tx1"/>
            </w14:solidFill>
          </w14:textFill>
        </w:rPr>
      </w:pPr>
    </w:p>
    <w:p>
      <w:pPr>
        <w:spacing w:line="360" w:lineRule="auto"/>
        <w:ind w:firstLine="570"/>
        <w:rPr>
          <w:rFonts w:hint="eastAsia" w:ascii="仿宋" w:hAnsi="仿宋" w:eastAsia="仿宋" w:cs="仿宋"/>
          <w:bCs/>
          <w:color w:val="000000" w:themeColor="text1"/>
          <w:sz w:val="24"/>
          <w:szCs w:val="24"/>
          <w:highlight w:val="none"/>
          <w14:textFill>
            <w14:solidFill>
              <w14:schemeClr w14:val="tx1"/>
            </w14:solidFill>
          </w14:textFill>
        </w:rPr>
      </w:pPr>
    </w:p>
    <w:p>
      <w:pPr>
        <w:spacing w:line="360" w:lineRule="auto"/>
        <w:ind w:firstLine="570"/>
        <w:rPr>
          <w:rFonts w:hint="eastAsia"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投标人名称：</w:t>
      </w:r>
      <w:r>
        <w:rPr>
          <w:rFonts w:hint="eastAsia" w:ascii="仿宋" w:hAnsi="仿宋" w:eastAsia="仿宋" w:cs="仿宋"/>
          <w:bCs/>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bCs/>
          <w:color w:val="000000" w:themeColor="text1"/>
          <w:sz w:val="24"/>
          <w:szCs w:val="24"/>
          <w:highlight w:val="none"/>
          <w14:textFill>
            <w14:solidFill>
              <w14:schemeClr w14:val="tx1"/>
            </w14:solidFill>
          </w14:textFill>
        </w:rPr>
        <w:t>(盖章)</w:t>
      </w:r>
    </w:p>
    <w:p>
      <w:pPr>
        <w:spacing w:line="360" w:lineRule="auto"/>
        <w:ind w:firstLine="570"/>
        <w:rPr>
          <w:rFonts w:hint="eastAsia"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法定代表人或授权代表：</w:t>
      </w:r>
      <w:r>
        <w:rPr>
          <w:rFonts w:hint="eastAsia" w:ascii="仿宋" w:hAnsi="仿宋" w:eastAsia="仿宋" w:cs="仿宋"/>
          <w:bCs/>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bCs/>
          <w:color w:val="000000" w:themeColor="text1"/>
          <w:sz w:val="24"/>
          <w:szCs w:val="24"/>
          <w:highlight w:val="none"/>
          <w14:textFill>
            <w14:solidFill>
              <w14:schemeClr w14:val="tx1"/>
            </w14:solidFill>
          </w14:textFill>
        </w:rPr>
        <w:t>(</w:t>
      </w:r>
      <w:r>
        <w:rPr>
          <w:rFonts w:hint="eastAsia" w:ascii="仿宋" w:hAnsi="仿宋" w:eastAsia="仿宋" w:cs="仿宋"/>
          <w:bCs/>
          <w:color w:val="000000" w:themeColor="text1"/>
          <w:sz w:val="24"/>
          <w:szCs w:val="24"/>
          <w:highlight w:val="none"/>
          <w:lang w:val="en-US" w:eastAsia="zh-CN"/>
          <w14:textFill>
            <w14:solidFill>
              <w14:schemeClr w14:val="tx1"/>
            </w14:solidFill>
          </w14:textFill>
        </w:rPr>
        <w:t>签字或盖章</w:t>
      </w:r>
      <w:r>
        <w:rPr>
          <w:rFonts w:hint="eastAsia" w:ascii="仿宋" w:hAnsi="仿宋" w:eastAsia="仿宋" w:cs="仿宋"/>
          <w:bCs/>
          <w:color w:val="000000" w:themeColor="text1"/>
          <w:sz w:val="24"/>
          <w:szCs w:val="24"/>
          <w:highlight w:val="none"/>
          <w14:textFill>
            <w14:solidFill>
              <w14:schemeClr w14:val="tx1"/>
            </w14:solidFill>
          </w14:textFill>
        </w:rPr>
        <w:t>)</w:t>
      </w:r>
    </w:p>
    <w:p>
      <w:pPr>
        <w:pStyle w:val="12"/>
        <w:spacing w:line="360" w:lineRule="auto"/>
        <w:ind w:left="960" w:leftChars="300" w:right="720" w:hanging="240" w:hanging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投标日期：20   年   月   日</w:t>
      </w:r>
    </w:p>
    <w:p>
      <w:pPr>
        <w:pStyle w:val="12"/>
        <w:spacing w:line="360" w:lineRule="auto"/>
        <w:ind w:left="920" w:hanging="480"/>
        <w:jc w:val="center"/>
        <w:rPr>
          <w:rFonts w:hint="eastAsia" w:ascii="仿宋" w:hAnsi="仿宋" w:eastAsia="仿宋" w:cs="仿宋"/>
          <w:color w:val="000000" w:themeColor="text1"/>
          <w:sz w:val="24"/>
          <w:szCs w:val="24"/>
          <w:highlight w:val="none"/>
          <w14:textFill>
            <w14:solidFill>
              <w14:schemeClr w14:val="tx1"/>
            </w14:solidFill>
          </w14:textFill>
        </w:rPr>
      </w:pPr>
    </w:p>
    <w:p>
      <w:pPr>
        <w:pStyle w:val="12"/>
        <w:ind w:left="920" w:hanging="480"/>
        <w:jc w:val="center"/>
        <w:rPr>
          <w:rFonts w:hint="eastAsia" w:ascii="仿宋" w:hAnsi="仿宋" w:eastAsia="仿宋" w:cs="仿宋"/>
          <w:color w:val="000000" w:themeColor="text1"/>
          <w:sz w:val="24"/>
          <w:szCs w:val="24"/>
          <w:highlight w:val="none"/>
          <w14:textFill>
            <w14:solidFill>
              <w14:schemeClr w14:val="tx1"/>
            </w14:solidFill>
          </w14:textFill>
        </w:rPr>
      </w:pPr>
    </w:p>
    <w:p>
      <w:pPr>
        <w:pStyle w:val="12"/>
        <w:ind w:left="920" w:hanging="480"/>
        <w:jc w:val="center"/>
        <w:rPr>
          <w:rFonts w:hint="eastAsia" w:ascii="仿宋" w:hAnsi="仿宋" w:eastAsia="仿宋" w:cs="仿宋"/>
          <w:color w:val="000000" w:themeColor="text1"/>
          <w:sz w:val="24"/>
          <w:szCs w:val="24"/>
          <w:highlight w:val="none"/>
          <w14:textFill>
            <w14:solidFill>
              <w14:schemeClr w14:val="tx1"/>
            </w14:solidFill>
          </w14:textFill>
        </w:rPr>
      </w:pPr>
    </w:p>
    <w:p>
      <w:pPr>
        <w:pStyle w:val="12"/>
        <w:ind w:left="920" w:hanging="480"/>
        <w:jc w:val="center"/>
        <w:rPr>
          <w:rFonts w:hint="eastAsia" w:ascii="仿宋" w:hAnsi="仿宋" w:eastAsia="仿宋" w:cs="仿宋"/>
          <w:color w:val="000000" w:themeColor="text1"/>
          <w:sz w:val="24"/>
          <w:szCs w:val="24"/>
          <w:highlight w:val="none"/>
          <w14:textFill>
            <w14:solidFill>
              <w14:schemeClr w14:val="tx1"/>
            </w14:solidFill>
          </w14:textFill>
        </w:rPr>
      </w:pPr>
    </w:p>
    <w:p>
      <w:pPr>
        <w:pStyle w:val="12"/>
        <w:ind w:left="920" w:hanging="480"/>
        <w:jc w:val="center"/>
        <w:rPr>
          <w:rFonts w:hint="eastAsia" w:ascii="仿宋" w:hAnsi="仿宋" w:eastAsia="仿宋" w:cs="仿宋"/>
          <w:color w:val="000000" w:themeColor="text1"/>
          <w:sz w:val="24"/>
          <w:szCs w:val="24"/>
          <w:highlight w:val="none"/>
          <w14:textFill>
            <w14:solidFill>
              <w14:schemeClr w14:val="tx1"/>
            </w14:solidFill>
          </w14:textFill>
        </w:rPr>
      </w:pPr>
    </w:p>
    <w:p>
      <w:pPr>
        <w:pStyle w:val="12"/>
        <w:ind w:left="920" w:hanging="480"/>
        <w:jc w:val="center"/>
        <w:rPr>
          <w:rFonts w:hint="eastAsia" w:ascii="仿宋" w:hAnsi="仿宋" w:eastAsia="仿宋" w:cs="仿宋"/>
          <w:color w:val="000000" w:themeColor="text1"/>
          <w:sz w:val="24"/>
          <w:szCs w:val="24"/>
          <w:highlight w:val="none"/>
          <w14:textFill>
            <w14:solidFill>
              <w14:schemeClr w14:val="tx1"/>
            </w14:solidFill>
          </w14:textFill>
        </w:rPr>
      </w:pPr>
    </w:p>
    <w:p>
      <w:pPr>
        <w:pStyle w:val="12"/>
        <w:ind w:left="920" w:hanging="480"/>
        <w:jc w:val="center"/>
        <w:rPr>
          <w:rFonts w:hint="eastAsia" w:ascii="仿宋" w:hAnsi="仿宋" w:eastAsia="仿宋" w:cs="仿宋"/>
          <w:color w:val="000000" w:themeColor="text1"/>
          <w:sz w:val="24"/>
          <w:szCs w:val="24"/>
          <w:highlight w:val="none"/>
          <w14:textFill>
            <w14:solidFill>
              <w14:schemeClr w14:val="tx1"/>
            </w14:solidFill>
          </w14:textFill>
        </w:rPr>
      </w:pPr>
    </w:p>
    <w:p>
      <w:pPr>
        <w:tabs>
          <w:tab w:val="left" w:pos="1662"/>
        </w:tabs>
        <w:spacing w:before="113" w:line="360" w:lineRule="auto"/>
        <w:ind w:left="154" w:leftChars="64" w:firstLine="1"/>
        <w:jc w:val="center"/>
        <w:outlineLvl w:val="0"/>
        <w:rPr>
          <w:rFonts w:hint="eastAsia" w:ascii="仿宋" w:hAnsi="仿宋" w:eastAsia="仿宋" w:cs="仿宋"/>
          <w:color w:val="000000" w:themeColor="text1"/>
          <w:sz w:val="28"/>
          <w:szCs w:val="28"/>
          <w:highlight w:val="none"/>
          <w14:textFill>
            <w14:solidFill>
              <w14:schemeClr w14:val="tx1"/>
            </w14:solidFill>
          </w14:textFill>
        </w:rPr>
      </w:pPr>
      <w:bookmarkStart w:id="146" w:name="_Toc12085"/>
      <w:bookmarkStart w:id="147" w:name="_Toc27020"/>
      <w:bookmarkStart w:id="148" w:name="_Toc10347"/>
      <w:bookmarkStart w:id="149" w:name="_Toc13495"/>
      <w:bookmarkStart w:id="150" w:name="_Toc1404"/>
      <w:r>
        <w:rPr>
          <w:rFonts w:hint="eastAsia" w:ascii="仿宋" w:hAnsi="仿宋" w:eastAsia="仿宋" w:cs="仿宋"/>
          <w:color w:val="000000" w:themeColor="text1"/>
          <w:sz w:val="28"/>
          <w:szCs w:val="28"/>
          <w:highlight w:val="none"/>
          <w14:textFill>
            <w14:solidFill>
              <w14:schemeClr w14:val="tx1"/>
            </w14:solidFill>
          </w14:textFill>
        </w:rPr>
        <w:t>（</w:t>
      </w:r>
      <w:r>
        <w:rPr>
          <w:rFonts w:hint="eastAsia" w:ascii="仿宋" w:hAnsi="仿宋" w:eastAsia="仿宋" w:cs="仿宋"/>
          <w:color w:val="000000" w:themeColor="text1"/>
          <w:sz w:val="28"/>
          <w:szCs w:val="28"/>
          <w:highlight w:val="none"/>
          <w:lang w:eastAsia="zh-CN"/>
          <w14:textFill>
            <w14:solidFill>
              <w14:schemeClr w14:val="tx1"/>
            </w14:solidFill>
          </w14:textFill>
        </w:rPr>
        <w:t>六</w:t>
      </w:r>
      <w:r>
        <w:rPr>
          <w:rFonts w:hint="eastAsia" w:ascii="仿宋" w:hAnsi="仿宋" w:eastAsia="仿宋" w:cs="仿宋"/>
          <w:color w:val="000000" w:themeColor="text1"/>
          <w:sz w:val="28"/>
          <w:szCs w:val="28"/>
          <w:highlight w:val="none"/>
          <w14:textFill>
            <w14:solidFill>
              <w14:schemeClr w14:val="tx1"/>
            </w14:solidFill>
          </w14:textFill>
        </w:rPr>
        <w:t>）法定代表人身份证明及法定代表人授权委托书格式</w:t>
      </w:r>
      <w:bookmarkEnd w:id="146"/>
      <w:bookmarkEnd w:id="147"/>
      <w:bookmarkEnd w:id="148"/>
      <w:bookmarkEnd w:id="149"/>
      <w:bookmarkEnd w:id="150"/>
    </w:p>
    <w:p>
      <w:pPr>
        <w:tabs>
          <w:tab w:val="left" w:pos="1662"/>
        </w:tabs>
        <w:spacing w:before="113" w:line="360" w:lineRule="auto"/>
        <w:ind w:left="154" w:leftChars="64" w:firstLine="1"/>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w:t>
      </w:r>
      <w:r>
        <w:rPr>
          <w:rFonts w:hint="eastAsia" w:ascii="仿宋" w:hAnsi="仿宋" w:eastAsia="仿宋" w:cs="仿宋"/>
          <w:color w:val="000000" w:themeColor="text1"/>
          <w:sz w:val="28"/>
          <w:szCs w:val="28"/>
          <w:highlight w:val="none"/>
          <w14:textFill>
            <w14:solidFill>
              <w14:schemeClr w14:val="tx1"/>
            </w14:solidFill>
          </w14:textFill>
        </w:rPr>
        <w:t>法定代表人身份证明</w:t>
      </w:r>
    </w:p>
    <w:p>
      <w:pPr>
        <w:tabs>
          <w:tab w:val="left" w:pos="1662"/>
        </w:tabs>
        <w:spacing w:before="113" w:line="360" w:lineRule="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（采购人）：</w:t>
      </w:r>
    </w:p>
    <w:p>
      <w:pPr>
        <w:tabs>
          <w:tab w:val="left" w:pos="1662"/>
        </w:tabs>
        <w:spacing w:before="113"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兹证明</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同志在我单位任</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（职务），是我单位的法定代表人。</w:t>
      </w:r>
    </w:p>
    <w:p>
      <w:pPr>
        <w:tabs>
          <w:tab w:val="left" w:pos="1662"/>
        </w:tabs>
        <w:spacing w:before="113"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附法定代表人基本情况：</w:t>
      </w:r>
    </w:p>
    <w:p>
      <w:pPr>
        <w:tabs>
          <w:tab w:val="left" w:pos="1662"/>
        </w:tabs>
        <w:spacing w:before="113" w:line="360" w:lineRule="auto"/>
        <w:ind w:left="154" w:leftChars="64" w:firstLine="364" w:firstLineChars="152"/>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姓名</w:t>
      </w:r>
      <w:r>
        <w:rPr>
          <w:rFonts w:hint="eastAsia" w:ascii="仿宋" w:hAnsi="仿宋" w:eastAsia="仿宋" w:cs="仿宋"/>
          <w:color w:val="000000" w:themeColor="text1"/>
          <w:sz w:val="24"/>
          <w:szCs w:val="24"/>
          <w:highlight w:val="none"/>
          <w:u w:val="single"/>
          <w14:textFill>
            <w14:solidFill>
              <w14:schemeClr w14:val="tx1"/>
            </w14:solidFill>
          </w14:textFill>
        </w:rPr>
        <w:t>（</w:t>
      </w:r>
      <w:r>
        <w:rPr>
          <w:rFonts w:hint="eastAsia" w:ascii="仿宋" w:hAnsi="仿宋" w:eastAsia="仿宋" w:cs="仿宋"/>
          <w:color w:val="000000" w:themeColor="text1"/>
          <w:sz w:val="24"/>
          <w:szCs w:val="24"/>
          <w:highlight w:val="none"/>
          <w:u w:val="single"/>
          <w:lang w:val="en-US" w:eastAsia="zh-CN"/>
          <w14:textFill>
            <w14:solidFill>
              <w14:schemeClr w14:val="tx1"/>
            </w14:solidFill>
          </w14:textFill>
        </w:rPr>
        <w:t>签字或盖章</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性别</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年龄</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w:t>
      </w:r>
    </w:p>
    <w:p>
      <w:pPr>
        <w:tabs>
          <w:tab w:val="left" w:pos="1662"/>
        </w:tabs>
        <w:spacing w:before="113" w:line="360" w:lineRule="auto"/>
        <w:ind w:left="154" w:leftChars="64" w:firstLine="364" w:firstLineChars="152"/>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身份证号码：</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w:t>
      </w:r>
    </w:p>
    <w:p>
      <w:pPr>
        <w:tabs>
          <w:tab w:val="left" w:pos="1662"/>
        </w:tabs>
        <w:spacing w:before="113" w:line="360" w:lineRule="auto"/>
        <w:ind w:firstLine="484" w:firstLineChars="202"/>
        <w:rPr>
          <w:rFonts w:hint="eastAsia" w:ascii="仿宋" w:hAnsi="仿宋" w:eastAsia="仿宋" w:cs="仿宋"/>
          <w:color w:val="000000" w:themeColor="text1"/>
          <w:sz w:val="24"/>
          <w:szCs w:val="24"/>
          <w:highlight w:val="none"/>
          <w:u w:val="singl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通讯地址：</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p>
    <w:p>
      <w:pPr>
        <w:tabs>
          <w:tab w:val="left" w:pos="1662"/>
        </w:tabs>
        <w:spacing w:before="113" w:line="360" w:lineRule="auto"/>
        <w:ind w:firstLine="484" w:firstLineChars="202"/>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电话号码：</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邮编：</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p>
    <w:p>
      <w:pPr>
        <w:tabs>
          <w:tab w:val="left" w:pos="1662"/>
        </w:tabs>
        <w:spacing w:before="113" w:line="360" w:lineRule="auto"/>
        <w:ind w:left="154" w:leftChars="64" w:firstLine="480" w:firstLineChars="200"/>
        <w:rPr>
          <w:rFonts w:hint="eastAsia" w:ascii="仿宋" w:hAnsi="仿宋" w:eastAsia="仿宋" w:cs="仿宋"/>
          <w:color w:val="000000" w:themeColor="text1"/>
          <w:sz w:val="24"/>
          <w:szCs w:val="24"/>
          <w:highlight w:val="none"/>
          <w14:textFill>
            <w14:solidFill>
              <w14:schemeClr w14:val="tx1"/>
            </w14:solidFill>
          </w14:textFill>
        </w:rPr>
      </w:pPr>
    </w:p>
    <w:p>
      <w:pPr>
        <w:tabs>
          <w:tab w:val="left" w:pos="1662"/>
        </w:tabs>
        <w:spacing w:before="113" w:line="360" w:lineRule="auto"/>
        <w:ind w:right="1120"/>
        <w:jc w:val="righ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单位名称：（公章） </w:t>
      </w:r>
    </w:p>
    <w:p>
      <w:pPr>
        <w:tabs>
          <w:tab w:val="left" w:pos="1662"/>
        </w:tabs>
        <w:spacing w:before="113" w:line="360" w:lineRule="auto"/>
        <w:ind w:right="1120"/>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年    月   日</w:t>
      </w:r>
    </w:p>
    <w:p>
      <w:pPr>
        <w:tabs>
          <w:tab w:val="left" w:pos="1662"/>
        </w:tabs>
        <w:spacing w:before="113"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附：法定代表人近三个月的公司社保缴纳凭证（社保缴费凭证及个人明细表）及法定代表人身份证</w:t>
      </w:r>
    </w:p>
    <w:p>
      <w:pPr>
        <w:tabs>
          <w:tab w:val="left" w:pos="1662"/>
        </w:tabs>
        <w:spacing w:before="113" w:line="360" w:lineRule="auto"/>
        <w:ind w:left="154" w:leftChars="64" w:firstLine="1"/>
        <w:jc w:val="center"/>
        <w:rPr>
          <w:rFonts w:hint="eastAsia" w:ascii="仿宋" w:hAnsi="仿宋" w:eastAsia="仿宋" w:cs="仿宋"/>
          <w:color w:val="000000" w:themeColor="text1"/>
          <w:sz w:val="24"/>
          <w:szCs w:val="24"/>
          <w:highlight w:val="none"/>
          <w14:textFill>
            <w14:solidFill>
              <w14:schemeClr w14:val="tx1"/>
            </w14:solidFill>
          </w14:textFill>
        </w:rPr>
      </w:pPr>
    </w:p>
    <w:p>
      <w:pPr>
        <w:pStyle w:val="7"/>
        <w:rPr>
          <w:rFonts w:hint="eastAsia" w:ascii="仿宋" w:hAnsi="仿宋" w:eastAsia="仿宋" w:cs="仿宋"/>
          <w:color w:val="000000" w:themeColor="text1"/>
          <w:sz w:val="24"/>
          <w:szCs w:val="24"/>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tabs>
          <w:tab w:val="left" w:pos="1662"/>
        </w:tabs>
        <w:spacing w:before="113" w:line="360" w:lineRule="auto"/>
        <w:ind w:left="154" w:leftChars="64" w:firstLine="1"/>
        <w:jc w:val="center"/>
        <w:rPr>
          <w:rFonts w:hint="eastAsia" w:ascii="仿宋" w:hAnsi="仿宋" w:eastAsia="仿宋" w:cs="仿宋"/>
          <w:color w:val="000000" w:themeColor="text1"/>
          <w:sz w:val="28"/>
          <w:szCs w:val="28"/>
          <w:highlight w:val="none"/>
          <w14:textFill>
            <w14:solidFill>
              <w14:schemeClr w14:val="tx1"/>
            </w14:solidFill>
          </w14:textFill>
        </w:rPr>
      </w:pPr>
    </w:p>
    <w:p>
      <w:pPr>
        <w:tabs>
          <w:tab w:val="left" w:pos="1662"/>
        </w:tabs>
        <w:spacing w:before="113" w:line="360" w:lineRule="auto"/>
        <w:ind w:left="154" w:leftChars="64" w:firstLine="1"/>
        <w:jc w:val="center"/>
        <w:rPr>
          <w:rFonts w:hint="eastAsia" w:ascii="仿宋" w:hAnsi="仿宋" w:eastAsia="仿宋" w:cs="仿宋"/>
          <w:color w:val="000000" w:themeColor="text1"/>
          <w:sz w:val="28"/>
          <w:szCs w:val="28"/>
          <w:highlight w:val="none"/>
          <w14:textFill>
            <w14:solidFill>
              <w14:schemeClr w14:val="tx1"/>
            </w14:solidFill>
          </w14:textFill>
        </w:rPr>
      </w:pPr>
    </w:p>
    <w:p>
      <w:pPr>
        <w:pStyle w:val="7"/>
        <w:rPr>
          <w:rFonts w:hint="eastAsia" w:ascii="仿宋" w:hAnsi="仿宋" w:eastAsia="仿宋" w:cs="仿宋"/>
          <w:color w:val="000000" w:themeColor="text1"/>
          <w:sz w:val="28"/>
          <w:szCs w:val="28"/>
          <w:highlight w:val="none"/>
          <w14:textFill>
            <w14:solidFill>
              <w14:schemeClr w14:val="tx1"/>
            </w14:solidFill>
          </w14:textFill>
        </w:rPr>
      </w:pPr>
    </w:p>
    <w:p>
      <w:pPr>
        <w:rPr>
          <w:rFonts w:hint="eastAsia" w:ascii="仿宋" w:hAnsi="仿宋" w:eastAsia="仿宋" w:cs="仿宋"/>
          <w:color w:val="000000" w:themeColor="text1"/>
          <w:sz w:val="28"/>
          <w:szCs w:val="28"/>
          <w:highlight w:val="none"/>
          <w14:textFill>
            <w14:solidFill>
              <w14:schemeClr w14:val="tx1"/>
            </w14:solidFill>
          </w14:textFill>
        </w:rPr>
      </w:pPr>
    </w:p>
    <w:p>
      <w:pPr>
        <w:pStyle w:val="7"/>
        <w:rPr>
          <w:rFonts w:hint="eastAsia" w:ascii="仿宋" w:hAnsi="仿宋" w:eastAsia="仿宋" w:cs="仿宋"/>
          <w:color w:val="000000" w:themeColor="text1"/>
          <w:sz w:val="28"/>
          <w:szCs w:val="28"/>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pStyle w:val="6"/>
        <w:numPr>
          <w:ilvl w:val="0"/>
          <w:numId w:val="0"/>
        </w:numPr>
        <w:ind w:left="400" w:leftChars="0"/>
        <w:outlineLvl w:val="9"/>
        <w:rPr>
          <w:rFonts w:hint="eastAsia" w:ascii="仿宋" w:hAnsi="仿宋" w:eastAsia="仿宋" w:cs="仿宋"/>
          <w:color w:val="000000" w:themeColor="text1"/>
          <w:sz w:val="28"/>
          <w:szCs w:val="28"/>
          <w:highlight w:val="none"/>
          <w14:textFill>
            <w14:solidFill>
              <w14:schemeClr w14:val="tx1"/>
            </w14:solidFill>
          </w14:textFill>
        </w:rPr>
      </w:pPr>
    </w:p>
    <w:p>
      <w:pPr>
        <w:tabs>
          <w:tab w:val="left" w:pos="1662"/>
        </w:tabs>
        <w:spacing w:before="113" w:line="360" w:lineRule="auto"/>
        <w:jc w:val="both"/>
        <w:rPr>
          <w:rFonts w:hint="eastAsia" w:ascii="仿宋" w:hAnsi="仿宋" w:eastAsia="仿宋" w:cs="仿宋"/>
          <w:color w:val="000000" w:themeColor="text1"/>
          <w:sz w:val="28"/>
          <w:szCs w:val="28"/>
          <w:highlight w:val="none"/>
          <w14:textFill>
            <w14:solidFill>
              <w14:schemeClr w14:val="tx1"/>
            </w14:solidFill>
          </w14:textFill>
        </w:rPr>
      </w:pPr>
    </w:p>
    <w:p>
      <w:pPr>
        <w:tabs>
          <w:tab w:val="left" w:pos="1662"/>
        </w:tabs>
        <w:spacing w:before="113" w:line="360" w:lineRule="auto"/>
        <w:ind w:left="154" w:leftChars="64" w:firstLine="1"/>
        <w:jc w:val="center"/>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2、法定代表人授权委托书</w:t>
      </w:r>
    </w:p>
    <w:p>
      <w:pPr>
        <w:tabs>
          <w:tab w:val="left" w:pos="1662"/>
        </w:tabs>
        <w:spacing w:before="113" w:line="400" w:lineRule="exact"/>
        <w:ind w:left="154" w:leftChars="64" w:firstLine="420" w:firstLineChars="200"/>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本授权书声明：注册于</w:t>
      </w:r>
      <w:r>
        <w:rPr>
          <w:rFonts w:hint="eastAsia" w:ascii="仿宋" w:hAnsi="仿宋" w:eastAsia="仿宋" w:cs="仿宋"/>
          <w:color w:val="000000" w:themeColor="text1"/>
          <w:sz w:val="21"/>
          <w:szCs w:val="21"/>
          <w:highlight w:val="none"/>
          <w:u w:val="single"/>
          <w14:textFill>
            <w14:solidFill>
              <w14:schemeClr w14:val="tx1"/>
            </w14:solidFill>
          </w14:textFill>
        </w:rPr>
        <w:t>（地区的名称）</w:t>
      </w:r>
      <w:r>
        <w:rPr>
          <w:rFonts w:hint="eastAsia" w:ascii="仿宋" w:hAnsi="仿宋" w:eastAsia="仿宋" w:cs="仿宋"/>
          <w:color w:val="000000" w:themeColor="text1"/>
          <w:sz w:val="21"/>
          <w:szCs w:val="21"/>
          <w:highlight w:val="none"/>
          <w14:textFill>
            <w14:solidFill>
              <w14:schemeClr w14:val="tx1"/>
            </w14:solidFill>
          </w14:textFill>
        </w:rPr>
        <w:t>的</w:t>
      </w:r>
      <w:r>
        <w:rPr>
          <w:rFonts w:hint="eastAsia" w:ascii="仿宋" w:hAnsi="仿宋" w:eastAsia="仿宋" w:cs="仿宋"/>
          <w:color w:val="000000" w:themeColor="text1"/>
          <w:sz w:val="21"/>
          <w:szCs w:val="21"/>
          <w:highlight w:val="none"/>
          <w:u w:val="single"/>
          <w14:textFill>
            <w14:solidFill>
              <w14:schemeClr w14:val="tx1"/>
            </w14:solidFill>
          </w14:textFill>
        </w:rPr>
        <w:t>（公司名称）</w:t>
      </w:r>
      <w:r>
        <w:rPr>
          <w:rFonts w:hint="eastAsia" w:ascii="仿宋" w:hAnsi="仿宋" w:eastAsia="仿宋" w:cs="仿宋"/>
          <w:color w:val="000000" w:themeColor="text1"/>
          <w:sz w:val="21"/>
          <w:szCs w:val="21"/>
          <w:highlight w:val="none"/>
          <w14:textFill>
            <w14:solidFill>
              <w14:schemeClr w14:val="tx1"/>
            </w14:solidFill>
          </w14:textFill>
        </w:rPr>
        <w:t>，在下面签字的法定代表人</w:t>
      </w:r>
      <w:r>
        <w:rPr>
          <w:rFonts w:hint="eastAsia" w:ascii="仿宋" w:hAnsi="仿宋" w:eastAsia="仿宋" w:cs="仿宋"/>
          <w:color w:val="000000" w:themeColor="text1"/>
          <w:sz w:val="21"/>
          <w:szCs w:val="21"/>
          <w:highlight w:val="none"/>
          <w:u w:val="single"/>
          <w14:textFill>
            <w14:solidFill>
              <w14:schemeClr w14:val="tx1"/>
            </w14:solidFill>
          </w14:textFill>
        </w:rPr>
        <w:t>（姓名、职务）</w:t>
      </w:r>
      <w:r>
        <w:rPr>
          <w:rFonts w:hint="eastAsia" w:ascii="仿宋" w:hAnsi="仿宋" w:eastAsia="仿宋" w:cs="仿宋"/>
          <w:color w:val="000000" w:themeColor="text1"/>
          <w:sz w:val="21"/>
          <w:szCs w:val="21"/>
          <w:highlight w:val="none"/>
          <w14:textFill>
            <w14:solidFill>
              <w14:schemeClr w14:val="tx1"/>
            </w14:solidFill>
          </w14:textFill>
        </w:rPr>
        <w:t>，代表本公司委托在下面签字的</w:t>
      </w:r>
      <w:r>
        <w:rPr>
          <w:rFonts w:hint="eastAsia" w:ascii="仿宋" w:hAnsi="仿宋" w:eastAsia="仿宋" w:cs="仿宋"/>
          <w:color w:val="000000" w:themeColor="text1"/>
          <w:sz w:val="21"/>
          <w:szCs w:val="21"/>
          <w:highlight w:val="none"/>
          <w:u w:val="single"/>
          <w14:textFill>
            <w14:solidFill>
              <w14:schemeClr w14:val="tx1"/>
            </w14:solidFill>
          </w14:textFill>
        </w:rPr>
        <w:t>（被授权人的姓名、职务）</w:t>
      </w:r>
      <w:r>
        <w:rPr>
          <w:rFonts w:hint="eastAsia" w:ascii="仿宋" w:hAnsi="仿宋" w:eastAsia="仿宋" w:cs="仿宋"/>
          <w:color w:val="000000" w:themeColor="text1"/>
          <w:sz w:val="21"/>
          <w:szCs w:val="21"/>
          <w:highlight w:val="none"/>
          <w14:textFill>
            <w14:solidFill>
              <w14:schemeClr w14:val="tx1"/>
            </w14:solidFill>
          </w14:textFill>
        </w:rPr>
        <w:t>为本公司的合法代理人，就</w:t>
      </w:r>
      <w:r>
        <w:rPr>
          <w:rFonts w:hint="eastAsia" w:ascii="仿宋" w:hAnsi="仿宋" w:eastAsia="仿宋" w:cs="仿宋"/>
          <w:color w:val="000000" w:themeColor="text1"/>
          <w:sz w:val="21"/>
          <w:szCs w:val="21"/>
          <w:highlight w:val="none"/>
          <w:u w:val="single"/>
          <w14:textFill>
            <w14:solidFill>
              <w14:schemeClr w14:val="tx1"/>
            </w14:solidFill>
          </w14:textFill>
        </w:rPr>
        <w:t>（项目名称）</w:t>
      </w:r>
      <w:r>
        <w:rPr>
          <w:rFonts w:hint="eastAsia" w:ascii="仿宋" w:hAnsi="仿宋" w:eastAsia="仿宋" w:cs="仿宋"/>
          <w:color w:val="000000" w:themeColor="text1"/>
          <w:sz w:val="21"/>
          <w:szCs w:val="21"/>
          <w:highlight w:val="none"/>
          <w14:textFill>
            <w14:solidFill>
              <w14:schemeClr w14:val="tx1"/>
            </w14:solidFill>
          </w14:textFill>
        </w:rPr>
        <w:t>的投标，以本公司的名义处理一切与之有关的事务。</w:t>
      </w:r>
    </w:p>
    <w:p>
      <w:pPr>
        <w:tabs>
          <w:tab w:val="left" w:pos="1662"/>
        </w:tabs>
        <w:spacing w:before="113" w:line="400" w:lineRule="exact"/>
        <w:ind w:left="154" w:leftChars="64" w:firstLine="420" w:firstLineChars="200"/>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本授权书于 20    年   月  日签字生效，代理人无转委托权，特此声明。</w:t>
      </w:r>
    </w:p>
    <w:p>
      <w:pPr>
        <w:tabs>
          <w:tab w:val="left" w:pos="1662"/>
        </w:tabs>
        <w:spacing w:before="113" w:line="400" w:lineRule="exact"/>
        <w:ind w:left="154" w:leftChars="64" w:firstLine="420" w:firstLineChars="200"/>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附：法定代表人及委托代理人的身份证复印件</w:t>
      </w:r>
    </w:p>
    <w:tbl>
      <w:tblPr>
        <w:tblStyle w:val="24"/>
        <w:tblW w:w="9418"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9"/>
        <w:gridCol w:w="4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trPr>
        <w:tc>
          <w:tcPr>
            <w:tcW w:w="4709" w:type="dxa"/>
            <w:noWrap w:val="0"/>
            <w:vAlign w:val="top"/>
          </w:tcPr>
          <w:p>
            <w:pPr>
              <w:tabs>
                <w:tab w:val="left" w:pos="1662"/>
              </w:tabs>
              <w:spacing w:before="113" w:line="360" w:lineRule="auto"/>
              <w:rPr>
                <w:rFonts w:hint="eastAsia" w:ascii="仿宋" w:hAnsi="仿宋" w:eastAsia="仿宋" w:cs="仿宋"/>
                <w:color w:val="000000" w:themeColor="text1"/>
                <w:sz w:val="21"/>
                <w:szCs w:val="21"/>
                <w:highlight w:val="none"/>
                <w14:textFill>
                  <w14:solidFill>
                    <w14:schemeClr w14:val="tx1"/>
                  </w14:solidFill>
                </w14:textFill>
              </w:rPr>
            </w:pPr>
          </w:p>
          <w:p>
            <w:pPr>
              <w:pStyle w:val="12"/>
              <w:ind w:left="860" w:hanging="420"/>
              <w:rPr>
                <w:rFonts w:hint="eastAsia" w:ascii="仿宋" w:hAnsi="仿宋" w:eastAsia="仿宋" w:cs="仿宋"/>
                <w:color w:val="000000" w:themeColor="text1"/>
                <w:sz w:val="21"/>
                <w:szCs w:val="21"/>
                <w:highlight w:val="none"/>
                <w14:textFill>
                  <w14:solidFill>
                    <w14:schemeClr w14:val="tx1"/>
                  </w14:solidFill>
                </w14:textFill>
              </w:rPr>
            </w:pPr>
          </w:p>
          <w:p>
            <w:pPr>
              <w:pStyle w:val="12"/>
              <w:ind w:left="860" w:hanging="420"/>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（法定代表人身份证正面）</w:t>
            </w:r>
          </w:p>
        </w:tc>
        <w:tc>
          <w:tcPr>
            <w:tcW w:w="4709" w:type="dxa"/>
            <w:noWrap w:val="0"/>
            <w:vAlign w:val="top"/>
          </w:tcPr>
          <w:p>
            <w:pPr>
              <w:tabs>
                <w:tab w:val="left" w:pos="1662"/>
              </w:tabs>
              <w:spacing w:before="113" w:line="360" w:lineRule="auto"/>
              <w:rPr>
                <w:rFonts w:hint="eastAsia" w:ascii="仿宋" w:hAnsi="仿宋" w:eastAsia="仿宋" w:cs="仿宋"/>
                <w:color w:val="000000" w:themeColor="text1"/>
                <w:sz w:val="21"/>
                <w:szCs w:val="21"/>
                <w:highlight w:val="none"/>
                <w14:textFill>
                  <w14:solidFill>
                    <w14:schemeClr w14:val="tx1"/>
                  </w14:solidFill>
                </w14:textFill>
              </w:rPr>
            </w:pPr>
          </w:p>
          <w:p>
            <w:pPr>
              <w:pStyle w:val="12"/>
              <w:ind w:left="860" w:hanging="420"/>
              <w:rPr>
                <w:rFonts w:hint="eastAsia" w:ascii="仿宋" w:hAnsi="仿宋" w:eastAsia="仿宋" w:cs="仿宋"/>
                <w:color w:val="000000" w:themeColor="text1"/>
                <w:sz w:val="21"/>
                <w:szCs w:val="21"/>
                <w:highlight w:val="none"/>
                <w14:textFill>
                  <w14:solidFill>
                    <w14:schemeClr w14:val="tx1"/>
                  </w14:solidFill>
                </w14:textFill>
              </w:rPr>
            </w:pPr>
          </w:p>
          <w:p>
            <w:pPr>
              <w:pStyle w:val="12"/>
              <w:ind w:left="860" w:hanging="420"/>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trPr>
        <w:tc>
          <w:tcPr>
            <w:tcW w:w="4709" w:type="dxa"/>
            <w:noWrap w:val="0"/>
            <w:vAlign w:val="top"/>
          </w:tcPr>
          <w:p>
            <w:pPr>
              <w:tabs>
                <w:tab w:val="left" w:pos="1662"/>
              </w:tabs>
              <w:spacing w:before="113" w:line="360" w:lineRule="auto"/>
              <w:rPr>
                <w:rFonts w:hint="eastAsia" w:ascii="仿宋" w:hAnsi="仿宋" w:eastAsia="仿宋" w:cs="仿宋"/>
                <w:color w:val="000000" w:themeColor="text1"/>
                <w:sz w:val="21"/>
                <w:szCs w:val="21"/>
                <w:highlight w:val="none"/>
                <w14:textFill>
                  <w14:solidFill>
                    <w14:schemeClr w14:val="tx1"/>
                  </w14:solidFill>
                </w14:textFill>
              </w:rPr>
            </w:pPr>
          </w:p>
          <w:p>
            <w:pPr>
              <w:pStyle w:val="12"/>
              <w:ind w:left="860" w:hanging="420"/>
              <w:rPr>
                <w:rFonts w:hint="eastAsia" w:ascii="仿宋" w:hAnsi="仿宋" w:eastAsia="仿宋" w:cs="仿宋"/>
                <w:color w:val="000000" w:themeColor="text1"/>
                <w:sz w:val="21"/>
                <w:szCs w:val="21"/>
                <w:highlight w:val="none"/>
                <w14:textFill>
                  <w14:solidFill>
                    <w14:schemeClr w14:val="tx1"/>
                  </w14:solidFill>
                </w14:textFill>
              </w:rPr>
            </w:pPr>
          </w:p>
          <w:p>
            <w:pPr>
              <w:pStyle w:val="12"/>
              <w:ind w:left="860" w:hanging="420"/>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（法定代理人身份证正面）</w:t>
            </w:r>
          </w:p>
        </w:tc>
        <w:tc>
          <w:tcPr>
            <w:tcW w:w="4709" w:type="dxa"/>
            <w:noWrap w:val="0"/>
            <w:vAlign w:val="top"/>
          </w:tcPr>
          <w:p>
            <w:pPr>
              <w:tabs>
                <w:tab w:val="left" w:pos="1662"/>
              </w:tabs>
              <w:spacing w:before="113" w:line="360" w:lineRule="auto"/>
              <w:rPr>
                <w:rFonts w:hint="eastAsia" w:ascii="仿宋" w:hAnsi="仿宋" w:eastAsia="仿宋" w:cs="仿宋"/>
                <w:color w:val="000000" w:themeColor="text1"/>
                <w:sz w:val="21"/>
                <w:szCs w:val="21"/>
                <w:highlight w:val="none"/>
                <w14:textFill>
                  <w14:solidFill>
                    <w14:schemeClr w14:val="tx1"/>
                  </w14:solidFill>
                </w14:textFill>
              </w:rPr>
            </w:pPr>
          </w:p>
          <w:p>
            <w:pPr>
              <w:pStyle w:val="12"/>
              <w:ind w:left="860" w:hanging="420"/>
              <w:rPr>
                <w:rFonts w:hint="eastAsia" w:ascii="仿宋" w:hAnsi="仿宋" w:eastAsia="仿宋" w:cs="仿宋"/>
                <w:color w:val="000000" w:themeColor="text1"/>
                <w:sz w:val="21"/>
                <w:szCs w:val="21"/>
                <w:highlight w:val="none"/>
                <w14:textFill>
                  <w14:solidFill>
                    <w14:schemeClr w14:val="tx1"/>
                  </w14:solidFill>
                </w14:textFill>
              </w:rPr>
            </w:pPr>
          </w:p>
          <w:p>
            <w:pPr>
              <w:pStyle w:val="12"/>
              <w:ind w:left="860" w:hanging="420"/>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（法定代理人身份证反面）</w:t>
            </w:r>
          </w:p>
        </w:tc>
      </w:tr>
    </w:tbl>
    <w:p>
      <w:pPr>
        <w:tabs>
          <w:tab w:val="left" w:pos="1662"/>
        </w:tabs>
        <w:spacing w:before="113" w:line="400" w:lineRule="exact"/>
        <w:ind w:left="154" w:leftChars="64"/>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投标人：</w:t>
      </w:r>
      <w:r>
        <w:rPr>
          <w:rFonts w:hint="eastAsia" w:ascii="仿宋" w:hAnsi="仿宋" w:eastAsia="仿宋" w:cs="仿宋"/>
          <w:color w:val="000000" w:themeColor="text1"/>
          <w:sz w:val="21"/>
          <w:szCs w:val="21"/>
          <w:highlight w:val="none"/>
          <w:u w:val="single"/>
          <w14:textFill>
            <w14:solidFill>
              <w14:schemeClr w14:val="tx1"/>
            </w14:solidFill>
          </w14:textFill>
        </w:rPr>
        <w:t xml:space="preserve">                   (盖单位章) </w:t>
      </w:r>
    </w:p>
    <w:p>
      <w:pPr>
        <w:tabs>
          <w:tab w:val="left" w:pos="1662"/>
        </w:tabs>
        <w:spacing w:before="113" w:line="400" w:lineRule="exact"/>
        <w:ind w:left="154" w:leftChars="64"/>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法定代表人签字</w:t>
      </w:r>
      <w:r>
        <w:rPr>
          <w:rFonts w:hint="eastAsia" w:ascii="仿宋" w:hAnsi="仿宋" w:eastAsia="仿宋" w:cs="仿宋"/>
          <w:color w:val="000000" w:themeColor="text1"/>
          <w:sz w:val="21"/>
          <w:szCs w:val="21"/>
          <w:highlight w:val="none"/>
          <w:lang w:val="en-US"/>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p>
    <w:p>
      <w:pPr>
        <w:tabs>
          <w:tab w:val="left" w:pos="1662"/>
        </w:tabs>
        <w:spacing w:before="113" w:line="400" w:lineRule="exact"/>
        <w:ind w:left="154" w:leftChars="64"/>
        <w:rPr>
          <w:rFonts w:hint="eastAsia" w:ascii="仿宋" w:hAnsi="仿宋" w:eastAsia="仿宋" w:cs="仿宋"/>
          <w:color w:val="000000" w:themeColor="text1"/>
          <w:sz w:val="21"/>
          <w:szCs w:val="21"/>
          <w:highlight w:val="none"/>
          <w:u w:val="singl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身份证号码：</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p>
    <w:p>
      <w:pPr>
        <w:tabs>
          <w:tab w:val="left" w:pos="1662"/>
        </w:tabs>
        <w:spacing w:before="113" w:line="400" w:lineRule="exact"/>
        <w:ind w:left="154" w:leftChars="64"/>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委托代理人签字：</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               </w:t>
      </w:r>
    </w:p>
    <w:p>
      <w:pPr>
        <w:tabs>
          <w:tab w:val="left" w:pos="1662"/>
        </w:tabs>
        <w:spacing w:before="113" w:line="400" w:lineRule="exact"/>
        <w:ind w:left="154" w:leftChars="64"/>
        <w:rPr>
          <w:rFonts w:hint="eastAsia" w:ascii="仿宋" w:hAnsi="仿宋" w:eastAsia="仿宋" w:cs="仿宋"/>
          <w:color w:val="000000" w:themeColor="text1"/>
          <w:sz w:val="21"/>
          <w:szCs w:val="21"/>
          <w:highlight w:val="none"/>
          <w:u w:val="singl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身份证号码：</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p>
    <w:p>
      <w:pPr>
        <w:tabs>
          <w:tab w:val="left" w:pos="1662"/>
        </w:tabs>
        <w:spacing w:before="113" w:line="400" w:lineRule="exact"/>
        <w:ind w:left="154" w:leftChars="64"/>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授权日期：20    年      月   日</w:t>
      </w:r>
    </w:p>
    <w:p>
      <w:pPr>
        <w:tabs>
          <w:tab w:val="left" w:pos="1662"/>
        </w:tabs>
        <w:spacing w:before="113" w:line="360" w:lineRule="auto"/>
        <w:ind w:left="576" w:leftChars="64" w:hanging="422" w:hangingChars="200"/>
        <w:rPr>
          <w:rFonts w:hint="eastAsia" w:ascii="仿宋" w:hAnsi="仿宋" w:eastAsia="仿宋" w:cs="仿宋"/>
          <w:b/>
          <w:color w:val="000000" w:themeColor="text1"/>
          <w:sz w:val="21"/>
          <w:szCs w:val="21"/>
          <w:highlight w:val="none"/>
          <w14:textFill>
            <w14:solidFill>
              <w14:schemeClr w14:val="tx1"/>
            </w14:solidFill>
          </w14:textFill>
        </w:rPr>
      </w:pPr>
      <w:r>
        <w:rPr>
          <w:rFonts w:hint="eastAsia" w:ascii="仿宋" w:hAnsi="仿宋" w:eastAsia="仿宋" w:cs="仿宋"/>
          <w:b/>
          <w:color w:val="000000" w:themeColor="text1"/>
          <w:sz w:val="21"/>
          <w:szCs w:val="21"/>
          <w:highlight w:val="none"/>
          <w14:textFill>
            <w14:solidFill>
              <w14:schemeClr w14:val="tx1"/>
            </w14:solidFill>
          </w14:textFill>
        </w:rPr>
        <w:t>注：1.法定代表人签字必须是亲笔签名，盖章无效。</w:t>
      </w:r>
    </w:p>
    <w:p>
      <w:pPr>
        <w:numPr>
          <w:ilvl w:val="0"/>
          <w:numId w:val="11"/>
        </w:numPr>
        <w:tabs>
          <w:tab w:val="left" w:pos="1662"/>
        </w:tabs>
        <w:spacing w:before="113" w:line="360" w:lineRule="auto"/>
        <w:ind w:left="154" w:leftChars="64" w:firstLine="422" w:firstLineChars="200"/>
        <w:rPr>
          <w:rFonts w:hint="eastAsia" w:ascii="仿宋" w:hAnsi="仿宋" w:eastAsia="仿宋" w:cs="仿宋"/>
          <w:b/>
          <w:color w:val="000000" w:themeColor="text1"/>
          <w:sz w:val="21"/>
          <w:szCs w:val="21"/>
          <w:highlight w:val="none"/>
          <w14:textFill>
            <w14:solidFill>
              <w14:schemeClr w14:val="tx1"/>
            </w14:solidFill>
          </w14:textFill>
        </w:rPr>
      </w:pPr>
      <w:r>
        <w:rPr>
          <w:rFonts w:hint="eastAsia" w:ascii="仿宋" w:hAnsi="仿宋" w:eastAsia="仿宋" w:cs="仿宋"/>
          <w:b/>
          <w:color w:val="000000" w:themeColor="text1"/>
          <w:sz w:val="21"/>
          <w:szCs w:val="21"/>
          <w:highlight w:val="none"/>
          <w14:textFill>
            <w14:solidFill>
              <w14:schemeClr w14:val="tx1"/>
            </w14:solidFill>
          </w14:textFill>
        </w:rPr>
        <w:t>投标人的委托代理人作为公司的代表前来参加投标的投标人，须提供委托人</w:t>
      </w:r>
      <w:r>
        <w:rPr>
          <w:rFonts w:hint="eastAsia" w:ascii="仿宋" w:hAnsi="仿宋" w:eastAsia="仿宋" w:cs="仿宋"/>
          <w:b/>
          <w:color w:val="000000" w:themeColor="text1"/>
          <w:sz w:val="21"/>
          <w:szCs w:val="21"/>
          <w:highlight w:val="none"/>
          <w:lang w:eastAsia="zh-CN"/>
          <w14:textFill>
            <w14:solidFill>
              <w14:schemeClr w14:val="tx1"/>
            </w14:solidFill>
          </w14:textFill>
        </w:rPr>
        <w:t>近三个月的社保缴费证明及社保局出具的个人缴费明细</w:t>
      </w:r>
    </w:p>
    <w:p>
      <w:pPr>
        <w:tabs>
          <w:tab w:val="left" w:pos="1662"/>
        </w:tabs>
        <w:spacing w:before="113" w:line="360" w:lineRule="auto"/>
        <w:ind w:left="154" w:leftChars="64" w:firstLine="1"/>
        <w:rPr>
          <w:rFonts w:hint="eastAsia" w:ascii="仿宋" w:hAnsi="仿宋" w:eastAsia="仿宋" w:cs="仿宋"/>
          <w:color w:val="000000" w:themeColor="text1"/>
          <w:sz w:val="28"/>
          <w:szCs w:val="28"/>
          <w:highlight w:val="none"/>
          <w14:textFill>
            <w14:solidFill>
              <w14:schemeClr w14:val="tx1"/>
            </w14:solidFill>
          </w14:textFill>
        </w:rPr>
      </w:pPr>
    </w:p>
    <w:p>
      <w:pPr>
        <w:pStyle w:val="23"/>
        <w:ind w:firstLine="620"/>
        <w:rPr>
          <w:rFonts w:hint="eastAsia" w:ascii="仿宋" w:hAnsi="仿宋" w:eastAsia="仿宋" w:cs="仿宋"/>
          <w:color w:val="000000" w:themeColor="text1"/>
          <w:sz w:val="28"/>
          <w:szCs w:val="28"/>
          <w:highlight w:val="none"/>
          <w14:textFill>
            <w14:solidFill>
              <w14:schemeClr w14:val="tx1"/>
            </w14:solidFill>
          </w14:textFill>
        </w:rPr>
      </w:pPr>
    </w:p>
    <w:p>
      <w:pPr>
        <w:pStyle w:val="23"/>
        <w:ind w:firstLine="620"/>
        <w:rPr>
          <w:rFonts w:hint="eastAsia" w:ascii="仿宋" w:hAnsi="仿宋" w:eastAsia="仿宋" w:cs="仿宋"/>
          <w:color w:val="000000" w:themeColor="text1"/>
          <w:sz w:val="28"/>
          <w:szCs w:val="28"/>
          <w:highlight w:val="none"/>
          <w14:textFill>
            <w14:solidFill>
              <w14:schemeClr w14:val="tx1"/>
            </w14:solidFill>
          </w14:textFill>
        </w:rPr>
      </w:pPr>
    </w:p>
    <w:p>
      <w:pPr>
        <w:pStyle w:val="23"/>
        <w:ind w:firstLine="620"/>
        <w:rPr>
          <w:rFonts w:hint="eastAsia" w:ascii="仿宋" w:hAnsi="仿宋" w:eastAsia="仿宋" w:cs="仿宋"/>
          <w:color w:val="000000" w:themeColor="text1"/>
          <w:sz w:val="28"/>
          <w:szCs w:val="28"/>
          <w:highlight w:val="none"/>
          <w14:textFill>
            <w14:solidFill>
              <w14:schemeClr w14:val="tx1"/>
            </w14:solidFill>
          </w14:textFill>
        </w:rPr>
      </w:pPr>
    </w:p>
    <w:p>
      <w:pPr>
        <w:pStyle w:val="12"/>
        <w:spacing w:line="360" w:lineRule="auto"/>
        <w:ind w:left="53" w:leftChars="22" w:firstLine="560" w:firstLineChars="200"/>
        <w:jc w:val="center"/>
        <w:outlineLvl w:val="0"/>
        <w:rPr>
          <w:rFonts w:hint="eastAsia" w:ascii="仿宋" w:hAnsi="仿宋" w:eastAsia="仿宋" w:cs="仿宋"/>
          <w:color w:val="000000" w:themeColor="text1"/>
          <w:sz w:val="28"/>
          <w:szCs w:val="28"/>
          <w:highlight w:val="none"/>
          <w14:textFill>
            <w14:solidFill>
              <w14:schemeClr w14:val="tx1"/>
            </w14:solidFill>
          </w14:textFill>
        </w:rPr>
      </w:pPr>
      <w:bookmarkStart w:id="151" w:name="_Toc13273"/>
      <w:bookmarkStart w:id="152" w:name="_Toc22526"/>
      <w:bookmarkStart w:id="153" w:name="_Toc2749"/>
      <w:bookmarkStart w:id="154" w:name="_Toc8055"/>
      <w:bookmarkStart w:id="155" w:name="_Toc656"/>
      <w:r>
        <w:rPr>
          <w:rFonts w:hint="eastAsia" w:ascii="仿宋" w:hAnsi="仿宋" w:eastAsia="仿宋" w:cs="仿宋"/>
          <w:color w:val="000000" w:themeColor="text1"/>
          <w:sz w:val="28"/>
          <w:szCs w:val="28"/>
          <w:highlight w:val="none"/>
          <w14:textFill>
            <w14:solidFill>
              <w14:schemeClr w14:val="tx1"/>
            </w14:solidFill>
          </w14:textFill>
        </w:rPr>
        <w:t>（</w:t>
      </w:r>
      <w:r>
        <w:rPr>
          <w:rFonts w:hint="eastAsia" w:ascii="仿宋" w:hAnsi="仿宋" w:eastAsia="仿宋" w:cs="仿宋"/>
          <w:color w:val="000000" w:themeColor="text1"/>
          <w:sz w:val="28"/>
          <w:szCs w:val="28"/>
          <w:highlight w:val="none"/>
          <w:lang w:eastAsia="zh-CN"/>
          <w14:textFill>
            <w14:solidFill>
              <w14:schemeClr w14:val="tx1"/>
            </w14:solidFill>
          </w14:textFill>
        </w:rPr>
        <w:t>七</w:t>
      </w:r>
      <w:r>
        <w:rPr>
          <w:rFonts w:hint="eastAsia" w:ascii="仿宋" w:hAnsi="仿宋" w:eastAsia="仿宋" w:cs="仿宋"/>
          <w:color w:val="000000" w:themeColor="text1"/>
          <w:sz w:val="28"/>
          <w:szCs w:val="28"/>
          <w:highlight w:val="none"/>
          <w14:textFill>
            <w14:solidFill>
              <w14:schemeClr w14:val="tx1"/>
            </w14:solidFill>
          </w14:textFill>
        </w:rPr>
        <w:t>）投标单位反商业贿赂承诺书</w:t>
      </w:r>
      <w:bookmarkEnd w:id="151"/>
      <w:bookmarkEnd w:id="152"/>
      <w:bookmarkEnd w:id="153"/>
      <w:bookmarkEnd w:id="154"/>
      <w:bookmarkEnd w:id="155"/>
    </w:p>
    <w:p>
      <w:pPr>
        <w:pStyle w:val="12"/>
        <w:spacing w:line="360" w:lineRule="auto"/>
        <w:ind w:left="53" w:leftChars="22" w:firstLine="560" w:firstLineChars="200"/>
        <w:jc w:val="center"/>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承诺书（1）</w:t>
      </w:r>
    </w:p>
    <w:p>
      <w:pPr>
        <w:pStyle w:val="12"/>
        <w:spacing w:line="480" w:lineRule="auto"/>
        <w:ind w:left="53" w:leftChars="22" w:firstLine="420" w:firstLineChars="200"/>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我公司承诺在</w:t>
      </w:r>
      <w:r>
        <w:rPr>
          <w:rFonts w:hint="eastAsia" w:ascii="仿宋" w:hAnsi="仿宋" w:eastAsia="仿宋" w:cs="仿宋"/>
          <w:color w:val="000000" w:themeColor="text1"/>
          <w:sz w:val="21"/>
          <w:szCs w:val="21"/>
          <w:highlight w:val="none"/>
          <w:u w:val="single"/>
          <w14:textFill>
            <w14:solidFill>
              <w14:schemeClr w14:val="tx1"/>
            </w14:solidFill>
          </w14:textFill>
        </w:rPr>
        <w:t>（项目编号、项目名称）</w:t>
      </w:r>
      <w:r>
        <w:rPr>
          <w:rFonts w:hint="eastAsia" w:ascii="仿宋" w:hAnsi="仿宋" w:eastAsia="仿宋" w:cs="仿宋"/>
          <w:color w:val="000000" w:themeColor="text1"/>
          <w:sz w:val="21"/>
          <w:szCs w:val="21"/>
          <w:highlight w:val="none"/>
          <w14:textFill>
            <w14:solidFill>
              <w14:schemeClr w14:val="tx1"/>
            </w14:solidFill>
          </w14:textFill>
        </w:rPr>
        <w:t>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w:t>
      </w:r>
    </w:p>
    <w:p>
      <w:pPr>
        <w:pStyle w:val="12"/>
        <w:spacing w:line="480" w:lineRule="auto"/>
        <w:ind w:left="53" w:leftChars="22" w:right="2240" w:firstLine="420" w:firstLineChars="200"/>
        <w:jc w:val="right"/>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                               投标单位：（盖章）     </w:t>
      </w:r>
    </w:p>
    <w:p>
      <w:pPr>
        <w:pStyle w:val="12"/>
        <w:spacing w:line="360" w:lineRule="auto"/>
        <w:ind w:left="53" w:leftChars="22" w:firstLine="420" w:firstLineChars="200"/>
        <w:jc w:val="right"/>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法定代表人或授权代理人：（</w:t>
      </w:r>
      <w:r>
        <w:rPr>
          <w:rFonts w:hint="eastAsia" w:ascii="仿宋" w:hAnsi="仿宋" w:eastAsia="仿宋" w:cs="仿宋"/>
          <w:color w:val="000000" w:themeColor="text1"/>
          <w:sz w:val="21"/>
          <w:szCs w:val="21"/>
          <w:highlight w:val="none"/>
          <w:lang w:val="en-US" w:eastAsia="zh-CN"/>
          <w14:textFill>
            <w14:solidFill>
              <w14:schemeClr w14:val="tx1"/>
            </w14:solidFill>
          </w14:textFill>
        </w:rPr>
        <w:t>签字或盖章</w:t>
      </w:r>
      <w:r>
        <w:rPr>
          <w:rFonts w:hint="eastAsia" w:ascii="仿宋" w:hAnsi="仿宋" w:eastAsia="仿宋" w:cs="仿宋"/>
          <w:color w:val="000000" w:themeColor="text1"/>
          <w:sz w:val="21"/>
          <w:szCs w:val="21"/>
          <w:highlight w:val="none"/>
          <w14:textFill>
            <w14:solidFill>
              <w14:schemeClr w14:val="tx1"/>
            </w14:solidFill>
          </w14:textFill>
        </w:rPr>
        <w:t>）</w:t>
      </w:r>
    </w:p>
    <w:p>
      <w:pPr>
        <w:pStyle w:val="12"/>
        <w:spacing w:line="360" w:lineRule="auto"/>
        <w:ind w:left="53" w:leftChars="22" w:right="2240" w:firstLine="420" w:firstLineChars="200"/>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                                   </w:t>
      </w:r>
      <w:r>
        <w:rPr>
          <w:rFonts w:hint="eastAsia" w:ascii="仿宋" w:hAnsi="仿宋" w:eastAsia="仿宋" w:cs="仿宋"/>
          <w:color w:val="000000" w:themeColor="text1"/>
          <w:sz w:val="21"/>
          <w:szCs w:val="21"/>
          <w:highlight w:val="none"/>
          <w:lang w:val="en-US"/>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  年  月  日</w:t>
      </w:r>
    </w:p>
    <w:p>
      <w:pPr>
        <w:pStyle w:val="12"/>
        <w:spacing w:line="360" w:lineRule="auto"/>
        <w:ind w:left="53" w:leftChars="22" w:firstLine="420" w:firstLineChars="200"/>
        <w:rPr>
          <w:rFonts w:hint="eastAsia" w:ascii="仿宋" w:hAnsi="仿宋" w:eastAsia="仿宋" w:cs="仿宋"/>
          <w:color w:val="000000" w:themeColor="text1"/>
          <w:sz w:val="21"/>
          <w:szCs w:val="21"/>
          <w:highlight w:val="none"/>
          <w14:textFill>
            <w14:solidFill>
              <w14:schemeClr w14:val="tx1"/>
            </w14:solidFill>
          </w14:textFill>
        </w:rPr>
      </w:pPr>
    </w:p>
    <w:p>
      <w:pPr>
        <w:pStyle w:val="12"/>
        <w:spacing w:line="360" w:lineRule="auto"/>
        <w:ind w:left="53" w:leftChars="22" w:firstLine="420" w:firstLineChars="200"/>
        <w:rPr>
          <w:rFonts w:hint="eastAsia" w:ascii="仿宋" w:hAnsi="仿宋" w:eastAsia="仿宋" w:cs="仿宋"/>
          <w:color w:val="000000" w:themeColor="text1"/>
          <w:sz w:val="21"/>
          <w:szCs w:val="21"/>
          <w:highlight w:val="none"/>
          <w14:textFill>
            <w14:solidFill>
              <w14:schemeClr w14:val="tx1"/>
            </w14:solidFill>
          </w14:textFill>
        </w:rPr>
      </w:pPr>
    </w:p>
    <w:p>
      <w:pPr>
        <w:pStyle w:val="12"/>
        <w:spacing w:line="360" w:lineRule="auto"/>
        <w:ind w:left="53" w:leftChars="22" w:firstLine="420" w:firstLineChars="200"/>
        <w:rPr>
          <w:rFonts w:hint="eastAsia" w:ascii="仿宋" w:hAnsi="仿宋" w:eastAsia="仿宋" w:cs="仿宋"/>
          <w:color w:val="000000" w:themeColor="text1"/>
          <w:sz w:val="21"/>
          <w:szCs w:val="21"/>
          <w:highlight w:val="none"/>
          <w14:textFill>
            <w14:solidFill>
              <w14:schemeClr w14:val="tx1"/>
            </w14:solidFill>
          </w14:textFill>
        </w:rPr>
      </w:pPr>
    </w:p>
    <w:p>
      <w:pPr>
        <w:pStyle w:val="12"/>
        <w:spacing w:line="360" w:lineRule="auto"/>
        <w:ind w:left="53" w:leftChars="22" w:firstLine="560" w:firstLineChars="200"/>
        <w:jc w:val="center"/>
        <w:rPr>
          <w:rFonts w:hint="eastAsia" w:ascii="仿宋" w:hAnsi="仿宋" w:eastAsia="仿宋" w:cs="仿宋"/>
          <w:color w:val="000000" w:themeColor="text1"/>
          <w:sz w:val="28"/>
          <w:szCs w:val="28"/>
          <w:highlight w:val="none"/>
          <w14:textFill>
            <w14:solidFill>
              <w14:schemeClr w14:val="tx1"/>
            </w14:solidFill>
          </w14:textFill>
        </w:rPr>
      </w:pPr>
    </w:p>
    <w:p>
      <w:pPr>
        <w:pStyle w:val="12"/>
        <w:spacing w:line="360" w:lineRule="auto"/>
        <w:ind w:left="53" w:leftChars="22" w:firstLine="560" w:firstLineChars="200"/>
        <w:jc w:val="center"/>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承诺书（2）</w:t>
      </w:r>
    </w:p>
    <w:p>
      <w:pPr>
        <w:pStyle w:val="12"/>
        <w:spacing w:line="400" w:lineRule="exact"/>
        <w:ind w:left="53" w:leftChars="22" w:firstLine="420" w:firstLineChars="200"/>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我公司承诺在参加本次</w:t>
      </w:r>
      <w:r>
        <w:rPr>
          <w:rFonts w:hint="eastAsia" w:ascii="仿宋" w:hAnsi="仿宋" w:eastAsia="仿宋" w:cs="仿宋"/>
          <w:color w:val="000000" w:themeColor="text1"/>
          <w:sz w:val="21"/>
          <w:szCs w:val="21"/>
          <w:highlight w:val="none"/>
          <w:u w:val="single"/>
          <w14:textFill>
            <w14:solidFill>
              <w14:schemeClr w14:val="tx1"/>
            </w14:solidFill>
          </w14:textFill>
        </w:rPr>
        <w:t>（项目编号、项目名称）</w:t>
      </w:r>
      <w:r>
        <w:rPr>
          <w:rFonts w:hint="eastAsia" w:ascii="仿宋" w:hAnsi="仿宋" w:eastAsia="仿宋" w:cs="仿宋"/>
          <w:color w:val="000000" w:themeColor="text1"/>
          <w:sz w:val="21"/>
          <w:szCs w:val="21"/>
          <w:highlight w:val="none"/>
          <w14:textFill>
            <w14:solidFill>
              <w14:schemeClr w14:val="tx1"/>
            </w14:solidFill>
          </w14:textFill>
        </w:rPr>
        <w:t xml:space="preserve">投标前三年内，无以下行为： </w:t>
      </w:r>
    </w:p>
    <w:p>
      <w:pPr>
        <w:pStyle w:val="12"/>
        <w:spacing w:line="400" w:lineRule="exact"/>
        <w:ind w:left="53" w:leftChars="22" w:firstLine="420" w:firstLineChars="200"/>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重大违法行为；</w:t>
      </w:r>
    </w:p>
    <w:p>
      <w:pPr>
        <w:pStyle w:val="12"/>
        <w:spacing w:line="400" w:lineRule="exact"/>
        <w:ind w:left="53" w:leftChars="22" w:firstLine="420" w:firstLineChars="200"/>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商业贿赂行为；</w:t>
      </w:r>
    </w:p>
    <w:p>
      <w:pPr>
        <w:pStyle w:val="12"/>
        <w:spacing w:line="400" w:lineRule="exact"/>
        <w:ind w:left="53" w:leftChars="22" w:firstLine="420" w:firstLineChars="200"/>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政府采购法《第七十七条》，列入不良行为记录名单的各种行为；</w:t>
      </w:r>
    </w:p>
    <w:p>
      <w:pPr>
        <w:pStyle w:val="12"/>
        <w:spacing w:line="400" w:lineRule="exact"/>
        <w:ind w:left="53" w:leftChars="22" w:firstLine="420" w:firstLineChars="200"/>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如有上述行为，我公司及项目参与人员自愿放弃本次项目的投标、报价资格，若为预中标、成交人，也自愿放弃中标、成交资格。</w:t>
      </w:r>
    </w:p>
    <w:p>
      <w:pPr>
        <w:pStyle w:val="12"/>
        <w:spacing w:line="400" w:lineRule="exact"/>
        <w:ind w:left="53" w:leftChars="22" w:firstLine="3150" w:firstLineChars="1500"/>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投标单位：（盖章）</w:t>
      </w:r>
    </w:p>
    <w:p>
      <w:pPr>
        <w:pStyle w:val="12"/>
        <w:spacing w:line="400" w:lineRule="exact"/>
        <w:ind w:left="53" w:leftChars="22" w:firstLine="3150" w:firstLineChars="1500"/>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法定代表人或授权代理人：（</w:t>
      </w:r>
      <w:r>
        <w:rPr>
          <w:rFonts w:hint="eastAsia" w:ascii="仿宋" w:hAnsi="仿宋" w:eastAsia="仿宋" w:cs="仿宋"/>
          <w:color w:val="000000" w:themeColor="text1"/>
          <w:sz w:val="21"/>
          <w:szCs w:val="21"/>
          <w:highlight w:val="none"/>
          <w:lang w:val="en-US" w:eastAsia="zh-CN"/>
          <w14:textFill>
            <w14:solidFill>
              <w14:schemeClr w14:val="tx1"/>
            </w14:solidFill>
          </w14:textFill>
        </w:rPr>
        <w:t>签字或盖章</w:t>
      </w:r>
      <w:r>
        <w:rPr>
          <w:rFonts w:hint="eastAsia" w:ascii="仿宋" w:hAnsi="仿宋" w:eastAsia="仿宋" w:cs="仿宋"/>
          <w:color w:val="000000" w:themeColor="text1"/>
          <w:sz w:val="21"/>
          <w:szCs w:val="21"/>
          <w:highlight w:val="none"/>
          <w14:textFill>
            <w14:solidFill>
              <w14:schemeClr w14:val="tx1"/>
            </w14:solidFill>
          </w14:textFill>
        </w:rPr>
        <w:t xml:space="preserve">） </w:t>
      </w:r>
    </w:p>
    <w:p>
      <w:pPr>
        <w:pStyle w:val="12"/>
        <w:spacing w:line="400" w:lineRule="exact"/>
        <w:ind w:left="53" w:leftChars="22" w:firstLine="3780" w:firstLineChars="1800"/>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年  月  日</w:t>
      </w:r>
    </w:p>
    <w:p>
      <w:pPr>
        <w:tabs>
          <w:tab w:val="left" w:pos="1662"/>
        </w:tabs>
        <w:spacing w:before="113"/>
        <w:ind w:left="154" w:leftChars="64"/>
        <w:jc w:val="center"/>
        <w:rPr>
          <w:rFonts w:hint="eastAsia" w:ascii="仿宋" w:hAnsi="仿宋" w:eastAsia="仿宋" w:cs="仿宋"/>
          <w:color w:val="000000" w:themeColor="text1"/>
          <w:sz w:val="28"/>
          <w:szCs w:val="28"/>
          <w:highlight w:val="none"/>
          <w14:textFill>
            <w14:solidFill>
              <w14:schemeClr w14:val="tx1"/>
            </w14:solidFill>
          </w14:textFill>
        </w:rPr>
      </w:pPr>
    </w:p>
    <w:p>
      <w:pPr>
        <w:pStyle w:val="7"/>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tabs>
          <w:tab w:val="left" w:pos="1662"/>
        </w:tabs>
        <w:spacing w:before="113"/>
        <w:ind w:left="154" w:leftChars="64"/>
        <w:jc w:val="center"/>
        <w:rPr>
          <w:rFonts w:hint="eastAsia" w:ascii="仿宋" w:hAnsi="仿宋" w:eastAsia="仿宋" w:cs="仿宋"/>
          <w:color w:val="000000" w:themeColor="text1"/>
          <w:sz w:val="28"/>
          <w:szCs w:val="28"/>
          <w:highlight w:val="none"/>
          <w14:textFill>
            <w14:solidFill>
              <w14:schemeClr w14:val="tx1"/>
            </w14:solidFill>
          </w14:textFill>
        </w:rPr>
      </w:pPr>
    </w:p>
    <w:p>
      <w:pPr>
        <w:pStyle w:val="7"/>
        <w:rPr>
          <w:rFonts w:hint="eastAsia" w:ascii="仿宋" w:hAnsi="仿宋" w:eastAsia="仿宋" w:cs="仿宋"/>
          <w:color w:val="000000" w:themeColor="text1"/>
          <w:highlight w:val="none"/>
          <w14:textFill>
            <w14:solidFill>
              <w14:schemeClr w14:val="tx1"/>
            </w14:solidFill>
          </w14:textFill>
        </w:rPr>
      </w:pPr>
    </w:p>
    <w:p>
      <w:pPr>
        <w:spacing w:line="400" w:lineRule="exact"/>
        <w:jc w:val="center"/>
        <w:outlineLvl w:val="0"/>
        <w:rPr>
          <w:rFonts w:hint="eastAsia" w:ascii="仿宋" w:hAnsi="仿宋" w:eastAsia="仿宋" w:cs="仿宋"/>
          <w:b/>
          <w:bCs/>
          <w:color w:val="000000" w:themeColor="text1"/>
          <w:sz w:val="28"/>
          <w:szCs w:val="28"/>
          <w:highlight w:val="none"/>
          <w14:textFill>
            <w14:solidFill>
              <w14:schemeClr w14:val="tx1"/>
            </w14:solidFill>
          </w14:textFill>
        </w:rPr>
      </w:pPr>
      <w:bookmarkStart w:id="156" w:name="_Toc9996"/>
      <w:bookmarkStart w:id="157" w:name="_Toc8815"/>
      <w:bookmarkStart w:id="158" w:name="_Toc17833"/>
      <w:bookmarkStart w:id="159" w:name="_Toc10784"/>
      <w:bookmarkStart w:id="160" w:name="_Toc23683"/>
      <w:r>
        <w:rPr>
          <w:rFonts w:hint="eastAsia" w:ascii="仿宋" w:hAnsi="仿宋" w:eastAsia="仿宋" w:cs="仿宋"/>
          <w:color w:val="000000" w:themeColor="text1"/>
          <w:kern w:val="0"/>
          <w:sz w:val="28"/>
          <w:szCs w:val="28"/>
          <w:highlight w:val="none"/>
          <w:lang w:val="en-US" w:eastAsia="zh-CN" w:bidi="ar-SA"/>
          <w14:textFill>
            <w14:solidFill>
              <w14:schemeClr w14:val="tx1"/>
            </w14:solidFill>
          </w14:textFill>
        </w:rPr>
        <w:t>（八）</w:t>
      </w:r>
      <w:r>
        <w:rPr>
          <w:rFonts w:hint="eastAsia" w:ascii="仿宋" w:hAnsi="仿宋" w:eastAsia="仿宋" w:cs="仿宋"/>
          <w:color w:val="000000" w:themeColor="text1"/>
          <w:kern w:val="0"/>
          <w:sz w:val="28"/>
          <w:szCs w:val="28"/>
          <w:highlight w:val="none"/>
          <w:lang w:val="zh-CN" w:eastAsia="zh-CN" w:bidi="ar-SA"/>
          <w14:textFill>
            <w14:solidFill>
              <w14:schemeClr w14:val="tx1"/>
            </w14:solidFill>
          </w14:textFill>
        </w:rPr>
        <w:t>节能、环保产品证明（如有）</w:t>
      </w:r>
      <w:bookmarkEnd w:id="156"/>
      <w:bookmarkEnd w:id="157"/>
      <w:bookmarkEnd w:id="158"/>
      <w:bookmarkEnd w:id="159"/>
      <w:bookmarkEnd w:id="160"/>
    </w:p>
    <w:p>
      <w:pPr>
        <w:spacing w:line="400" w:lineRule="exact"/>
        <w:rPr>
          <w:rFonts w:hint="eastAsia" w:ascii="仿宋" w:hAnsi="仿宋" w:eastAsia="仿宋" w:cs="仿宋"/>
          <w:b/>
          <w:bCs/>
          <w:color w:val="000000" w:themeColor="text1"/>
          <w:sz w:val="28"/>
          <w:szCs w:val="28"/>
          <w:highlight w:val="none"/>
          <w14:textFill>
            <w14:solidFill>
              <w14:schemeClr w14:val="tx1"/>
            </w14:solidFill>
          </w14:textFill>
        </w:rPr>
      </w:pPr>
    </w:p>
    <w:p>
      <w:pPr>
        <w:spacing w:line="400" w:lineRule="exact"/>
        <w:rPr>
          <w:rFonts w:hint="eastAsia" w:ascii="仿宋" w:hAnsi="仿宋" w:eastAsia="仿宋" w:cs="仿宋"/>
          <w:color w:val="000000" w:themeColor="text1"/>
          <w:szCs w:val="21"/>
          <w:highlight w:val="none"/>
          <w14:textFill>
            <w14:solidFill>
              <w14:schemeClr w14:val="tx1"/>
            </w14:solidFill>
          </w14:textFill>
        </w:rPr>
      </w:pPr>
    </w:p>
    <w:p>
      <w:pPr>
        <w:spacing w:line="400" w:lineRule="exact"/>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致：</w:t>
      </w:r>
      <w:r>
        <w:rPr>
          <w:rFonts w:hint="eastAsia" w:ascii="仿宋" w:hAnsi="仿宋" w:eastAsia="仿宋" w:cs="仿宋"/>
          <w:color w:val="000000" w:themeColor="text1"/>
          <w:sz w:val="21"/>
          <w:szCs w:val="21"/>
          <w:highlight w:val="none"/>
          <w:u w:val="single"/>
          <w14:textFill>
            <w14:solidFill>
              <w14:schemeClr w14:val="tx1"/>
            </w14:solidFill>
          </w14:textFill>
        </w:rPr>
        <w:t xml:space="preserve">         采购人名称          </w:t>
      </w:r>
      <w:r>
        <w:rPr>
          <w:rFonts w:hint="eastAsia" w:ascii="仿宋" w:hAnsi="仿宋" w:eastAsia="仿宋" w:cs="仿宋"/>
          <w:color w:val="000000" w:themeColor="text1"/>
          <w:sz w:val="21"/>
          <w:szCs w:val="21"/>
          <w:highlight w:val="none"/>
          <w14:textFill>
            <w14:solidFill>
              <w14:schemeClr w14:val="tx1"/>
            </w14:solidFill>
          </w14:textFill>
        </w:rPr>
        <w:t>：</w:t>
      </w:r>
    </w:p>
    <w:p>
      <w:pPr>
        <w:spacing w:line="400" w:lineRule="exact"/>
        <w:rPr>
          <w:rFonts w:hint="eastAsia" w:ascii="仿宋" w:hAnsi="仿宋" w:eastAsia="仿宋" w:cs="仿宋"/>
          <w:color w:val="000000" w:themeColor="text1"/>
          <w:sz w:val="21"/>
          <w:szCs w:val="21"/>
          <w:highlight w:val="none"/>
          <w14:textFill>
            <w14:solidFill>
              <w14:schemeClr w14:val="tx1"/>
            </w14:solidFill>
          </w14:textFill>
        </w:rPr>
      </w:pPr>
    </w:p>
    <w:p>
      <w:pPr>
        <w:spacing w:line="400" w:lineRule="exact"/>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    现附上</w:t>
      </w:r>
      <w:r>
        <w:rPr>
          <w:rFonts w:hint="eastAsia" w:ascii="仿宋" w:hAnsi="仿宋" w:eastAsia="仿宋" w:cs="仿宋"/>
          <w:color w:val="000000" w:themeColor="text1"/>
          <w:sz w:val="21"/>
          <w:szCs w:val="21"/>
          <w:highlight w:val="none"/>
          <w:u w:val="single"/>
          <w14:textFill>
            <w14:solidFill>
              <w14:schemeClr w14:val="tx1"/>
            </w14:solidFill>
          </w14:textFill>
        </w:rPr>
        <w:t xml:space="preserve">         （节能、环保产品产品目录）         </w:t>
      </w:r>
      <w:r>
        <w:rPr>
          <w:rFonts w:hint="eastAsia" w:ascii="仿宋" w:hAnsi="仿宋" w:eastAsia="仿宋" w:cs="仿宋"/>
          <w:color w:val="000000" w:themeColor="text1"/>
          <w:sz w:val="21"/>
          <w:szCs w:val="21"/>
          <w:highlight w:val="none"/>
          <w14:textFill>
            <w14:solidFill>
              <w14:schemeClr w14:val="tx1"/>
            </w14:solidFill>
          </w14:textFill>
        </w:rPr>
        <w:t>证明文件（可在</w:t>
      </w:r>
      <w:r>
        <w:rPr>
          <w:rFonts w:hint="eastAsia" w:ascii="仿宋" w:hAnsi="仿宋" w:eastAsia="仿宋" w:cs="仿宋"/>
          <w:color w:val="000000" w:themeColor="text1"/>
          <w:sz w:val="21"/>
          <w:szCs w:val="21"/>
          <w:highlight w:val="none"/>
          <w:u w:val="single"/>
          <w14:textFill>
            <w14:solidFill>
              <w14:schemeClr w14:val="tx1"/>
            </w14:solidFill>
          </w14:textFill>
        </w:rPr>
        <w:t xml:space="preserve"> 网站名称 </w:t>
      </w:r>
      <w:r>
        <w:rPr>
          <w:rFonts w:hint="eastAsia" w:ascii="仿宋" w:hAnsi="仿宋" w:eastAsia="仿宋" w:cs="仿宋"/>
          <w:color w:val="000000" w:themeColor="text1"/>
          <w:sz w:val="21"/>
          <w:szCs w:val="21"/>
          <w:highlight w:val="none"/>
          <w14:textFill>
            <w14:solidFill>
              <w14:schemeClr w14:val="tx1"/>
            </w14:solidFill>
          </w14:textFill>
        </w:rPr>
        <w:t>网站进行查询）复印件，该证件真实有效。</w:t>
      </w:r>
    </w:p>
    <w:p>
      <w:pPr>
        <w:spacing w:line="400" w:lineRule="exact"/>
        <w:jc w:val="center"/>
        <w:rPr>
          <w:rFonts w:hint="eastAsia" w:ascii="仿宋" w:hAnsi="仿宋" w:eastAsia="仿宋" w:cs="仿宋"/>
          <w:color w:val="000000" w:themeColor="text1"/>
          <w:sz w:val="21"/>
          <w:szCs w:val="21"/>
          <w:highlight w:val="none"/>
          <w14:textFill>
            <w14:solidFill>
              <w14:schemeClr w14:val="tx1"/>
            </w14:solidFill>
          </w14:textFill>
        </w:rPr>
      </w:pPr>
    </w:p>
    <w:p>
      <w:pPr>
        <w:spacing w:line="400" w:lineRule="exact"/>
        <w:jc w:val="center"/>
        <w:rPr>
          <w:rFonts w:hint="eastAsia" w:ascii="仿宋" w:hAnsi="仿宋" w:eastAsia="仿宋" w:cs="仿宋"/>
          <w:color w:val="000000" w:themeColor="text1"/>
          <w:sz w:val="21"/>
          <w:szCs w:val="21"/>
          <w:highlight w:val="none"/>
          <w14:textFill>
            <w14:solidFill>
              <w14:schemeClr w14:val="tx1"/>
            </w14:solidFill>
          </w14:textFill>
        </w:rPr>
      </w:pPr>
    </w:p>
    <w:p>
      <w:pPr>
        <w:spacing w:line="400" w:lineRule="exact"/>
        <w:jc w:val="center"/>
        <w:rPr>
          <w:rFonts w:hint="eastAsia" w:ascii="仿宋" w:hAnsi="仿宋" w:eastAsia="仿宋" w:cs="仿宋"/>
          <w:color w:val="000000" w:themeColor="text1"/>
          <w:sz w:val="21"/>
          <w:szCs w:val="21"/>
          <w:highlight w:val="none"/>
          <w14:textFill>
            <w14:solidFill>
              <w14:schemeClr w14:val="tx1"/>
            </w14:solidFill>
          </w14:textFill>
        </w:rPr>
      </w:pPr>
    </w:p>
    <w:p>
      <w:pPr>
        <w:spacing w:line="400" w:lineRule="exact"/>
        <w:jc w:val="center"/>
        <w:rPr>
          <w:rFonts w:hint="eastAsia" w:ascii="仿宋" w:hAnsi="仿宋" w:eastAsia="仿宋" w:cs="仿宋"/>
          <w:color w:val="000000" w:themeColor="text1"/>
          <w:sz w:val="21"/>
          <w:szCs w:val="21"/>
          <w:highlight w:val="none"/>
          <w14:textFill>
            <w14:solidFill>
              <w14:schemeClr w14:val="tx1"/>
            </w14:solidFill>
          </w14:textFill>
        </w:rPr>
      </w:pPr>
    </w:p>
    <w:p>
      <w:pPr>
        <w:pStyle w:val="9"/>
        <w:spacing w:line="400" w:lineRule="exact"/>
        <w:ind w:firstLine="422" w:firstLineChars="200"/>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1"/>
          <w:szCs w:val="21"/>
          <w:highlight w:val="none"/>
          <w14:textFill>
            <w14:solidFill>
              <w14:schemeClr w14:val="tx1"/>
            </w14:solidFill>
          </w14:textFill>
        </w:rPr>
        <w:t>注：节能、环保产品须提供“财政部、国家发展改革委公布的节能、环保产品清单目录”并在有效期内的复印件或影印件，并能在投标人提供的网站上查询到相关内容（未提供查询网站，或在其提供的查询网站上查询不到相关内容的，将不予认可），由投标人加盖公章并注明“与原件一致”。</w:t>
      </w:r>
    </w:p>
    <w:p>
      <w:pPr>
        <w:spacing w:line="400" w:lineRule="exact"/>
        <w:rPr>
          <w:rFonts w:hint="eastAsia" w:ascii="仿宋" w:hAnsi="仿宋" w:eastAsia="仿宋" w:cs="仿宋"/>
          <w:color w:val="000000" w:themeColor="text1"/>
          <w:sz w:val="24"/>
          <w:highlight w:val="none"/>
          <w14:textFill>
            <w14:solidFill>
              <w14:schemeClr w14:val="tx1"/>
            </w14:solidFill>
          </w14:textFill>
        </w:rPr>
      </w:pPr>
    </w:p>
    <w:p>
      <w:pPr>
        <w:spacing w:line="360" w:lineRule="exact"/>
        <w:rPr>
          <w:rFonts w:hint="eastAsia" w:ascii="仿宋" w:hAnsi="仿宋" w:eastAsia="仿宋" w:cs="仿宋"/>
          <w:color w:val="000000" w:themeColor="text1"/>
          <w:sz w:val="24"/>
          <w:highlight w:val="none"/>
          <w14:textFill>
            <w14:solidFill>
              <w14:schemeClr w14:val="tx1"/>
            </w14:solidFill>
          </w14:textFill>
        </w:rPr>
      </w:pPr>
    </w:p>
    <w:p>
      <w:pPr>
        <w:spacing w:line="360" w:lineRule="exact"/>
        <w:rPr>
          <w:rFonts w:hint="eastAsia" w:ascii="仿宋" w:hAnsi="仿宋" w:eastAsia="仿宋" w:cs="仿宋"/>
          <w:color w:val="000000" w:themeColor="text1"/>
          <w:sz w:val="24"/>
          <w:highlight w:val="none"/>
          <w14:textFill>
            <w14:solidFill>
              <w14:schemeClr w14:val="tx1"/>
            </w14:solidFill>
          </w14:textFill>
        </w:rPr>
      </w:pPr>
    </w:p>
    <w:p>
      <w:pPr>
        <w:spacing w:line="360" w:lineRule="exact"/>
        <w:rPr>
          <w:rFonts w:hint="eastAsia" w:ascii="仿宋" w:hAnsi="仿宋" w:eastAsia="仿宋" w:cs="仿宋"/>
          <w:color w:val="000000" w:themeColor="text1"/>
          <w:sz w:val="24"/>
          <w:highlight w:val="none"/>
          <w14:textFill>
            <w14:solidFill>
              <w14:schemeClr w14:val="tx1"/>
            </w14:solidFill>
          </w14:textFill>
        </w:rPr>
      </w:pPr>
    </w:p>
    <w:p>
      <w:pPr>
        <w:spacing w:line="360" w:lineRule="exact"/>
        <w:rPr>
          <w:rFonts w:hint="eastAsia" w:ascii="仿宋" w:hAnsi="仿宋" w:eastAsia="仿宋" w:cs="仿宋"/>
          <w:color w:val="000000" w:themeColor="text1"/>
          <w:sz w:val="24"/>
          <w:highlight w:val="none"/>
          <w14:textFill>
            <w14:solidFill>
              <w14:schemeClr w14:val="tx1"/>
            </w14:solidFill>
          </w14:textFill>
        </w:rPr>
      </w:pPr>
    </w:p>
    <w:p>
      <w:pPr>
        <w:spacing w:line="360" w:lineRule="exact"/>
        <w:rPr>
          <w:rFonts w:hint="eastAsia" w:ascii="仿宋" w:hAnsi="仿宋" w:eastAsia="仿宋" w:cs="仿宋"/>
          <w:color w:val="000000" w:themeColor="text1"/>
          <w:sz w:val="24"/>
          <w:highlight w:val="none"/>
          <w14:textFill>
            <w14:solidFill>
              <w14:schemeClr w14:val="tx1"/>
            </w14:solidFill>
          </w14:textFill>
        </w:rPr>
      </w:pPr>
    </w:p>
    <w:p>
      <w:pPr>
        <w:spacing w:before="100" w:beforeAutospacing="1" w:after="100" w:afterAutospacing="1" w:line="380" w:lineRule="exact"/>
        <w:rPr>
          <w:rFonts w:hint="eastAsia" w:ascii="仿宋" w:hAnsi="仿宋" w:eastAsia="仿宋" w:cs="仿宋"/>
          <w:color w:val="000000" w:themeColor="text1"/>
          <w:sz w:val="21"/>
          <w:szCs w:val="21"/>
          <w:highlight w:val="none"/>
          <w:u w:val="singl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 投标单位： </w:t>
      </w:r>
      <w:r>
        <w:rPr>
          <w:rFonts w:hint="eastAsia" w:ascii="仿宋" w:hAnsi="仿宋" w:eastAsia="仿宋" w:cs="仿宋"/>
          <w:color w:val="000000" w:themeColor="text1"/>
          <w:sz w:val="21"/>
          <w:szCs w:val="21"/>
          <w:highlight w:val="none"/>
          <w:u w:val="single"/>
          <w14:textFill>
            <w14:solidFill>
              <w14:schemeClr w14:val="tx1"/>
            </w14:solidFill>
          </w14:textFill>
        </w:rPr>
        <w:t xml:space="preserve">                       （单位公章）   </w:t>
      </w:r>
    </w:p>
    <w:p>
      <w:pPr>
        <w:spacing w:line="460" w:lineRule="exact"/>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  法定代表人或授权代表人（签字</w:t>
      </w:r>
      <w:r>
        <w:rPr>
          <w:rFonts w:hint="eastAsia" w:ascii="仿宋" w:hAnsi="仿宋" w:eastAsia="仿宋" w:cs="仿宋"/>
          <w:color w:val="000000" w:themeColor="text1"/>
          <w:sz w:val="21"/>
          <w:szCs w:val="21"/>
          <w:highlight w:val="none"/>
          <w:lang w:val="en-US" w:eastAsia="zh-CN"/>
          <w14:textFill>
            <w14:solidFill>
              <w14:schemeClr w14:val="tx1"/>
            </w14:solidFill>
          </w14:textFill>
        </w:rPr>
        <w:t>或盖章</w:t>
      </w:r>
      <w:r>
        <w:rPr>
          <w:rFonts w:hint="eastAsia" w:ascii="仿宋" w:hAnsi="仿宋" w:eastAsia="仿宋" w:cs="仿宋"/>
          <w:color w:val="000000" w:themeColor="text1"/>
          <w:sz w:val="21"/>
          <w:szCs w:val="21"/>
          <w:highlight w:val="none"/>
          <w14:textFill>
            <w14:solidFill>
              <w14:schemeClr w14:val="tx1"/>
            </w14:solidFill>
          </w14:textFill>
        </w:rPr>
        <w:t>）：</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w:t>
      </w:r>
    </w:p>
    <w:p>
      <w:pPr>
        <w:spacing w:line="460" w:lineRule="exact"/>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      日期：   年   月   日</w:t>
      </w:r>
    </w:p>
    <w:p>
      <w:pPr>
        <w:jc w:val="both"/>
        <w:rPr>
          <w:rFonts w:hint="eastAsia" w:ascii="仿宋" w:hAnsi="仿宋" w:eastAsia="仿宋" w:cs="仿宋"/>
          <w:b/>
          <w:bCs/>
          <w:color w:val="000000" w:themeColor="text1"/>
          <w:sz w:val="28"/>
          <w:szCs w:val="28"/>
          <w:highlight w:val="none"/>
          <w14:textFill>
            <w14:solidFill>
              <w14:schemeClr w14:val="tx1"/>
            </w14:solidFill>
          </w14:textFill>
        </w:rPr>
      </w:pPr>
    </w:p>
    <w:p>
      <w:pPr>
        <w:pStyle w:val="7"/>
        <w:rPr>
          <w:rFonts w:hint="eastAsia" w:ascii="仿宋" w:hAnsi="仿宋" w:eastAsia="仿宋" w:cs="仿宋"/>
          <w:b/>
          <w:bCs/>
          <w:color w:val="000000" w:themeColor="text1"/>
          <w:sz w:val="28"/>
          <w:szCs w:val="28"/>
          <w:highlight w:val="none"/>
          <w14:textFill>
            <w14:solidFill>
              <w14:schemeClr w14:val="tx1"/>
            </w14:solidFill>
          </w14:textFill>
        </w:rPr>
      </w:pPr>
    </w:p>
    <w:p>
      <w:pPr>
        <w:pStyle w:val="7"/>
        <w:rPr>
          <w:rFonts w:hint="eastAsia" w:ascii="仿宋" w:hAnsi="仿宋" w:eastAsia="仿宋" w:cs="仿宋"/>
          <w:b/>
          <w:bCs/>
          <w:color w:val="000000" w:themeColor="text1"/>
          <w:sz w:val="28"/>
          <w:szCs w:val="28"/>
          <w:highlight w:val="none"/>
          <w14:textFill>
            <w14:solidFill>
              <w14:schemeClr w14:val="tx1"/>
            </w14:solidFill>
          </w14:textFill>
        </w:rPr>
      </w:pPr>
    </w:p>
    <w:p>
      <w:pPr>
        <w:pStyle w:val="7"/>
        <w:rPr>
          <w:rFonts w:hint="eastAsia" w:ascii="仿宋" w:hAnsi="仿宋" w:eastAsia="仿宋" w:cs="仿宋"/>
          <w:b/>
          <w:bCs/>
          <w:color w:val="000000" w:themeColor="text1"/>
          <w:sz w:val="28"/>
          <w:szCs w:val="28"/>
          <w:highlight w:val="none"/>
          <w14:textFill>
            <w14:solidFill>
              <w14:schemeClr w14:val="tx1"/>
            </w14:solidFill>
          </w14:textFill>
        </w:rPr>
      </w:pPr>
    </w:p>
    <w:p>
      <w:pPr>
        <w:pStyle w:val="7"/>
        <w:rPr>
          <w:rFonts w:hint="eastAsia" w:ascii="仿宋" w:hAnsi="仿宋" w:eastAsia="仿宋" w:cs="仿宋"/>
          <w:b/>
          <w:bCs/>
          <w:color w:val="000000" w:themeColor="text1"/>
          <w:sz w:val="28"/>
          <w:szCs w:val="28"/>
          <w:highlight w:val="none"/>
          <w14:textFill>
            <w14:solidFill>
              <w14:schemeClr w14:val="tx1"/>
            </w14:solidFill>
          </w14:textFill>
        </w:rPr>
      </w:pPr>
    </w:p>
    <w:p>
      <w:pPr>
        <w:rPr>
          <w:rFonts w:hint="eastAsia" w:ascii="仿宋" w:hAnsi="仿宋" w:eastAsia="仿宋" w:cs="仿宋"/>
          <w:b/>
          <w:bCs/>
          <w:color w:val="000000" w:themeColor="text1"/>
          <w:sz w:val="28"/>
          <w:szCs w:val="28"/>
          <w:highlight w:val="none"/>
          <w14:textFill>
            <w14:solidFill>
              <w14:schemeClr w14:val="tx1"/>
            </w14:solidFill>
          </w14:textFill>
        </w:rPr>
      </w:pPr>
    </w:p>
    <w:p>
      <w:pPr>
        <w:pStyle w:val="7"/>
        <w:rPr>
          <w:rFonts w:hint="eastAsia" w:ascii="仿宋" w:hAnsi="仿宋" w:eastAsia="仿宋" w:cs="仿宋"/>
          <w:b/>
          <w:bCs/>
          <w:color w:val="000000" w:themeColor="text1"/>
          <w:sz w:val="28"/>
          <w:szCs w:val="28"/>
          <w:highlight w:val="none"/>
          <w14:textFill>
            <w14:solidFill>
              <w14:schemeClr w14:val="tx1"/>
            </w14:solidFill>
          </w14:textFill>
        </w:rPr>
      </w:pPr>
    </w:p>
    <w:p>
      <w:pPr>
        <w:jc w:val="center"/>
        <w:outlineLvl w:val="0"/>
        <w:rPr>
          <w:rFonts w:hint="eastAsia" w:ascii="仿宋" w:hAnsi="仿宋" w:eastAsia="仿宋" w:cs="仿宋"/>
          <w:b/>
          <w:bCs/>
          <w:color w:val="000000" w:themeColor="text1"/>
          <w:sz w:val="28"/>
          <w:szCs w:val="28"/>
          <w:highlight w:val="none"/>
          <w14:textFill>
            <w14:solidFill>
              <w14:schemeClr w14:val="tx1"/>
            </w14:solidFill>
          </w14:textFill>
        </w:rPr>
      </w:pPr>
      <w:bookmarkStart w:id="161" w:name="_Toc5125"/>
      <w:bookmarkStart w:id="162" w:name="_Toc13195"/>
      <w:bookmarkStart w:id="163" w:name="_Toc8722"/>
      <w:bookmarkStart w:id="164" w:name="_Toc30006"/>
      <w:bookmarkStart w:id="165" w:name="_Toc24878"/>
      <w:r>
        <w:rPr>
          <w:rFonts w:hint="eastAsia" w:ascii="仿宋" w:hAnsi="仿宋" w:eastAsia="仿宋" w:cs="仿宋"/>
          <w:color w:val="000000" w:themeColor="text1"/>
          <w:kern w:val="0"/>
          <w:sz w:val="28"/>
          <w:szCs w:val="28"/>
          <w:highlight w:val="none"/>
          <w:lang w:val="en-US" w:eastAsia="zh-CN" w:bidi="ar-SA"/>
          <w14:textFill>
            <w14:solidFill>
              <w14:schemeClr w14:val="tx1"/>
            </w14:solidFill>
          </w14:textFill>
        </w:rPr>
        <w:t>（九）</w:t>
      </w:r>
      <w:r>
        <w:rPr>
          <w:rFonts w:hint="eastAsia" w:ascii="仿宋" w:hAnsi="仿宋" w:eastAsia="仿宋" w:cs="仿宋"/>
          <w:color w:val="000000" w:themeColor="text1"/>
          <w:kern w:val="0"/>
          <w:sz w:val="28"/>
          <w:szCs w:val="28"/>
          <w:highlight w:val="none"/>
          <w:lang w:val="zh-CN" w:eastAsia="zh-CN" w:bidi="ar-SA"/>
          <w14:textFill>
            <w14:solidFill>
              <w14:schemeClr w14:val="tx1"/>
            </w14:solidFill>
          </w14:textFill>
        </w:rPr>
        <w:t>中小企业声明函（如是）</w:t>
      </w:r>
      <w:bookmarkEnd w:id="161"/>
      <w:bookmarkEnd w:id="162"/>
      <w:bookmarkEnd w:id="163"/>
      <w:bookmarkEnd w:id="164"/>
      <w:bookmarkEnd w:id="165"/>
    </w:p>
    <w:p>
      <w:pPr>
        <w:spacing w:line="360" w:lineRule="auto"/>
        <w:ind w:firstLine="420" w:firstLineChars="200"/>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本公司郑重声明，根据《政府采购促进中小企业发展暂行办法》（财库〔2011〕181号）的规定，本公司为</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（请填写：中型、小型、微型）企业。即本公司同时满足以下条件： </w:t>
      </w:r>
    </w:p>
    <w:p>
      <w:pPr>
        <w:spacing w:line="360" w:lineRule="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　　1、根据《工业和信息化部、国家统计局、国家发展和改革委员会、财政部关于印发中小企业划型标准规定的通知》（工信部联企业〔2011〕300号）规定的划分标准，本公司为______（请填写：中型、小型、微型）企业。 </w:t>
      </w:r>
    </w:p>
    <w:p>
      <w:pPr>
        <w:spacing w:line="360" w:lineRule="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2、本公司参加</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单位的</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项目采购活动提供本企业制造的货物，由本企业承担工程、提供服务，或者提供其他</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（请填写：中型、小型、微型）企业制造的货物。本条所称货物不包括使用大型企业注册商标的货物。   </w:t>
      </w:r>
    </w:p>
    <w:p>
      <w:pPr>
        <w:spacing w:line="360" w:lineRule="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本公司对上述声明的真实性负责。如有虚假，将依法承担相应责任。</w:t>
      </w:r>
    </w:p>
    <w:p>
      <w:pPr>
        <w:spacing w:line="360" w:lineRule="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w:t>
      </w:r>
    </w:p>
    <w:p>
      <w:pPr>
        <w:spacing w:line="560" w:lineRule="atLeast"/>
        <w:rPr>
          <w:rFonts w:hint="eastAsia" w:ascii="仿宋" w:hAnsi="仿宋" w:eastAsia="仿宋" w:cs="仿宋"/>
          <w:color w:val="000000" w:themeColor="text1"/>
          <w:sz w:val="21"/>
          <w:szCs w:val="21"/>
          <w:highlight w:val="none"/>
          <w14:textFill>
            <w14:solidFill>
              <w14:schemeClr w14:val="tx1"/>
            </w14:solidFill>
          </w14:textFill>
        </w:rPr>
      </w:pPr>
    </w:p>
    <w:p>
      <w:pPr>
        <w:spacing w:before="100" w:beforeAutospacing="1" w:after="100" w:afterAutospacing="1" w:line="380" w:lineRule="exact"/>
        <w:rPr>
          <w:rFonts w:hint="eastAsia" w:ascii="仿宋" w:hAnsi="仿宋" w:eastAsia="仿宋" w:cs="仿宋"/>
          <w:color w:val="000000" w:themeColor="text1"/>
          <w:sz w:val="21"/>
          <w:szCs w:val="21"/>
          <w:highlight w:val="none"/>
          <w:u w:val="singl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投标单位： </w:t>
      </w:r>
      <w:r>
        <w:rPr>
          <w:rFonts w:hint="eastAsia" w:ascii="仿宋" w:hAnsi="仿宋" w:eastAsia="仿宋" w:cs="仿宋"/>
          <w:color w:val="000000" w:themeColor="text1"/>
          <w:sz w:val="21"/>
          <w:szCs w:val="21"/>
          <w:highlight w:val="none"/>
          <w:u w:val="single"/>
          <w14:textFill>
            <w14:solidFill>
              <w14:schemeClr w14:val="tx1"/>
            </w14:solidFill>
          </w14:textFill>
        </w:rPr>
        <w:t xml:space="preserve">                       （单位公章）   </w:t>
      </w:r>
    </w:p>
    <w:p>
      <w:pPr>
        <w:spacing w:line="460" w:lineRule="exact"/>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  法定代表人或授权代表人（</w:t>
      </w:r>
      <w:r>
        <w:rPr>
          <w:rFonts w:hint="eastAsia" w:ascii="仿宋" w:hAnsi="仿宋" w:eastAsia="仿宋" w:cs="仿宋"/>
          <w:color w:val="000000" w:themeColor="text1"/>
          <w:sz w:val="21"/>
          <w:szCs w:val="21"/>
          <w:highlight w:val="none"/>
          <w:lang w:val="en-US" w:eastAsia="zh-CN"/>
          <w14:textFill>
            <w14:solidFill>
              <w14:schemeClr w14:val="tx1"/>
            </w14:solidFill>
          </w14:textFill>
        </w:rPr>
        <w:t>签字或盖章</w:t>
      </w:r>
      <w:r>
        <w:rPr>
          <w:rFonts w:hint="eastAsia" w:ascii="仿宋" w:hAnsi="仿宋" w:eastAsia="仿宋" w:cs="仿宋"/>
          <w:color w:val="000000" w:themeColor="text1"/>
          <w:sz w:val="21"/>
          <w:szCs w:val="21"/>
          <w:highlight w:val="none"/>
          <w14:textFill>
            <w14:solidFill>
              <w14:schemeClr w14:val="tx1"/>
            </w14:solidFill>
          </w14:textFill>
        </w:rPr>
        <w:t>）：</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w:t>
      </w:r>
    </w:p>
    <w:p>
      <w:pPr>
        <w:spacing w:line="460" w:lineRule="exact"/>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      日期：   年   月   日</w:t>
      </w:r>
    </w:p>
    <w:p>
      <w:pPr>
        <w:jc w:val="center"/>
        <w:rPr>
          <w:rFonts w:hint="eastAsia" w:ascii="仿宋" w:hAnsi="仿宋" w:eastAsia="仿宋" w:cs="仿宋"/>
          <w:b/>
          <w:bCs/>
          <w:color w:val="000000" w:themeColor="text1"/>
          <w:sz w:val="21"/>
          <w:szCs w:val="21"/>
          <w:highlight w:val="none"/>
          <w14:textFill>
            <w14:solidFill>
              <w14:schemeClr w14:val="tx1"/>
            </w14:solidFill>
          </w14:textFill>
        </w:rPr>
      </w:pPr>
    </w:p>
    <w:p>
      <w:pPr>
        <w:pStyle w:val="9"/>
        <w:spacing w:line="400" w:lineRule="exact"/>
        <w:ind w:firstLine="422" w:firstLineChars="200"/>
        <w:rPr>
          <w:rFonts w:hint="eastAsia" w:ascii="仿宋" w:hAnsi="仿宋" w:eastAsia="仿宋" w:cs="仿宋"/>
          <w:b/>
          <w:color w:val="000000" w:themeColor="text1"/>
          <w:sz w:val="21"/>
          <w:szCs w:val="21"/>
          <w:highlight w:val="none"/>
          <w14:textFill>
            <w14:solidFill>
              <w14:schemeClr w14:val="tx1"/>
            </w14:solidFill>
          </w14:textFill>
        </w:rPr>
      </w:pPr>
      <w:r>
        <w:rPr>
          <w:rFonts w:hint="eastAsia" w:ascii="仿宋" w:hAnsi="仿宋" w:eastAsia="仿宋" w:cs="仿宋"/>
          <w:b/>
          <w:color w:val="000000" w:themeColor="text1"/>
          <w:sz w:val="21"/>
          <w:szCs w:val="21"/>
          <w:highlight w:val="none"/>
          <w14:textFill>
            <w14:solidFill>
              <w14:schemeClr w14:val="tx1"/>
            </w14:solidFill>
          </w14:textFill>
        </w:rPr>
        <w:t>注：根据《政府采购促进中小企业发展暂行办法》（财库〔2011〕181号）文的有关规定，投标人属于符合本办法第二条之规定的中小企业者，应在资格性文件中提供相关部门出具的资格证明材料，否则不予认可。</w:t>
      </w:r>
    </w:p>
    <w:p>
      <w:pPr>
        <w:tabs>
          <w:tab w:val="left" w:pos="1662"/>
        </w:tabs>
        <w:spacing w:before="113"/>
        <w:ind w:left="154" w:leftChars="64"/>
        <w:jc w:val="center"/>
        <w:rPr>
          <w:rFonts w:hint="eastAsia" w:ascii="仿宋" w:hAnsi="仿宋" w:eastAsia="仿宋" w:cs="仿宋"/>
          <w:color w:val="000000" w:themeColor="text1"/>
          <w:sz w:val="28"/>
          <w:szCs w:val="28"/>
          <w:highlight w:val="none"/>
          <w14:textFill>
            <w14:solidFill>
              <w14:schemeClr w14:val="tx1"/>
            </w14:solidFill>
          </w14:textFill>
        </w:rPr>
      </w:pPr>
    </w:p>
    <w:p>
      <w:pPr>
        <w:tabs>
          <w:tab w:val="left" w:pos="1662"/>
        </w:tabs>
        <w:spacing w:before="113"/>
        <w:ind w:left="154" w:leftChars="64"/>
        <w:jc w:val="center"/>
        <w:rPr>
          <w:rFonts w:hint="eastAsia" w:ascii="仿宋" w:hAnsi="仿宋" w:eastAsia="仿宋" w:cs="仿宋"/>
          <w:color w:val="000000" w:themeColor="text1"/>
          <w:sz w:val="28"/>
          <w:szCs w:val="28"/>
          <w:highlight w:val="none"/>
          <w14:textFill>
            <w14:solidFill>
              <w14:schemeClr w14:val="tx1"/>
            </w14:solidFill>
          </w14:textFill>
        </w:rPr>
      </w:pPr>
    </w:p>
    <w:p>
      <w:pPr>
        <w:tabs>
          <w:tab w:val="left" w:pos="1662"/>
        </w:tabs>
        <w:spacing w:before="113"/>
        <w:ind w:left="154" w:leftChars="64"/>
        <w:jc w:val="center"/>
        <w:rPr>
          <w:rFonts w:hint="eastAsia" w:ascii="仿宋" w:hAnsi="仿宋" w:eastAsia="仿宋" w:cs="仿宋"/>
          <w:color w:val="000000" w:themeColor="text1"/>
          <w:sz w:val="28"/>
          <w:szCs w:val="28"/>
          <w:highlight w:val="none"/>
          <w14:textFill>
            <w14:solidFill>
              <w14:schemeClr w14:val="tx1"/>
            </w14:solidFill>
          </w14:textFill>
        </w:rPr>
      </w:pPr>
    </w:p>
    <w:p>
      <w:pPr>
        <w:pStyle w:val="7"/>
        <w:rPr>
          <w:rFonts w:hint="eastAsia" w:ascii="仿宋" w:hAnsi="仿宋" w:eastAsia="仿宋" w:cs="仿宋"/>
          <w:color w:val="000000" w:themeColor="text1"/>
          <w:sz w:val="28"/>
          <w:szCs w:val="28"/>
          <w:highlight w:val="none"/>
          <w14:textFill>
            <w14:solidFill>
              <w14:schemeClr w14:val="tx1"/>
            </w14:solidFill>
          </w14:textFill>
        </w:rPr>
      </w:pPr>
    </w:p>
    <w:p>
      <w:pPr>
        <w:rPr>
          <w:rFonts w:hint="eastAsia" w:ascii="仿宋" w:hAnsi="仿宋" w:eastAsia="仿宋" w:cs="仿宋"/>
          <w:color w:val="000000" w:themeColor="text1"/>
          <w:sz w:val="28"/>
          <w:szCs w:val="28"/>
          <w:highlight w:val="none"/>
          <w14:textFill>
            <w14:solidFill>
              <w14:schemeClr w14:val="tx1"/>
            </w14:solidFill>
          </w14:textFill>
        </w:rPr>
      </w:pPr>
    </w:p>
    <w:p>
      <w:pPr>
        <w:pStyle w:val="7"/>
        <w:rPr>
          <w:rFonts w:hint="eastAsia" w:ascii="仿宋" w:hAnsi="仿宋" w:eastAsia="仿宋" w:cs="仿宋"/>
          <w:color w:val="000000" w:themeColor="text1"/>
          <w:sz w:val="28"/>
          <w:szCs w:val="28"/>
          <w:highlight w:val="none"/>
          <w14:textFill>
            <w14:solidFill>
              <w14:schemeClr w14:val="tx1"/>
            </w14:solidFill>
          </w14:textFill>
        </w:rPr>
      </w:pPr>
    </w:p>
    <w:p>
      <w:pPr>
        <w:rPr>
          <w:rFonts w:hint="eastAsia" w:ascii="仿宋" w:hAnsi="仿宋" w:eastAsia="仿宋" w:cs="仿宋"/>
          <w:color w:val="000000" w:themeColor="text1"/>
          <w:sz w:val="28"/>
          <w:szCs w:val="28"/>
          <w:highlight w:val="none"/>
          <w14:textFill>
            <w14:solidFill>
              <w14:schemeClr w14:val="tx1"/>
            </w14:solidFill>
          </w14:textFill>
        </w:rPr>
      </w:pPr>
    </w:p>
    <w:p>
      <w:pPr>
        <w:pStyle w:val="7"/>
        <w:rPr>
          <w:rFonts w:hint="eastAsia" w:ascii="仿宋" w:hAnsi="仿宋" w:eastAsia="仿宋" w:cs="仿宋"/>
          <w:color w:val="000000" w:themeColor="text1"/>
          <w:sz w:val="28"/>
          <w:szCs w:val="28"/>
          <w:highlight w:val="none"/>
          <w14:textFill>
            <w14:solidFill>
              <w14:schemeClr w14:val="tx1"/>
            </w14:solidFill>
          </w14:textFill>
        </w:rPr>
      </w:pPr>
    </w:p>
    <w:p>
      <w:pPr>
        <w:tabs>
          <w:tab w:val="left" w:pos="1662"/>
        </w:tabs>
        <w:spacing w:before="113"/>
        <w:ind w:left="154" w:leftChars="64"/>
        <w:jc w:val="center"/>
        <w:outlineLvl w:val="0"/>
        <w:rPr>
          <w:rFonts w:hint="eastAsia" w:ascii="仿宋" w:hAnsi="仿宋" w:eastAsia="仿宋" w:cs="仿宋"/>
          <w:color w:val="000000" w:themeColor="text1"/>
          <w:sz w:val="28"/>
          <w:szCs w:val="28"/>
          <w:highlight w:val="none"/>
          <w14:textFill>
            <w14:solidFill>
              <w14:schemeClr w14:val="tx1"/>
            </w14:solidFill>
          </w14:textFill>
        </w:rPr>
      </w:pPr>
      <w:bookmarkStart w:id="166" w:name="_Toc14418"/>
      <w:bookmarkStart w:id="167" w:name="_Toc20463"/>
      <w:bookmarkStart w:id="168" w:name="_Toc14569"/>
      <w:bookmarkStart w:id="169" w:name="_Toc28089"/>
      <w:bookmarkStart w:id="170" w:name="_Toc3035"/>
      <w:r>
        <w:rPr>
          <w:rFonts w:hint="eastAsia" w:ascii="仿宋" w:hAnsi="仿宋" w:eastAsia="仿宋" w:cs="仿宋"/>
          <w:color w:val="000000" w:themeColor="text1"/>
          <w:sz w:val="28"/>
          <w:szCs w:val="28"/>
          <w:highlight w:val="none"/>
          <w14:textFill>
            <w14:solidFill>
              <w14:schemeClr w14:val="tx1"/>
            </w14:solidFill>
          </w14:textFill>
        </w:rPr>
        <w:t>（</w:t>
      </w:r>
      <w:r>
        <w:rPr>
          <w:rFonts w:hint="eastAsia" w:ascii="仿宋" w:hAnsi="仿宋" w:eastAsia="仿宋" w:cs="仿宋"/>
          <w:color w:val="000000" w:themeColor="text1"/>
          <w:sz w:val="28"/>
          <w:szCs w:val="28"/>
          <w:highlight w:val="none"/>
          <w:lang w:eastAsia="zh-CN"/>
          <w14:textFill>
            <w14:solidFill>
              <w14:schemeClr w14:val="tx1"/>
            </w14:solidFill>
          </w14:textFill>
        </w:rPr>
        <w:t>十</w:t>
      </w:r>
      <w:r>
        <w:rPr>
          <w:rFonts w:hint="eastAsia" w:ascii="仿宋" w:hAnsi="仿宋" w:eastAsia="仿宋" w:cs="仿宋"/>
          <w:color w:val="000000" w:themeColor="text1"/>
          <w:sz w:val="28"/>
          <w:szCs w:val="28"/>
          <w:highlight w:val="none"/>
          <w14:textFill>
            <w14:solidFill>
              <w14:schemeClr w14:val="tx1"/>
            </w14:solidFill>
          </w14:textFill>
        </w:rPr>
        <w:t>）投标保证金</w:t>
      </w:r>
      <w:bookmarkEnd w:id="166"/>
      <w:bookmarkEnd w:id="167"/>
      <w:bookmarkEnd w:id="168"/>
      <w:bookmarkEnd w:id="169"/>
      <w:bookmarkEnd w:id="170"/>
    </w:p>
    <w:p>
      <w:pPr>
        <w:pStyle w:val="9"/>
        <w:spacing w:before="5"/>
        <w:ind w:firstLine="482" w:firstLineChars="200"/>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附</w:t>
      </w:r>
      <w:r>
        <w:rPr>
          <w:rFonts w:hint="eastAsia" w:ascii="仿宋" w:hAnsi="仿宋" w:eastAsia="仿宋" w:cs="仿宋"/>
          <w:b/>
          <w:color w:val="000000" w:themeColor="text1"/>
          <w:sz w:val="24"/>
          <w:szCs w:val="24"/>
          <w:highlight w:val="none"/>
          <w:lang w:eastAsia="zh-CN"/>
          <w14:textFill>
            <w14:solidFill>
              <w14:schemeClr w14:val="tx1"/>
            </w14:solidFill>
          </w14:textFill>
        </w:rPr>
        <w:t>投标保证金电子回单</w:t>
      </w:r>
      <w:r>
        <w:rPr>
          <w:rFonts w:hint="eastAsia" w:ascii="仿宋" w:hAnsi="仿宋" w:eastAsia="仿宋" w:cs="仿宋"/>
          <w:b/>
          <w:color w:val="000000" w:themeColor="text1"/>
          <w:sz w:val="24"/>
          <w:szCs w:val="24"/>
          <w:highlight w:val="none"/>
          <w14:textFill>
            <w14:solidFill>
              <w14:schemeClr w14:val="tx1"/>
            </w14:solidFill>
          </w14:textFill>
        </w:rPr>
        <w:t>，同时在开标时，将</w:t>
      </w:r>
      <w:r>
        <w:rPr>
          <w:rFonts w:hint="eastAsia" w:ascii="仿宋" w:hAnsi="仿宋" w:eastAsia="仿宋" w:cs="仿宋"/>
          <w:b/>
          <w:color w:val="000000" w:themeColor="text1"/>
          <w:sz w:val="24"/>
          <w:szCs w:val="24"/>
          <w:highlight w:val="none"/>
          <w:lang w:eastAsia="zh-CN"/>
          <w14:textFill>
            <w14:solidFill>
              <w14:schemeClr w14:val="tx1"/>
            </w14:solidFill>
          </w14:textFill>
        </w:rPr>
        <w:t>投标保证金电子回单</w:t>
      </w:r>
      <w:r>
        <w:rPr>
          <w:rFonts w:hint="eastAsia" w:ascii="仿宋" w:hAnsi="仿宋" w:eastAsia="仿宋" w:cs="仿宋"/>
          <w:b/>
          <w:color w:val="000000" w:themeColor="text1"/>
          <w:sz w:val="24"/>
          <w:szCs w:val="24"/>
          <w:highlight w:val="none"/>
          <w:lang w:val="en-US" w:eastAsia="zh-CN"/>
          <w14:textFill>
            <w14:solidFill>
              <w14:schemeClr w14:val="tx1"/>
            </w14:solidFill>
          </w14:textFill>
        </w:rPr>
        <w:t>原件</w:t>
      </w:r>
      <w:r>
        <w:rPr>
          <w:rFonts w:hint="eastAsia" w:ascii="仿宋" w:hAnsi="仿宋" w:eastAsia="仿宋" w:cs="仿宋"/>
          <w:b/>
          <w:color w:val="000000" w:themeColor="text1"/>
          <w:sz w:val="24"/>
          <w:szCs w:val="24"/>
          <w:highlight w:val="none"/>
          <w14:textFill>
            <w14:solidFill>
              <w14:schemeClr w14:val="tx1"/>
            </w14:solidFill>
          </w14:textFill>
        </w:rPr>
        <w:t>携带至开标现场以备查验，未提供后果自负。</w:t>
      </w:r>
    </w:p>
    <w:p>
      <w:pPr>
        <w:pStyle w:val="9"/>
        <w:spacing w:before="5"/>
        <w:rPr>
          <w:rFonts w:hint="eastAsia" w:ascii="仿宋" w:hAnsi="仿宋" w:eastAsia="仿宋" w:cs="仿宋"/>
          <w:color w:val="000000" w:themeColor="text1"/>
          <w:sz w:val="28"/>
          <w:szCs w:val="28"/>
          <w:highlight w:val="none"/>
          <w14:textFill>
            <w14:solidFill>
              <w14:schemeClr w14:val="tx1"/>
            </w14:solidFill>
          </w14:textFill>
        </w:rPr>
      </w:pPr>
    </w:p>
    <w:p>
      <w:pPr>
        <w:pStyle w:val="9"/>
        <w:spacing w:before="5"/>
        <w:rPr>
          <w:rFonts w:hint="eastAsia" w:ascii="仿宋" w:hAnsi="仿宋" w:eastAsia="仿宋" w:cs="仿宋"/>
          <w:color w:val="000000" w:themeColor="text1"/>
          <w:sz w:val="28"/>
          <w:szCs w:val="28"/>
          <w:highlight w:val="none"/>
          <w14:textFill>
            <w14:solidFill>
              <w14:schemeClr w14:val="tx1"/>
            </w14:solidFill>
          </w14:textFill>
        </w:rPr>
      </w:pPr>
    </w:p>
    <w:p>
      <w:pPr>
        <w:pStyle w:val="9"/>
        <w:spacing w:before="5"/>
        <w:rPr>
          <w:rFonts w:hint="eastAsia" w:ascii="仿宋" w:hAnsi="仿宋" w:eastAsia="仿宋" w:cs="仿宋"/>
          <w:color w:val="000000" w:themeColor="text1"/>
          <w:sz w:val="28"/>
          <w:szCs w:val="28"/>
          <w:highlight w:val="none"/>
          <w14:textFill>
            <w14:solidFill>
              <w14:schemeClr w14:val="tx1"/>
            </w14:solidFill>
          </w14:textFill>
        </w:rPr>
      </w:pPr>
    </w:p>
    <w:p>
      <w:pPr>
        <w:pStyle w:val="9"/>
        <w:spacing w:before="5"/>
        <w:rPr>
          <w:rFonts w:hint="eastAsia" w:ascii="仿宋" w:hAnsi="仿宋" w:eastAsia="仿宋" w:cs="仿宋"/>
          <w:color w:val="000000" w:themeColor="text1"/>
          <w:sz w:val="28"/>
          <w:szCs w:val="28"/>
          <w:highlight w:val="none"/>
          <w14:textFill>
            <w14:solidFill>
              <w14:schemeClr w14:val="tx1"/>
            </w14:solidFill>
          </w14:textFill>
        </w:rPr>
      </w:pPr>
    </w:p>
    <w:p>
      <w:pPr>
        <w:pStyle w:val="9"/>
        <w:spacing w:before="5"/>
        <w:rPr>
          <w:rFonts w:hint="eastAsia" w:ascii="仿宋" w:hAnsi="仿宋" w:eastAsia="仿宋" w:cs="仿宋"/>
          <w:color w:val="000000" w:themeColor="text1"/>
          <w:sz w:val="28"/>
          <w:szCs w:val="28"/>
          <w:highlight w:val="none"/>
          <w14:textFill>
            <w14:solidFill>
              <w14:schemeClr w14:val="tx1"/>
            </w14:solidFill>
          </w14:textFill>
        </w:rPr>
      </w:pPr>
    </w:p>
    <w:p>
      <w:pPr>
        <w:pStyle w:val="9"/>
        <w:spacing w:before="5"/>
        <w:rPr>
          <w:rFonts w:hint="eastAsia" w:ascii="仿宋" w:hAnsi="仿宋" w:eastAsia="仿宋" w:cs="仿宋"/>
          <w:color w:val="000000" w:themeColor="text1"/>
          <w:sz w:val="28"/>
          <w:szCs w:val="28"/>
          <w:highlight w:val="none"/>
          <w14:textFill>
            <w14:solidFill>
              <w14:schemeClr w14:val="tx1"/>
            </w14:solidFill>
          </w14:textFill>
        </w:rPr>
      </w:pPr>
    </w:p>
    <w:p>
      <w:pPr>
        <w:pStyle w:val="9"/>
        <w:spacing w:before="5"/>
        <w:rPr>
          <w:rFonts w:hint="eastAsia" w:ascii="仿宋" w:hAnsi="仿宋" w:eastAsia="仿宋" w:cs="仿宋"/>
          <w:color w:val="000000" w:themeColor="text1"/>
          <w:sz w:val="28"/>
          <w:szCs w:val="28"/>
          <w:highlight w:val="none"/>
          <w14:textFill>
            <w14:solidFill>
              <w14:schemeClr w14:val="tx1"/>
            </w14:solidFill>
          </w14:textFill>
        </w:rPr>
      </w:pPr>
    </w:p>
    <w:p>
      <w:pPr>
        <w:pStyle w:val="9"/>
        <w:spacing w:before="5"/>
        <w:rPr>
          <w:rFonts w:hint="eastAsia" w:ascii="仿宋" w:hAnsi="仿宋" w:eastAsia="仿宋" w:cs="仿宋"/>
          <w:color w:val="000000" w:themeColor="text1"/>
          <w:sz w:val="28"/>
          <w:szCs w:val="28"/>
          <w:highlight w:val="none"/>
          <w14:textFill>
            <w14:solidFill>
              <w14:schemeClr w14:val="tx1"/>
            </w14:solidFill>
          </w14:textFill>
        </w:rPr>
      </w:pPr>
    </w:p>
    <w:p>
      <w:pPr>
        <w:pStyle w:val="9"/>
        <w:spacing w:before="5"/>
        <w:rPr>
          <w:rFonts w:hint="eastAsia" w:ascii="仿宋" w:hAnsi="仿宋" w:eastAsia="仿宋" w:cs="仿宋"/>
          <w:color w:val="000000" w:themeColor="text1"/>
          <w:sz w:val="28"/>
          <w:szCs w:val="28"/>
          <w:highlight w:val="none"/>
          <w14:textFill>
            <w14:solidFill>
              <w14:schemeClr w14:val="tx1"/>
            </w14:solidFill>
          </w14:textFill>
        </w:rPr>
      </w:pPr>
    </w:p>
    <w:p>
      <w:pPr>
        <w:pStyle w:val="9"/>
        <w:spacing w:before="5"/>
        <w:rPr>
          <w:rFonts w:hint="eastAsia" w:ascii="仿宋" w:hAnsi="仿宋" w:eastAsia="仿宋" w:cs="仿宋"/>
          <w:color w:val="000000" w:themeColor="text1"/>
          <w:sz w:val="28"/>
          <w:szCs w:val="28"/>
          <w:highlight w:val="none"/>
          <w14:textFill>
            <w14:solidFill>
              <w14:schemeClr w14:val="tx1"/>
            </w14:solidFill>
          </w14:textFill>
        </w:rPr>
      </w:pPr>
    </w:p>
    <w:p>
      <w:pPr>
        <w:pStyle w:val="9"/>
        <w:spacing w:before="5"/>
        <w:rPr>
          <w:rFonts w:hint="eastAsia" w:ascii="仿宋" w:hAnsi="仿宋" w:eastAsia="仿宋" w:cs="仿宋"/>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sz w:val="28"/>
          <w:szCs w:val="28"/>
          <w:highlight w:val="none"/>
          <w14:textFill>
            <w14:solidFill>
              <w14:schemeClr w14:val="tx1"/>
            </w14:solidFill>
          </w14:textFill>
        </w:rPr>
      </w:pPr>
    </w:p>
    <w:p>
      <w:pPr>
        <w:pStyle w:val="9"/>
        <w:spacing w:before="5"/>
        <w:jc w:val="center"/>
        <w:outlineLvl w:val="0"/>
        <w:rPr>
          <w:rFonts w:hint="eastAsia" w:ascii="仿宋" w:hAnsi="仿宋" w:eastAsia="仿宋" w:cs="仿宋"/>
          <w:color w:val="000000" w:themeColor="text1"/>
          <w:sz w:val="28"/>
          <w:szCs w:val="28"/>
          <w:highlight w:val="none"/>
          <w14:textFill>
            <w14:solidFill>
              <w14:schemeClr w14:val="tx1"/>
            </w14:solidFill>
          </w14:textFill>
        </w:rPr>
      </w:pPr>
      <w:bookmarkStart w:id="171" w:name="_Toc3019"/>
      <w:bookmarkStart w:id="172" w:name="_Toc31152"/>
      <w:bookmarkStart w:id="173" w:name="_Toc3163"/>
      <w:bookmarkStart w:id="174" w:name="_Toc22582"/>
      <w:bookmarkStart w:id="175" w:name="_Toc7295"/>
      <w:r>
        <w:rPr>
          <w:rFonts w:hint="eastAsia" w:ascii="仿宋" w:hAnsi="仿宋" w:eastAsia="仿宋" w:cs="仿宋"/>
          <w:color w:val="000000" w:themeColor="text1"/>
          <w:sz w:val="28"/>
          <w:szCs w:val="28"/>
          <w:highlight w:val="none"/>
          <w14:textFill>
            <w14:solidFill>
              <w14:schemeClr w14:val="tx1"/>
            </w14:solidFill>
          </w14:textFill>
        </w:rPr>
        <w:t>（十</w:t>
      </w:r>
      <w:r>
        <w:rPr>
          <w:rFonts w:hint="eastAsia" w:ascii="仿宋" w:hAnsi="仿宋" w:eastAsia="仿宋" w:cs="仿宋"/>
          <w:color w:val="000000" w:themeColor="text1"/>
          <w:sz w:val="28"/>
          <w:szCs w:val="28"/>
          <w:highlight w:val="none"/>
          <w:lang w:val="en-US" w:eastAsia="zh-CN"/>
          <w14:textFill>
            <w14:solidFill>
              <w14:schemeClr w14:val="tx1"/>
            </w14:solidFill>
          </w14:textFill>
        </w:rPr>
        <w:t>一</w:t>
      </w:r>
      <w:r>
        <w:rPr>
          <w:rFonts w:hint="eastAsia" w:ascii="仿宋" w:hAnsi="仿宋" w:eastAsia="仿宋" w:cs="仿宋"/>
          <w:color w:val="000000" w:themeColor="text1"/>
          <w:sz w:val="28"/>
          <w:szCs w:val="28"/>
          <w:highlight w:val="none"/>
          <w14:textFill>
            <w14:solidFill>
              <w14:schemeClr w14:val="tx1"/>
            </w14:solidFill>
          </w14:textFill>
        </w:rPr>
        <w:t>）技术条款偏离表</w:t>
      </w:r>
      <w:bookmarkEnd w:id="171"/>
      <w:bookmarkEnd w:id="172"/>
      <w:bookmarkEnd w:id="173"/>
      <w:bookmarkEnd w:id="174"/>
      <w:bookmarkEnd w:id="175"/>
    </w:p>
    <w:p>
      <w:pPr>
        <w:wordWrap w:val="0"/>
        <w:spacing w:line="360" w:lineRule="auto"/>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项目名称：</w:t>
      </w:r>
      <w:r>
        <w:rPr>
          <w:rFonts w:hint="eastAsia" w:ascii="仿宋" w:hAnsi="仿宋" w:eastAsia="仿宋" w:cs="仿宋"/>
          <w:b/>
          <w:bCs/>
          <w:color w:val="000000" w:themeColor="text1"/>
          <w:sz w:val="24"/>
          <w:szCs w:val="24"/>
          <w:highlight w:val="none"/>
          <w:u w:val="single"/>
          <w14:textFill>
            <w14:solidFill>
              <w14:schemeClr w14:val="tx1"/>
            </w14:solidFill>
          </w14:textFill>
        </w:rPr>
        <w:t xml:space="preserve">                                </w:t>
      </w:r>
    </w:p>
    <w:p>
      <w:pPr>
        <w:pStyle w:val="17"/>
        <w:pBdr>
          <w:bottom w:val="none" w:color="auto" w:sz="0" w:space="0"/>
        </w:pBdr>
        <w:tabs>
          <w:tab w:val="clear" w:pos="4153"/>
          <w:tab w:val="clear" w:pos="8306"/>
        </w:tabs>
        <w:wordWrap w:val="0"/>
        <w:snapToGrid/>
        <w:spacing w:line="360" w:lineRule="auto"/>
        <w:jc w:val="both"/>
        <w:rPr>
          <w:rFonts w:hint="eastAsia" w:ascii="仿宋" w:hAnsi="仿宋" w:eastAsia="仿宋" w:cs="仿宋"/>
          <w:b/>
          <w:bCs/>
          <w:color w:val="000000" w:themeColor="text1"/>
          <w:sz w:val="24"/>
          <w:szCs w:val="24"/>
          <w:highlight w:val="none"/>
          <w:u w:val="singl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项目编号：</w:t>
      </w:r>
      <w:r>
        <w:rPr>
          <w:rFonts w:hint="eastAsia" w:ascii="仿宋" w:hAnsi="仿宋" w:eastAsia="仿宋" w:cs="仿宋"/>
          <w:b/>
          <w:bCs/>
          <w:color w:val="000000" w:themeColor="text1"/>
          <w:sz w:val="24"/>
          <w:szCs w:val="24"/>
          <w:highlight w:val="none"/>
          <w:u w:val="single"/>
          <w14:textFill>
            <w14:solidFill>
              <w14:schemeClr w14:val="tx1"/>
            </w14:solidFill>
          </w14:textFill>
        </w:rPr>
        <w:t xml:space="preserve">                                </w:t>
      </w:r>
    </w:p>
    <w:tbl>
      <w:tblPr>
        <w:tblStyle w:val="24"/>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2341"/>
        <w:gridCol w:w="2924"/>
        <w:gridCol w:w="1285"/>
        <w:gridCol w:w="1280"/>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730" w:type="dxa"/>
            <w:noWrap w:val="0"/>
            <w:vAlign w:val="center"/>
          </w:tcPr>
          <w:p>
            <w:pPr>
              <w:jc w:val="center"/>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序号</w:t>
            </w:r>
          </w:p>
        </w:tc>
        <w:tc>
          <w:tcPr>
            <w:tcW w:w="2341" w:type="dxa"/>
            <w:noWrap w:val="0"/>
            <w:vAlign w:val="center"/>
          </w:tcPr>
          <w:p>
            <w:pPr>
              <w:jc w:val="center"/>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招标文件规格要求条目号</w:t>
            </w:r>
          </w:p>
        </w:tc>
        <w:tc>
          <w:tcPr>
            <w:tcW w:w="2924" w:type="dxa"/>
            <w:noWrap w:val="0"/>
            <w:vAlign w:val="center"/>
          </w:tcPr>
          <w:p>
            <w:pPr>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招标文件</w:t>
            </w:r>
          </w:p>
          <w:p>
            <w:pPr>
              <w:jc w:val="center"/>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规格要求</w:t>
            </w:r>
          </w:p>
        </w:tc>
        <w:tc>
          <w:tcPr>
            <w:tcW w:w="1285" w:type="dxa"/>
            <w:noWrap w:val="0"/>
            <w:vAlign w:val="center"/>
          </w:tcPr>
          <w:p>
            <w:pPr>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投标</w:t>
            </w:r>
            <w:r>
              <w:rPr>
                <w:rFonts w:hint="eastAsia" w:ascii="仿宋" w:hAnsi="仿宋" w:eastAsia="仿宋" w:cs="仿宋"/>
                <w:color w:val="000000" w:themeColor="text1"/>
                <w:sz w:val="24"/>
                <w:szCs w:val="24"/>
                <w:highlight w:val="none"/>
                <w:lang w:val="en-US"/>
                <w14:textFill>
                  <w14:solidFill>
                    <w14:schemeClr w14:val="tx1"/>
                  </w14:solidFill>
                </w14:textFill>
              </w:rPr>
              <w:t>文件</w:t>
            </w:r>
          </w:p>
          <w:p>
            <w:pPr>
              <w:jc w:val="center"/>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规格要求</w:t>
            </w:r>
          </w:p>
        </w:tc>
        <w:tc>
          <w:tcPr>
            <w:tcW w:w="1280" w:type="dxa"/>
            <w:noWrap w:val="0"/>
            <w:vAlign w:val="center"/>
          </w:tcPr>
          <w:p>
            <w:pPr>
              <w:jc w:val="center"/>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偏离</w:t>
            </w:r>
          </w:p>
        </w:tc>
        <w:tc>
          <w:tcPr>
            <w:tcW w:w="1280" w:type="dxa"/>
            <w:noWrap w:val="0"/>
            <w:vAlign w:val="center"/>
          </w:tcPr>
          <w:p>
            <w:pPr>
              <w:jc w:val="center"/>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730" w:type="dxa"/>
            <w:noWrap w:val="0"/>
            <w:vAlign w:val="center"/>
          </w:tcPr>
          <w:p>
            <w:pPr>
              <w:widowControl/>
              <w:shd w:val="clear" w:color="auto" w:fill="FFFFFF"/>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p>
        </w:tc>
        <w:tc>
          <w:tcPr>
            <w:tcW w:w="2341" w:type="dxa"/>
            <w:noWrap w:val="0"/>
            <w:vAlign w:val="center"/>
          </w:tcPr>
          <w:p>
            <w:pPr>
              <w:widowControl/>
              <w:shd w:val="clear" w:color="auto" w:fill="FFFFFF"/>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p>
        </w:tc>
        <w:tc>
          <w:tcPr>
            <w:tcW w:w="2924" w:type="dxa"/>
            <w:noWrap w:val="0"/>
            <w:vAlign w:val="center"/>
          </w:tcPr>
          <w:p>
            <w:pPr>
              <w:widowControl/>
              <w:shd w:val="clear" w:color="auto" w:fill="FFFFFF"/>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p>
        </w:tc>
        <w:tc>
          <w:tcPr>
            <w:tcW w:w="1285" w:type="dxa"/>
            <w:noWrap w:val="0"/>
            <w:vAlign w:val="center"/>
          </w:tcPr>
          <w:p>
            <w:pPr>
              <w:widowControl/>
              <w:shd w:val="clear" w:color="auto" w:fill="FFFFFF"/>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p>
        </w:tc>
        <w:tc>
          <w:tcPr>
            <w:tcW w:w="1280" w:type="dxa"/>
            <w:noWrap w:val="0"/>
            <w:vAlign w:val="center"/>
          </w:tcPr>
          <w:p>
            <w:pPr>
              <w:widowControl/>
              <w:shd w:val="clear" w:color="auto" w:fill="FFFFFF"/>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p>
        </w:tc>
        <w:tc>
          <w:tcPr>
            <w:tcW w:w="1280" w:type="dxa"/>
            <w:noWrap w:val="0"/>
            <w:vAlign w:val="center"/>
          </w:tcPr>
          <w:p>
            <w:pPr>
              <w:widowControl/>
              <w:shd w:val="clear" w:color="auto" w:fill="FFFFFF"/>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730" w:type="dxa"/>
            <w:noWrap w:val="0"/>
            <w:vAlign w:val="center"/>
          </w:tcPr>
          <w:p>
            <w:pPr>
              <w:widowControl/>
              <w:shd w:val="clear" w:color="auto" w:fill="FFFFFF"/>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p>
        </w:tc>
        <w:tc>
          <w:tcPr>
            <w:tcW w:w="2341" w:type="dxa"/>
            <w:noWrap w:val="0"/>
            <w:vAlign w:val="center"/>
          </w:tcPr>
          <w:p>
            <w:pPr>
              <w:widowControl/>
              <w:shd w:val="clear" w:color="auto" w:fill="FFFFFF"/>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p>
        </w:tc>
        <w:tc>
          <w:tcPr>
            <w:tcW w:w="2924" w:type="dxa"/>
            <w:noWrap w:val="0"/>
            <w:vAlign w:val="center"/>
          </w:tcPr>
          <w:p>
            <w:pPr>
              <w:widowControl/>
              <w:shd w:val="clear" w:color="auto" w:fill="FFFFFF"/>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p>
        </w:tc>
        <w:tc>
          <w:tcPr>
            <w:tcW w:w="1285" w:type="dxa"/>
            <w:noWrap w:val="0"/>
            <w:vAlign w:val="center"/>
          </w:tcPr>
          <w:p>
            <w:pPr>
              <w:widowControl/>
              <w:shd w:val="clear" w:color="auto" w:fill="FFFFFF"/>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p>
        </w:tc>
        <w:tc>
          <w:tcPr>
            <w:tcW w:w="1280" w:type="dxa"/>
            <w:noWrap w:val="0"/>
            <w:vAlign w:val="center"/>
          </w:tcPr>
          <w:p>
            <w:pPr>
              <w:widowControl/>
              <w:shd w:val="clear" w:color="auto" w:fill="FFFFFF"/>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p>
        </w:tc>
        <w:tc>
          <w:tcPr>
            <w:tcW w:w="1280" w:type="dxa"/>
            <w:noWrap w:val="0"/>
            <w:vAlign w:val="center"/>
          </w:tcPr>
          <w:p>
            <w:pPr>
              <w:widowControl/>
              <w:shd w:val="clear" w:color="auto" w:fill="FFFFFF"/>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730" w:type="dxa"/>
            <w:noWrap w:val="0"/>
            <w:vAlign w:val="center"/>
          </w:tcPr>
          <w:p>
            <w:pPr>
              <w:widowControl/>
              <w:shd w:val="clear" w:color="auto" w:fill="FFFFFF"/>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p>
        </w:tc>
        <w:tc>
          <w:tcPr>
            <w:tcW w:w="2341" w:type="dxa"/>
            <w:noWrap w:val="0"/>
            <w:vAlign w:val="center"/>
          </w:tcPr>
          <w:p>
            <w:pPr>
              <w:widowControl/>
              <w:shd w:val="clear" w:color="auto" w:fill="FFFFFF"/>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p>
        </w:tc>
        <w:tc>
          <w:tcPr>
            <w:tcW w:w="2924" w:type="dxa"/>
            <w:noWrap w:val="0"/>
            <w:vAlign w:val="center"/>
          </w:tcPr>
          <w:p>
            <w:pPr>
              <w:widowControl/>
              <w:shd w:val="clear" w:color="auto" w:fill="FFFFFF"/>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p>
        </w:tc>
        <w:tc>
          <w:tcPr>
            <w:tcW w:w="1285" w:type="dxa"/>
            <w:noWrap w:val="0"/>
            <w:vAlign w:val="center"/>
          </w:tcPr>
          <w:p>
            <w:pPr>
              <w:widowControl/>
              <w:shd w:val="clear" w:color="auto" w:fill="FFFFFF"/>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p>
        </w:tc>
        <w:tc>
          <w:tcPr>
            <w:tcW w:w="1280" w:type="dxa"/>
            <w:noWrap w:val="0"/>
            <w:vAlign w:val="center"/>
          </w:tcPr>
          <w:p>
            <w:pPr>
              <w:widowControl/>
              <w:shd w:val="clear" w:color="auto" w:fill="FFFFFF"/>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p>
        </w:tc>
        <w:tc>
          <w:tcPr>
            <w:tcW w:w="1280" w:type="dxa"/>
            <w:noWrap w:val="0"/>
            <w:vAlign w:val="center"/>
          </w:tcPr>
          <w:p>
            <w:pPr>
              <w:widowControl/>
              <w:shd w:val="clear" w:color="auto" w:fill="FFFFFF"/>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730" w:type="dxa"/>
            <w:noWrap w:val="0"/>
            <w:vAlign w:val="center"/>
          </w:tcPr>
          <w:p>
            <w:pPr>
              <w:widowControl/>
              <w:shd w:val="clear" w:color="auto" w:fill="FFFFFF"/>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p>
        </w:tc>
        <w:tc>
          <w:tcPr>
            <w:tcW w:w="2341" w:type="dxa"/>
            <w:noWrap w:val="0"/>
            <w:vAlign w:val="center"/>
          </w:tcPr>
          <w:p>
            <w:pPr>
              <w:widowControl/>
              <w:shd w:val="clear" w:color="auto" w:fill="FFFFFF"/>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p>
        </w:tc>
        <w:tc>
          <w:tcPr>
            <w:tcW w:w="2924" w:type="dxa"/>
            <w:noWrap w:val="0"/>
            <w:vAlign w:val="center"/>
          </w:tcPr>
          <w:p>
            <w:pPr>
              <w:widowControl/>
              <w:shd w:val="clear" w:color="auto" w:fill="FFFFFF"/>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p>
        </w:tc>
        <w:tc>
          <w:tcPr>
            <w:tcW w:w="1285" w:type="dxa"/>
            <w:noWrap w:val="0"/>
            <w:vAlign w:val="center"/>
          </w:tcPr>
          <w:p>
            <w:pPr>
              <w:widowControl/>
              <w:shd w:val="clear" w:color="auto" w:fill="FFFFFF"/>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p>
        </w:tc>
        <w:tc>
          <w:tcPr>
            <w:tcW w:w="1280" w:type="dxa"/>
            <w:noWrap w:val="0"/>
            <w:vAlign w:val="center"/>
          </w:tcPr>
          <w:p>
            <w:pPr>
              <w:widowControl/>
              <w:shd w:val="clear" w:color="auto" w:fill="FFFFFF"/>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p>
        </w:tc>
        <w:tc>
          <w:tcPr>
            <w:tcW w:w="1280" w:type="dxa"/>
            <w:noWrap w:val="0"/>
            <w:vAlign w:val="center"/>
          </w:tcPr>
          <w:p>
            <w:pPr>
              <w:widowControl/>
              <w:shd w:val="clear" w:color="auto" w:fill="FFFFFF"/>
              <w:spacing w:line="360" w:lineRule="auto"/>
              <w:jc w:val="center"/>
              <w:rPr>
                <w:rFonts w:hint="eastAsia" w:ascii="仿宋" w:hAnsi="仿宋" w:eastAsia="仿宋" w:cs="仿宋"/>
                <w:b/>
                <w:bCs/>
                <w:color w:val="000000" w:themeColor="text1"/>
                <w:sz w:val="24"/>
                <w:szCs w:val="24"/>
                <w:highlight w:val="none"/>
                <w14:textFill>
                  <w14:solidFill>
                    <w14:schemeClr w14:val="tx1"/>
                  </w14:solidFill>
                </w14:textFill>
              </w:rPr>
            </w:pPr>
          </w:p>
        </w:tc>
      </w:tr>
    </w:tbl>
    <w:p>
      <w:pPr>
        <w:spacing w:line="360" w:lineRule="auto"/>
        <w:ind w:firstLine="570"/>
        <w:rPr>
          <w:rFonts w:hint="eastAsia" w:ascii="仿宋" w:hAnsi="仿宋" w:eastAsia="仿宋" w:cs="仿宋"/>
          <w:b/>
          <w:bCs w:val="0"/>
          <w:color w:val="000000" w:themeColor="text1"/>
          <w:sz w:val="24"/>
          <w:szCs w:val="24"/>
          <w:highlight w:val="none"/>
          <w14:textFill>
            <w14:solidFill>
              <w14:schemeClr w14:val="tx1"/>
            </w14:solidFill>
          </w14:textFill>
        </w:rPr>
      </w:pPr>
      <w:r>
        <w:rPr>
          <w:rFonts w:hint="eastAsia" w:ascii="仿宋" w:hAnsi="仿宋" w:eastAsia="仿宋" w:cs="仿宋"/>
          <w:b/>
          <w:bCs w:val="0"/>
          <w:color w:val="000000" w:themeColor="text1"/>
          <w:sz w:val="24"/>
          <w:szCs w:val="24"/>
          <w:highlight w:val="none"/>
          <w14:textFill>
            <w14:solidFill>
              <w14:schemeClr w14:val="tx1"/>
            </w14:solidFill>
          </w14:textFill>
        </w:rPr>
        <w:t>注：为使评标委员会准确理解及保证评审工作顺利进行，请供应商针对</w:t>
      </w:r>
      <w:r>
        <w:rPr>
          <w:rFonts w:hint="eastAsia" w:ascii="仿宋" w:hAnsi="仿宋" w:eastAsia="仿宋" w:cs="仿宋"/>
          <w:b/>
          <w:bCs w:val="0"/>
          <w:color w:val="000000" w:themeColor="text1"/>
          <w:sz w:val="24"/>
          <w:szCs w:val="24"/>
          <w:highlight w:val="none"/>
          <w:lang w:val="en-US" w:eastAsia="zh-CN"/>
          <w14:textFill>
            <w14:solidFill>
              <w14:schemeClr w14:val="tx1"/>
            </w14:solidFill>
          </w14:textFill>
        </w:rPr>
        <w:t>谈判</w:t>
      </w:r>
      <w:r>
        <w:rPr>
          <w:rFonts w:hint="eastAsia" w:ascii="仿宋" w:hAnsi="仿宋" w:eastAsia="仿宋" w:cs="仿宋"/>
          <w:b/>
          <w:bCs w:val="0"/>
          <w:color w:val="000000" w:themeColor="text1"/>
          <w:sz w:val="24"/>
          <w:szCs w:val="24"/>
          <w:highlight w:val="none"/>
          <w14:textFill>
            <w14:solidFill>
              <w14:schemeClr w14:val="tx1"/>
            </w14:solidFill>
          </w14:textFill>
        </w:rPr>
        <w:t>文件的要求，结合所供货物的实际性能、技术指标等逐条进行说明，说明货物或产品的实际响应程度。如简单的以“无偏离、完全响应”等类似表述，有可能给投标供应商带来的不利或导致投标被否决，将由供应商自行承担，敬请供应商注意！</w:t>
      </w:r>
    </w:p>
    <w:p>
      <w:pPr>
        <w:spacing w:line="360" w:lineRule="auto"/>
        <w:ind w:firstLine="570"/>
        <w:rPr>
          <w:rFonts w:hint="eastAsia" w:ascii="仿宋" w:hAnsi="仿宋" w:eastAsia="仿宋" w:cs="仿宋"/>
          <w:bCs/>
          <w:color w:val="000000" w:themeColor="text1"/>
          <w:sz w:val="24"/>
          <w:szCs w:val="24"/>
          <w:highlight w:val="none"/>
          <w14:textFill>
            <w14:solidFill>
              <w14:schemeClr w14:val="tx1"/>
            </w14:solidFill>
          </w14:textFill>
        </w:rPr>
      </w:pPr>
    </w:p>
    <w:p>
      <w:pPr>
        <w:spacing w:line="360" w:lineRule="auto"/>
        <w:ind w:firstLine="570"/>
        <w:rPr>
          <w:rFonts w:hint="eastAsia" w:ascii="仿宋" w:hAnsi="仿宋" w:eastAsia="仿宋" w:cs="仿宋"/>
          <w:bCs/>
          <w:color w:val="000000" w:themeColor="text1"/>
          <w:sz w:val="24"/>
          <w:szCs w:val="24"/>
          <w:highlight w:val="none"/>
          <w14:textFill>
            <w14:solidFill>
              <w14:schemeClr w14:val="tx1"/>
            </w14:solidFill>
          </w14:textFill>
        </w:rPr>
      </w:pPr>
    </w:p>
    <w:p>
      <w:pPr>
        <w:spacing w:line="360" w:lineRule="auto"/>
        <w:ind w:firstLine="570"/>
        <w:rPr>
          <w:rFonts w:hint="eastAsia" w:ascii="仿宋" w:hAnsi="仿宋" w:eastAsia="仿宋" w:cs="仿宋"/>
          <w:bCs/>
          <w:color w:val="000000" w:themeColor="text1"/>
          <w:sz w:val="24"/>
          <w:szCs w:val="24"/>
          <w:highlight w:val="none"/>
          <w14:textFill>
            <w14:solidFill>
              <w14:schemeClr w14:val="tx1"/>
            </w14:solidFill>
          </w14:textFill>
        </w:rPr>
      </w:pPr>
    </w:p>
    <w:p>
      <w:pPr>
        <w:spacing w:line="360" w:lineRule="auto"/>
        <w:ind w:firstLine="570"/>
        <w:rPr>
          <w:rFonts w:hint="eastAsia" w:ascii="仿宋" w:hAnsi="仿宋" w:eastAsia="仿宋" w:cs="仿宋"/>
          <w:bCs/>
          <w:color w:val="000000" w:themeColor="text1"/>
          <w:sz w:val="24"/>
          <w:szCs w:val="24"/>
          <w:highlight w:val="none"/>
          <w14:textFill>
            <w14:solidFill>
              <w14:schemeClr w14:val="tx1"/>
            </w14:solidFill>
          </w14:textFill>
        </w:rPr>
      </w:pPr>
    </w:p>
    <w:p>
      <w:pPr>
        <w:spacing w:line="360" w:lineRule="auto"/>
        <w:ind w:firstLine="570"/>
        <w:rPr>
          <w:rFonts w:hint="eastAsia"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投标人名称：</w:t>
      </w:r>
      <w:r>
        <w:rPr>
          <w:rFonts w:hint="eastAsia" w:ascii="仿宋" w:hAnsi="仿宋" w:eastAsia="仿宋" w:cs="仿宋"/>
          <w:bCs/>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bCs/>
          <w:color w:val="000000" w:themeColor="text1"/>
          <w:sz w:val="24"/>
          <w:szCs w:val="24"/>
          <w:highlight w:val="none"/>
          <w14:textFill>
            <w14:solidFill>
              <w14:schemeClr w14:val="tx1"/>
            </w14:solidFill>
          </w14:textFill>
        </w:rPr>
        <w:t>(盖章)</w:t>
      </w:r>
    </w:p>
    <w:p>
      <w:pPr>
        <w:spacing w:line="360" w:lineRule="auto"/>
        <w:ind w:firstLine="570"/>
        <w:rPr>
          <w:rFonts w:hint="eastAsia"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法定代表人或授权代表：</w:t>
      </w:r>
      <w:r>
        <w:rPr>
          <w:rFonts w:hint="eastAsia" w:ascii="仿宋" w:hAnsi="仿宋" w:eastAsia="仿宋" w:cs="仿宋"/>
          <w:bCs/>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bCs/>
          <w:color w:val="000000" w:themeColor="text1"/>
          <w:sz w:val="24"/>
          <w:szCs w:val="24"/>
          <w:highlight w:val="none"/>
          <w14:textFill>
            <w14:solidFill>
              <w14:schemeClr w14:val="tx1"/>
            </w14:solidFill>
          </w14:textFill>
        </w:rPr>
        <w:t>(</w:t>
      </w:r>
      <w:r>
        <w:rPr>
          <w:rFonts w:hint="eastAsia" w:ascii="仿宋" w:hAnsi="仿宋" w:eastAsia="仿宋" w:cs="仿宋"/>
          <w:bCs/>
          <w:color w:val="000000" w:themeColor="text1"/>
          <w:sz w:val="24"/>
          <w:szCs w:val="24"/>
          <w:highlight w:val="none"/>
          <w:lang w:val="en-US" w:eastAsia="zh-CN"/>
          <w14:textFill>
            <w14:solidFill>
              <w14:schemeClr w14:val="tx1"/>
            </w14:solidFill>
          </w14:textFill>
        </w:rPr>
        <w:t>签字或盖章</w:t>
      </w:r>
      <w:r>
        <w:rPr>
          <w:rFonts w:hint="eastAsia" w:ascii="仿宋" w:hAnsi="仿宋" w:eastAsia="仿宋" w:cs="仿宋"/>
          <w:bCs/>
          <w:color w:val="000000" w:themeColor="text1"/>
          <w:sz w:val="24"/>
          <w:szCs w:val="24"/>
          <w:highlight w:val="none"/>
          <w14:textFill>
            <w14:solidFill>
              <w14:schemeClr w14:val="tx1"/>
            </w14:solidFill>
          </w14:textFill>
        </w:rPr>
        <w:t>)</w:t>
      </w:r>
    </w:p>
    <w:p>
      <w:pPr>
        <w:pStyle w:val="12"/>
        <w:spacing w:line="360" w:lineRule="auto"/>
        <w:ind w:left="960" w:leftChars="300" w:right="720" w:hanging="240" w:hangingChars="1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投标日期：20   年   月   日</w:t>
      </w:r>
    </w:p>
    <w:p>
      <w:pPr>
        <w:pStyle w:val="9"/>
        <w:spacing w:before="5"/>
        <w:jc w:val="center"/>
        <w:rPr>
          <w:rFonts w:hint="eastAsia" w:ascii="仿宋" w:hAnsi="仿宋" w:eastAsia="仿宋" w:cs="仿宋"/>
          <w:color w:val="000000" w:themeColor="text1"/>
          <w:sz w:val="28"/>
          <w:szCs w:val="28"/>
          <w:highlight w:val="none"/>
          <w14:textFill>
            <w14:solidFill>
              <w14:schemeClr w14:val="tx1"/>
            </w14:solidFill>
          </w14:textFill>
        </w:rPr>
      </w:pPr>
    </w:p>
    <w:p>
      <w:pPr>
        <w:pStyle w:val="9"/>
        <w:spacing w:before="5"/>
        <w:jc w:val="center"/>
        <w:rPr>
          <w:rFonts w:hint="eastAsia" w:ascii="仿宋" w:hAnsi="仿宋" w:eastAsia="仿宋" w:cs="仿宋"/>
          <w:color w:val="000000" w:themeColor="text1"/>
          <w:sz w:val="28"/>
          <w:szCs w:val="28"/>
          <w:highlight w:val="none"/>
          <w14:textFill>
            <w14:solidFill>
              <w14:schemeClr w14:val="tx1"/>
            </w14:solidFill>
          </w14:textFill>
        </w:rPr>
      </w:pPr>
    </w:p>
    <w:p>
      <w:pPr>
        <w:pStyle w:val="9"/>
        <w:spacing w:before="5"/>
        <w:jc w:val="center"/>
        <w:rPr>
          <w:rFonts w:hint="eastAsia" w:ascii="仿宋" w:hAnsi="仿宋" w:eastAsia="仿宋" w:cs="仿宋"/>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sz w:val="28"/>
          <w:szCs w:val="28"/>
          <w:highlight w:val="none"/>
          <w14:textFill>
            <w14:solidFill>
              <w14:schemeClr w14:val="tx1"/>
            </w14:solidFill>
          </w14:textFill>
        </w:rPr>
      </w:pPr>
    </w:p>
    <w:p>
      <w:pPr>
        <w:tabs>
          <w:tab w:val="left" w:pos="1662"/>
        </w:tabs>
        <w:spacing w:before="113"/>
        <w:ind w:left="154" w:leftChars="64" w:firstLine="560" w:firstLineChars="200"/>
        <w:jc w:val="center"/>
        <w:outlineLvl w:val="0"/>
        <w:rPr>
          <w:rFonts w:hint="eastAsia" w:ascii="仿宋" w:hAnsi="仿宋" w:eastAsia="仿宋" w:cs="仿宋"/>
          <w:color w:val="000000" w:themeColor="text1"/>
          <w:sz w:val="28"/>
          <w:szCs w:val="28"/>
          <w:highlight w:val="none"/>
          <w14:textFill>
            <w14:solidFill>
              <w14:schemeClr w14:val="tx1"/>
            </w14:solidFill>
          </w14:textFill>
        </w:rPr>
      </w:pPr>
      <w:bookmarkStart w:id="176" w:name="_Toc28496"/>
      <w:bookmarkStart w:id="177" w:name="_Toc18404"/>
      <w:bookmarkStart w:id="178" w:name="_Toc23781"/>
      <w:bookmarkStart w:id="179" w:name="_Toc2051"/>
      <w:bookmarkStart w:id="180" w:name="_Toc15718"/>
      <w:r>
        <w:rPr>
          <w:rFonts w:hint="eastAsia" w:ascii="仿宋" w:hAnsi="仿宋" w:eastAsia="仿宋" w:cs="仿宋"/>
          <w:color w:val="000000" w:themeColor="text1"/>
          <w:sz w:val="28"/>
          <w:szCs w:val="28"/>
          <w:highlight w:val="none"/>
          <w14:textFill>
            <w14:solidFill>
              <w14:schemeClr w14:val="tx1"/>
            </w14:solidFill>
          </w14:textFill>
        </w:rPr>
        <w:t>（十</w:t>
      </w:r>
      <w:r>
        <w:rPr>
          <w:rFonts w:hint="eastAsia" w:ascii="仿宋" w:hAnsi="仿宋" w:eastAsia="仿宋" w:cs="仿宋"/>
          <w:color w:val="000000" w:themeColor="text1"/>
          <w:sz w:val="28"/>
          <w:szCs w:val="28"/>
          <w:highlight w:val="none"/>
          <w:lang w:val="en-US" w:eastAsia="zh-CN"/>
          <w14:textFill>
            <w14:solidFill>
              <w14:schemeClr w14:val="tx1"/>
            </w14:solidFill>
          </w14:textFill>
        </w:rPr>
        <w:t>二</w:t>
      </w:r>
      <w:r>
        <w:rPr>
          <w:rFonts w:hint="eastAsia" w:ascii="仿宋" w:hAnsi="仿宋" w:eastAsia="仿宋" w:cs="仿宋"/>
          <w:color w:val="000000" w:themeColor="text1"/>
          <w:sz w:val="28"/>
          <w:szCs w:val="28"/>
          <w:highlight w:val="none"/>
          <w14:textFill>
            <w14:solidFill>
              <w14:schemeClr w14:val="tx1"/>
            </w14:solidFill>
          </w14:textFill>
        </w:rPr>
        <w:t>）投标人基本情况表</w:t>
      </w:r>
      <w:bookmarkEnd w:id="176"/>
      <w:bookmarkEnd w:id="177"/>
      <w:bookmarkEnd w:id="178"/>
      <w:bookmarkEnd w:id="179"/>
      <w:bookmarkEnd w:id="180"/>
    </w:p>
    <w:tbl>
      <w:tblPr>
        <w:tblStyle w:val="24"/>
        <w:tblW w:w="9223" w:type="dxa"/>
        <w:tblInd w:w="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68"/>
        <w:gridCol w:w="3586"/>
        <w:gridCol w:w="1739"/>
        <w:gridCol w:w="17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168" w:type="dxa"/>
            <w:noWrap w:val="0"/>
            <w:vAlign w:val="top"/>
          </w:tcPr>
          <w:p>
            <w:pPr>
              <w:pStyle w:val="45"/>
              <w:spacing w:before="118"/>
              <w:ind w:left="92" w:right="85"/>
              <w:jc w:val="center"/>
              <w:rPr>
                <w:rFonts w:hint="eastAsia" w:ascii="仿宋" w:hAnsi="仿宋" w:eastAsia="仿宋" w:cs="仿宋"/>
                <w:color w:val="000000" w:themeColor="text1"/>
                <w:sz w:val="21"/>
                <w:highlight w:val="none"/>
                <w14:textFill>
                  <w14:solidFill>
                    <w14:schemeClr w14:val="tx1"/>
                  </w14:solidFill>
                </w14:textFill>
              </w:rPr>
            </w:pPr>
            <w:r>
              <w:rPr>
                <w:rFonts w:hint="eastAsia" w:ascii="仿宋" w:hAnsi="仿宋" w:eastAsia="仿宋" w:cs="仿宋"/>
                <w:color w:val="000000" w:themeColor="text1"/>
                <w:sz w:val="21"/>
                <w:highlight w:val="none"/>
                <w14:textFill>
                  <w14:solidFill>
                    <w14:schemeClr w14:val="tx1"/>
                  </w14:solidFill>
                </w14:textFill>
              </w:rPr>
              <w:t>企业注册名称</w:t>
            </w:r>
          </w:p>
        </w:tc>
        <w:tc>
          <w:tcPr>
            <w:tcW w:w="3586" w:type="dxa"/>
            <w:noWrap w:val="0"/>
            <w:vAlign w:val="top"/>
          </w:tcPr>
          <w:p>
            <w:pPr>
              <w:pStyle w:val="45"/>
              <w:ind w:firstLine="360"/>
              <w:rPr>
                <w:rFonts w:hint="eastAsia" w:ascii="仿宋" w:hAnsi="仿宋" w:eastAsia="仿宋" w:cs="仿宋"/>
                <w:color w:val="000000" w:themeColor="text1"/>
                <w:sz w:val="18"/>
                <w:highlight w:val="none"/>
                <w14:textFill>
                  <w14:solidFill>
                    <w14:schemeClr w14:val="tx1"/>
                  </w14:solidFill>
                </w14:textFill>
              </w:rPr>
            </w:pPr>
          </w:p>
        </w:tc>
        <w:tc>
          <w:tcPr>
            <w:tcW w:w="1739" w:type="dxa"/>
            <w:noWrap w:val="0"/>
            <w:vAlign w:val="top"/>
          </w:tcPr>
          <w:p>
            <w:pPr>
              <w:pStyle w:val="45"/>
              <w:spacing w:before="118"/>
              <w:ind w:left="323" w:right="316"/>
              <w:jc w:val="center"/>
              <w:rPr>
                <w:rFonts w:hint="eastAsia" w:ascii="仿宋" w:hAnsi="仿宋" w:eastAsia="仿宋" w:cs="仿宋"/>
                <w:color w:val="000000" w:themeColor="text1"/>
                <w:sz w:val="21"/>
                <w:highlight w:val="none"/>
                <w14:textFill>
                  <w14:solidFill>
                    <w14:schemeClr w14:val="tx1"/>
                  </w14:solidFill>
                </w14:textFill>
              </w:rPr>
            </w:pPr>
            <w:r>
              <w:rPr>
                <w:rFonts w:hint="eastAsia" w:ascii="仿宋" w:hAnsi="仿宋" w:eastAsia="仿宋" w:cs="仿宋"/>
                <w:color w:val="000000" w:themeColor="text1"/>
                <w:sz w:val="21"/>
                <w:highlight w:val="none"/>
                <w14:textFill>
                  <w14:solidFill>
                    <w14:schemeClr w14:val="tx1"/>
                  </w14:solidFill>
                </w14:textFill>
              </w:rPr>
              <w:t>建立日期</w:t>
            </w:r>
          </w:p>
        </w:tc>
        <w:tc>
          <w:tcPr>
            <w:tcW w:w="1730" w:type="dxa"/>
            <w:noWrap w:val="0"/>
            <w:vAlign w:val="top"/>
          </w:tcPr>
          <w:p>
            <w:pPr>
              <w:pStyle w:val="45"/>
              <w:ind w:firstLine="360"/>
              <w:rPr>
                <w:rFonts w:hint="eastAsia" w:ascii="仿宋" w:hAnsi="仿宋" w:eastAsia="仿宋" w:cs="仿宋"/>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168" w:type="dxa"/>
            <w:noWrap w:val="0"/>
            <w:vAlign w:val="top"/>
          </w:tcPr>
          <w:p>
            <w:pPr>
              <w:pStyle w:val="45"/>
              <w:spacing w:before="119"/>
              <w:ind w:left="92" w:right="85"/>
              <w:jc w:val="center"/>
              <w:rPr>
                <w:rFonts w:hint="eastAsia" w:ascii="仿宋" w:hAnsi="仿宋" w:eastAsia="仿宋" w:cs="仿宋"/>
                <w:color w:val="000000" w:themeColor="text1"/>
                <w:sz w:val="21"/>
                <w:highlight w:val="none"/>
                <w14:textFill>
                  <w14:solidFill>
                    <w14:schemeClr w14:val="tx1"/>
                  </w14:solidFill>
                </w14:textFill>
              </w:rPr>
            </w:pPr>
            <w:r>
              <w:rPr>
                <w:rFonts w:hint="eastAsia" w:ascii="仿宋" w:hAnsi="仿宋" w:eastAsia="仿宋" w:cs="仿宋"/>
                <w:color w:val="000000" w:themeColor="text1"/>
                <w:sz w:val="21"/>
                <w:highlight w:val="none"/>
                <w14:textFill>
                  <w14:solidFill>
                    <w14:schemeClr w14:val="tx1"/>
                  </w14:solidFill>
                </w14:textFill>
              </w:rPr>
              <w:t>企业详细地址</w:t>
            </w:r>
          </w:p>
        </w:tc>
        <w:tc>
          <w:tcPr>
            <w:tcW w:w="3586" w:type="dxa"/>
            <w:noWrap w:val="0"/>
            <w:vAlign w:val="top"/>
          </w:tcPr>
          <w:p>
            <w:pPr>
              <w:pStyle w:val="45"/>
              <w:ind w:firstLine="360"/>
              <w:rPr>
                <w:rFonts w:hint="eastAsia" w:ascii="仿宋" w:hAnsi="仿宋" w:eastAsia="仿宋" w:cs="仿宋"/>
                <w:color w:val="000000" w:themeColor="text1"/>
                <w:sz w:val="18"/>
                <w:highlight w:val="none"/>
                <w14:textFill>
                  <w14:solidFill>
                    <w14:schemeClr w14:val="tx1"/>
                  </w14:solidFill>
                </w14:textFill>
              </w:rPr>
            </w:pPr>
          </w:p>
        </w:tc>
        <w:tc>
          <w:tcPr>
            <w:tcW w:w="1739" w:type="dxa"/>
            <w:noWrap w:val="0"/>
            <w:vAlign w:val="top"/>
          </w:tcPr>
          <w:p>
            <w:pPr>
              <w:pStyle w:val="45"/>
              <w:spacing w:before="119"/>
              <w:ind w:left="323" w:right="316"/>
              <w:jc w:val="center"/>
              <w:rPr>
                <w:rFonts w:hint="eastAsia" w:ascii="仿宋" w:hAnsi="仿宋" w:eastAsia="仿宋" w:cs="仿宋"/>
                <w:color w:val="000000" w:themeColor="text1"/>
                <w:sz w:val="21"/>
                <w:highlight w:val="none"/>
                <w14:textFill>
                  <w14:solidFill>
                    <w14:schemeClr w14:val="tx1"/>
                  </w14:solidFill>
                </w14:textFill>
              </w:rPr>
            </w:pPr>
            <w:r>
              <w:rPr>
                <w:rFonts w:hint="eastAsia" w:ascii="仿宋" w:hAnsi="仿宋" w:eastAsia="仿宋" w:cs="仿宋"/>
                <w:color w:val="000000" w:themeColor="text1"/>
                <w:sz w:val="21"/>
                <w:highlight w:val="none"/>
                <w14:textFill>
                  <w14:solidFill>
                    <w14:schemeClr w14:val="tx1"/>
                  </w14:solidFill>
                </w14:textFill>
              </w:rPr>
              <w:t>企业性质</w:t>
            </w:r>
          </w:p>
        </w:tc>
        <w:tc>
          <w:tcPr>
            <w:tcW w:w="1730" w:type="dxa"/>
            <w:noWrap w:val="0"/>
            <w:vAlign w:val="top"/>
          </w:tcPr>
          <w:p>
            <w:pPr>
              <w:pStyle w:val="45"/>
              <w:ind w:firstLine="360"/>
              <w:rPr>
                <w:rFonts w:hint="eastAsia" w:ascii="仿宋" w:hAnsi="仿宋" w:eastAsia="仿宋" w:cs="仿宋"/>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168" w:type="dxa"/>
            <w:noWrap w:val="0"/>
            <w:vAlign w:val="top"/>
          </w:tcPr>
          <w:p>
            <w:pPr>
              <w:pStyle w:val="45"/>
              <w:spacing w:before="120"/>
              <w:ind w:left="92" w:right="85"/>
              <w:jc w:val="center"/>
              <w:rPr>
                <w:rFonts w:hint="eastAsia" w:ascii="仿宋" w:hAnsi="仿宋" w:eastAsia="仿宋" w:cs="仿宋"/>
                <w:color w:val="000000" w:themeColor="text1"/>
                <w:sz w:val="21"/>
                <w:highlight w:val="none"/>
                <w14:textFill>
                  <w14:solidFill>
                    <w14:schemeClr w14:val="tx1"/>
                  </w14:solidFill>
                </w14:textFill>
              </w:rPr>
            </w:pPr>
            <w:r>
              <w:rPr>
                <w:rFonts w:hint="eastAsia" w:ascii="仿宋" w:hAnsi="仿宋" w:eastAsia="仿宋" w:cs="仿宋"/>
                <w:color w:val="000000" w:themeColor="text1"/>
                <w:sz w:val="21"/>
                <w:highlight w:val="none"/>
                <w14:textFill>
                  <w14:solidFill>
                    <w14:schemeClr w14:val="tx1"/>
                  </w14:solidFill>
                </w14:textFill>
              </w:rPr>
              <w:t>企业法人代表</w:t>
            </w:r>
          </w:p>
        </w:tc>
        <w:tc>
          <w:tcPr>
            <w:tcW w:w="3586" w:type="dxa"/>
            <w:noWrap w:val="0"/>
            <w:vAlign w:val="top"/>
          </w:tcPr>
          <w:p>
            <w:pPr>
              <w:pStyle w:val="45"/>
              <w:ind w:firstLine="360"/>
              <w:rPr>
                <w:rFonts w:hint="eastAsia" w:ascii="仿宋" w:hAnsi="仿宋" w:eastAsia="仿宋" w:cs="仿宋"/>
                <w:color w:val="000000" w:themeColor="text1"/>
                <w:sz w:val="18"/>
                <w:highlight w:val="none"/>
                <w14:textFill>
                  <w14:solidFill>
                    <w14:schemeClr w14:val="tx1"/>
                  </w14:solidFill>
                </w14:textFill>
              </w:rPr>
            </w:pPr>
          </w:p>
        </w:tc>
        <w:tc>
          <w:tcPr>
            <w:tcW w:w="1739" w:type="dxa"/>
            <w:noWrap w:val="0"/>
            <w:vAlign w:val="top"/>
          </w:tcPr>
          <w:p>
            <w:pPr>
              <w:pStyle w:val="45"/>
              <w:spacing w:before="120"/>
              <w:ind w:left="323" w:right="316"/>
              <w:jc w:val="center"/>
              <w:rPr>
                <w:rFonts w:hint="eastAsia" w:ascii="仿宋" w:hAnsi="仿宋" w:eastAsia="仿宋" w:cs="仿宋"/>
                <w:color w:val="000000" w:themeColor="text1"/>
                <w:sz w:val="21"/>
                <w:highlight w:val="none"/>
                <w14:textFill>
                  <w14:solidFill>
                    <w14:schemeClr w14:val="tx1"/>
                  </w14:solidFill>
                </w14:textFill>
              </w:rPr>
            </w:pPr>
            <w:r>
              <w:rPr>
                <w:rFonts w:hint="eastAsia" w:ascii="仿宋" w:hAnsi="仿宋" w:eastAsia="仿宋" w:cs="仿宋"/>
                <w:color w:val="000000" w:themeColor="text1"/>
                <w:sz w:val="21"/>
                <w:highlight w:val="none"/>
                <w14:textFill>
                  <w14:solidFill>
                    <w14:schemeClr w14:val="tx1"/>
                  </w14:solidFill>
                </w14:textFill>
              </w:rPr>
              <w:t>技术负责人</w:t>
            </w:r>
          </w:p>
        </w:tc>
        <w:tc>
          <w:tcPr>
            <w:tcW w:w="1730" w:type="dxa"/>
            <w:noWrap w:val="0"/>
            <w:vAlign w:val="top"/>
          </w:tcPr>
          <w:p>
            <w:pPr>
              <w:pStyle w:val="45"/>
              <w:ind w:firstLine="360"/>
              <w:rPr>
                <w:rFonts w:hint="eastAsia" w:ascii="仿宋" w:hAnsi="仿宋" w:eastAsia="仿宋" w:cs="仿宋"/>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168" w:type="dxa"/>
            <w:noWrap w:val="0"/>
            <w:vAlign w:val="top"/>
          </w:tcPr>
          <w:p>
            <w:pPr>
              <w:pStyle w:val="45"/>
              <w:spacing w:before="118"/>
              <w:ind w:left="92" w:right="85"/>
              <w:jc w:val="center"/>
              <w:rPr>
                <w:rFonts w:hint="eastAsia" w:ascii="仿宋" w:hAnsi="仿宋" w:eastAsia="仿宋" w:cs="仿宋"/>
                <w:color w:val="000000" w:themeColor="text1"/>
                <w:sz w:val="21"/>
                <w:highlight w:val="none"/>
                <w14:textFill>
                  <w14:solidFill>
                    <w14:schemeClr w14:val="tx1"/>
                  </w14:solidFill>
                </w14:textFill>
              </w:rPr>
            </w:pPr>
            <w:r>
              <w:rPr>
                <w:rFonts w:hint="eastAsia" w:ascii="仿宋" w:hAnsi="仿宋" w:eastAsia="仿宋" w:cs="仿宋"/>
                <w:color w:val="000000" w:themeColor="text1"/>
                <w:sz w:val="21"/>
                <w:highlight w:val="none"/>
                <w14:textFill>
                  <w14:solidFill>
                    <w14:schemeClr w14:val="tx1"/>
                  </w14:solidFill>
                </w14:textFill>
              </w:rPr>
              <w:t>联系人</w:t>
            </w:r>
          </w:p>
        </w:tc>
        <w:tc>
          <w:tcPr>
            <w:tcW w:w="3586" w:type="dxa"/>
            <w:noWrap w:val="0"/>
            <w:vAlign w:val="top"/>
          </w:tcPr>
          <w:p>
            <w:pPr>
              <w:pStyle w:val="45"/>
              <w:ind w:firstLine="360"/>
              <w:rPr>
                <w:rFonts w:hint="eastAsia" w:ascii="仿宋" w:hAnsi="仿宋" w:eastAsia="仿宋" w:cs="仿宋"/>
                <w:color w:val="000000" w:themeColor="text1"/>
                <w:sz w:val="18"/>
                <w:highlight w:val="none"/>
                <w14:textFill>
                  <w14:solidFill>
                    <w14:schemeClr w14:val="tx1"/>
                  </w14:solidFill>
                </w14:textFill>
              </w:rPr>
            </w:pPr>
          </w:p>
        </w:tc>
        <w:tc>
          <w:tcPr>
            <w:tcW w:w="1739" w:type="dxa"/>
            <w:noWrap w:val="0"/>
            <w:vAlign w:val="top"/>
          </w:tcPr>
          <w:p>
            <w:pPr>
              <w:pStyle w:val="45"/>
              <w:spacing w:before="118"/>
              <w:ind w:left="323" w:right="316"/>
              <w:jc w:val="center"/>
              <w:rPr>
                <w:rFonts w:hint="eastAsia" w:ascii="仿宋" w:hAnsi="仿宋" w:eastAsia="仿宋" w:cs="仿宋"/>
                <w:color w:val="000000" w:themeColor="text1"/>
                <w:sz w:val="21"/>
                <w:highlight w:val="none"/>
                <w14:textFill>
                  <w14:solidFill>
                    <w14:schemeClr w14:val="tx1"/>
                  </w14:solidFill>
                </w14:textFill>
              </w:rPr>
            </w:pPr>
            <w:r>
              <w:rPr>
                <w:rFonts w:hint="eastAsia" w:ascii="仿宋" w:hAnsi="仿宋" w:eastAsia="仿宋" w:cs="仿宋"/>
                <w:color w:val="000000" w:themeColor="text1"/>
                <w:sz w:val="21"/>
                <w:highlight w:val="none"/>
                <w14:textFill>
                  <w14:solidFill>
                    <w14:schemeClr w14:val="tx1"/>
                  </w14:solidFill>
                </w14:textFill>
              </w:rPr>
              <w:t>联系电话</w:t>
            </w:r>
          </w:p>
        </w:tc>
        <w:tc>
          <w:tcPr>
            <w:tcW w:w="1730" w:type="dxa"/>
            <w:noWrap w:val="0"/>
            <w:vAlign w:val="top"/>
          </w:tcPr>
          <w:p>
            <w:pPr>
              <w:pStyle w:val="45"/>
              <w:ind w:firstLine="360"/>
              <w:rPr>
                <w:rFonts w:hint="eastAsia" w:ascii="仿宋" w:hAnsi="仿宋" w:eastAsia="仿宋" w:cs="仿宋"/>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168" w:type="dxa"/>
            <w:noWrap w:val="0"/>
            <w:vAlign w:val="top"/>
          </w:tcPr>
          <w:p>
            <w:pPr>
              <w:pStyle w:val="45"/>
              <w:spacing w:before="119"/>
              <w:ind w:left="92" w:right="85"/>
              <w:jc w:val="center"/>
              <w:rPr>
                <w:rFonts w:hint="eastAsia" w:ascii="仿宋" w:hAnsi="仿宋" w:eastAsia="仿宋" w:cs="仿宋"/>
                <w:color w:val="000000" w:themeColor="text1"/>
                <w:sz w:val="21"/>
                <w:highlight w:val="none"/>
                <w:lang w:eastAsia="zh-CN"/>
                <w14:textFill>
                  <w14:solidFill>
                    <w14:schemeClr w14:val="tx1"/>
                  </w14:solidFill>
                </w14:textFill>
              </w:rPr>
            </w:pPr>
            <w:r>
              <w:rPr>
                <w:rFonts w:hint="eastAsia" w:ascii="仿宋" w:hAnsi="仿宋" w:eastAsia="仿宋" w:cs="仿宋"/>
                <w:color w:val="000000" w:themeColor="text1"/>
                <w:sz w:val="21"/>
                <w:highlight w:val="none"/>
                <w14:textFill>
                  <w14:solidFill>
                    <w14:schemeClr w14:val="tx1"/>
                  </w14:solidFill>
                </w14:textFill>
              </w:rPr>
              <w:t>企业资质等级</w:t>
            </w:r>
            <w:r>
              <w:rPr>
                <w:rFonts w:hint="eastAsia" w:ascii="仿宋" w:hAnsi="仿宋" w:eastAsia="仿宋" w:cs="仿宋"/>
                <w:color w:val="000000" w:themeColor="text1"/>
                <w:sz w:val="21"/>
                <w:highlight w:val="none"/>
                <w:lang w:eastAsia="zh-CN"/>
                <w14:textFill>
                  <w14:solidFill>
                    <w14:schemeClr w14:val="tx1"/>
                  </w14:solidFill>
                </w14:textFill>
              </w:rPr>
              <w:t>（</w:t>
            </w:r>
            <w:r>
              <w:rPr>
                <w:rFonts w:hint="eastAsia" w:ascii="仿宋" w:hAnsi="仿宋" w:eastAsia="仿宋" w:cs="仿宋"/>
                <w:color w:val="000000" w:themeColor="text1"/>
                <w:sz w:val="21"/>
                <w:highlight w:val="none"/>
                <w:lang w:val="en-US" w:eastAsia="zh-CN"/>
                <w14:textFill>
                  <w14:solidFill>
                    <w14:schemeClr w14:val="tx1"/>
                  </w14:solidFill>
                </w14:textFill>
              </w:rPr>
              <w:t>如有</w:t>
            </w:r>
            <w:r>
              <w:rPr>
                <w:rFonts w:hint="eastAsia" w:ascii="仿宋" w:hAnsi="仿宋" w:eastAsia="仿宋" w:cs="仿宋"/>
                <w:color w:val="000000" w:themeColor="text1"/>
                <w:sz w:val="21"/>
                <w:highlight w:val="none"/>
                <w:lang w:eastAsia="zh-CN"/>
                <w14:textFill>
                  <w14:solidFill>
                    <w14:schemeClr w14:val="tx1"/>
                  </w14:solidFill>
                </w14:textFill>
              </w:rPr>
              <w:t>）</w:t>
            </w:r>
          </w:p>
        </w:tc>
        <w:tc>
          <w:tcPr>
            <w:tcW w:w="7055" w:type="dxa"/>
            <w:gridSpan w:val="3"/>
            <w:noWrap w:val="0"/>
            <w:vAlign w:val="top"/>
          </w:tcPr>
          <w:p>
            <w:pPr>
              <w:pStyle w:val="45"/>
              <w:ind w:firstLine="360"/>
              <w:rPr>
                <w:rFonts w:hint="eastAsia" w:ascii="仿宋" w:hAnsi="仿宋" w:eastAsia="仿宋" w:cs="仿宋"/>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2168" w:type="dxa"/>
            <w:noWrap w:val="0"/>
            <w:vAlign w:val="top"/>
          </w:tcPr>
          <w:p>
            <w:pPr>
              <w:pStyle w:val="45"/>
              <w:ind w:left="95" w:right="85"/>
              <w:jc w:val="center"/>
              <w:rPr>
                <w:rFonts w:hint="eastAsia" w:ascii="仿宋" w:hAnsi="仿宋" w:eastAsia="仿宋" w:cs="仿宋"/>
                <w:color w:val="000000" w:themeColor="text1"/>
                <w:sz w:val="21"/>
                <w:highlight w:val="none"/>
                <w14:textFill>
                  <w14:solidFill>
                    <w14:schemeClr w14:val="tx1"/>
                  </w14:solidFill>
                </w14:textFill>
              </w:rPr>
            </w:pPr>
            <w:r>
              <w:rPr>
                <w:rFonts w:hint="eastAsia" w:ascii="仿宋" w:hAnsi="仿宋" w:eastAsia="仿宋" w:cs="仿宋"/>
                <w:color w:val="000000" w:themeColor="text1"/>
                <w:sz w:val="21"/>
                <w:highlight w:val="none"/>
                <w14:textFill>
                  <w14:solidFill>
                    <w14:schemeClr w14:val="tx1"/>
                  </w14:solidFill>
                </w14:textFill>
              </w:rPr>
              <w:t>组织机构代码证或统</w:t>
            </w:r>
          </w:p>
          <w:p>
            <w:pPr>
              <w:pStyle w:val="45"/>
              <w:spacing w:before="4" w:line="251" w:lineRule="exact"/>
              <w:ind w:left="92" w:right="85"/>
              <w:jc w:val="center"/>
              <w:rPr>
                <w:rFonts w:hint="eastAsia" w:ascii="仿宋" w:hAnsi="仿宋" w:eastAsia="仿宋" w:cs="仿宋"/>
                <w:color w:val="000000" w:themeColor="text1"/>
                <w:sz w:val="21"/>
                <w:highlight w:val="none"/>
                <w14:textFill>
                  <w14:solidFill>
                    <w14:schemeClr w14:val="tx1"/>
                  </w14:solidFill>
                </w14:textFill>
              </w:rPr>
            </w:pPr>
            <w:r>
              <w:rPr>
                <w:rFonts w:hint="eastAsia" w:ascii="仿宋" w:hAnsi="仿宋" w:eastAsia="仿宋" w:cs="仿宋"/>
                <w:color w:val="000000" w:themeColor="text1"/>
                <w:sz w:val="21"/>
                <w:highlight w:val="none"/>
                <w14:textFill>
                  <w14:solidFill>
                    <w14:schemeClr w14:val="tx1"/>
                  </w14:solidFill>
                </w14:textFill>
              </w:rPr>
              <w:t>一社会信用代码</w:t>
            </w:r>
          </w:p>
        </w:tc>
        <w:tc>
          <w:tcPr>
            <w:tcW w:w="7055" w:type="dxa"/>
            <w:gridSpan w:val="3"/>
            <w:noWrap w:val="0"/>
            <w:vAlign w:val="top"/>
          </w:tcPr>
          <w:p>
            <w:pPr>
              <w:pStyle w:val="45"/>
              <w:ind w:firstLine="360"/>
              <w:rPr>
                <w:rFonts w:hint="eastAsia" w:ascii="仿宋" w:hAnsi="仿宋" w:eastAsia="仿宋" w:cs="仿宋"/>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2168" w:type="dxa"/>
            <w:noWrap w:val="0"/>
            <w:vAlign w:val="top"/>
          </w:tcPr>
          <w:p>
            <w:pPr>
              <w:pStyle w:val="45"/>
              <w:spacing w:line="269" w:lineRule="exact"/>
              <w:ind w:left="95" w:right="85"/>
              <w:jc w:val="center"/>
              <w:rPr>
                <w:rFonts w:hint="eastAsia" w:ascii="仿宋" w:hAnsi="仿宋" w:eastAsia="仿宋" w:cs="仿宋"/>
                <w:color w:val="000000" w:themeColor="text1"/>
                <w:sz w:val="21"/>
                <w:highlight w:val="none"/>
                <w14:textFill>
                  <w14:solidFill>
                    <w14:schemeClr w14:val="tx1"/>
                  </w14:solidFill>
                </w14:textFill>
              </w:rPr>
            </w:pPr>
            <w:r>
              <w:rPr>
                <w:rFonts w:hint="eastAsia" w:ascii="仿宋" w:hAnsi="仿宋" w:eastAsia="仿宋" w:cs="仿宋"/>
                <w:color w:val="000000" w:themeColor="text1"/>
                <w:sz w:val="21"/>
                <w:highlight w:val="none"/>
                <w14:textFill>
                  <w14:solidFill>
                    <w14:schemeClr w14:val="tx1"/>
                  </w14:solidFill>
                </w14:textFill>
              </w:rPr>
              <w:t>银行开户银行及账号</w:t>
            </w:r>
            <w:r>
              <w:rPr>
                <w:rFonts w:hint="eastAsia" w:ascii="仿宋" w:hAnsi="仿宋" w:eastAsia="仿宋" w:cs="仿宋"/>
                <w:color w:val="000000" w:themeColor="text1"/>
                <w:w w:val="99"/>
                <w:sz w:val="21"/>
                <w:highlight w:val="none"/>
                <w14:textFill>
                  <w14:solidFill>
                    <w14:schemeClr w14:val="tx1"/>
                  </w14:solidFill>
                </w14:textFill>
              </w:rPr>
              <w:t>等</w:t>
            </w:r>
          </w:p>
        </w:tc>
        <w:tc>
          <w:tcPr>
            <w:tcW w:w="7055" w:type="dxa"/>
            <w:gridSpan w:val="3"/>
            <w:noWrap w:val="0"/>
            <w:vAlign w:val="top"/>
          </w:tcPr>
          <w:p>
            <w:pPr>
              <w:pStyle w:val="45"/>
              <w:ind w:firstLine="360"/>
              <w:rPr>
                <w:rFonts w:hint="eastAsia" w:ascii="仿宋" w:hAnsi="仿宋" w:eastAsia="仿宋" w:cs="仿宋"/>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trPr>
        <w:tc>
          <w:tcPr>
            <w:tcW w:w="2168" w:type="dxa"/>
            <w:noWrap w:val="0"/>
            <w:vAlign w:val="top"/>
          </w:tcPr>
          <w:p>
            <w:pPr>
              <w:pStyle w:val="45"/>
              <w:spacing w:before="1"/>
              <w:ind w:firstLine="482"/>
              <w:rPr>
                <w:rFonts w:hint="eastAsia" w:ascii="仿宋" w:hAnsi="仿宋" w:eastAsia="仿宋" w:cs="仿宋"/>
                <w:b/>
                <w:color w:val="000000" w:themeColor="text1"/>
                <w:sz w:val="24"/>
                <w:highlight w:val="none"/>
                <w14:textFill>
                  <w14:solidFill>
                    <w14:schemeClr w14:val="tx1"/>
                  </w14:solidFill>
                </w14:textFill>
              </w:rPr>
            </w:pPr>
          </w:p>
          <w:p>
            <w:pPr>
              <w:pStyle w:val="45"/>
              <w:ind w:left="90" w:right="85"/>
              <w:jc w:val="center"/>
              <w:rPr>
                <w:rFonts w:hint="eastAsia" w:ascii="仿宋" w:hAnsi="仿宋" w:eastAsia="仿宋" w:cs="仿宋"/>
                <w:color w:val="000000" w:themeColor="text1"/>
                <w:sz w:val="21"/>
                <w:highlight w:val="none"/>
                <w14:textFill>
                  <w14:solidFill>
                    <w14:schemeClr w14:val="tx1"/>
                  </w14:solidFill>
                </w14:textFill>
              </w:rPr>
            </w:pPr>
            <w:r>
              <w:rPr>
                <w:rFonts w:hint="eastAsia" w:ascii="仿宋" w:hAnsi="仿宋" w:eastAsia="仿宋" w:cs="仿宋"/>
                <w:color w:val="000000" w:themeColor="text1"/>
                <w:sz w:val="21"/>
                <w:highlight w:val="none"/>
                <w14:textFill>
                  <w14:solidFill>
                    <w14:schemeClr w14:val="tx1"/>
                  </w14:solidFill>
                </w14:textFill>
              </w:rPr>
              <w:t>业务范围</w:t>
            </w:r>
          </w:p>
        </w:tc>
        <w:tc>
          <w:tcPr>
            <w:tcW w:w="7055" w:type="dxa"/>
            <w:gridSpan w:val="3"/>
            <w:noWrap w:val="0"/>
            <w:vAlign w:val="top"/>
          </w:tcPr>
          <w:p>
            <w:pPr>
              <w:pStyle w:val="45"/>
              <w:ind w:firstLine="360"/>
              <w:rPr>
                <w:rFonts w:hint="eastAsia" w:ascii="仿宋" w:hAnsi="仿宋" w:eastAsia="仿宋" w:cs="仿宋"/>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3" w:hRule="atLeast"/>
        </w:trPr>
        <w:tc>
          <w:tcPr>
            <w:tcW w:w="2168" w:type="dxa"/>
            <w:noWrap w:val="0"/>
            <w:vAlign w:val="top"/>
          </w:tcPr>
          <w:p>
            <w:pPr>
              <w:pStyle w:val="45"/>
              <w:spacing w:before="128" w:line="242" w:lineRule="auto"/>
              <w:ind w:left="955" w:right="943"/>
              <w:jc w:val="both"/>
              <w:rPr>
                <w:rFonts w:hint="eastAsia" w:ascii="仿宋" w:hAnsi="仿宋" w:eastAsia="仿宋" w:cs="仿宋"/>
                <w:b/>
                <w:color w:val="000000" w:themeColor="text1"/>
                <w:sz w:val="20"/>
                <w:highlight w:val="none"/>
                <w14:textFill>
                  <w14:solidFill>
                    <w14:schemeClr w14:val="tx1"/>
                  </w14:solidFill>
                </w14:textFill>
              </w:rPr>
            </w:pPr>
          </w:p>
          <w:p>
            <w:pPr>
              <w:pStyle w:val="45"/>
              <w:spacing w:before="128" w:line="242" w:lineRule="auto"/>
              <w:ind w:left="955" w:right="943"/>
              <w:jc w:val="both"/>
              <w:rPr>
                <w:rFonts w:hint="eastAsia" w:ascii="仿宋" w:hAnsi="仿宋" w:eastAsia="仿宋" w:cs="仿宋"/>
                <w:color w:val="000000" w:themeColor="text1"/>
                <w:sz w:val="21"/>
                <w:highlight w:val="none"/>
                <w14:textFill>
                  <w14:solidFill>
                    <w14:schemeClr w14:val="tx1"/>
                  </w14:solidFill>
                </w14:textFill>
              </w:rPr>
            </w:pPr>
            <w:r>
              <w:rPr>
                <w:rFonts w:hint="eastAsia" w:ascii="仿宋" w:hAnsi="仿宋" w:eastAsia="仿宋" w:cs="仿宋"/>
                <w:color w:val="000000" w:themeColor="text1"/>
                <w:sz w:val="21"/>
                <w:highlight w:val="none"/>
                <w14:textFill>
                  <w14:solidFill>
                    <w14:schemeClr w14:val="tx1"/>
                  </w14:solidFill>
                </w14:textFill>
              </w:rPr>
              <w:t>企业简介</w:t>
            </w:r>
          </w:p>
        </w:tc>
        <w:tc>
          <w:tcPr>
            <w:tcW w:w="7055" w:type="dxa"/>
            <w:gridSpan w:val="3"/>
            <w:noWrap w:val="0"/>
            <w:vAlign w:val="top"/>
          </w:tcPr>
          <w:p>
            <w:pPr>
              <w:pStyle w:val="45"/>
              <w:ind w:firstLine="360"/>
              <w:rPr>
                <w:rFonts w:hint="eastAsia" w:ascii="仿宋" w:hAnsi="仿宋" w:eastAsia="仿宋" w:cs="仿宋"/>
                <w:color w:val="000000" w:themeColor="text1"/>
                <w:sz w:val="18"/>
                <w:highlight w:val="none"/>
                <w14:textFill>
                  <w14:solidFill>
                    <w14:schemeClr w14:val="tx1"/>
                  </w14:solidFill>
                </w14:textFill>
              </w:rPr>
            </w:pPr>
          </w:p>
        </w:tc>
      </w:tr>
    </w:tbl>
    <w:p>
      <w:pPr>
        <w:spacing w:before="75" w:line="360" w:lineRule="auto"/>
        <w:ind w:left="881" w:right="691"/>
        <w:rPr>
          <w:rFonts w:hint="eastAsia" w:ascii="仿宋" w:hAnsi="仿宋" w:eastAsia="仿宋" w:cs="仿宋"/>
          <w:b/>
          <w:color w:val="000000" w:themeColor="text1"/>
          <w:spacing w:val="-8"/>
          <w:sz w:val="21"/>
          <w:szCs w:val="21"/>
          <w:highlight w:val="none"/>
          <w14:textFill>
            <w14:solidFill>
              <w14:schemeClr w14:val="tx1"/>
            </w14:solidFill>
          </w14:textFill>
        </w:rPr>
      </w:pPr>
      <w:r>
        <w:rPr>
          <w:rFonts w:hint="eastAsia" w:ascii="仿宋" w:hAnsi="仿宋" w:eastAsia="仿宋" w:cs="仿宋"/>
          <w:b/>
          <w:color w:val="000000" w:themeColor="text1"/>
          <w:spacing w:val="-8"/>
          <w:sz w:val="21"/>
          <w:szCs w:val="21"/>
          <w:highlight w:val="none"/>
          <w14:textFill>
            <w14:solidFill>
              <w14:schemeClr w14:val="tx1"/>
            </w14:solidFill>
          </w14:textFill>
        </w:rPr>
        <w:t>注：在本表后应附：</w:t>
      </w:r>
    </w:p>
    <w:p>
      <w:pPr>
        <w:spacing w:before="75" w:line="360" w:lineRule="auto"/>
        <w:ind w:left="567" w:right="691" w:firstLine="358" w:firstLineChars="200"/>
        <w:rPr>
          <w:rFonts w:hint="eastAsia" w:ascii="仿宋" w:hAnsi="仿宋" w:eastAsia="仿宋" w:cs="仿宋"/>
          <w:b/>
          <w:color w:val="000000" w:themeColor="text1"/>
          <w:sz w:val="21"/>
          <w:szCs w:val="21"/>
          <w:highlight w:val="none"/>
          <w14:textFill>
            <w14:solidFill>
              <w14:schemeClr w14:val="tx1"/>
            </w14:solidFill>
          </w14:textFill>
        </w:rPr>
      </w:pPr>
      <w:r>
        <w:rPr>
          <w:rFonts w:hint="eastAsia" w:ascii="仿宋" w:hAnsi="仿宋" w:eastAsia="仿宋" w:cs="仿宋"/>
          <w:b/>
          <w:color w:val="000000" w:themeColor="text1"/>
          <w:spacing w:val="-16"/>
          <w:sz w:val="21"/>
          <w:szCs w:val="21"/>
          <w:highlight w:val="none"/>
          <w14:textFill>
            <w14:solidFill>
              <w14:schemeClr w14:val="tx1"/>
            </w14:solidFill>
          </w14:textFill>
        </w:rPr>
        <w:t>1</w:t>
      </w:r>
      <w:r>
        <w:rPr>
          <w:rFonts w:hint="eastAsia" w:ascii="仿宋" w:hAnsi="仿宋" w:eastAsia="仿宋" w:cs="仿宋"/>
          <w:b/>
          <w:color w:val="000000" w:themeColor="text1"/>
          <w:spacing w:val="-7"/>
          <w:sz w:val="21"/>
          <w:szCs w:val="21"/>
          <w:highlight w:val="none"/>
          <w14:textFill>
            <w14:solidFill>
              <w14:schemeClr w14:val="tx1"/>
            </w14:solidFill>
          </w14:textFill>
        </w:rPr>
        <w:t>、投标单位企业法人营业执照副本或具有同等法律效力的许可经营证明文件的复印件(并</w:t>
      </w:r>
      <w:r>
        <w:rPr>
          <w:rFonts w:hint="eastAsia" w:ascii="仿宋" w:hAnsi="仿宋" w:eastAsia="仿宋" w:cs="仿宋"/>
          <w:b/>
          <w:color w:val="000000" w:themeColor="text1"/>
          <w:sz w:val="21"/>
          <w:szCs w:val="21"/>
          <w:highlight w:val="none"/>
          <w14:textFill>
            <w14:solidFill>
              <w14:schemeClr w14:val="tx1"/>
            </w14:solidFill>
          </w14:textFill>
        </w:rPr>
        <w:t>加盖单位章)、相关资质证书、许可证书及本招标文件中相关资格要求的内容等资料的复印件。</w:t>
      </w:r>
    </w:p>
    <w:p>
      <w:pPr>
        <w:spacing w:line="360" w:lineRule="auto"/>
        <w:ind w:left="567" w:firstLine="422" w:firstLineChars="200"/>
        <w:rPr>
          <w:rFonts w:hint="eastAsia" w:ascii="仿宋" w:hAnsi="仿宋" w:eastAsia="仿宋" w:cs="仿宋"/>
          <w:b/>
          <w:color w:val="000000" w:themeColor="text1"/>
          <w:sz w:val="21"/>
          <w:szCs w:val="21"/>
          <w:highlight w:val="none"/>
          <w14:textFill>
            <w14:solidFill>
              <w14:schemeClr w14:val="tx1"/>
            </w14:solidFill>
          </w14:textFill>
        </w:rPr>
      </w:pPr>
      <w:r>
        <w:rPr>
          <w:rFonts w:hint="eastAsia" w:ascii="仿宋" w:hAnsi="仿宋" w:eastAsia="仿宋" w:cs="仿宋"/>
          <w:b/>
          <w:color w:val="000000" w:themeColor="text1"/>
          <w:sz w:val="21"/>
          <w:szCs w:val="21"/>
          <w:highlight w:val="none"/>
          <w14:textFill>
            <w14:solidFill>
              <w14:schemeClr w14:val="tx1"/>
            </w14:solidFill>
          </w14:textFill>
        </w:rPr>
        <w:t>2、银行开户许可证；</w:t>
      </w:r>
    </w:p>
    <w:p>
      <w:pPr>
        <w:spacing w:before="110" w:line="360" w:lineRule="auto"/>
        <w:ind w:left="567" w:firstLine="422" w:firstLineChars="200"/>
        <w:rPr>
          <w:rFonts w:hint="eastAsia" w:ascii="仿宋" w:hAnsi="仿宋" w:eastAsia="仿宋" w:cs="仿宋"/>
          <w:b/>
          <w:color w:val="000000" w:themeColor="text1"/>
          <w:sz w:val="21"/>
          <w:szCs w:val="21"/>
          <w:highlight w:val="none"/>
          <w14:textFill>
            <w14:solidFill>
              <w14:schemeClr w14:val="tx1"/>
            </w14:solidFill>
          </w14:textFill>
        </w:rPr>
      </w:pPr>
      <w:r>
        <w:rPr>
          <w:rFonts w:hint="eastAsia" w:ascii="仿宋" w:hAnsi="仿宋" w:eastAsia="仿宋" w:cs="仿宋"/>
          <w:b/>
          <w:color w:val="000000" w:themeColor="text1"/>
          <w:sz w:val="21"/>
          <w:szCs w:val="21"/>
          <w:highlight w:val="none"/>
          <w14:textFill>
            <w14:solidFill>
              <w14:schemeClr w14:val="tx1"/>
            </w14:solidFill>
          </w14:textFill>
        </w:rPr>
        <w:t>3、附：其他相关证明材料复印件（如有需要）</w:t>
      </w:r>
    </w:p>
    <w:p>
      <w:pPr>
        <w:spacing w:before="110" w:line="360" w:lineRule="auto"/>
        <w:ind w:left="567"/>
        <w:rPr>
          <w:rFonts w:hint="eastAsia" w:ascii="仿宋" w:hAnsi="仿宋" w:eastAsia="仿宋" w:cs="仿宋"/>
          <w:b/>
          <w:color w:val="000000" w:themeColor="text1"/>
          <w:sz w:val="21"/>
          <w:szCs w:val="21"/>
          <w:highlight w:val="none"/>
          <w14:textFill>
            <w14:solidFill>
              <w14:schemeClr w14:val="tx1"/>
            </w14:solidFill>
          </w14:textFill>
        </w:rPr>
      </w:pPr>
      <w:r>
        <w:rPr>
          <w:rFonts w:hint="eastAsia" w:ascii="仿宋" w:hAnsi="仿宋" w:eastAsia="仿宋" w:cs="仿宋"/>
          <w:b/>
          <w:color w:val="000000" w:themeColor="text1"/>
          <w:sz w:val="21"/>
          <w:szCs w:val="21"/>
          <w:highlight w:val="none"/>
          <w14:textFill>
            <w14:solidFill>
              <w14:schemeClr w14:val="tx1"/>
            </w14:solidFill>
          </w14:textFill>
        </w:rPr>
        <w:t>以上复印件在投标文件正本中均为加盖公章复印件，必须完整、清晰可辨、有效。</w:t>
      </w:r>
    </w:p>
    <w:p>
      <w:pPr>
        <w:pStyle w:val="12"/>
        <w:ind w:left="1030" w:leftChars="196" w:hanging="560"/>
        <w:rPr>
          <w:rFonts w:hint="eastAsia" w:ascii="仿宋" w:hAnsi="仿宋" w:eastAsia="仿宋" w:cs="仿宋"/>
          <w:color w:val="000000" w:themeColor="text1"/>
          <w:sz w:val="28"/>
          <w:szCs w:val="28"/>
          <w:highlight w:val="none"/>
          <w14:textFill>
            <w14:solidFill>
              <w14:schemeClr w14:val="tx1"/>
            </w14:solidFill>
          </w14:textFill>
        </w:rPr>
      </w:pPr>
    </w:p>
    <w:p>
      <w:pPr>
        <w:pStyle w:val="12"/>
        <w:ind w:left="1030" w:leftChars="196" w:hanging="560"/>
        <w:rPr>
          <w:rFonts w:hint="eastAsia" w:ascii="仿宋" w:hAnsi="仿宋" w:eastAsia="仿宋" w:cs="仿宋"/>
          <w:color w:val="000000" w:themeColor="text1"/>
          <w:sz w:val="28"/>
          <w:szCs w:val="28"/>
          <w:highlight w:val="none"/>
          <w14:textFill>
            <w14:solidFill>
              <w14:schemeClr w14:val="tx1"/>
            </w14:solidFill>
          </w14:textFill>
        </w:rPr>
      </w:pPr>
    </w:p>
    <w:p>
      <w:pPr>
        <w:pStyle w:val="12"/>
        <w:ind w:left="1030" w:leftChars="196" w:hanging="560"/>
        <w:rPr>
          <w:rFonts w:hint="eastAsia" w:ascii="仿宋" w:hAnsi="仿宋" w:eastAsia="仿宋" w:cs="仿宋"/>
          <w:color w:val="000000" w:themeColor="text1"/>
          <w:sz w:val="28"/>
          <w:szCs w:val="28"/>
          <w:highlight w:val="none"/>
          <w14:textFill>
            <w14:solidFill>
              <w14:schemeClr w14:val="tx1"/>
            </w14:solidFill>
          </w14:textFill>
        </w:rPr>
      </w:pPr>
    </w:p>
    <w:p>
      <w:pPr>
        <w:pStyle w:val="12"/>
        <w:ind w:left="1030" w:leftChars="196" w:hanging="560"/>
        <w:rPr>
          <w:rFonts w:hint="eastAsia" w:ascii="仿宋" w:hAnsi="仿宋" w:eastAsia="仿宋" w:cs="仿宋"/>
          <w:color w:val="000000" w:themeColor="text1"/>
          <w:sz w:val="28"/>
          <w:szCs w:val="28"/>
          <w:highlight w:val="none"/>
          <w14:textFill>
            <w14:solidFill>
              <w14:schemeClr w14:val="tx1"/>
            </w14:solidFill>
          </w14:textFill>
        </w:rPr>
      </w:pPr>
    </w:p>
    <w:p>
      <w:pPr>
        <w:pStyle w:val="12"/>
        <w:ind w:left="0" w:leftChars="0" w:firstLine="0" w:firstLineChars="0"/>
        <w:rPr>
          <w:rFonts w:hint="eastAsia" w:ascii="仿宋" w:hAnsi="仿宋" w:eastAsia="仿宋" w:cs="仿宋"/>
          <w:color w:val="000000" w:themeColor="text1"/>
          <w:sz w:val="28"/>
          <w:szCs w:val="28"/>
          <w:highlight w:val="none"/>
          <w14:textFill>
            <w14:solidFill>
              <w14:schemeClr w14:val="tx1"/>
            </w14:solidFill>
          </w14:textFill>
        </w:rPr>
      </w:pPr>
    </w:p>
    <w:p>
      <w:pPr>
        <w:pStyle w:val="9"/>
        <w:numPr>
          <w:ilvl w:val="0"/>
          <w:numId w:val="0"/>
        </w:numPr>
        <w:spacing w:before="5"/>
        <w:jc w:val="center"/>
        <w:outlineLvl w:val="0"/>
        <w:rPr>
          <w:rFonts w:hint="eastAsia" w:ascii="仿宋" w:hAnsi="仿宋" w:eastAsia="仿宋" w:cs="仿宋"/>
          <w:color w:val="000000" w:themeColor="text1"/>
          <w:sz w:val="28"/>
          <w:szCs w:val="28"/>
          <w:highlight w:val="none"/>
          <w:lang w:val="en-US" w:eastAsia="zh-CN"/>
          <w14:textFill>
            <w14:solidFill>
              <w14:schemeClr w14:val="tx1"/>
            </w14:solidFill>
          </w14:textFill>
        </w:rPr>
      </w:pPr>
      <w:bookmarkStart w:id="181" w:name="_Toc11828"/>
      <w:bookmarkStart w:id="182" w:name="_Toc30025"/>
      <w:bookmarkStart w:id="183" w:name="_Toc32557"/>
      <w:bookmarkStart w:id="184" w:name="_Toc5394"/>
      <w:bookmarkStart w:id="185" w:name="_Toc32068"/>
      <w:r>
        <w:rPr>
          <w:rFonts w:hint="eastAsia" w:ascii="仿宋" w:hAnsi="仿宋" w:eastAsia="仿宋" w:cs="仿宋"/>
          <w:color w:val="000000" w:themeColor="text1"/>
          <w:sz w:val="28"/>
          <w:szCs w:val="28"/>
          <w:highlight w:val="none"/>
          <w:lang w:val="en-US" w:eastAsia="zh-CN"/>
          <w14:textFill>
            <w14:solidFill>
              <w14:schemeClr w14:val="tx1"/>
            </w14:solidFill>
          </w14:textFill>
        </w:rPr>
        <w:t>（十三）运输方案</w:t>
      </w:r>
      <w:bookmarkEnd w:id="181"/>
      <w:bookmarkEnd w:id="182"/>
      <w:bookmarkEnd w:id="183"/>
    </w:p>
    <w:p>
      <w:pPr>
        <w:pStyle w:val="12"/>
        <w:ind w:left="1000" w:hanging="560"/>
        <w:jc w:val="center"/>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（根据项目情况自行编制，</w:t>
      </w:r>
      <w:r>
        <w:rPr>
          <w:rFonts w:hint="eastAsia" w:ascii="仿宋" w:hAnsi="仿宋" w:eastAsia="仿宋" w:cs="仿宋"/>
          <w:color w:val="000000" w:themeColor="text1"/>
          <w:sz w:val="28"/>
          <w:szCs w:val="28"/>
          <w:highlight w:val="none"/>
          <w:lang w:val="en-US" w:eastAsia="zh-CN"/>
          <w14:textFill>
            <w14:solidFill>
              <w14:schemeClr w14:val="tx1"/>
            </w14:solidFill>
          </w14:textFill>
        </w:rPr>
        <w:t>具体内容详见评标办法，</w:t>
      </w:r>
      <w:r>
        <w:rPr>
          <w:rFonts w:hint="eastAsia" w:ascii="仿宋" w:hAnsi="仿宋" w:eastAsia="仿宋" w:cs="仿宋"/>
          <w:color w:val="000000" w:themeColor="text1"/>
          <w:sz w:val="28"/>
          <w:szCs w:val="28"/>
          <w:highlight w:val="none"/>
          <w14:textFill>
            <w14:solidFill>
              <w14:schemeClr w14:val="tx1"/>
            </w14:solidFill>
          </w14:textFill>
        </w:rPr>
        <w:t>内容和格式自拟）</w:t>
      </w:r>
    </w:p>
    <w:p>
      <w:pPr>
        <w:pStyle w:val="9"/>
        <w:widowControl w:val="0"/>
        <w:numPr>
          <w:ilvl w:val="0"/>
          <w:numId w:val="0"/>
        </w:numPr>
        <w:autoSpaceDE w:val="0"/>
        <w:autoSpaceDN w:val="0"/>
        <w:spacing w:before="5"/>
        <w:jc w:val="center"/>
        <w:outlineLvl w:val="9"/>
        <w:rPr>
          <w:rFonts w:hint="eastAsia" w:ascii="仿宋" w:hAnsi="仿宋" w:eastAsia="仿宋" w:cs="仿宋"/>
          <w:color w:val="000000" w:themeColor="text1"/>
          <w:sz w:val="28"/>
          <w:szCs w:val="28"/>
          <w:highlight w:val="none"/>
          <w:lang w:val="en-US" w:eastAsia="zh-CN"/>
          <w14:textFill>
            <w14:solidFill>
              <w14:schemeClr w14:val="tx1"/>
            </w14:solidFill>
          </w14:textFill>
        </w:rPr>
      </w:pPr>
    </w:p>
    <w:p>
      <w:pPr>
        <w:pStyle w:val="9"/>
        <w:spacing w:before="5"/>
        <w:jc w:val="center"/>
        <w:outlineLvl w:val="0"/>
        <w:rPr>
          <w:rFonts w:hint="eastAsia" w:ascii="仿宋" w:hAnsi="仿宋" w:eastAsia="仿宋" w:cs="仿宋"/>
          <w:color w:val="000000" w:themeColor="text1"/>
          <w:sz w:val="28"/>
          <w:szCs w:val="28"/>
          <w:highlight w:val="none"/>
          <w14:textFill>
            <w14:solidFill>
              <w14:schemeClr w14:val="tx1"/>
            </w14:solidFill>
          </w14:textFill>
        </w:rPr>
      </w:pPr>
      <w:bookmarkStart w:id="186" w:name="_Toc31584"/>
      <w:bookmarkStart w:id="187" w:name="_Toc19221"/>
      <w:bookmarkStart w:id="188" w:name="_Toc15412"/>
      <w:r>
        <w:rPr>
          <w:rFonts w:hint="eastAsia" w:ascii="仿宋" w:hAnsi="仿宋" w:eastAsia="仿宋" w:cs="仿宋"/>
          <w:color w:val="000000" w:themeColor="text1"/>
          <w:sz w:val="28"/>
          <w:szCs w:val="28"/>
          <w:highlight w:val="none"/>
          <w14:textFill>
            <w14:solidFill>
              <w14:schemeClr w14:val="tx1"/>
            </w14:solidFill>
          </w14:textFill>
        </w:rPr>
        <w:t>（十</w:t>
      </w:r>
      <w:r>
        <w:rPr>
          <w:rFonts w:hint="eastAsia" w:ascii="仿宋" w:hAnsi="仿宋" w:eastAsia="仿宋" w:cs="仿宋"/>
          <w:color w:val="000000" w:themeColor="text1"/>
          <w:sz w:val="28"/>
          <w:szCs w:val="28"/>
          <w:highlight w:val="none"/>
          <w:lang w:val="en-US" w:eastAsia="zh-CN"/>
          <w14:textFill>
            <w14:solidFill>
              <w14:schemeClr w14:val="tx1"/>
            </w14:solidFill>
          </w14:textFill>
        </w:rPr>
        <w:t>四</w:t>
      </w:r>
      <w:r>
        <w:rPr>
          <w:rFonts w:hint="eastAsia" w:ascii="仿宋" w:hAnsi="仿宋" w:eastAsia="仿宋" w:cs="仿宋"/>
          <w:color w:val="000000" w:themeColor="text1"/>
          <w:sz w:val="28"/>
          <w:szCs w:val="28"/>
          <w:highlight w:val="none"/>
          <w14:textFill>
            <w14:solidFill>
              <w14:schemeClr w14:val="tx1"/>
            </w14:solidFill>
          </w14:textFill>
        </w:rPr>
        <w:t>）质量保证措施</w:t>
      </w:r>
      <w:bookmarkEnd w:id="184"/>
      <w:bookmarkEnd w:id="185"/>
      <w:bookmarkEnd w:id="186"/>
      <w:bookmarkEnd w:id="187"/>
      <w:bookmarkEnd w:id="188"/>
    </w:p>
    <w:p>
      <w:pPr>
        <w:pStyle w:val="12"/>
        <w:ind w:left="1000" w:hanging="560"/>
        <w:jc w:val="center"/>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（根据项目情况自行编制，具体内容详见评标办法，内容和格式自拟）</w:t>
      </w:r>
    </w:p>
    <w:p>
      <w:pPr>
        <w:pStyle w:val="9"/>
        <w:spacing w:before="5"/>
        <w:jc w:val="center"/>
        <w:rPr>
          <w:rFonts w:hint="eastAsia" w:ascii="仿宋" w:hAnsi="仿宋" w:eastAsia="仿宋" w:cs="仿宋"/>
          <w:color w:val="000000" w:themeColor="text1"/>
          <w:sz w:val="28"/>
          <w:szCs w:val="28"/>
          <w:highlight w:val="none"/>
          <w14:textFill>
            <w14:solidFill>
              <w14:schemeClr w14:val="tx1"/>
            </w14:solidFill>
          </w14:textFill>
        </w:rPr>
      </w:pPr>
    </w:p>
    <w:p>
      <w:pPr>
        <w:pStyle w:val="9"/>
        <w:spacing w:before="5"/>
        <w:jc w:val="center"/>
        <w:rPr>
          <w:rFonts w:hint="eastAsia" w:ascii="仿宋" w:hAnsi="仿宋" w:eastAsia="仿宋" w:cs="仿宋"/>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sz w:val="28"/>
          <w:szCs w:val="28"/>
          <w:highlight w:val="none"/>
          <w14:textFill>
            <w14:solidFill>
              <w14:schemeClr w14:val="tx1"/>
            </w14:solidFill>
          </w14:textFill>
        </w:rPr>
      </w:pPr>
    </w:p>
    <w:p>
      <w:pPr>
        <w:pStyle w:val="11"/>
        <w:rPr>
          <w:rFonts w:hint="eastAsia" w:ascii="仿宋" w:hAnsi="仿宋" w:eastAsia="仿宋" w:cs="仿宋"/>
          <w:color w:val="000000" w:themeColor="text1"/>
          <w:sz w:val="28"/>
          <w:szCs w:val="28"/>
          <w:highlight w:val="none"/>
          <w14:textFill>
            <w14:solidFill>
              <w14:schemeClr w14:val="tx1"/>
            </w14:solidFill>
          </w14:textFill>
        </w:rPr>
      </w:pPr>
    </w:p>
    <w:p>
      <w:pPr>
        <w:pStyle w:val="12"/>
        <w:ind w:left="1000" w:hanging="560"/>
        <w:jc w:val="center"/>
        <w:outlineLvl w:val="0"/>
        <w:rPr>
          <w:rFonts w:hint="eastAsia" w:ascii="仿宋" w:hAnsi="仿宋" w:eastAsia="仿宋" w:cs="仿宋"/>
          <w:color w:val="000000" w:themeColor="text1"/>
          <w:sz w:val="28"/>
          <w:szCs w:val="28"/>
          <w:highlight w:val="none"/>
          <w14:textFill>
            <w14:solidFill>
              <w14:schemeClr w14:val="tx1"/>
            </w14:solidFill>
          </w14:textFill>
        </w:rPr>
      </w:pPr>
      <w:bookmarkStart w:id="189" w:name="_Toc30737"/>
      <w:bookmarkStart w:id="190" w:name="_Toc10699"/>
      <w:bookmarkStart w:id="191" w:name="_Toc17355"/>
      <w:bookmarkStart w:id="192" w:name="_Toc29446"/>
      <w:bookmarkStart w:id="193" w:name="_Toc23967"/>
      <w:r>
        <w:rPr>
          <w:rFonts w:hint="eastAsia" w:ascii="仿宋" w:hAnsi="仿宋" w:eastAsia="仿宋" w:cs="仿宋"/>
          <w:color w:val="000000" w:themeColor="text1"/>
          <w:sz w:val="28"/>
          <w:szCs w:val="28"/>
          <w:highlight w:val="none"/>
          <w14:textFill>
            <w14:solidFill>
              <w14:schemeClr w14:val="tx1"/>
            </w14:solidFill>
          </w14:textFill>
        </w:rPr>
        <w:t>（十</w:t>
      </w:r>
      <w:r>
        <w:rPr>
          <w:rFonts w:hint="eastAsia" w:ascii="仿宋" w:hAnsi="仿宋" w:eastAsia="仿宋" w:cs="仿宋"/>
          <w:color w:val="000000" w:themeColor="text1"/>
          <w:sz w:val="28"/>
          <w:szCs w:val="28"/>
          <w:highlight w:val="none"/>
          <w:lang w:val="en-US" w:eastAsia="zh-CN"/>
          <w14:textFill>
            <w14:solidFill>
              <w14:schemeClr w14:val="tx1"/>
            </w14:solidFill>
          </w14:textFill>
        </w:rPr>
        <w:t>五</w:t>
      </w:r>
      <w:r>
        <w:rPr>
          <w:rFonts w:hint="eastAsia" w:ascii="仿宋" w:hAnsi="仿宋" w:eastAsia="仿宋" w:cs="仿宋"/>
          <w:color w:val="000000" w:themeColor="text1"/>
          <w:sz w:val="28"/>
          <w:szCs w:val="28"/>
          <w:highlight w:val="none"/>
          <w14:textFill>
            <w14:solidFill>
              <w14:schemeClr w14:val="tx1"/>
            </w14:solidFill>
          </w14:textFill>
        </w:rPr>
        <w:t>）</w:t>
      </w:r>
      <w:r>
        <w:rPr>
          <w:rFonts w:hint="eastAsia" w:ascii="仿宋" w:hAnsi="仿宋" w:eastAsia="仿宋" w:cs="仿宋"/>
          <w:color w:val="000000" w:themeColor="text1"/>
          <w:sz w:val="28"/>
          <w:szCs w:val="28"/>
          <w:highlight w:val="none"/>
          <w:lang w:eastAsia="zh-CN"/>
          <w14:textFill>
            <w14:solidFill>
              <w14:schemeClr w14:val="tx1"/>
            </w14:solidFill>
          </w14:textFill>
        </w:rPr>
        <w:t>售后服务</w:t>
      </w:r>
      <w:r>
        <w:rPr>
          <w:rFonts w:hint="eastAsia" w:ascii="仿宋" w:hAnsi="仿宋" w:eastAsia="仿宋" w:cs="仿宋"/>
          <w:color w:val="000000" w:themeColor="text1"/>
          <w:sz w:val="28"/>
          <w:szCs w:val="28"/>
          <w:highlight w:val="none"/>
          <w14:textFill>
            <w14:solidFill>
              <w14:schemeClr w14:val="tx1"/>
            </w14:solidFill>
          </w14:textFill>
        </w:rPr>
        <w:t>承诺书</w:t>
      </w:r>
      <w:bookmarkEnd w:id="189"/>
      <w:bookmarkEnd w:id="190"/>
      <w:bookmarkEnd w:id="191"/>
      <w:bookmarkEnd w:id="192"/>
      <w:bookmarkEnd w:id="193"/>
    </w:p>
    <w:p>
      <w:pPr>
        <w:widowControl/>
        <w:adjustRightInd w:val="0"/>
        <w:spacing w:line="360" w:lineRule="auto"/>
        <w:ind w:firstLine="6720" w:firstLineChars="2400"/>
        <w:jc w:val="left"/>
        <w:rPr>
          <w:rFonts w:hint="eastAsia" w:ascii="仿宋" w:hAnsi="仿宋" w:eastAsia="仿宋" w:cs="仿宋"/>
          <w:color w:val="auto"/>
          <w:kern w:val="0"/>
          <w:sz w:val="28"/>
          <w:szCs w:val="28"/>
          <w:highlight w:val="none"/>
        </w:rPr>
      </w:pPr>
    </w:p>
    <w:p>
      <w:pPr>
        <w:widowControl/>
        <w:adjustRightInd w:val="0"/>
        <w:spacing w:line="360" w:lineRule="auto"/>
        <w:jc w:val="left"/>
        <w:rPr>
          <w:rFonts w:hint="eastAsia" w:ascii="仿宋" w:hAnsi="仿宋" w:eastAsia="仿宋" w:cs="仿宋"/>
          <w:color w:val="auto"/>
          <w:kern w:val="0"/>
          <w:sz w:val="28"/>
          <w:szCs w:val="28"/>
          <w:highlight w:val="none"/>
          <w:lang w:eastAsia="zh-CN"/>
        </w:rPr>
      </w:pP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内容和格式自拟</w:t>
      </w:r>
      <w:r>
        <w:rPr>
          <w:rFonts w:hint="eastAsia" w:ascii="仿宋" w:hAnsi="仿宋" w:eastAsia="仿宋" w:cs="仿宋"/>
          <w:color w:val="000000" w:themeColor="text1"/>
          <w:sz w:val="28"/>
          <w:szCs w:val="28"/>
          <w:highlight w:val="none"/>
          <w:lang w:eastAsia="zh-CN"/>
          <w14:textFill>
            <w14:solidFill>
              <w14:schemeClr w14:val="tx1"/>
            </w14:solidFill>
          </w14:textFill>
        </w:rPr>
        <w:t>）</w:t>
      </w:r>
    </w:p>
    <w:p>
      <w:pPr>
        <w:pStyle w:val="12"/>
        <w:spacing w:line="360" w:lineRule="auto"/>
        <w:ind w:left="53" w:leftChars="22" w:firstLine="480" w:firstLineChars="200"/>
        <w:rPr>
          <w:rFonts w:hint="eastAsia" w:ascii="仿宋" w:hAnsi="仿宋" w:eastAsia="仿宋" w:cs="仿宋"/>
          <w:color w:val="000000" w:themeColor="text1"/>
          <w:sz w:val="24"/>
          <w:szCs w:val="24"/>
          <w:highlight w:val="none"/>
          <w14:textFill>
            <w14:solidFill>
              <w14:schemeClr w14:val="tx1"/>
            </w14:solidFill>
          </w14:textFill>
        </w:rPr>
      </w:pPr>
    </w:p>
    <w:p>
      <w:pPr>
        <w:pStyle w:val="12"/>
        <w:spacing w:line="360" w:lineRule="auto"/>
        <w:ind w:left="53" w:leftChars="22" w:firstLine="480" w:firstLineChars="200"/>
        <w:rPr>
          <w:rFonts w:hint="eastAsia" w:ascii="仿宋" w:hAnsi="仿宋" w:eastAsia="仿宋" w:cs="仿宋"/>
          <w:color w:val="000000" w:themeColor="text1"/>
          <w:sz w:val="24"/>
          <w:szCs w:val="24"/>
          <w:highlight w:val="none"/>
          <w14:textFill>
            <w14:solidFill>
              <w14:schemeClr w14:val="tx1"/>
            </w14:solidFill>
          </w14:textFill>
        </w:rPr>
      </w:pPr>
    </w:p>
    <w:p>
      <w:pPr>
        <w:pStyle w:val="12"/>
        <w:spacing w:line="360" w:lineRule="auto"/>
        <w:ind w:left="0" w:leftChars="0" w:firstLine="0" w:firstLineChars="0"/>
        <w:rPr>
          <w:rFonts w:hint="eastAsia" w:ascii="仿宋" w:hAnsi="仿宋" w:eastAsia="仿宋" w:cs="仿宋"/>
          <w:color w:val="000000" w:themeColor="text1"/>
          <w:sz w:val="24"/>
          <w:szCs w:val="24"/>
          <w:highlight w:val="none"/>
          <w14:textFill>
            <w14:solidFill>
              <w14:schemeClr w14:val="tx1"/>
            </w14:solidFill>
          </w14:textFill>
        </w:rPr>
      </w:pPr>
    </w:p>
    <w:p>
      <w:pPr>
        <w:pStyle w:val="12"/>
        <w:spacing w:line="360" w:lineRule="auto"/>
        <w:ind w:left="0" w:leftChars="0" w:firstLine="0" w:firstLineChars="0"/>
        <w:rPr>
          <w:rFonts w:hint="eastAsia" w:ascii="仿宋" w:hAnsi="仿宋" w:eastAsia="仿宋" w:cs="仿宋"/>
          <w:color w:val="000000" w:themeColor="text1"/>
          <w:sz w:val="21"/>
          <w:szCs w:val="21"/>
          <w:highlight w:val="none"/>
          <w14:textFill>
            <w14:solidFill>
              <w14:schemeClr w14:val="tx1"/>
            </w14:solidFill>
          </w14:textFill>
        </w:rPr>
      </w:pPr>
    </w:p>
    <w:p>
      <w:pPr>
        <w:tabs>
          <w:tab w:val="left" w:pos="1662"/>
        </w:tabs>
        <w:spacing w:before="113"/>
        <w:jc w:val="center"/>
        <w:outlineLvl w:val="0"/>
        <w:rPr>
          <w:rFonts w:hint="eastAsia" w:ascii="仿宋" w:hAnsi="仿宋" w:eastAsia="仿宋" w:cs="仿宋"/>
          <w:color w:val="000000" w:themeColor="text1"/>
          <w:sz w:val="28"/>
          <w:szCs w:val="28"/>
          <w:highlight w:val="none"/>
          <w14:textFill>
            <w14:solidFill>
              <w14:schemeClr w14:val="tx1"/>
            </w14:solidFill>
          </w14:textFill>
        </w:rPr>
      </w:pPr>
      <w:bookmarkStart w:id="194" w:name="_Toc14471"/>
      <w:bookmarkStart w:id="195" w:name="_Toc25484"/>
      <w:bookmarkStart w:id="196" w:name="_Toc28494"/>
      <w:bookmarkStart w:id="197" w:name="_Toc20166"/>
      <w:bookmarkStart w:id="198" w:name="_Toc10880"/>
    </w:p>
    <w:p>
      <w:pPr>
        <w:tabs>
          <w:tab w:val="left" w:pos="1662"/>
        </w:tabs>
        <w:spacing w:before="113"/>
        <w:jc w:val="center"/>
        <w:outlineLvl w:val="0"/>
        <w:rPr>
          <w:rFonts w:hint="eastAsia" w:ascii="仿宋" w:hAnsi="仿宋" w:eastAsia="仿宋" w:cs="仿宋"/>
          <w:color w:val="000000" w:themeColor="text1"/>
          <w:sz w:val="28"/>
          <w:szCs w:val="28"/>
          <w:highlight w:val="none"/>
          <w14:textFill>
            <w14:solidFill>
              <w14:schemeClr w14:val="tx1"/>
            </w14:solidFill>
          </w14:textFill>
        </w:rPr>
      </w:pPr>
    </w:p>
    <w:p>
      <w:pPr>
        <w:tabs>
          <w:tab w:val="left" w:pos="1662"/>
        </w:tabs>
        <w:spacing w:before="113"/>
        <w:jc w:val="center"/>
        <w:outlineLvl w:val="0"/>
        <w:rPr>
          <w:rFonts w:hint="eastAsia" w:ascii="仿宋" w:hAnsi="仿宋" w:eastAsia="仿宋" w:cs="仿宋"/>
          <w:color w:val="000000" w:themeColor="text1"/>
          <w:sz w:val="28"/>
          <w:szCs w:val="28"/>
          <w:highlight w:val="none"/>
          <w14:textFill>
            <w14:solidFill>
              <w14:schemeClr w14:val="tx1"/>
            </w14:solidFill>
          </w14:textFill>
        </w:rPr>
      </w:pPr>
    </w:p>
    <w:p>
      <w:pPr>
        <w:tabs>
          <w:tab w:val="left" w:pos="1662"/>
        </w:tabs>
        <w:spacing w:before="113"/>
        <w:jc w:val="center"/>
        <w:outlineLvl w:val="0"/>
        <w:rPr>
          <w:rFonts w:hint="eastAsia" w:ascii="仿宋" w:hAnsi="仿宋" w:eastAsia="仿宋" w:cs="仿宋"/>
          <w:color w:val="000000" w:themeColor="text1"/>
          <w:sz w:val="28"/>
          <w:szCs w:val="28"/>
          <w:highlight w:val="none"/>
          <w14:textFill>
            <w14:solidFill>
              <w14:schemeClr w14:val="tx1"/>
            </w14:solidFill>
          </w14:textFill>
        </w:rPr>
      </w:pPr>
    </w:p>
    <w:p>
      <w:pPr>
        <w:tabs>
          <w:tab w:val="left" w:pos="1662"/>
        </w:tabs>
        <w:spacing w:before="113"/>
        <w:jc w:val="center"/>
        <w:outlineLvl w:val="0"/>
        <w:rPr>
          <w:rFonts w:hint="eastAsia" w:ascii="仿宋" w:hAnsi="仿宋" w:eastAsia="仿宋" w:cs="仿宋"/>
          <w:color w:val="000000" w:themeColor="text1"/>
          <w:sz w:val="28"/>
          <w:szCs w:val="28"/>
          <w:highlight w:val="none"/>
          <w14:textFill>
            <w14:solidFill>
              <w14:schemeClr w14:val="tx1"/>
            </w14:solidFill>
          </w14:textFill>
        </w:rPr>
      </w:pPr>
    </w:p>
    <w:p>
      <w:pPr>
        <w:tabs>
          <w:tab w:val="left" w:pos="1662"/>
        </w:tabs>
        <w:spacing w:before="113"/>
        <w:jc w:val="center"/>
        <w:outlineLvl w:val="0"/>
        <w:rPr>
          <w:rFonts w:hint="eastAsia" w:ascii="仿宋" w:hAnsi="仿宋" w:eastAsia="仿宋" w:cs="仿宋"/>
          <w:color w:val="000000" w:themeColor="text1"/>
          <w:sz w:val="28"/>
          <w:szCs w:val="28"/>
          <w:highlight w:val="none"/>
          <w14:textFill>
            <w14:solidFill>
              <w14:schemeClr w14:val="tx1"/>
            </w14:solidFill>
          </w14:textFill>
        </w:rPr>
      </w:pPr>
    </w:p>
    <w:p>
      <w:pPr>
        <w:tabs>
          <w:tab w:val="left" w:pos="1662"/>
        </w:tabs>
        <w:spacing w:before="113"/>
        <w:jc w:val="center"/>
        <w:outlineLvl w:val="0"/>
        <w:rPr>
          <w:rFonts w:hint="eastAsia" w:ascii="仿宋" w:hAnsi="仿宋" w:eastAsia="仿宋" w:cs="仿宋"/>
          <w:color w:val="000000" w:themeColor="text1"/>
          <w:sz w:val="28"/>
          <w:szCs w:val="28"/>
          <w:highlight w:val="none"/>
          <w14:textFill>
            <w14:solidFill>
              <w14:schemeClr w14:val="tx1"/>
            </w14:solidFill>
          </w14:textFill>
        </w:rPr>
      </w:pPr>
    </w:p>
    <w:p>
      <w:pPr>
        <w:tabs>
          <w:tab w:val="left" w:pos="1662"/>
        </w:tabs>
        <w:spacing w:before="113"/>
        <w:jc w:val="center"/>
        <w:outlineLvl w:val="0"/>
        <w:rPr>
          <w:rFonts w:hint="eastAsia" w:ascii="仿宋" w:hAnsi="仿宋" w:eastAsia="仿宋" w:cs="仿宋"/>
          <w:color w:val="000000" w:themeColor="text1"/>
          <w:sz w:val="28"/>
          <w:szCs w:val="28"/>
          <w:highlight w:val="none"/>
          <w14:textFill>
            <w14:solidFill>
              <w14:schemeClr w14:val="tx1"/>
            </w14:solidFill>
          </w14:textFill>
        </w:rPr>
      </w:pPr>
    </w:p>
    <w:p>
      <w:pPr>
        <w:tabs>
          <w:tab w:val="left" w:pos="1662"/>
        </w:tabs>
        <w:spacing w:before="113"/>
        <w:jc w:val="center"/>
        <w:outlineLvl w:val="0"/>
        <w:rPr>
          <w:rFonts w:hint="eastAsia" w:ascii="仿宋" w:hAnsi="仿宋" w:eastAsia="仿宋" w:cs="仿宋"/>
          <w:color w:val="000000" w:themeColor="text1"/>
          <w:sz w:val="28"/>
          <w:szCs w:val="28"/>
          <w:highlight w:val="none"/>
          <w14:textFill>
            <w14:solidFill>
              <w14:schemeClr w14:val="tx1"/>
            </w14:solidFill>
          </w14:textFill>
        </w:rPr>
      </w:pPr>
    </w:p>
    <w:p>
      <w:pPr>
        <w:tabs>
          <w:tab w:val="left" w:pos="1662"/>
        </w:tabs>
        <w:spacing w:before="113"/>
        <w:jc w:val="center"/>
        <w:outlineLvl w:val="0"/>
        <w:rPr>
          <w:rFonts w:hint="eastAsia" w:ascii="仿宋" w:hAnsi="仿宋" w:eastAsia="仿宋" w:cs="仿宋"/>
          <w:color w:val="000000" w:themeColor="text1"/>
          <w:sz w:val="28"/>
          <w:szCs w:val="28"/>
          <w:highlight w:val="none"/>
          <w14:textFill>
            <w14:solidFill>
              <w14:schemeClr w14:val="tx1"/>
            </w14:solidFill>
          </w14:textFill>
        </w:rPr>
      </w:pPr>
    </w:p>
    <w:p>
      <w:pPr>
        <w:tabs>
          <w:tab w:val="left" w:pos="1662"/>
        </w:tabs>
        <w:spacing w:before="113"/>
        <w:jc w:val="center"/>
        <w:outlineLvl w:val="0"/>
        <w:rPr>
          <w:rFonts w:hint="eastAsia" w:ascii="仿宋" w:hAnsi="仿宋" w:eastAsia="仿宋" w:cs="仿宋"/>
          <w:color w:val="000000" w:themeColor="text1"/>
          <w:sz w:val="28"/>
          <w:szCs w:val="28"/>
          <w:highlight w:val="none"/>
          <w14:textFill>
            <w14:solidFill>
              <w14:schemeClr w14:val="tx1"/>
            </w14:solidFill>
          </w14:textFill>
        </w:rPr>
      </w:pPr>
    </w:p>
    <w:p>
      <w:pPr>
        <w:tabs>
          <w:tab w:val="left" w:pos="1662"/>
        </w:tabs>
        <w:spacing w:before="113"/>
        <w:jc w:val="center"/>
        <w:outlineLvl w:val="0"/>
        <w:rPr>
          <w:rFonts w:hint="eastAsia" w:ascii="仿宋" w:hAnsi="仿宋" w:eastAsia="仿宋" w:cs="仿宋"/>
          <w:color w:val="000000" w:themeColor="text1"/>
          <w:sz w:val="28"/>
          <w:szCs w:val="28"/>
          <w:highlight w:val="none"/>
          <w14:textFill>
            <w14:solidFill>
              <w14:schemeClr w14:val="tx1"/>
            </w14:solidFill>
          </w14:textFill>
        </w:rPr>
      </w:pPr>
    </w:p>
    <w:p>
      <w:pPr>
        <w:tabs>
          <w:tab w:val="left" w:pos="1662"/>
        </w:tabs>
        <w:spacing w:before="113"/>
        <w:jc w:val="center"/>
        <w:outlineLvl w:val="0"/>
        <w:rPr>
          <w:rFonts w:hint="eastAsia" w:ascii="仿宋" w:hAnsi="仿宋" w:eastAsia="仿宋" w:cs="仿宋"/>
          <w:color w:val="000000" w:themeColor="text1"/>
          <w:sz w:val="28"/>
          <w:szCs w:val="28"/>
          <w:highlight w:val="none"/>
          <w14:textFill>
            <w14:solidFill>
              <w14:schemeClr w14:val="tx1"/>
            </w14:solidFill>
          </w14:textFill>
        </w:rPr>
      </w:pPr>
    </w:p>
    <w:p>
      <w:pPr>
        <w:tabs>
          <w:tab w:val="left" w:pos="1662"/>
        </w:tabs>
        <w:spacing w:before="113"/>
        <w:jc w:val="center"/>
        <w:outlineLvl w:val="0"/>
        <w:rPr>
          <w:rFonts w:hint="eastAsia" w:ascii="仿宋" w:hAnsi="仿宋" w:eastAsia="仿宋" w:cs="仿宋"/>
          <w:color w:val="000000" w:themeColor="text1"/>
          <w:sz w:val="28"/>
          <w:szCs w:val="28"/>
          <w:highlight w:val="none"/>
          <w14:textFill>
            <w14:solidFill>
              <w14:schemeClr w14:val="tx1"/>
            </w14:solidFill>
          </w14:textFill>
        </w:rPr>
      </w:pPr>
    </w:p>
    <w:p>
      <w:pPr>
        <w:tabs>
          <w:tab w:val="left" w:pos="1662"/>
        </w:tabs>
        <w:spacing w:before="113"/>
        <w:jc w:val="center"/>
        <w:outlineLvl w:val="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（十</w:t>
      </w:r>
      <w:r>
        <w:rPr>
          <w:rFonts w:hint="eastAsia" w:ascii="仿宋" w:hAnsi="仿宋" w:eastAsia="仿宋" w:cs="仿宋"/>
          <w:color w:val="000000" w:themeColor="text1"/>
          <w:sz w:val="28"/>
          <w:szCs w:val="28"/>
          <w:highlight w:val="none"/>
          <w:lang w:val="en-US" w:eastAsia="zh-CN"/>
          <w14:textFill>
            <w14:solidFill>
              <w14:schemeClr w14:val="tx1"/>
            </w14:solidFill>
          </w14:textFill>
        </w:rPr>
        <w:t>六</w:t>
      </w:r>
      <w:r>
        <w:rPr>
          <w:rFonts w:hint="eastAsia" w:ascii="仿宋" w:hAnsi="仿宋" w:eastAsia="仿宋" w:cs="仿宋"/>
          <w:color w:val="000000" w:themeColor="text1"/>
          <w:sz w:val="28"/>
          <w:szCs w:val="28"/>
          <w:highlight w:val="none"/>
          <w14:textFill>
            <w14:solidFill>
              <w14:schemeClr w14:val="tx1"/>
            </w14:solidFill>
          </w14:textFill>
        </w:rPr>
        <w:t>）其他有利于投标人的资料（如有）</w:t>
      </w:r>
      <w:bookmarkEnd w:id="194"/>
      <w:bookmarkEnd w:id="195"/>
      <w:bookmarkEnd w:id="196"/>
      <w:bookmarkEnd w:id="197"/>
      <w:bookmarkEnd w:id="198"/>
    </w:p>
    <w:p>
      <w:pPr>
        <w:pStyle w:val="12"/>
        <w:spacing w:line="360" w:lineRule="auto"/>
        <w:ind w:left="53" w:leftChars="22" w:firstLine="560" w:firstLineChars="2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特别提示：投标人可根据各自实际情况，提供有利于投标评审相关资质、各类证书、信誉等资料或</w:t>
      </w:r>
      <w:r>
        <w:rPr>
          <w:rFonts w:hint="eastAsia" w:ascii="仿宋" w:hAnsi="仿宋" w:eastAsia="仿宋" w:cs="仿宋"/>
          <w:color w:val="000000" w:themeColor="text1"/>
          <w:sz w:val="28"/>
          <w:szCs w:val="28"/>
          <w:highlight w:val="none"/>
          <w:lang w:val="en-US" w:eastAsia="zh-CN"/>
          <w14:textFill>
            <w14:solidFill>
              <w14:schemeClr w14:val="tx1"/>
            </w14:solidFill>
          </w14:textFill>
        </w:rPr>
        <w:t>关于采购内容的相关检测报告</w:t>
      </w:r>
      <w:r>
        <w:rPr>
          <w:rFonts w:hint="eastAsia" w:ascii="仿宋" w:hAnsi="仿宋" w:eastAsia="仿宋" w:cs="仿宋"/>
          <w:color w:val="000000" w:themeColor="text1"/>
          <w:sz w:val="28"/>
          <w:szCs w:val="28"/>
          <w:highlight w:val="none"/>
          <w14:textFill>
            <w14:solidFill>
              <w14:schemeClr w14:val="tx1"/>
            </w14:solidFill>
          </w14:textFill>
        </w:rPr>
        <w:t>文件，所提供的证明材料须满足本招标评审的具体要求， 且投标人须对证明材料的真实性和有效性负责；若提供虚假证明材料，则按相关法规规定执行处罚。</w:t>
      </w:r>
    </w:p>
    <w:p>
      <w:pPr>
        <w:rPr>
          <w:rFonts w:hint="eastAsia" w:ascii="仿宋" w:hAnsi="仿宋" w:eastAsia="仿宋" w:cs="仿宋"/>
          <w:color w:val="000000" w:themeColor="text1"/>
          <w:highlight w:val="none"/>
          <w14:textFill>
            <w14:solidFill>
              <w14:schemeClr w14:val="tx1"/>
            </w14:solidFill>
          </w14:textFill>
        </w:rPr>
      </w:pPr>
    </w:p>
    <w:sectPr>
      <w:headerReference r:id="rId9" w:type="default"/>
      <w:footerReference r:id="rId10" w:type="default"/>
      <w:type w:val="continuous"/>
      <w:pgSz w:w="11907" w:h="16840"/>
      <w:pgMar w:top="1021" w:right="1287" w:bottom="1021" w:left="1247"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0"/>
    <w:family w:val="auto"/>
    <w:pitch w:val="default"/>
    <w:sig w:usb0="00000000" w:usb1="00000000" w:usb2="00000000" w:usb3="00000000" w:csb0="80000000"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p>
    <w:pPr>
      <w:pStyle w:val="1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2</w:t>
                    </w:r>
                    <w:r>
                      <w:fldChar w:fldCharType="end"/>
                    </w:r>
                  </w:p>
                </w:txbxContent>
              </v:textbox>
            </v:shape>
          </w:pict>
        </mc:Fallback>
      </mc:AlternateContent>
    </w:r>
  </w:p>
  <w:p>
    <w:pPr>
      <w:pStyle w:val="1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rPr>
                              <w:rFonts w:hint="eastAsia"/>
                            </w:rPr>
                            <w:t>82</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lHcD8IBAACN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CJR3A/CAQAAjQMAAA4AAAAAAAAAAQAgAAAAHgEAAGRycy9lMm9Eb2MueG1sUEsF&#10;BgAAAAAGAAYAWQEAAFIFAAAAAA==&#10;">
              <v:fill on="f" focussize="0,0"/>
              <v:stroke on="f"/>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rPr>
                        <w:rFonts w:hint="eastAsia"/>
                      </w:rPr>
                      <w:t>82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ACD4D1"/>
    <w:multiLevelType w:val="singleLevel"/>
    <w:tmpl w:val="E5ACD4D1"/>
    <w:lvl w:ilvl="0" w:tentative="0">
      <w:start w:val="1"/>
      <w:numFmt w:val="chineseCounting"/>
      <w:suff w:val="nothing"/>
      <w:lvlText w:val="%1、"/>
      <w:lvlJc w:val="left"/>
      <w:rPr>
        <w:rFonts w:hint="eastAsia"/>
      </w:rPr>
    </w:lvl>
  </w:abstractNum>
  <w:abstractNum w:abstractNumId="1">
    <w:nsid w:val="E6ECB0A5"/>
    <w:multiLevelType w:val="singleLevel"/>
    <w:tmpl w:val="E6ECB0A5"/>
    <w:lvl w:ilvl="0" w:tentative="0">
      <w:start w:val="1"/>
      <w:numFmt w:val="chineseCounting"/>
      <w:suff w:val="nothing"/>
      <w:lvlText w:val="%1、"/>
      <w:lvlJc w:val="left"/>
      <w:rPr>
        <w:rFonts w:hint="eastAsia"/>
      </w:rPr>
    </w:lvl>
  </w:abstractNum>
  <w:abstractNum w:abstractNumId="2">
    <w:nsid w:val="04F14CC9"/>
    <w:multiLevelType w:val="multilevel"/>
    <w:tmpl w:val="04F14CC9"/>
    <w:lvl w:ilvl="0" w:tentative="0">
      <w:start w:val="10"/>
      <w:numFmt w:val="japaneseCounting"/>
      <w:lvlText w:val="第%1条"/>
      <w:lvlJc w:val="left"/>
      <w:pPr>
        <w:ind w:left="765" w:hanging="7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1AFF5AF"/>
    <w:multiLevelType w:val="singleLevel"/>
    <w:tmpl w:val="11AFF5AF"/>
    <w:lvl w:ilvl="0" w:tentative="0">
      <w:start w:val="7"/>
      <w:numFmt w:val="chineseCounting"/>
      <w:suff w:val="nothing"/>
      <w:lvlText w:val="%1、"/>
      <w:lvlJc w:val="left"/>
      <w:rPr>
        <w:rFonts w:hint="eastAsia"/>
      </w:rPr>
    </w:lvl>
  </w:abstractNum>
  <w:abstractNum w:abstractNumId="4">
    <w:nsid w:val="145531C8"/>
    <w:multiLevelType w:val="multilevel"/>
    <w:tmpl w:val="145531C8"/>
    <w:lvl w:ilvl="0" w:tentative="0">
      <w:start w:val="2"/>
      <w:numFmt w:val="japaneseCounting"/>
      <w:lvlText w:val="第%1条"/>
      <w:lvlJc w:val="left"/>
      <w:pPr>
        <w:ind w:left="765" w:hanging="7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7DE4636"/>
    <w:multiLevelType w:val="multilevel"/>
    <w:tmpl w:val="17DE4636"/>
    <w:lvl w:ilvl="0" w:tentative="0">
      <w:start w:val="1"/>
      <w:numFmt w:val="decimal"/>
      <w:lvlText w:val="%1"/>
      <w:lvlJc w:val="left"/>
      <w:pPr>
        <w:ind w:left="360" w:hanging="360"/>
      </w:pPr>
      <w:rPr>
        <w:rFonts w:hint="default"/>
      </w:rPr>
    </w:lvl>
    <w:lvl w:ilvl="1" w:tentative="0">
      <w:start w:val="4"/>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6">
    <w:nsid w:val="439C083D"/>
    <w:multiLevelType w:val="multilevel"/>
    <w:tmpl w:val="439C083D"/>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7">
    <w:nsid w:val="5CE2E2BE"/>
    <w:multiLevelType w:val="singleLevel"/>
    <w:tmpl w:val="5CE2E2BE"/>
    <w:lvl w:ilvl="0" w:tentative="0">
      <w:start w:val="2"/>
      <w:numFmt w:val="decimal"/>
      <w:suff w:val="nothing"/>
      <w:lvlText w:val="%1、"/>
      <w:lvlJc w:val="left"/>
      <w:rPr>
        <w:rFonts w:cs="Times New Roman"/>
      </w:rPr>
    </w:lvl>
  </w:abstractNum>
  <w:abstractNum w:abstractNumId="8">
    <w:nsid w:val="5F3D7AAB"/>
    <w:multiLevelType w:val="multilevel"/>
    <w:tmpl w:val="5F3D7AAB"/>
    <w:lvl w:ilvl="0" w:tentative="0">
      <w:start w:val="2"/>
      <w:numFmt w:val="decimal"/>
      <w:lvlText w:val="%1"/>
      <w:lvlJc w:val="left"/>
      <w:pPr>
        <w:ind w:left="360" w:hanging="360"/>
      </w:pPr>
      <w:rPr>
        <w:rFonts w:hint="default"/>
      </w:rPr>
    </w:lvl>
    <w:lvl w:ilvl="1" w:tentative="0">
      <w:start w:val="3"/>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9">
    <w:nsid w:val="5F837F72"/>
    <w:multiLevelType w:val="multilevel"/>
    <w:tmpl w:val="5F837F72"/>
    <w:lvl w:ilvl="0" w:tentative="0">
      <w:start w:val="6"/>
      <w:numFmt w:val="japaneseCounting"/>
      <w:lvlText w:val="第%1条"/>
      <w:lvlJc w:val="left"/>
      <w:pPr>
        <w:ind w:left="765" w:hanging="7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F82042A"/>
    <w:multiLevelType w:val="multilevel"/>
    <w:tmpl w:val="7F82042A"/>
    <w:lvl w:ilvl="0" w:tentative="0">
      <w:start w:val="3"/>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num w:numId="1">
    <w:abstractNumId w:val="1"/>
  </w:num>
  <w:num w:numId="2">
    <w:abstractNumId w:val="3"/>
  </w:num>
  <w:num w:numId="3">
    <w:abstractNumId w:val="0"/>
  </w:num>
  <w:num w:numId="4">
    <w:abstractNumId w:val="6"/>
  </w:num>
  <w:num w:numId="5">
    <w:abstractNumId w:val="5"/>
  </w:num>
  <w:num w:numId="6">
    <w:abstractNumId w:val="4"/>
  </w:num>
  <w:num w:numId="7">
    <w:abstractNumId w:val="8"/>
  </w:num>
  <w:num w:numId="8">
    <w:abstractNumId w:val="10"/>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64BF"/>
    <w:rsid w:val="00104C70"/>
    <w:rsid w:val="0012169A"/>
    <w:rsid w:val="00123872"/>
    <w:rsid w:val="00172A27"/>
    <w:rsid w:val="00216BF8"/>
    <w:rsid w:val="0021779C"/>
    <w:rsid w:val="00344153"/>
    <w:rsid w:val="00386981"/>
    <w:rsid w:val="003D337A"/>
    <w:rsid w:val="00445C3D"/>
    <w:rsid w:val="00480178"/>
    <w:rsid w:val="004B1B11"/>
    <w:rsid w:val="004D20A8"/>
    <w:rsid w:val="0075614B"/>
    <w:rsid w:val="00844E1F"/>
    <w:rsid w:val="008A0081"/>
    <w:rsid w:val="00944359"/>
    <w:rsid w:val="009750AF"/>
    <w:rsid w:val="009A4004"/>
    <w:rsid w:val="009F17BA"/>
    <w:rsid w:val="00A9213A"/>
    <w:rsid w:val="00AC129C"/>
    <w:rsid w:val="00B32A60"/>
    <w:rsid w:val="00C551DC"/>
    <w:rsid w:val="00CD4117"/>
    <w:rsid w:val="00E20D62"/>
    <w:rsid w:val="00F71A8D"/>
    <w:rsid w:val="00F92614"/>
    <w:rsid w:val="00FF7E50"/>
    <w:rsid w:val="01185751"/>
    <w:rsid w:val="011E53F8"/>
    <w:rsid w:val="014B0C2C"/>
    <w:rsid w:val="017653BA"/>
    <w:rsid w:val="0194221B"/>
    <w:rsid w:val="01B61F30"/>
    <w:rsid w:val="0213371D"/>
    <w:rsid w:val="02B73737"/>
    <w:rsid w:val="03104DBB"/>
    <w:rsid w:val="034F1DFF"/>
    <w:rsid w:val="037F56F0"/>
    <w:rsid w:val="03923996"/>
    <w:rsid w:val="039D2498"/>
    <w:rsid w:val="0420480A"/>
    <w:rsid w:val="04D654FF"/>
    <w:rsid w:val="04F241FB"/>
    <w:rsid w:val="05623073"/>
    <w:rsid w:val="05D62341"/>
    <w:rsid w:val="06310336"/>
    <w:rsid w:val="080947BC"/>
    <w:rsid w:val="080D24FB"/>
    <w:rsid w:val="083C7452"/>
    <w:rsid w:val="08907291"/>
    <w:rsid w:val="089C3051"/>
    <w:rsid w:val="08CA70A7"/>
    <w:rsid w:val="09001592"/>
    <w:rsid w:val="09027219"/>
    <w:rsid w:val="09200A20"/>
    <w:rsid w:val="09D06107"/>
    <w:rsid w:val="0A0D3D33"/>
    <w:rsid w:val="0A790247"/>
    <w:rsid w:val="0AE32E85"/>
    <w:rsid w:val="0BAB4F00"/>
    <w:rsid w:val="0BD446AA"/>
    <w:rsid w:val="0C05413F"/>
    <w:rsid w:val="0C0D6A06"/>
    <w:rsid w:val="0D3E0ED8"/>
    <w:rsid w:val="0D83719E"/>
    <w:rsid w:val="0DE6661A"/>
    <w:rsid w:val="0DF84213"/>
    <w:rsid w:val="0DFB3C3A"/>
    <w:rsid w:val="0E1423B6"/>
    <w:rsid w:val="0E460661"/>
    <w:rsid w:val="0EBC5AFC"/>
    <w:rsid w:val="0EF840B2"/>
    <w:rsid w:val="0F4229A4"/>
    <w:rsid w:val="0F876D0A"/>
    <w:rsid w:val="10101D74"/>
    <w:rsid w:val="10195651"/>
    <w:rsid w:val="107505B5"/>
    <w:rsid w:val="108B38A3"/>
    <w:rsid w:val="113F19ED"/>
    <w:rsid w:val="118B0B2E"/>
    <w:rsid w:val="11C27EAF"/>
    <w:rsid w:val="121E6737"/>
    <w:rsid w:val="123C1338"/>
    <w:rsid w:val="126047B8"/>
    <w:rsid w:val="127F6DBE"/>
    <w:rsid w:val="12CC1638"/>
    <w:rsid w:val="12F61908"/>
    <w:rsid w:val="13221E3F"/>
    <w:rsid w:val="13467FDE"/>
    <w:rsid w:val="135A67B2"/>
    <w:rsid w:val="1423304B"/>
    <w:rsid w:val="142866C1"/>
    <w:rsid w:val="142C2680"/>
    <w:rsid w:val="14532D44"/>
    <w:rsid w:val="14E8441E"/>
    <w:rsid w:val="154C605F"/>
    <w:rsid w:val="15645E5E"/>
    <w:rsid w:val="16165524"/>
    <w:rsid w:val="16192F9B"/>
    <w:rsid w:val="169F7D34"/>
    <w:rsid w:val="1793280D"/>
    <w:rsid w:val="17F436AC"/>
    <w:rsid w:val="180122D1"/>
    <w:rsid w:val="1837780C"/>
    <w:rsid w:val="183A3499"/>
    <w:rsid w:val="188511FE"/>
    <w:rsid w:val="18DE5CB4"/>
    <w:rsid w:val="18FC3D6D"/>
    <w:rsid w:val="198F2F98"/>
    <w:rsid w:val="199152FA"/>
    <w:rsid w:val="19DD5B52"/>
    <w:rsid w:val="19E16DE4"/>
    <w:rsid w:val="19F439C0"/>
    <w:rsid w:val="1A1D4BDD"/>
    <w:rsid w:val="1A5D0348"/>
    <w:rsid w:val="1B05340F"/>
    <w:rsid w:val="1B1A3BD5"/>
    <w:rsid w:val="1B42758B"/>
    <w:rsid w:val="1C0F477B"/>
    <w:rsid w:val="1CB24CC2"/>
    <w:rsid w:val="1D0F49C9"/>
    <w:rsid w:val="1D57651C"/>
    <w:rsid w:val="1D755ECE"/>
    <w:rsid w:val="1DA93EF6"/>
    <w:rsid w:val="1DB16E39"/>
    <w:rsid w:val="1E611AEF"/>
    <w:rsid w:val="1E6B1643"/>
    <w:rsid w:val="1EE10F71"/>
    <w:rsid w:val="1F836E34"/>
    <w:rsid w:val="1FDF33CF"/>
    <w:rsid w:val="1FEA5CA7"/>
    <w:rsid w:val="20180484"/>
    <w:rsid w:val="204D069D"/>
    <w:rsid w:val="20BE4151"/>
    <w:rsid w:val="20C37B24"/>
    <w:rsid w:val="20C82894"/>
    <w:rsid w:val="211640D6"/>
    <w:rsid w:val="211B5FE8"/>
    <w:rsid w:val="21DA3510"/>
    <w:rsid w:val="22DE5957"/>
    <w:rsid w:val="22E75988"/>
    <w:rsid w:val="22FA6604"/>
    <w:rsid w:val="23072FCF"/>
    <w:rsid w:val="233E7F32"/>
    <w:rsid w:val="23832378"/>
    <w:rsid w:val="23D25FE6"/>
    <w:rsid w:val="23DD40D6"/>
    <w:rsid w:val="245F16F8"/>
    <w:rsid w:val="24EA0ADB"/>
    <w:rsid w:val="25173828"/>
    <w:rsid w:val="25C145B5"/>
    <w:rsid w:val="26485D2F"/>
    <w:rsid w:val="2687382E"/>
    <w:rsid w:val="26BA48B0"/>
    <w:rsid w:val="26E045B3"/>
    <w:rsid w:val="26E862B1"/>
    <w:rsid w:val="274770C2"/>
    <w:rsid w:val="2771070C"/>
    <w:rsid w:val="278155AC"/>
    <w:rsid w:val="278C62CC"/>
    <w:rsid w:val="27C442C6"/>
    <w:rsid w:val="2828486F"/>
    <w:rsid w:val="28784349"/>
    <w:rsid w:val="287F2BE3"/>
    <w:rsid w:val="288C3EE2"/>
    <w:rsid w:val="28E750F1"/>
    <w:rsid w:val="290F7223"/>
    <w:rsid w:val="29A66C06"/>
    <w:rsid w:val="29BB144C"/>
    <w:rsid w:val="29EA05BD"/>
    <w:rsid w:val="29EF671E"/>
    <w:rsid w:val="2B3F6FD5"/>
    <w:rsid w:val="2BD74AE8"/>
    <w:rsid w:val="2C160666"/>
    <w:rsid w:val="2C557B11"/>
    <w:rsid w:val="2C5A157D"/>
    <w:rsid w:val="2CAF1403"/>
    <w:rsid w:val="2CCA7C6B"/>
    <w:rsid w:val="2CD604AC"/>
    <w:rsid w:val="2D053EFC"/>
    <w:rsid w:val="2D1E3CB5"/>
    <w:rsid w:val="2D1F4BFC"/>
    <w:rsid w:val="2D5000FE"/>
    <w:rsid w:val="2D84453C"/>
    <w:rsid w:val="2DC92375"/>
    <w:rsid w:val="2E383FC6"/>
    <w:rsid w:val="2E8375EF"/>
    <w:rsid w:val="2EE175DD"/>
    <w:rsid w:val="2EFE652E"/>
    <w:rsid w:val="2F153E8E"/>
    <w:rsid w:val="3020296A"/>
    <w:rsid w:val="302C0555"/>
    <w:rsid w:val="306D109F"/>
    <w:rsid w:val="306E2697"/>
    <w:rsid w:val="30B06731"/>
    <w:rsid w:val="30DE3ED5"/>
    <w:rsid w:val="310C5993"/>
    <w:rsid w:val="31255BB1"/>
    <w:rsid w:val="314E1CFD"/>
    <w:rsid w:val="316C0C9B"/>
    <w:rsid w:val="318078C7"/>
    <w:rsid w:val="319C7EA8"/>
    <w:rsid w:val="31F67B49"/>
    <w:rsid w:val="322C4365"/>
    <w:rsid w:val="3281657A"/>
    <w:rsid w:val="32D80290"/>
    <w:rsid w:val="32F205BC"/>
    <w:rsid w:val="32FB70D5"/>
    <w:rsid w:val="332E1BA1"/>
    <w:rsid w:val="33665BF8"/>
    <w:rsid w:val="33877538"/>
    <w:rsid w:val="3389089C"/>
    <w:rsid w:val="33BE7D07"/>
    <w:rsid w:val="340669DC"/>
    <w:rsid w:val="347771CD"/>
    <w:rsid w:val="34AE6A99"/>
    <w:rsid w:val="34C054F4"/>
    <w:rsid w:val="351852F5"/>
    <w:rsid w:val="354E5977"/>
    <w:rsid w:val="362178F7"/>
    <w:rsid w:val="362C4D4C"/>
    <w:rsid w:val="36364C68"/>
    <w:rsid w:val="36715364"/>
    <w:rsid w:val="36D40564"/>
    <w:rsid w:val="3758350E"/>
    <w:rsid w:val="37C65D2B"/>
    <w:rsid w:val="381D2F49"/>
    <w:rsid w:val="38E70460"/>
    <w:rsid w:val="397815B9"/>
    <w:rsid w:val="39F96B6F"/>
    <w:rsid w:val="3A106E27"/>
    <w:rsid w:val="3A267D42"/>
    <w:rsid w:val="3A637DA2"/>
    <w:rsid w:val="3B3C354E"/>
    <w:rsid w:val="3B6C55F5"/>
    <w:rsid w:val="3B752EF1"/>
    <w:rsid w:val="3BDF78D2"/>
    <w:rsid w:val="3C6E7E6D"/>
    <w:rsid w:val="3DA85F5E"/>
    <w:rsid w:val="3DAC5B3A"/>
    <w:rsid w:val="3DCF69EF"/>
    <w:rsid w:val="3DF525DA"/>
    <w:rsid w:val="3DF82AAF"/>
    <w:rsid w:val="3E1520AD"/>
    <w:rsid w:val="3E17498C"/>
    <w:rsid w:val="3E3A3FCF"/>
    <w:rsid w:val="3EAF3474"/>
    <w:rsid w:val="3EBD06AC"/>
    <w:rsid w:val="3FBF194F"/>
    <w:rsid w:val="40156630"/>
    <w:rsid w:val="406945F9"/>
    <w:rsid w:val="408811D7"/>
    <w:rsid w:val="40FA70ED"/>
    <w:rsid w:val="410021E2"/>
    <w:rsid w:val="410539BD"/>
    <w:rsid w:val="413F6215"/>
    <w:rsid w:val="414A322A"/>
    <w:rsid w:val="4161752A"/>
    <w:rsid w:val="418B04C1"/>
    <w:rsid w:val="41A715A5"/>
    <w:rsid w:val="41DE7F47"/>
    <w:rsid w:val="41E372B8"/>
    <w:rsid w:val="41ED7E39"/>
    <w:rsid w:val="422743AE"/>
    <w:rsid w:val="422D022E"/>
    <w:rsid w:val="4264687D"/>
    <w:rsid w:val="42A5259A"/>
    <w:rsid w:val="42C15C8B"/>
    <w:rsid w:val="431123E5"/>
    <w:rsid w:val="4348277D"/>
    <w:rsid w:val="43AC69FC"/>
    <w:rsid w:val="43B4507A"/>
    <w:rsid w:val="443141CF"/>
    <w:rsid w:val="445E7C78"/>
    <w:rsid w:val="447D347E"/>
    <w:rsid w:val="44C442E4"/>
    <w:rsid w:val="45093291"/>
    <w:rsid w:val="456259CC"/>
    <w:rsid w:val="45EC76ED"/>
    <w:rsid w:val="45F7719B"/>
    <w:rsid w:val="463865DB"/>
    <w:rsid w:val="464721DD"/>
    <w:rsid w:val="466E4DF7"/>
    <w:rsid w:val="47285DD8"/>
    <w:rsid w:val="472F4A04"/>
    <w:rsid w:val="476906B6"/>
    <w:rsid w:val="47695BF4"/>
    <w:rsid w:val="47A35D70"/>
    <w:rsid w:val="47AE3111"/>
    <w:rsid w:val="48D56A43"/>
    <w:rsid w:val="492C67C5"/>
    <w:rsid w:val="494B26B9"/>
    <w:rsid w:val="494D45E3"/>
    <w:rsid w:val="49BE3602"/>
    <w:rsid w:val="49FF5945"/>
    <w:rsid w:val="4A0C5883"/>
    <w:rsid w:val="4A547140"/>
    <w:rsid w:val="4A6A0783"/>
    <w:rsid w:val="4A6F4505"/>
    <w:rsid w:val="4A9553AE"/>
    <w:rsid w:val="4AAE64CA"/>
    <w:rsid w:val="4ADD04BF"/>
    <w:rsid w:val="4B0A6BD1"/>
    <w:rsid w:val="4B410397"/>
    <w:rsid w:val="4BCA2CDE"/>
    <w:rsid w:val="4BDA6650"/>
    <w:rsid w:val="4BFC0D81"/>
    <w:rsid w:val="4CD16E5B"/>
    <w:rsid w:val="4CDC0D6A"/>
    <w:rsid w:val="4D2A6A90"/>
    <w:rsid w:val="4D5C4534"/>
    <w:rsid w:val="4E046D68"/>
    <w:rsid w:val="4E133C2A"/>
    <w:rsid w:val="4E321B95"/>
    <w:rsid w:val="4E547236"/>
    <w:rsid w:val="4EF21043"/>
    <w:rsid w:val="4EF470EB"/>
    <w:rsid w:val="4F733A67"/>
    <w:rsid w:val="4FC30BCF"/>
    <w:rsid w:val="4FDA2F77"/>
    <w:rsid w:val="500E7B17"/>
    <w:rsid w:val="506720D3"/>
    <w:rsid w:val="51356EDA"/>
    <w:rsid w:val="520A2CFD"/>
    <w:rsid w:val="53652828"/>
    <w:rsid w:val="53A40329"/>
    <w:rsid w:val="53CF1DB2"/>
    <w:rsid w:val="54687D27"/>
    <w:rsid w:val="548F58F7"/>
    <w:rsid w:val="54B864B8"/>
    <w:rsid w:val="551B5D96"/>
    <w:rsid w:val="559512C4"/>
    <w:rsid w:val="559A3CCF"/>
    <w:rsid w:val="55BA3A99"/>
    <w:rsid w:val="56573C63"/>
    <w:rsid w:val="569A316E"/>
    <w:rsid w:val="56C1312C"/>
    <w:rsid w:val="57C45FD2"/>
    <w:rsid w:val="57DC1393"/>
    <w:rsid w:val="58163D25"/>
    <w:rsid w:val="5828128E"/>
    <w:rsid w:val="583A5E3D"/>
    <w:rsid w:val="590E65D6"/>
    <w:rsid w:val="597B36F4"/>
    <w:rsid w:val="59A16A1F"/>
    <w:rsid w:val="59AA2FEF"/>
    <w:rsid w:val="5A105358"/>
    <w:rsid w:val="5A2E409B"/>
    <w:rsid w:val="5A6928A6"/>
    <w:rsid w:val="5A867FA8"/>
    <w:rsid w:val="5AC77B67"/>
    <w:rsid w:val="5B615207"/>
    <w:rsid w:val="5BB8082D"/>
    <w:rsid w:val="5CDD55F3"/>
    <w:rsid w:val="5D00705A"/>
    <w:rsid w:val="5DAB7BB0"/>
    <w:rsid w:val="5DB27194"/>
    <w:rsid w:val="5E0B1338"/>
    <w:rsid w:val="5E9D13E5"/>
    <w:rsid w:val="5EE65A13"/>
    <w:rsid w:val="5F25381A"/>
    <w:rsid w:val="5F7D6F40"/>
    <w:rsid w:val="5F9402F8"/>
    <w:rsid w:val="6068071E"/>
    <w:rsid w:val="60BA6832"/>
    <w:rsid w:val="610B60F5"/>
    <w:rsid w:val="616917F4"/>
    <w:rsid w:val="616D1696"/>
    <w:rsid w:val="61E05B13"/>
    <w:rsid w:val="61FB0611"/>
    <w:rsid w:val="620211EE"/>
    <w:rsid w:val="620E7D05"/>
    <w:rsid w:val="62D858F4"/>
    <w:rsid w:val="630767F0"/>
    <w:rsid w:val="63085C8B"/>
    <w:rsid w:val="63BB5F54"/>
    <w:rsid w:val="64832D23"/>
    <w:rsid w:val="64AF6728"/>
    <w:rsid w:val="652517CA"/>
    <w:rsid w:val="655C06CA"/>
    <w:rsid w:val="656C0839"/>
    <w:rsid w:val="66657381"/>
    <w:rsid w:val="668B248D"/>
    <w:rsid w:val="668B7D9E"/>
    <w:rsid w:val="66D54724"/>
    <w:rsid w:val="66F07C82"/>
    <w:rsid w:val="671A1983"/>
    <w:rsid w:val="67743E38"/>
    <w:rsid w:val="677469D6"/>
    <w:rsid w:val="679A3947"/>
    <w:rsid w:val="682938C8"/>
    <w:rsid w:val="68454482"/>
    <w:rsid w:val="686C3ECB"/>
    <w:rsid w:val="68B95954"/>
    <w:rsid w:val="68C023AC"/>
    <w:rsid w:val="69472803"/>
    <w:rsid w:val="694B0900"/>
    <w:rsid w:val="6979068B"/>
    <w:rsid w:val="697E4DE2"/>
    <w:rsid w:val="69AC611D"/>
    <w:rsid w:val="6A3640A9"/>
    <w:rsid w:val="6A40297F"/>
    <w:rsid w:val="6A717DCE"/>
    <w:rsid w:val="6A7C74F7"/>
    <w:rsid w:val="6A862066"/>
    <w:rsid w:val="6AB36E88"/>
    <w:rsid w:val="6AE57834"/>
    <w:rsid w:val="6B1C0782"/>
    <w:rsid w:val="6B2C0D35"/>
    <w:rsid w:val="6B8F4AC4"/>
    <w:rsid w:val="6B910B23"/>
    <w:rsid w:val="6B935BAC"/>
    <w:rsid w:val="6CA541BB"/>
    <w:rsid w:val="6D780672"/>
    <w:rsid w:val="6DAA2819"/>
    <w:rsid w:val="6DEA577A"/>
    <w:rsid w:val="6E18201D"/>
    <w:rsid w:val="6E33784F"/>
    <w:rsid w:val="6E426274"/>
    <w:rsid w:val="6E4E30E2"/>
    <w:rsid w:val="6E822F8D"/>
    <w:rsid w:val="6ECE5CFE"/>
    <w:rsid w:val="6F5F270C"/>
    <w:rsid w:val="6FC821E7"/>
    <w:rsid w:val="701019B8"/>
    <w:rsid w:val="70AE03F6"/>
    <w:rsid w:val="70C80492"/>
    <w:rsid w:val="711340D8"/>
    <w:rsid w:val="71432719"/>
    <w:rsid w:val="71742B42"/>
    <w:rsid w:val="71BC14C6"/>
    <w:rsid w:val="72157EBD"/>
    <w:rsid w:val="72352B20"/>
    <w:rsid w:val="727809EA"/>
    <w:rsid w:val="73504CEC"/>
    <w:rsid w:val="73612518"/>
    <w:rsid w:val="73950252"/>
    <w:rsid w:val="739B362E"/>
    <w:rsid w:val="73AF7D9B"/>
    <w:rsid w:val="7400692D"/>
    <w:rsid w:val="74946045"/>
    <w:rsid w:val="74FD0238"/>
    <w:rsid w:val="755B70A7"/>
    <w:rsid w:val="75605858"/>
    <w:rsid w:val="758E56CE"/>
    <w:rsid w:val="75D570B7"/>
    <w:rsid w:val="75F74FCF"/>
    <w:rsid w:val="76671439"/>
    <w:rsid w:val="76704986"/>
    <w:rsid w:val="76876280"/>
    <w:rsid w:val="77730BA5"/>
    <w:rsid w:val="777D05BA"/>
    <w:rsid w:val="77B93BA5"/>
    <w:rsid w:val="77CF5FDC"/>
    <w:rsid w:val="77E42349"/>
    <w:rsid w:val="79A23FBB"/>
    <w:rsid w:val="79BA13AB"/>
    <w:rsid w:val="7A090557"/>
    <w:rsid w:val="7A1C7A41"/>
    <w:rsid w:val="7AB1513F"/>
    <w:rsid w:val="7B2A33CB"/>
    <w:rsid w:val="7BCA5FF7"/>
    <w:rsid w:val="7CC1340A"/>
    <w:rsid w:val="7D7129D8"/>
    <w:rsid w:val="7D7B1D74"/>
    <w:rsid w:val="7D93553C"/>
    <w:rsid w:val="7DCE2025"/>
    <w:rsid w:val="7E8F3314"/>
    <w:rsid w:val="7E9A0301"/>
    <w:rsid w:val="7EA0301F"/>
    <w:rsid w:val="7EFB0614"/>
    <w:rsid w:val="7F0B618A"/>
    <w:rsid w:val="7F2B27A3"/>
    <w:rsid w:val="7F334873"/>
    <w:rsid w:val="7F972780"/>
    <w:rsid w:val="7FA773EE"/>
    <w:rsid w:val="7FD23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qFormat="1"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4">
    <w:name w:val="heading 1"/>
    <w:basedOn w:val="1"/>
    <w:next w:val="1"/>
    <w:link w:val="41"/>
    <w:qFormat/>
    <w:uiPriority w:val="0"/>
    <w:pPr>
      <w:keepNext/>
      <w:keepLines/>
      <w:spacing w:before="100" w:after="90" w:line="576" w:lineRule="auto"/>
      <w:jc w:val="center"/>
      <w:outlineLvl w:val="0"/>
    </w:pPr>
    <w:rPr>
      <w:b/>
      <w:kern w:val="44"/>
      <w:sz w:val="36"/>
      <w:szCs w:val="44"/>
    </w:rPr>
  </w:style>
  <w:style w:type="paragraph" w:styleId="5">
    <w:name w:val="heading 2"/>
    <w:basedOn w:val="1"/>
    <w:next w:val="1"/>
    <w:link w:val="50"/>
    <w:unhideWhenUsed/>
    <w:qFormat/>
    <w:uiPriority w:val="0"/>
    <w:pPr>
      <w:keepNext/>
      <w:keepLines/>
      <w:spacing w:before="240" w:after="240"/>
      <w:outlineLvl w:val="1"/>
    </w:pPr>
    <w:rPr>
      <w:rFonts w:ascii="Arial" w:hAnsi="Arial"/>
      <w:b/>
    </w:rPr>
  </w:style>
  <w:style w:type="paragraph" w:styleId="6">
    <w:name w:val="heading 3"/>
    <w:basedOn w:val="1"/>
    <w:next w:val="1"/>
    <w:link w:val="33"/>
    <w:semiHidden/>
    <w:unhideWhenUsed/>
    <w:qFormat/>
    <w:uiPriority w:val="0"/>
    <w:pPr>
      <w:keepNext/>
      <w:keepLines/>
      <w:jc w:val="left"/>
      <w:outlineLvl w:val="2"/>
    </w:pPr>
    <w:rPr>
      <w:b/>
      <w:bCs/>
      <w:szCs w:val="32"/>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footnote text"/>
    <w:basedOn w:val="1"/>
    <w:next w:val="3"/>
    <w:qFormat/>
    <w:uiPriority w:val="0"/>
    <w:pPr>
      <w:adjustRightInd w:val="0"/>
      <w:spacing w:line="312" w:lineRule="atLeast"/>
      <w:jc w:val="left"/>
      <w:textAlignment w:val="baseline"/>
    </w:pPr>
    <w:rPr>
      <w:kern w:val="0"/>
      <w:sz w:val="18"/>
      <w:szCs w:val="20"/>
    </w:rPr>
  </w:style>
  <w:style w:type="paragraph" w:styleId="3">
    <w:name w:val="index 5"/>
    <w:basedOn w:val="1"/>
    <w:next w:val="1"/>
    <w:qFormat/>
    <w:uiPriority w:val="0"/>
    <w:pPr>
      <w:ind w:left="800" w:leftChars="800"/>
    </w:pPr>
  </w:style>
  <w:style w:type="paragraph" w:styleId="7">
    <w:name w:val="Normal Indent"/>
    <w:basedOn w:val="1"/>
    <w:next w:val="1"/>
    <w:unhideWhenUsed/>
    <w:qFormat/>
    <w:uiPriority w:val="99"/>
    <w:pPr>
      <w:ind w:firstLine="420" w:firstLineChars="200"/>
    </w:pPr>
  </w:style>
  <w:style w:type="paragraph" w:styleId="8">
    <w:name w:val="toa heading"/>
    <w:basedOn w:val="1"/>
    <w:next w:val="1"/>
    <w:qFormat/>
    <w:uiPriority w:val="99"/>
    <w:pPr>
      <w:spacing w:before="120"/>
    </w:pPr>
    <w:rPr>
      <w:rFonts w:ascii="Arial" w:hAnsi="Arial" w:eastAsia="仿宋"/>
      <w:sz w:val="24"/>
      <w:szCs w:val="20"/>
    </w:rPr>
  </w:style>
  <w:style w:type="paragraph" w:styleId="9">
    <w:name w:val="Body Text"/>
    <w:basedOn w:val="1"/>
    <w:next w:val="1"/>
    <w:qFormat/>
    <w:uiPriority w:val="0"/>
    <w:pPr>
      <w:spacing w:after="120"/>
    </w:pPr>
    <w:rPr>
      <w:sz w:val="21"/>
    </w:rPr>
  </w:style>
  <w:style w:type="paragraph" w:styleId="10">
    <w:name w:val="Body Text Indent"/>
    <w:basedOn w:val="1"/>
    <w:next w:val="11"/>
    <w:qFormat/>
    <w:uiPriority w:val="0"/>
    <w:pPr>
      <w:spacing w:after="120"/>
      <w:ind w:left="420" w:leftChars="200"/>
    </w:pPr>
    <w:rPr>
      <w:kern w:val="0"/>
      <w:sz w:val="20"/>
    </w:rPr>
  </w:style>
  <w:style w:type="paragraph" w:customStyle="1" w:styleId="1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2">
    <w:name w:val="List 2"/>
    <w:basedOn w:val="1"/>
    <w:qFormat/>
    <w:uiPriority w:val="99"/>
    <w:pPr>
      <w:ind w:left="100" w:leftChars="200" w:hanging="200" w:hangingChars="200"/>
      <w:contextualSpacing/>
    </w:pPr>
  </w:style>
  <w:style w:type="paragraph" w:styleId="13">
    <w:name w:val="toc 3"/>
    <w:basedOn w:val="1"/>
    <w:next w:val="1"/>
    <w:qFormat/>
    <w:uiPriority w:val="0"/>
    <w:pPr>
      <w:ind w:left="840" w:leftChars="400"/>
    </w:pPr>
  </w:style>
  <w:style w:type="paragraph" w:styleId="14">
    <w:name w:val="Plain Text"/>
    <w:basedOn w:val="1"/>
    <w:qFormat/>
    <w:uiPriority w:val="0"/>
    <w:rPr>
      <w:rFonts w:ascii="宋体" w:hAnsi="Courier New"/>
      <w:sz w:val="11"/>
      <w:szCs w:val="20"/>
    </w:rPr>
  </w:style>
  <w:style w:type="paragraph" w:styleId="15">
    <w:name w:val="Date"/>
    <w:basedOn w:val="1"/>
    <w:next w:val="1"/>
    <w:qFormat/>
    <w:uiPriority w:val="0"/>
    <w:rPr>
      <w:sz w:val="24"/>
      <w:szCs w:val="20"/>
    </w:rPr>
  </w:style>
  <w:style w:type="paragraph" w:styleId="16">
    <w:name w:val="footer"/>
    <w:basedOn w:val="1"/>
    <w:qFormat/>
    <w:uiPriority w:val="0"/>
    <w:pPr>
      <w:tabs>
        <w:tab w:val="center" w:pos="4153"/>
        <w:tab w:val="right" w:pos="8306"/>
      </w:tabs>
      <w:snapToGrid w:val="0"/>
      <w:jc w:val="left"/>
    </w:pPr>
    <w:rPr>
      <w:sz w:val="18"/>
      <w:szCs w:val="18"/>
    </w:rPr>
  </w:style>
  <w:style w:type="paragraph" w:styleId="17">
    <w:name w:val="header"/>
    <w:basedOn w:val="1"/>
    <w:unhideWhenUsed/>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8">
    <w:name w:val="toc 1"/>
    <w:basedOn w:val="1"/>
    <w:next w:val="1"/>
    <w:qFormat/>
    <w:uiPriority w:val="0"/>
  </w:style>
  <w:style w:type="paragraph" w:styleId="19">
    <w:name w:val="toc 2"/>
    <w:basedOn w:val="1"/>
    <w:next w:val="1"/>
    <w:qFormat/>
    <w:uiPriority w:val="0"/>
    <w:pPr>
      <w:ind w:left="420" w:leftChars="200"/>
    </w:pPr>
  </w:style>
  <w:style w:type="paragraph" w:styleId="20">
    <w:name w:val="Body Text 2"/>
    <w:basedOn w:val="1"/>
    <w:qFormat/>
    <w:uiPriority w:val="0"/>
    <w:pPr>
      <w:autoSpaceDE w:val="0"/>
      <w:autoSpaceDN w:val="0"/>
      <w:adjustRightInd w:val="0"/>
      <w:jc w:val="center"/>
    </w:pPr>
    <w:rPr>
      <w:rFonts w:ascii="幼圆" w:eastAsia="幼圆"/>
      <w:b/>
      <w:bCs/>
      <w:color w:val="000000"/>
      <w:kern w:val="0"/>
      <w:sz w:val="72"/>
      <w:szCs w:val="44"/>
    </w:rPr>
  </w:style>
  <w:style w:type="paragraph" w:styleId="21">
    <w:name w:val="Normal (Web)"/>
    <w:basedOn w:val="1"/>
    <w:qFormat/>
    <w:uiPriority w:val="0"/>
    <w:pPr>
      <w:spacing w:beforeAutospacing="1" w:afterAutospacing="1"/>
      <w:jc w:val="left"/>
    </w:pPr>
    <w:rPr>
      <w:kern w:val="0"/>
    </w:rPr>
  </w:style>
  <w:style w:type="paragraph" w:styleId="22">
    <w:name w:val="Body Text First Indent"/>
    <w:basedOn w:val="9"/>
    <w:qFormat/>
    <w:uiPriority w:val="0"/>
    <w:pPr>
      <w:widowControl/>
      <w:ind w:firstLine="420"/>
      <w:jc w:val="left"/>
    </w:pPr>
    <w:rPr>
      <w:kern w:val="0"/>
      <w:sz w:val="20"/>
    </w:rPr>
  </w:style>
  <w:style w:type="paragraph" w:styleId="23">
    <w:name w:val="Body Text First Indent 2"/>
    <w:basedOn w:val="10"/>
    <w:qFormat/>
    <w:uiPriority w:val="0"/>
    <w:pPr>
      <w:ind w:firstLine="420" w:firstLineChars="200"/>
    </w:pPr>
    <w:rPr>
      <w:sz w:val="21"/>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0"/>
    <w:rPr>
      <w:b/>
    </w:rPr>
  </w:style>
  <w:style w:type="character" w:styleId="28">
    <w:name w:val="page number"/>
    <w:basedOn w:val="26"/>
    <w:qFormat/>
    <w:uiPriority w:val="0"/>
  </w:style>
  <w:style w:type="character" w:styleId="29">
    <w:name w:val="FollowedHyperlink"/>
    <w:basedOn w:val="26"/>
    <w:qFormat/>
    <w:uiPriority w:val="0"/>
    <w:rPr>
      <w:color w:val="000000"/>
      <w:sz w:val="18"/>
      <w:szCs w:val="18"/>
      <w:u w:val="none"/>
    </w:rPr>
  </w:style>
  <w:style w:type="character" w:styleId="30">
    <w:name w:val="Hyperlink"/>
    <w:basedOn w:val="26"/>
    <w:qFormat/>
    <w:uiPriority w:val="0"/>
    <w:rPr>
      <w:color w:val="000000"/>
      <w:sz w:val="18"/>
      <w:szCs w:val="18"/>
      <w:u w:val="none"/>
    </w:rPr>
  </w:style>
  <w:style w:type="character" w:styleId="31">
    <w:name w:val="HTML Sample"/>
    <w:basedOn w:val="26"/>
    <w:qFormat/>
    <w:uiPriority w:val="0"/>
    <w:rPr>
      <w:rFonts w:ascii="Courier New" w:hAnsi="Courier New"/>
    </w:rPr>
  </w:style>
  <w:style w:type="paragraph" w:customStyle="1" w:styleId="32">
    <w:name w:val="文本正文"/>
    <w:basedOn w:val="1"/>
    <w:qFormat/>
    <w:uiPriority w:val="0"/>
    <w:pPr>
      <w:spacing w:afterLines="50"/>
      <w:ind w:firstLine="200" w:firstLineChars="200"/>
      <w:jc w:val="left"/>
    </w:pPr>
    <w:rPr>
      <w:rFonts w:ascii="Calibri" w:hAnsi="Calibri"/>
      <w:szCs w:val="22"/>
      <w:lang w:bidi="en-US"/>
    </w:rPr>
  </w:style>
  <w:style w:type="character" w:customStyle="1" w:styleId="33">
    <w:name w:val="标题 3 字符"/>
    <w:basedOn w:val="26"/>
    <w:link w:val="6"/>
    <w:qFormat/>
    <w:uiPriority w:val="0"/>
    <w:rPr>
      <w:rFonts w:ascii="Times New Roman" w:hAnsi="Times New Roman" w:eastAsia="宋体"/>
      <w:b/>
      <w:bCs/>
      <w:sz w:val="24"/>
      <w:szCs w:val="32"/>
      <w:lang w:bidi="ar-SA"/>
    </w:rPr>
  </w:style>
  <w:style w:type="character" w:customStyle="1" w:styleId="34">
    <w:name w:val="font31"/>
    <w:basedOn w:val="26"/>
    <w:qFormat/>
    <w:uiPriority w:val="0"/>
    <w:rPr>
      <w:rFonts w:hint="eastAsia" w:ascii="宋体" w:hAnsi="宋体" w:eastAsia="宋体" w:cs="宋体"/>
      <w:color w:val="000000"/>
      <w:sz w:val="20"/>
      <w:szCs w:val="20"/>
      <w:u w:val="none"/>
    </w:rPr>
  </w:style>
  <w:style w:type="character" w:customStyle="1" w:styleId="35">
    <w:name w:val="font01"/>
    <w:basedOn w:val="26"/>
    <w:qFormat/>
    <w:uiPriority w:val="0"/>
    <w:rPr>
      <w:rFonts w:hint="eastAsia" w:ascii="宋体" w:hAnsi="宋体" w:eastAsia="宋体" w:cs="宋体"/>
      <w:color w:val="000000"/>
      <w:sz w:val="22"/>
      <w:szCs w:val="22"/>
      <w:u w:val="none"/>
    </w:rPr>
  </w:style>
  <w:style w:type="character" w:customStyle="1" w:styleId="36">
    <w:name w:val="font21"/>
    <w:basedOn w:val="26"/>
    <w:qFormat/>
    <w:uiPriority w:val="0"/>
    <w:rPr>
      <w:rFonts w:hint="eastAsia" w:ascii="宋体" w:hAnsi="宋体" w:eastAsia="宋体" w:cs="宋体"/>
      <w:color w:val="000000"/>
      <w:sz w:val="24"/>
      <w:szCs w:val="24"/>
      <w:u w:val="none"/>
    </w:rPr>
  </w:style>
  <w:style w:type="character" w:customStyle="1" w:styleId="37">
    <w:name w:val="font11"/>
    <w:basedOn w:val="26"/>
    <w:qFormat/>
    <w:uiPriority w:val="0"/>
    <w:rPr>
      <w:rFonts w:hint="eastAsia" w:ascii="宋体" w:hAnsi="宋体" w:eastAsia="宋体" w:cs="宋体"/>
      <w:color w:val="000000"/>
      <w:sz w:val="20"/>
      <w:szCs w:val="20"/>
      <w:u w:val="none"/>
      <w:vertAlign w:val="superscript"/>
    </w:rPr>
  </w:style>
  <w:style w:type="character" w:customStyle="1" w:styleId="38">
    <w:name w:val="标题 2 字符"/>
    <w:link w:val="5"/>
    <w:qFormat/>
    <w:uiPriority w:val="0"/>
    <w:rPr>
      <w:rFonts w:ascii="Arial" w:hAnsi="Arial" w:eastAsia="宋体"/>
      <w:b/>
      <w:sz w:val="24"/>
      <w:szCs w:val="24"/>
      <w:lang w:bidi="ar-SA"/>
    </w:rPr>
  </w:style>
  <w:style w:type="paragraph" w:customStyle="1" w:styleId="39">
    <w:name w:val="缺省文本"/>
    <w:qFormat/>
    <w:uiPriority w:val="0"/>
    <w:pPr>
      <w:widowControl w:val="0"/>
      <w:autoSpaceDE w:val="0"/>
      <w:autoSpaceDN w:val="0"/>
      <w:adjustRightInd w:val="0"/>
    </w:pPr>
    <w:rPr>
      <w:rFonts w:asciiTheme="minorHAnsi" w:hAnsiTheme="minorHAnsi" w:eastAsiaTheme="minorEastAsia" w:cstheme="minorBidi"/>
      <w:color w:val="000000"/>
      <w:sz w:val="24"/>
      <w:szCs w:val="24"/>
      <w:lang w:val="en-US" w:eastAsia="zh-CN" w:bidi="ar-SA"/>
    </w:rPr>
  </w:style>
  <w:style w:type="paragraph" w:customStyle="1" w:styleId="40">
    <w:name w:val="采购正文"/>
    <w:qFormat/>
    <w:uiPriority w:val="0"/>
    <w:pPr>
      <w:snapToGrid w:val="0"/>
      <w:spacing w:line="560" w:lineRule="exact"/>
      <w:ind w:firstLine="480" w:firstLineChars="200"/>
    </w:pPr>
    <w:rPr>
      <w:rFonts w:ascii="仿宋" w:hAnsi="仿宋" w:eastAsia="仿宋" w:cs="Times New Roman"/>
      <w:kern w:val="2"/>
      <w:sz w:val="24"/>
      <w:szCs w:val="24"/>
      <w:lang w:val="en-US" w:eastAsia="zh-CN" w:bidi="ar-SA"/>
    </w:rPr>
  </w:style>
  <w:style w:type="character" w:customStyle="1" w:styleId="41">
    <w:name w:val="标题 1 字符"/>
    <w:link w:val="4"/>
    <w:qFormat/>
    <w:uiPriority w:val="0"/>
    <w:rPr>
      <w:rFonts w:ascii="Times New Roman" w:hAnsi="Times New Roman" w:eastAsia="宋体"/>
      <w:b/>
      <w:kern w:val="44"/>
      <w:sz w:val="36"/>
      <w:szCs w:val="44"/>
    </w:rPr>
  </w:style>
  <w:style w:type="paragraph" w:customStyle="1" w:styleId="42">
    <w:name w:val="正文缩进1"/>
    <w:basedOn w:val="1"/>
    <w:qFormat/>
    <w:uiPriority w:val="0"/>
    <w:pPr>
      <w:autoSpaceDE w:val="0"/>
      <w:autoSpaceDN w:val="0"/>
      <w:adjustRightInd w:val="0"/>
      <w:ind w:firstLine="420"/>
    </w:pPr>
    <w:rPr>
      <w:rFonts w:ascii="宋体" w:hAnsiTheme="minorHAnsi" w:eastAsiaTheme="minorEastAsia" w:cstheme="minorBidi"/>
      <w:szCs w:val="22"/>
    </w:rPr>
  </w:style>
  <w:style w:type="paragraph" w:customStyle="1" w:styleId="43">
    <w:name w:val="纯文本1"/>
    <w:basedOn w:val="1"/>
    <w:qFormat/>
    <w:uiPriority w:val="0"/>
    <w:rPr>
      <w:rFonts w:ascii="宋体" w:hAnsi="Courier New"/>
      <w:szCs w:val="22"/>
    </w:rPr>
  </w:style>
  <w:style w:type="character" w:customStyle="1" w:styleId="44">
    <w:name w:val="font61"/>
    <w:basedOn w:val="26"/>
    <w:qFormat/>
    <w:uiPriority w:val="0"/>
    <w:rPr>
      <w:rFonts w:hint="eastAsia" w:ascii="宋体" w:hAnsi="宋体" w:eastAsia="宋体" w:cs="宋体"/>
      <w:color w:val="FF0000"/>
      <w:sz w:val="20"/>
      <w:szCs w:val="20"/>
      <w:u w:val="none"/>
    </w:rPr>
  </w:style>
  <w:style w:type="paragraph" w:customStyle="1" w:styleId="45">
    <w:name w:val="Table Paragraph"/>
    <w:basedOn w:val="1"/>
    <w:qFormat/>
    <w:uiPriority w:val="99"/>
  </w:style>
  <w:style w:type="paragraph" w:styleId="46">
    <w:name w:val="List Paragraph"/>
    <w:basedOn w:val="1"/>
    <w:qFormat/>
    <w:uiPriority w:val="99"/>
    <w:pPr>
      <w:ind w:firstLine="420" w:firstLineChars="200"/>
    </w:pPr>
  </w:style>
  <w:style w:type="paragraph" w:customStyle="1" w:styleId="47">
    <w:name w:val="WPSOffice手动目录 1"/>
    <w:qFormat/>
    <w:uiPriority w:val="0"/>
    <w:pPr>
      <w:ind w:leftChars="0"/>
    </w:pPr>
    <w:rPr>
      <w:rFonts w:ascii="Times New Roman" w:hAnsi="Times New Roman" w:eastAsia="宋体" w:cs="Times New Roman"/>
      <w:sz w:val="20"/>
      <w:szCs w:val="20"/>
    </w:rPr>
  </w:style>
  <w:style w:type="paragraph" w:customStyle="1" w:styleId="48">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49">
    <w:name w:val="_Style 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0">
    <w:name w:val="标题 2 Char"/>
    <w:link w:val="5"/>
    <w:qFormat/>
    <w:uiPriority w:val="0"/>
    <w:rPr>
      <w:rFonts w:ascii="Cambria" w:hAnsi="Cambria" w:eastAsia="宋体" w:cs="Times New Roman"/>
      <w:b/>
      <w:bCs/>
      <w:kern w:val="2"/>
      <w:sz w:val="24"/>
      <w:szCs w:val="32"/>
    </w:rPr>
  </w:style>
  <w:style w:type="paragraph" w:customStyle="1" w:styleId="51">
    <w:name w:val="样式1"/>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63</Pages>
  <Words>4993</Words>
  <Characters>28466</Characters>
  <Lines>237</Lines>
  <Paragraphs>66</Paragraphs>
  <TotalTime>38</TotalTime>
  <ScaleCrop>false</ScaleCrop>
  <LinksUpToDate>false</LinksUpToDate>
  <CharactersWithSpaces>33393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2018-03-31T06:59:00Z</dcterms:created>
  <dc:creator>20161116IHOOH-PC</dc:creator>
  <cp:lastModifiedBy>WPS_1545099414</cp:lastModifiedBy>
  <cp:lastPrinted>2021-06-21T03:42:00Z</cp:lastPrinted>
  <dcterms:modified xsi:type="dcterms:W3CDTF">2021-10-13T06:15:50Z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0650233DB1A7409DA5812FB35FDD15CF</vt:lpwstr>
  </property>
</Properties>
</file>