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both"/>
        <w:rPr>
          <w:rFonts w:hint="eastAsia" w:eastAsia="华文中宋"/>
          <w:b/>
          <w:sz w:val="52"/>
        </w:rPr>
      </w:pPr>
    </w:p>
    <w:p>
      <w:pPr>
        <w:tabs>
          <w:tab w:val="left" w:pos="1134"/>
          <w:tab w:val="left" w:pos="5481"/>
          <w:tab w:val="left" w:pos="5859"/>
        </w:tabs>
        <w:jc w:val="center"/>
        <w:rPr>
          <w:rFonts w:hint="eastAsia" w:ascii="黑体" w:hAnsi="黑体" w:eastAsia="黑体"/>
          <w:sz w:val="72"/>
          <w:szCs w:val="72"/>
        </w:rPr>
      </w:pPr>
      <w:r>
        <w:rPr>
          <w:rFonts w:hint="eastAsia" w:ascii="黑体" w:hAnsi="黑体" w:eastAsia="黑体"/>
          <w:sz w:val="72"/>
          <w:szCs w:val="72"/>
        </w:rPr>
        <w:t>招标文件</w:t>
      </w:r>
    </w:p>
    <w:p>
      <w:pPr>
        <w:tabs>
          <w:tab w:val="left" w:pos="1134"/>
          <w:tab w:val="left" w:pos="5481"/>
          <w:tab w:val="left" w:pos="5859"/>
        </w:tabs>
        <w:jc w:val="center"/>
        <w:rPr>
          <w:rFonts w:hint="eastAsia" w:ascii="黑体" w:hAnsi="黑体" w:eastAsia="黑体"/>
          <w:sz w:val="72"/>
          <w:szCs w:val="72"/>
        </w:rPr>
      </w:pPr>
    </w:p>
    <w:p>
      <w:pPr>
        <w:tabs>
          <w:tab w:val="left" w:pos="1134"/>
          <w:tab w:val="left" w:pos="5481"/>
          <w:tab w:val="left" w:pos="5859"/>
        </w:tabs>
        <w:jc w:val="center"/>
        <w:rPr>
          <w:rFonts w:hint="eastAsia" w:ascii="黑体" w:hAnsi="黑体" w:eastAsia="黑体"/>
          <w:sz w:val="72"/>
          <w:szCs w:val="72"/>
        </w:rPr>
      </w:pPr>
    </w:p>
    <w:p>
      <w:pPr>
        <w:tabs>
          <w:tab w:val="left" w:pos="1134"/>
          <w:tab w:val="left" w:pos="5481"/>
          <w:tab w:val="left" w:pos="5859"/>
        </w:tabs>
        <w:jc w:val="center"/>
        <w:rPr>
          <w:rFonts w:hint="eastAsia" w:ascii="黑体" w:hAnsi="黑体" w:eastAsia="黑体"/>
          <w:b/>
          <w:sz w:val="36"/>
          <w:szCs w:val="36"/>
        </w:rPr>
      </w:pPr>
    </w:p>
    <w:p>
      <w:pPr>
        <w:tabs>
          <w:tab w:val="left" w:pos="1134"/>
          <w:tab w:val="left" w:pos="5160"/>
        </w:tabs>
        <w:jc w:val="center"/>
        <w:rPr>
          <w:rFonts w:hint="eastAsia" w:eastAsia="黑体"/>
          <w:sz w:val="72"/>
          <w:szCs w:val="72"/>
        </w:rPr>
      </w:pPr>
      <w:r>
        <w:rPr>
          <w:rFonts w:hint="eastAsia" w:eastAsia="黑体"/>
          <w:sz w:val="72"/>
          <w:szCs w:val="72"/>
        </w:rPr>
        <w:t>（</w:t>
      </w:r>
      <w:r>
        <w:rPr>
          <w:rFonts w:hint="eastAsia" w:eastAsia="黑体"/>
          <w:sz w:val="72"/>
          <w:szCs w:val="72"/>
          <w:lang w:eastAsia="zh-CN"/>
        </w:rPr>
        <w:t>政府采购</w:t>
      </w:r>
      <w:r>
        <w:rPr>
          <w:rFonts w:hint="eastAsia" w:eastAsia="黑体"/>
          <w:sz w:val="72"/>
          <w:szCs w:val="72"/>
          <w:lang w:val="en-US" w:eastAsia="zh-CN"/>
        </w:rPr>
        <w:t>-</w:t>
      </w:r>
      <w:r>
        <w:rPr>
          <w:rFonts w:hint="eastAsia" w:eastAsia="黑体"/>
          <w:sz w:val="72"/>
          <w:szCs w:val="72"/>
        </w:rPr>
        <w:t>货物类）</w:t>
      </w:r>
    </w:p>
    <w:p>
      <w:pPr>
        <w:tabs>
          <w:tab w:val="left" w:pos="1134"/>
          <w:tab w:val="left" w:pos="5481"/>
          <w:tab w:val="left" w:pos="5859"/>
        </w:tabs>
        <w:jc w:val="center"/>
        <w:rPr>
          <w:rFonts w:hint="eastAsia" w:eastAsia="黑体"/>
          <w:b/>
          <w:sz w:val="32"/>
        </w:rPr>
      </w:pPr>
    </w:p>
    <w:p>
      <w:pPr>
        <w:tabs>
          <w:tab w:val="left" w:pos="1134"/>
          <w:tab w:val="left" w:pos="5481"/>
          <w:tab w:val="left" w:pos="5859"/>
        </w:tabs>
        <w:jc w:val="center"/>
        <w:rPr>
          <w:rFonts w:hint="eastAsia" w:eastAsia="黑体"/>
          <w:b/>
          <w:sz w:val="32"/>
        </w:rPr>
      </w:pPr>
    </w:p>
    <w:p>
      <w:pPr>
        <w:tabs>
          <w:tab w:val="left" w:pos="1134"/>
          <w:tab w:val="left" w:pos="5481"/>
          <w:tab w:val="left" w:pos="5859"/>
        </w:tabs>
        <w:jc w:val="center"/>
        <w:rPr>
          <w:rFonts w:hint="eastAsia" w:eastAsia="黑体"/>
          <w:b/>
          <w:sz w:val="32"/>
        </w:rPr>
      </w:pPr>
    </w:p>
    <w:p>
      <w:pPr>
        <w:tabs>
          <w:tab w:val="left" w:pos="1134"/>
          <w:tab w:val="left" w:pos="5481"/>
          <w:tab w:val="left" w:pos="5859"/>
        </w:tabs>
        <w:jc w:val="center"/>
        <w:rPr>
          <w:rFonts w:hint="eastAsia" w:eastAsia="黑体"/>
          <w:b/>
          <w:sz w:val="32"/>
        </w:rPr>
      </w:pPr>
    </w:p>
    <w:p>
      <w:pPr>
        <w:tabs>
          <w:tab w:val="left" w:pos="1134"/>
          <w:tab w:val="left" w:pos="5481"/>
          <w:tab w:val="left" w:pos="5859"/>
        </w:tabs>
        <w:jc w:val="center"/>
        <w:rPr>
          <w:rFonts w:hint="eastAsia" w:eastAsia="黑体"/>
          <w:b/>
          <w:sz w:val="32"/>
        </w:rPr>
      </w:pPr>
    </w:p>
    <w:p>
      <w:pPr>
        <w:tabs>
          <w:tab w:val="left" w:pos="1134"/>
          <w:tab w:val="left" w:pos="5481"/>
          <w:tab w:val="left" w:pos="5859"/>
        </w:tabs>
        <w:jc w:val="center"/>
        <w:rPr>
          <w:rFonts w:hint="eastAsia" w:eastAsia="黑体"/>
          <w:b/>
          <w:sz w:val="32"/>
        </w:rPr>
      </w:pPr>
    </w:p>
    <w:p>
      <w:pPr>
        <w:tabs>
          <w:tab w:val="left" w:pos="1134"/>
          <w:tab w:val="left" w:pos="5481"/>
          <w:tab w:val="left" w:pos="5859"/>
        </w:tabs>
        <w:jc w:val="center"/>
        <w:rPr>
          <w:rFonts w:hint="eastAsia" w:eastAsia="黑体"/>
          <w:b/>
          <w:sz w:val="32"/>
        </w:rPr>
      </w:pPr>
    </w:p>
    <w:p>
      <w:pPr>
        <w:pStyle w:val="10"/>
        <w:spacing w:line="240" w:lineRule="auto"/>
        <w:ind w:left="0" w:leftChars="0" w:firstLine="0" w:firstLineChars="0"/>
        <w:rPr>
          <w:rFonts w:hint="default" w:ascii="宋体" w:hAnsi="宋体" w:eastAsia="宋体"/>
          <w:b/>
          <w:sz w:val="32"/>
          <w:lang w:val="en-US" w:eastAsia="zh-CN"/>
        </w:rPr>
      </w:pPr>
      <w:r>
        <w:rPr>
          <w:rFonts w:hint="eastAsia" w:ascii="宋体" w:hAnsi="宋体"/>
          <w:b/>
          <w:sz w:val="32"/>
        </w:rPr>
        <w:t>项目名称：</w:t>
      </w:r>
      <w:r>
        <w:rPr>
          <w:rFonts w:hint="eastAsia" w:ascii="宋体" w:hAnsi="宋体"/>
          <w:b/>
          <w:sz w:val="32"/>
          <w:lang w:val="en-US" w:eastAsia="zh-CN"/>
        </w:rPr>
        <w:t>策勒县人民医院医共体医疗设备采购项目（包一）</w:t>
      </w:r>
      <w:r>
        <w:rPr>
          <w:rFonts w:hint="eastAsia" w:ascii="宋体" w:hAnsi="宋体"/>
          <w:b/>
          <w:sz w:val="32"/>
        </w:rPr>
        <w:t>项目编号：XJKHCGZB-091</w:t>
      </w:r>
    </w:p>
    <w:p>
      <w:pPr>
        <w:pStyle w:val="10"/>
        <w:spacing w:line="240" w:lineRule="auto"/>
        <w:ind w:left="0" w:leftChars="0" w:firstLine="0" w:firstLineChars="0"/>
        <w:rPr>
          <w:rFonts w:hint="eastAsia" w:ascii="宋体" w:hAnsi="宋体" w:eastAsia="宋体"/>
          <w:b/>
          <w:sz w:val="32"/>
          <w:u w:val="single"/>
          <w:lang w:eastAsia="zh-CN"/>
        </w:rPr>
      </w:pPr>
      <w:r>
        <w:rPr>
          <w:rFonts w:hint="eastAsia" w:ascii="宋体" w:hAnsi="宋体"/>
          <w:b/>
          <w:sz w:val="32"/>
        </w:rPr>
        <w:t>采购代理机构：</w:t>
      </w:r>
      <w:r>
        <w:rPr>
          <w:rFonts w:hint="eastAsia" w:ascii="宋体" w:hAnsi="宋体"/>
          <w:b/>
          <w:sz w:val="32"/>
          <w:u w:val="single"/>
          <w:lang w:eastAsia="zh-CN"/>
        </w:rPr>
        <w:t>新疆凯惠工程项目管理有限公司</w:t>
      </w:r>
    </w:p>
    <w:p>
      <w:pPr>
        <w:pStyle w:val="10"/>
        <w:spacing w:line="240" w:lineRule="auto"/>
        <w:ind w:left="0" w:leftChars="0" w:firstLine="0" w:firstLineChars="0"/>
        <w:rPr>
          <w:rFonts w:hint="eastAsia"/>
          <w:b/>
          <w:sz w:val="30"/>
        </w:rPr>
      </w:pPr>
      <w:r>
        <w:rPr>
          <w:rFonts w:hint="eastAsia" w:ascii="宋体" w:hAnsi="宋体"/>
          <w:b/>
          <w:sz w:val="32"/>
        </w:rPr>
        <w:t>日期：201</w:t>
      </w:r>
      <w:r>
        <w:rPr>
          <w:rFonts w:hint="eastAsia" w:ascii="宋体" w:hAnsi="宋体"/>
          <w:b/>
          <w:sz w:val="32"/>
          <w:lang w:val="en-US" w:eastAsia="zh-CN"/>
        </w:rPr>
        <w:t>9</w:t>
      </w:r>
      <w:r>
        <w:rPr>
          <w:rFonts w:hint="eastAsia" w:ascii="宋体" w:hAnsi="宋体"/>
          <w:b/>
          <w:sz w:val="32"/>
        </w:rPr>
        <w:t>年</w:t>
      </w:r>
      <w:r>
        <w:rPr>
          <w:rFonts w:hint="eastAsia" w:ascii="宋体" w:hAnsi="宋体"/>
          <w:b/>
          <w:sz w:val="32"/>
          <w:lang w:val="en-US" w:eastAsia="zh-CN"/>
        </w:rPr>
        <w:t>9</w:t>
      </w:r>
      <w:r>
        <w:rPr>
          <w:rFonts w:hint="eastAsia" w:ascii="宋体" w:hAnsi="宋体"/>
          <w:b/>
          <w:sz w:val="32"/>
        </w:rPr>
        <w:t>月</w:t>
      </w:r>
    </w:p>
    <w:p>
      <w:pPr>
        <w:spacing w:line="360" w:lineRule="auto"/>
      </w:pPr>
    </w:p>
    <w:p>
      <w:pPr>
        <w:wordWrap/>
        <w:spacing w:line="540" w:lineRule="exact"/>
        <w:jc w:val="center"/>
        <w:rPr>
          <w:rFonts w:hint="eastAsia" w:ascii="宋体"/>
          <w:b/>
          <w:sz w:val="28"/>
          <w:szCs w:val="28"/>
          <w:highlight w:val="none"/>
        </w:rPr>
      </w:pPr>
      <w:r>
        <w:rPr>
          <w:rFonts w:hint="eastAsia" w:ascii="宋体"/>
          <w:b/>
          <w:sz w:val="28"/>
          <w:szCs w:val="28"/>
          <w:highlight w:val="none"/>
          <w:lang w:val="en-US" w:eastAsia="zh-CN"/>
        </w:rPr>
        <w:t xml:space="preserve">                            </w:t>
      </w:r>
      <w:r>
        <w:rPr>
          <w:rFonts w:hint="eastAsia" w:ascii="宋体"/>
          <w:b/>
          <w:sz w:val="28"/>
          <w:szCs w:val="28"/>
          <w:highlight w:val="none"/>
        </w:rPr>
        <w:t>项目编号：XJKHCGZB-091</w:t>
      </w:r>
    </w:p>
    <w:p>
      <w:pPr>
        <w:wordWrap/>
        <w:spacing w:line="540" w:lineRule="exact"/>
        <w:jc w:val="center"/>
        <w:rPr>
          <w:rFonts w:hint="eastAsia" w:ascii="新宋体" w:eastAsia="新宋体"/>
          <w:sz w:val="48"/>
          <w:szCs w:val="48"/>
        </w:rPr>
      </w:pPr>
      <w:r>
        <w:rPr>
          <w:rFonts w:hint="eastAsia" w:ascii="宋体"/>
          <w:b/>
          <w:sz w:val="28"/>
          <w:szCs w:val="28"/>
          <w:highlight w:val="none"/>
          <w:lang w:val="en-US" w:eastAsia="zh-CN"/>
        </w:rPr>
        <w:t xml:space="preserve">  </w:t>
      </w:r>
      <w:r>
        <w:rPr>
          <w:rFonts w:hint="eastAsia" w:ascii="宋体"/>
          <w:b/>
          <w:color w:val="FF0000"/>
          <w:sz w:val="28"/>
          <w:szCs w:val="28"/>
          <w:highlight w:val="none"/>
          <w:lang w:val="en-US" w:eastAsia="zh-CN"/>
        </w:rPr>
        <w:t xml:space="preserve">                     </w:t>
      </w:r>
    </w:p>
    <w:p>
      <w:pPr>
        <w:ind w:firstLine="2880" w:firstLineChars="600"/>
        <w:rPr>
          <w:rFonts w:hint="eastAsia" w:ascii="宋体" w:hAnsi="宋体"/>
          <w:bCs/>
          <w:sz w:val="28"/>
          <w:szCs w:val="28"/>
        </w:rPr>
      </w:pPr>
      <w:r>
        <w:rPr>
          <w:rFonts w:hint="eastAsia" w:ascii="新宋体" w:eastAsia="新宋体"/>
          <w:sz w:val="48"/>
          <w:szCs w:val="48"/>
        </w:rPr>
        <w:t>招标文件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val="en-US" w:eastAsia="zh-CN"/>
        </w:rPr>
      </w:pPr>
      <w:r>
        <w:rPr>
          <w:rFonts w:hint="eastAsia" w:ascii="宋体" w:hAnsi="宋体"/>
          <w:bCs/>
          <w:sz w:val="28"/>
          <w:szCs w:val="28"/>
        </w:rPr>
        <w:t>工程名称：</w:t>
      </w:r>
      <w:r>
        <w:rPr>
          <w:rFonts w:hint="eastAsia" w:ascii="宋体" w:hAnsi="宋体"/>
          <w:bCs/>
          <w:sz w:val="28"/>
          <w:szCs w:val="28"/>
          <w:lang w:val="en-US" w:eastAsia="zh-CN"/>
        </w:rPr>
        <w:t>策勒县人民医院医共体医疗设备采购项目（包一）</w:t>
      </w:r>
    </w:p>
    <w:p>
      <w:pPr>
        <w:snapToGrid w:val="0"/>
        <w:spacing w:line="700" w:lineRule="exact"/>
        <w:ind w:left="-26" w:leftChars="-95" w:hanging="173" w:hangingChars="62"/>
        <w:rPr>
          <w:rFonts w:hint="eastAsia" w:ascii="宋体" w:hAnsi="宋体"/>
          <w:bCs/>
          <w:color w:val="auto"/>
          <w:sz w:val="28"/>
          <w:szCs w:val="28"/>
          <w:highlight w:val="none"/>
        </w:rPr>
      </w:pPr>
      <w:r>
        <w:rPr>
          <w:rFonts w:hint="eastAsia" w:ascii="宋体" w:hAnsi="宋体"/>
          <w:bCs/>
          <w:color w:val="auto"/>
          <w:sz w:val="28"/>
          <w:szCs w:val="28"/>
          <w:highlight w:val="none"/>
        </w:rPr>
        <w:t>招标人:策勒县人民医院</w:t>
      </w:r>
    </w:p>
    <w:p>
      <w:pPr>
        <w:snapToGrid w:val="0"/>
        <w:spacing w:line="700" w:lineRule="exact"/>
        <w:ind w:left="-26" w:leftChars="-95" w:hanging="173" w:hangingChars="62"/>
        <w:rPr>
          <w:rFonts w:hint="eastAsia" w:ascii="宋体" w:hAnsi="宋体"/>
          <w:bCs/>
          <w:color w:val="auto"/>
          <w:sz w:val="28"/>
          <w:szCs w:val="28"/>
          <w:highlight w:val="none"/>
        </w:rPr>
      </w:pPr>
      <w:r>
        <w:rPr>
          <w:rFonts w:hint="eastAsia" w:ascii="宋体" w:hAnsi="宋体"/>
          <w:bCs/>
          <w:color w:val="auto"/>
          <w:sz w:val="28"/>
          <w:szCs w:val="28"/>
          <w:highlight w:val="none"/>
        </w:rPr>
        <w:t>法定代表人或其委托代理人</w:t>
      </w:r>
      <w:r>
        <w:rPr>
          <w:rFonts w:ascii="宋体" w:hAnsi="宋体"/>
          <w:bCs/>
          <w:color w:val="auto"/>
          <w:sz w:val="28"/>
          <w:szCs w:val="28"/>
          <w:highlight w:val="none"/>
        </w:rPr>
        <w:t>:</w:t>
      </w:r>
      <w:r>
        <w:rPr>
          <w:rFonts w:hint="eastAsia" w:ascii="宋体" w:hAnsi="宋体"/>
          <w:bCs/>
          <w:color w:val="auto"/>
          <w:sz w:val="28"/>
          <w:szCs w:val="28"/>
          <w:highlight w:val="none"/>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color w:val="auto"/>
          <w:sz w:val="28"/>
          <w:szCs w:val="28"/>
          <w:highlight w:val="none"/>
        </w:rPr>
        <w:t>联系人：图尔荪江</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联系电话：13199762127</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新疆凯惠工程项目管理有限公司</w:t>
      </w:r>
      <w:r>
        <w:rPr>
          <w:rFonts w:hint="eastAsia" w:ascii="宋体" w:hAnsi="宋体"/>
          <w:bCs/>
          <w:sz w:val="28"/>
          <w:szCs w:val="28"/>
        </w:rPr>
        <w:t>（盖章）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val="en-US" w:eastAsia="zh-CN"/>
        </w:rPr>
        <w:t>孙明文</w:t>
      </w:r>
      <w:r>
        <w:rPr>
          <w:rFonts w:hint="eastAsia" w:ascii="宋体" w:hAnsi="宋体"/>
          <w:bCs/>
          <w:sz w:val="28"/>
          <w:szCs w:val="28"/>
        </w:rPr>
        <w:t xml:space="preserve">   </w:t>
      </w:r>
    </w:p>
    <w:p>
      <w:pPr>
        <w:snapToGrid w:val="0"/>
        <w:spacing w:line="700" w:lineRule="exact"/>
        <w:ind w:left="-26" w:leftChars="-95" w:hanging="173" w:hangingChars="62"/>
        <w:rPr>
          <w:rFonts w:hint="default" w:ascii="宋体" w:hAnsi="宋体" w:eastAsia="宋体"/>
          <w:bCs/>
          <w:sz w:val="28"/>
          <w:szCs w:val="28"/>
          <w:lang w:val="en-US" w:eastAsia="zh-CN"/>
        </w:rPr>
      </w:pPr>
      <w:r>
        <w:rPr>
          <w:rFonts w:hint="eastAsia" w:ascii="宋体" w:hAnsi="宋体"/>
          <w:bCs/>
          <w:sz w:val="28"/>
          <w:szCs w:val="28"/>
        </w:rPr>
        <w:t>联系电话：</w:t>
      </w:r>
      <w:r>
        <w:rPr>
          <w:rFonts w:hint="eastAsia" w:ascii="宋体" w:hAnsi="宋体"/>
          <w:bCs/>
          <w:sz w:val="28"/>
          <w:szCs w:val="28"/>
          <w:lang w:eastAsia="zh-CN"/>
        </w:rPr>
        <w:t>0903-2027669</w:t>
      </w:r>
      <w:r>
        <w:rPr>
          <w:rFonts w:hint="eastAsia" w:ascii="宋体" w:hAnsi="宋体"/>
          <w:bCs/>
          <w:sz w:val="28"/>
          <w:szCs w:val="28"/>
        </w:rPr>
        <w:t xml:space="preserve"> </w:t>
      </w:r>
      <w:r>
        <w:rPr>
          <w:rFonts w:hint="eastAsia" w:ascii="宋体" w:hAnsi="宋体"/>
          <w:bCs/>
          <w:sz w:val="28"/>
          <w:szCs w:val="28"/>
          <w:lang w:val="en-US" w:eastAsia="zh-CN"/>
        </w:rPr>
        <w:t>16699636609</w:t>
      </w:r>
    </w:p>
    <w:p>
      <w:pPr>
        <w:rPr>
          <w:rFonts w:hint="eastAsia" w:ascii="宋体" w:hAnsi="宋体"/>
          <w:bCs/>
          <w:sz w:val="32"/>
        </w:rPr>
      </w:pP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期：201</w:t>
      </w:r>
      <w:r>
        <w:rPr>
          <w:rFonts w:hint="eastAsia" w:ascii="宋体" w:hAnsi="宋体"/>
          <w:bCs/>
          <w:sz w:val="32"/>
          <w:lang w:val="en-US" w:eastAsia="zh-CN"/>
        </w:rPr>
        <w:t>9</w:t>
      </w:r>
      <w:r>
        <w:rPr>
          <w:rFonts w:hint="eastAsia" w:ascii="宋体" w:hAnsi="宋体"/>
          <w:bCs/>
          <w:sz w:val="32"/>
        </w:rPr>
        <w:t>年</w:t>
      </w:r>
      <w:r>
        <w:rPr>
          <w:rFonts w:hint="eastAsia" w:ascii="宋体" w:hAnsi="宋体"/>
          <w:bCs/>
          <w:sz w:val="32"/>
          <w:lang w:val="en-US" w:eastAsia="zh-CN"/>
        </w:rPr>
        <w:t>9</w:t>
      </w:r>
      <w:r>
        <w:rPr>
          <w:rFonts w:hint="eastAsia" w:ascii="宋体" w:hAnsi="宋体"/>
          <w:bCs/>
          <w:sz w:val="32"/>
        </w:rPr>
        <w:t>月</w:t>
      </w:r>
    </w:p>
    <w:p>
      <w:pPr>
        <w:spacing w:line="600" w:lineRule="exact"/>
        <w:jc w:val="center"/>
        <w:rPr>
          <w:rFonts w:hint="eastAsia" w:ascii="仿宋" w:hAnsi="仿宋" w:eastAsia="仿宋" w:cs="仿宋"/>
          <w:b/>
          <w:bCs/>
          <w:sz w:val="36"/>
          <w:szCs w:val="36"/>
        </w:rPr>
      </w:pPr>
    </w:p>
    <w:p>
      <w:pPr>
        <w:pStyle w:val="5"/>
        <w:numPr>
          <w:ilvl w:val="0"/>
          <w:numId w:val="0"/>
        </w:numPr>
        <w:ind w:leftChars="0"/>
        <w:rPr>
          <w:rFonts w:hint="eastAsia"/>
        </w:rPr>
      </w:pPr>
    </w:p>
    <w:p>
      <w:pPr>
        <w:rPr>
          <w:rFonts w:hint="eastAsia"/>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报名须知</w:t>
      </w:r>
    </w:p>
    <w:p>
      <w:pPr>
        <w:spacing w:line="600" w:lineRule="exact"/>
        <w:rPr>
          <w:rFonts w:hint="eastAsia" w:ascii="仿宋" w:hAnsi="仿宋" w:eastAsia="仿宋" w:cs="仿宋"/>
          <w:sz w:val="28"/>
          <w:szCs w:val="28"/>
        </w:rPr>
      </w:pPr>
      <w:r>
        <w:rPr>
          <w:rFonts w:hint="eastAsia" w:ascii="仿宋" w:hAnsi="仿宋" w:eastAsia="仿宋" w:cs="仿宋"/>
          <w:sz w:val="28"/>
          <w:szCs w:val="28"/>
        </w:rPr>
        <w:t>各投标企业：</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为进一步规范政府采购、工程招投标程序，遵循公开、公平、公正、透明和诚实守信原则，结合</w:t>
      </w:r>
      <w:r>
        <w:rPr>
          <w:rFonts w:hint="eastAsia" w:ascii="仿宋" w:hAnsi="仿宋" w:eastAsia="仿宋" w:cs="仿宋"/>
          <w:sz w:val="28"/>
          <w:szCs w:val="28"/>
          <w:lang w:val="en-US" w:eastAsia="zh-CN"/>
        </w:rPr>
        <w:t>策勒</w:t>
      </w:r>
      <w:r>
        <w:rPr>
          <w:rFonts w:hint="eastAsia" w:ascii="仿宋" w:hAnsi="仿宋" w:eastAsia="仿宋" w:cs="仿宋"/>
          <w:sz w:val="28"/>
          <w:szCs w:val="28"/>
        </w:rPr>
        <w:t>县实际，现对报名、投标企业做如下要求：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1、凡参与</w:t>
      </w:r>
      <w:r>
        <w:rPr>
          <w:rFonts w:hint="eastAsia" w:ascii="仿宋" w:hAnsi="仿宋" w:eastAsia="仿宋" w:cs="仿宋"/>
          <w:sz w:val="28"/>
          <w:szCs w:val="28"/>
          <w:lang w:val="en-US" w:eastAsia="zh-CN"/>
        </w:rPr>
        <w:t>策勒县</w:t>
      </w:r>
      <w:r>
        <w:rPr>
          <w:rFonts w:hint="eastAsia" w:ascii="仿宋" w:hAnsi="仿宋" w:eastAsia="仿宋" w:cs="仿宋"/>
          <w:sz w:val="28"/>
          <w:szCs w:val="28"/>
        </w:rPr>
        <w:t>政府采购、工程招投标活动的相关企业，经报名合格，获得招标文件后，应仔细阅读，并深刻理解招标文件相关内容，如对招标文件中相关规定无异议确定投标</w:t>
      </w:r>
      <w:r>
        <w:rPr>
          <w:rFonts w:hint="eastAsia" w:ascii="仿宋" w:hAnsi="仿宋" w:eastAsia="仿宋" w:cs="仿宋"/>
          <w:b/>
          <w:bCs/>
          <w:sz w:val="28"/>
          <w:szCs w:val="28"/>
        </w:rPr>
        <w:t>，在开标时，将投标确认回执函原件（一式两份）带至开标现场，做为投标附件交由我单位工作人员留档。</w:t>
      </w:r>
      <w:r>
        <w:rPr>
          <w:rFonts w:hint="eastAsia" w:ascii="仿宋" w:hAnsi="仿宋" w:eastAsia="仿宋" w:cs="仿宋"/>
          <w:sz w:val="28"/>
          <w:szCs w:val="28"/>
        </w:rPr>
        <w:t>同时严格按照招标文件中所规定的期限内，将项目投标保证金以转账、电汇等形式从报名时所填写的公司的基本账户转至招标文件中规定的指定账户。汇出时，需备注投标保证金项目名称及标段。</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如对招标文件相关内容有异议，可以向公共资源交易中心或招标代理机构提出书面质疑，公共资源交易中心及招标代理机构应当在接到质疑函后及时作出书面答复，并对已发出的招标文件进行必要澄清或者修改，并及时通知所有招标文件收受人。该澄清或者修改的内容可以根据具体情况适当延长开标时间，但至少应当在招标文件中要求的提交投标文件的截止时间三日前，将变更时间及时通知所有招标文件收受人，投标单位应对此通知做出书面回函，回函在开标时带至开标现场。</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3、各相关报名企业如无正当理由确定不能参与招标，应对本次投标行为负责</w:t>
      </w:r>
    </w:p>
    <w:p>
      <w:pPr>
        <w:spacing w:line="600" w:lineRule="exact"/>
        <w:rPr>
          <w:rFonts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如有疑问请联系：</w:t>
      </w:r>
      <w:r>
        <w:rPr>
          <w:rFonts w:hint="eastAsia" w:ascii="仿宋" w:hAnsi="仿宋" w:eastAsia="仿宋" w:cs="仿宋"/>
          <w:sz w:val="28"/>
          <w:szCs w:val="28"/>
          <w:lang w:val="en-US" w:eastAsia="zh-CN"/>
        </w:rPr>
        <w:t>新疆凯惠工程项目管理有限公司</w:t>
      </w:r>
      <w:r>
        <w:rPr>
          <w:rFonts w:hint="eastAsia" w:ascii="仿宋" w:hAnsi="仿宋" w:eastAsia="仿宋" w:cs="仿宋"/>
          <w:sz w:val="28"/>
          <w:szCs w:val="28"/>
        </w:rPr>
        <w:t xml:space="preserve">   </w:t>
      </w:r>
    </w:p>
    <w:p>
      <w:pPr>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rPr>
        <w:t>电话：0903—</w:t>
      </w:r>
      <w:r>
        <w:rPr>
          <w:rFonts w:hint="eastAsia" w:ascii="仿宋" w:hAnsi="仿宋" w:eastAsia="仿宋" w:cs="仿宋"/>
          <w:sz w:val="28"/>
          <w:szCs w:val="28"/>
          <w:lang w:val="en-US" w:eastAsia="zh-CN"/>
        </w:rPr>
        <w:t>2027669 16699636609</w:t>
      </w:r>
    </w:p>
    <w:p>
      <w:pPr>
        <w:spacing w:line="600" w:lineRule="exact"/>
        <w:ind w:firstLine="5040" w:firstLineChars="1800"/>
        <w:rPr>
          <w:rFonts w:hint="eastAsia"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2019年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附件附后：</w:t>
      </w: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附件1：</w:t>
      </w:r>
    </w:p>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响应招标文件确认回执函（格式）</w:t>
      </w:r>
    </w:p>
    <w:p>
      <w:pPr>
        <w:spacing w:line="600" w:lineRule="exact"/>
        <w:rPr>
          <w:rFonts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策勒</w:t>
      </w:r>
      <w:r>
        <w:rPr>
          <w:rFonts w:hint="eastAsia" w:ascii="仿宋" w:hAnsi="仿宋" w:eastAsia="仿宋" w:cs="仿宋"/>
          <w:sz w:val="28"/>
          <w:szCs w:val="28"/>
        </w:rPr>
        <w:t>县政府采购中心：</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你方</w:t>
      </w:r>
      <w:r>
        <w:rPr>
          <w:rFonts w:hint="eastAsia" w:ascii="仿宋" w:hAnsi="仿宋" w:eastAsia="仿宋" w:cs="仿宋"/>
          <w:sz w:val="28"/>
          <w:szCs w:val="28"/>
          <w:lang w:val="en-US" w:eastAsia="zh-CN"/>
        </w:rPr>
        <w:t>上传</w:t>
      </w:r>
      <w:r>
        <w:rPr>
          <w:rFonts w:hint="eastAsia" w:ascii="仿宋" w:hAnsi="仿宋" w:eastAsia="仿宋" w:cs="仿宋"/>
          <w:sz w:val="28"/>
          <w:szCs w:val="28"/>
        </w:rPr>
        <w:t>的 （项目名称）招标文件  ，我方已</w:t>
      </w:r>
      <w:r>
        <w:rPr>
          <w:rFonts w:hint="eastAsia" w:ascii="仿宋" w:hAnsi="仿宋" w:eastAsia="仿宋" w:cs="仿宋"/>
          <w:sz w:val="28"/>
          <w:szCs w:val="28"/>
          <w:lang w:val="en-US" w:eastAsia="zh-CN"/>
        </w:rPr>
        <w:t>下载阅读完毕</w:t>
      </w:r>
      <w:r>
        <w:rPr>
          <w:rFonts w:hint="eastAsia" w:ascii="仿宋" w:hAnsi="仿宋" w:eastAsia="仿宋" w:cs="仿宋"/>
          <w:sz w:val="28"/>
          <w:szCs w:val="28"/>
        </w:rPr>
        <w:t>，对招标文件中规定已仔细阅读并深刻理解，我方响应招标文件中所有条款，无异议。</w:t>
      </w:r>
    </w:p>
    <w:p>
      <w:pPr>
        <w:spacing w:line="600" w:lineRule="exact"/>
        <w:rPr>
          <w:rFonts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特此确认。</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投标人：         （盖单位章）    </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年       月         日</w:t>
      </w:r>
    </w:p>
    <w:p>
      <w:pPr>
        <w:spacing w:line="600" w:lineRule="exact"/>
        <w:rPr>
          <w:rFonts w:ascii="仿宋" w:hAnsi="仿宋" w:eastAsia="仿宋" w:cs="仿宋"/>
          <w:sz w:val="28"/>
          <w:szCs w:val="28"/>
        </w:rPr>
      </w:pP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说明：本回执函一式二份，</w:t>
      </w:r>
      <w:r>
        <w:rPr>
          <w:rFonts w:hint="eastAsia" w:ascii="仿宋" w:hAnsi="仿宋" w:eastAsia="仿宋" w:cs="仿宋"/>
          <w:b/>
          <w:bCs/>
          <w:sz w:val="28"/>
          <w:szCs w:val="28"/>
        </w:rPr>
        <w:t>在开标时，将投标确认回执函原件（一式两份）带至开标现场</w:t>
      </w:r>
    </w:p>
    <w:p>
      <w:pPr>
        <w:spacing w:line="600" w:lineRule="exact"/>
        <w:rPr>
          <w:rFonts w:hint="eastAsia" w:ascii="仿宋" w:hAnsi="仿宋" w:eastAsia="仿宋" w:cs="仿宋"/>
          <w:sz w:val="28"/>
          <w:szCs w:val="28"/>
        </w:rPr>
      </w:pPr>
    </w:p>
    <w:p>
      <w:pPr>
        <w:pStyle w:val="21"/>
        <w:rPr>
          <w:rFonts w:hint="eastAsia"/>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附件2：</w:t>
      </w:r>
    </w:p>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弃标函（格式）</w:t>
      </w:r>
    </w:p>
    <w:p>
      <w:pPr>
        <w:spacing w:line="600" w:lineRule="exact"/>
        <w:rPr>
          <w:rFonts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策勒</w:t>
      </w:r>
      <w:r>
        <w:rPr>
          <w:rFonts w:hint="eastAsia" w:ascii="仿宋" w:hAnsi="仿宋" w:eastAsia="仿宋" w:cs="仿宋"/>
          <w:sz w:val="28"/>
          <w:szCs w:val="28"/>
        </w:rPr>
        <w:t>县政府采购中心：</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你方</w:t>
      </w:r>
      <w:r>
        <w:rPr>
          <w:rFonts w:hint="eastAsia" w:ascii="仿宋" w:hAnsi="仿宋" w:eastAsia="仿宋" w:cs="仿宋"/>
          <w:sz w:val="28"/>
          <w:szCs w:val="28"/>
          <w:lang w:val="en-US" w:eastAsia="zh-CN"/>
        </w:rPr>
        <w:t>上传的</w:t>
      </w:r>
      <w:r>
        <w:rPr>
          <w:rFonts w:hint="eastAsia" w:ascii="仿宋" w:hAnsi="仿宋" w:eastAsia="仿宋" w:cs="仿宋"/>
          <w:sz w:val="28"/>
          <w:szCs w:val="28"/>
        </w:rPr>
        <w:t>（项目名称）招标文件  ，我方已</w:t>
      </w:r>
      <w:r>
        <w:rPr>
          <w:rFonts w:hint="eastAsia" w:ascii="仿宋" w:hAnsi="仿宋" w:eastAsia="仿宋" w:cs="仿宋"/>
          <w:sz w:val="28"/>
          <w:szCs w:val="28"/>
          <w:lang w:val="en-US" w:eastAsia="zh-CN"/>
        </w:rPr>
        <w:t>下载阅读完毕</w:t>
      </w:r>
      <w:r>
        <w:rPr>
          <w:rFonts w:hint="eastAsia" w:ascii="仿宋" w:hAnsi="仿宋" w:eastAsia="仿宋" w:cs="仿宋"/>
          <w:sz w:val="28"/>
          <w:szCs w:val="28"/>
        </w:rPr>
        <w:t>，对招标文件中规定已仔细阅读并深刻理解，我方因</w:t>
      </w:r>
      <w:r>
        <w:rPr>
          <w:rFonts w:hint="eastAsia" w:ascii="仿宋" w:hAnsi="仿宋" w:eastAsia="仿宋" w:cs="仿宋"/>
          <w:sz w:val="28"/>
          <w:szCs w:val="28"/>
          <w:u w:val="single"/>
        </w:rPr>
        <w:t xml:space="preserve">                           </w:t>
      </w:r>
      <w:r>
        <w:rPr>
          <w:rFonts w:hint="eastAsia" w:ascii="仿宋" w:hAnsi="仿宋" w:eastAsia="仿宋" w:cs="仿宋"/>
          <w:sz w:val="28"/>
          <w:szCs w:val="28"/>
        </w:rPr>
        <w:t>原因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，不能参加投标，自愿放弃。</w:t>
      </w:r>
    </w:p>
    <w:p>
      <w:pPr>
        <w:spacing w:line="600" w:lineRule="exact"/>
        <w:rPr>
          <w:rFonts w:ascii="仿宋" w:hAnsi="仿宋" w:eastAsia="仿宋" w:cs="仿宋"/>
          <w:sz w:val="28"/>
          <w:szCs w:val="28"/>
        </w:rPr>
      </w:pPr>
    </w:p>
    <w:p>
      <w:pPr>
        <w:spacing w:line="600" w:lineRule="exact"/>
        <w:rPr>
          <w:rFonts w:hint="eastAsia" w:ascii="仿宋" w:hAnsi="仿宋" w:eastAsia="仿宋" w:cs="仿宋"/>
          <w:sz w:val="28"/>
          <w:szCs w:val="28"/>
        </w:rPr>
      </w:pPr>
      <w:r>
        <w:rPr>
          <w:rFonts w:hint="eastAsia" w:ascii="仿宋" w:hAnsi="仿宋" w:eastAsia="仿宋" w:cs="仿宋"/>
          <w:sz w:val="28"/>
          <w:szCs w:val="28"/>
        </w:rPr>
        <w:t>特此确认。</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投标人：         （盖单位章）    </w:t>
      </w:r>
    </w:p>
    <w:p>
      <w:pPr>
        <w:spacing w:line="500" w:lineRule="exact"/>
        <w:ind w:left="540" w:hanging="540" w:hangingChars="193"/>
        <w:jc w:val="center"/>
        <w:rPr>
          <w:rFonts w:hint="eastAsia" w:ascii="仿宋" w:hAnsi="仿宋" w:eastAsia="仿宋" w:cs="仿宋"/>
          <w:sz w:val="28"/>
          <w:szCs w:val="28"/>
        </w:rPr>
      </w:pPr>
      <w:r>
        <w:rPr>
          <w:rFonts w:hint="eastAsia" w:ascii="仿宋" w:hAnsi="仿宋" w:eastAsia="仿宋" w:cs="仿宋"/>
          <w:sz w:val="28"/>
          <w:szCs w:val="28"/>
        </w:rPr>
        <w:t xml:space="preserve">                            年       月       日</w:t>
      </w:r>
    </w:p>
    <w:p>
      <w:pPr>
        <w:snapToGrid w:val="0"/>
        <w:spacing w:line="700" w:lineRule="exact"/>
        <w:ind w:left="-1" w:leftChars="-95" w:hanging="198" w:hangingChars="62"/>
        <w:jc w:val="center"/>
        <w:rPr>
          <w:rFonts w:hint="eastAsia" w:ascii="宋体" w:hAnsi="宋体"/>
          <w:bCs/>
          <w:sz w:val="32"/>
        </w:rPr>
      </w:pPr>
    </w:p>
    <w:p>
      <w:pPr>
        <w:snapToGrid w:val="0"/>
        <w:spacing w:line="700" w:lineRule="exact"/>
        <w:jc w:val="both"/>
        <w:rPr>
          <w:rFonts w:eastAsia="黑体"/>
          <w:b/>
          <w:sz w:val="28"/>
          <w:szCs w:val="28"/>
        </w:rPr>
      </w:pPr>
      <w:r>
        <w:br w:type="page"/>
      </w:r>
      <w:r>
        <w:rPr>
          <w:b/>
          <w:sz w:val="28"/>
          <w:szCs w:val="28"/>
          <w:lang w:val="zh-CN"/>
        </w:rPr>
        <w:t>目</w:t>
      </w:r>
      <w:r>
        <w:rPr>
          <w:rFonts w:hint="eastAsia"/>
          <w:b/>
          <w:sz w:val="28"/>
          <w:szCs w:val="28"/>
          <w:lang w:val="zh-CN"/>
        </w:rPr>
        <w:t xml:space="preserve"> </w:t>
      </w:r>
      <w:r>
        <w:rPr>
          <w:b/>
          <w:sz w:val="28"/>
          <w:szCs w:val="28"/>
          <w:lang w:val="zh-CN"/>
        </w:rPr>
        <w:t>录</w:t>
      </w:r>
    </w:p>
    <w:p>
      <w:pPr>
        <w:pStyle w:val="17"/>
        <w:tabs>
          <w:tab w:val="right" w:leader="dot" w:pos="8312"/>
        </w:tabs>
      </w:pPr>
      <w:r>
        <w:fldChar w:fldCharType="begin"/>
      </w:r>
      <w:r>
        <w:instrText xml:space="preserve"> TOC \o "1-3" \h \z \u </w:instrText>
      </w:r>
      <w:r>
        <w:fldChar w:fldCharType="separate"/>
      </w:r>
      <w:r>
        <w:fldChar w:fldCharType="begin"/>
      </w:r>
      <w:r>
        <w:instrText xml:space="preserve"> HYPERLINK \l _Toc4697 </w:instrText>
      </w:r>
      <w:r>
        <w:fldChar w:fldCharType="separate"/>
      </w:r>
      <w:r>
        <w:rPr>
          <w:rFonts w:hint="eastAsia"/>
          <w:szCs w:val="36"/>
        </w:rPr>
        <w:t>第一部分 招标公告</w:t>
      </w:r>
      <w:r>
        <w:tab/>
      </w:r>
      <w:r>
        <w:fldChar w:fldCharType="begin"/>
      </w:r>
      <w:r>
        <w:instrText xml:space="preserve"> PAGEREF _Toc4697 </w:instrText>
      </w:r>
      <w:r>
        <w:fldChar w:fldCharType="separate"/>
      </w:r>
      <w:r>
        <w:t>8</w:t>
      </w:r>
      <w:r>
        <w:fldChar w:fldCharType="end"/>
      </w:r>
      <w:r>
        <w:fldChar w:fldCharType="end"/>
      </w:r>
    </w:p>
    <w:p>
      <w:pPr>
        <w:pStyle w:val="17"/>
        <w:tabs>
          <w:tab w:val="right" w:leader="dot" w:pos="8312"/>
        </w:tabs>
      </w:pPr>
      <w:r>
        <w:rPr>
          <w:bCs/>
          <w:lang w:val="zh-CN"/>
        </w:rPr>
        <w:fldChar w:fldCharType="begin"/>
      </w:r>
      <w:r>
        <w:rPr>
          <w:bCs/>
          <w:lang w:val="zh-CN"/>
        </w:rPr>
        <w:instrText xml:space="preserve"> HYPERLINK \l _Toc9697 </w:instrText>
      </w:r>
      <w:r>
        <w:rPr>
          <w:bCs/>
          <w:lang w:val="zh-CN"/>
        </w:rPr>
        <w:fldChar w:fldCharType="separate"/>
      </w:r>
      <w:r>
        <w:rPr>
          <w:rFonts w:hint="eastAsia"/>
          <w:szCs w:val="36"/>
        </w:rPr>
        <w:t>第二部分 供应商须知</w:t>
      </w:r>
      <w:r>
        <w:tab/>
      </w:r>
      <w:r>
        <w:fldChar w:fldCharType="begin"/>
      </w:r>
      <w:r>
        <w:instrText xml:space="preserve"> PAGEREF _Toc9697 </w:instrText>
      </w:r>
      <w:r>
        <w:fldChar w:fldCharType="separate"/>
      </w:r>
      <w:r>
        <w:t>8</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_Toc12640 </w:instrText>
      </w:r>
      <w:r>
        <w:rPr>
          <w:bCs/>
          <w:lang w:val="zh-CN"/>
        </w:rPr>
        <w:fldChar w:fldCharType="separate"/>
      </w:r>
      <w:r>
        <w:rPr>
          <w:rFonts w:hint="eastAsia"/>
          <w:szCs w:val="28"/>
        </w:rPr>
        <w:t>供应商须知前附表</w:t>
      </w:r>
      <w:r>
        <w:tab/>
      </w:r>
      <w:r>
        <w:fldChar w:fldCharType="begin"/>
      </w:r>
      <w:r>
        <w:instrText xml:space="preserve"> PAGEREF _Toc12640 </w:instrText>
      </w:r>
      <w:r>
        <w:fldChar w:fldCharType="separate"/>
      </w:r>
      <w:r>
        <w:t>9</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_Toc15312 </w:instrText>
      </w:r>
      <w:r>
        <w:rPr>
          <w:bCs/>
          <w:lang w:val="zh-CN"/>
        </w:rPr>
        <w:fldChar w:fldCharType="separate"/>
      </w:r>
      <w:r>
        <w:rPr>
          <w:rFonts w:hint="eastAsia" w:ascii="宋体" w:hAnsi="宋体"/>
          <w:szCs w:val="28"/>
        </w:rPr>
        <w:t>供应商须知正文部分</w:t>
      </w:r>
      <w:r>
        <w:tab/>
      </w:r>
      <w:r>
        <w:fldChar w:fldCharType="begin"/>
      </w:r>
      <w:r>
        <w:instrText xml:space="preserve"> PAGEREF _Toc15312 </w:instrText>
      </w:r>
      <w:r>
        <w:fldChar w:fldCharType="separate"/>
      </w:r>
      <w:r>
        <w:t>16</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_Toc22566 </w:instrText>
      </w:r>
      <w:r>
        <w:rPr>
          <w:bCs/>
          <w:lang w:val="zh-CN"/>
        </w:rPr>
        <w:fldChar w:fldCharType="separate"/>
      </w:r>
      <w:r>
        <w:rPr>
          <w:rFonts w:hint="eastAsia" w:ascii="宋体" w:hAnsi="宋体" w:eastAsia="宋体" w:cs="宋体"/>
          <w:szCs w:val="21"/>
        </w:rPr>
        <w:t>一、总则</w:t>
      </w:r>
      <w:r>
        <w:tab/>
      </w:r>
      <w:r>
        <w:fldChar w:fldCharType="begin"/>
      </w:r>
      <w:r>
        <w:instrText xml:space="preserve"> PAGEREF _Toc22566 </w:instrText>
      </w:r>
      <w:r>
        <w:fldChar w:fldCharType="separate"/>
      </w:r>
      <w:r>
        <w:t>16</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_Toc18656 </w:instrText>
      </w:r>
      <w:r>
        <w:rPr>
          <w:bCs/>
          <w:lang w:val="zh-CN"/>
        </w:rPr>
        <w:fldChar w:fldCharType="separate"/>
      </w:r>
      <w:r>
        <w:rPr>
          <w:rFonts w:hint="eastAsia" w:ascii="宋体" w:hAnsi="宋体" w:eastAsia="宋体" w:cs="宋体"/>
          <w:szCs w:val="21"/>
        </w:rPr>
        <w:t>二、招标文件</w:t>
      </w:r>
      <w:r>
        <w:tab/>
      </w:r>
      <w:r>
        <w:fldChar w:fldCharType="begin"/>
      </w:r>
      <w:r>
        <w:instrText xml:space="preserve"> PAGEREF _Toc18656 </w:instrText>
      </w:r>
      <w:r>
        <w:fldChar w:fldCharType="separate"/>
      </w:r>
      <w:r>
        <w:t>18</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_Toc31597 </w:instrText>
      </w:r>
      <w:r>
        <w:rPr>
          <w:bCs/>
          <w:lang w:val="zh-CN"/>
        </w:rPr>
        <w:fldChar w:fldCharType="separate"/>
      </w:r>
      <w:r>
        <w:rPr>
          <w:rFonts w:hint="eastAsia" w:ascii="宋体" w:hAnsi="宋体" w:eastAsia="宋体" w:cs="宋体"/>
          <w:szCs w:val="21"/>
        </w:rPr>
        <w:t>三、投标文件</w:t>
      </w:r>
      <w:r>
        <w:tab/>
      </w:r>
      <w:r>
        <w:fldChar w:fldCharType="begin"/>
      </w:r>
      <w:r>
        <w:instrText xml:space="preserve"> PAGEREF _Toc31597 </w:instrText>
      </w:r>
      <w:r>
        <w:fldChar w:fldCharType="separate"/>
      </w:r>
      <w:r>
        <w:t>20</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_Toc5063 </w:instrText>
      </w:r>
      <w:r>
        <w:rPr>
          <w:bCs/>
          <w:lang w:val="zh-CN"/>
        </w:rPr>
        <w:fldChar w:fldCharType="separate"/>
      </w:r>
      <w:r>
        <w:rPr>
          <w:rFonts w:hint="eastAsia" w:ascii="宋体" w:hAnsi="宋体" w:eastAsia="宋体" w:cs="宋体"/>
          <w:szCs w:val="21"/>
        </w:rPr>
        <w:t>五、投标文件的递交</w:t>
      </w:r>
      <w:r>
        <w:tab/>
      </w:r>
      <w:r>
        <w:fldChar w:fldCharType="begin"/>
      </w:r>
      <w:r>
        <w:instrText xml:space="preserve"> PAGEREF _Toc5063 </w:instrText>
      </w:r>
      <w:r>
        <w:fldChar w:fldCharType="separate"/>
      </w:r>
      <w:r>
        <w:t>23</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_Toc16418 </w:instrText>
      </w:r>
      <w:r>
        <w:rPr>
          <w:bCs/>
          <w:lang w:val="zh-CN"/>
        </w:rPr>
        <w:fldChar w:fldCharType="separate"/>
      </w:r>
      <w:r>
        <w:rPr>
          <w:rFonts w:hint="eastAsia" w:ascii="宋体" w:hAnsi="宋体" w:eastAsia="宋体" w:cs="宋体"/>
          <w:szCs w:val="21"/>
        </w:rPr>
        <w:t>六、开标</w:t>
      </w:r>
      <w:r>
        <w:tab/>
      </w:r>
      <w:r>
        <w:fldChar w:fldCharType="begin"/>
      </w:r>
      <w:r>
        <w:instrText xml:space="preserve"> PAGEREF _Toc16418 </w:instrText>
      </w:r>
      <w:r>
        <w:fldChar w:fldCharType="separate"/>
      </w:r>
      <w:r>
        <w:t>24</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_Toc2699 </w:instrText>
      </w:r>
      <w:r>
        <w:rPr>
          <w:bCs/>
          <w:lang w:val="zh-CN"/>
        </w:rPr>
        <w:fldChar w:fldCharType="separate"/>
      </w:r>
      <w:r>
        <w:rPr>
          <w:rFonts w:hint="eastAsia" w:ascii="宋体" w:hAnsi="宋体" w:eastAsia="宋体" w:cs="宋体"/>
          <w:szCs w:val="21"/>
        </w:rPr>
        <w:t>七、评标步骤和要求</w:t>
      </w:r>
      <w:r>
        <w:tab/>
      </w:r>
      <w:r>
        <w:fldChar w:fldCharType="begin"/>
      </w:r>
      <w:r>
        <w:instrText xml:space="preserve"> PAGEREF _Toc2699 </w:instrText>
      </w:r>
      <w:r>
        <w:fldChar w:fldCharType="separate"/>
      </w:r>
      <w:r>
        <w:t>25</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_Toc28121 </w:instrText>
      </w:r>
      <w:r>
        <w:rPr>
          <w:bCs/>
          <w:lang w:val="zh-CN"/>
        </w:rPr>
        <w:fldChar w:fldCharType="separate"/>
      </w:r>
      <w:r>
        <w:rPr>
          <w:rFonts w:hint="eastAsia" w:ascii="宋体" w:hAnsi="宋体" w:eastAsia="宋体" w:cs="宋体"/>
          <w:szCs w:val="21"/>
        </w:rPr>
        <w:t>八、履约保证金</w:t>
      </w:r>
      <w:r>
        <w:tab/>
      </w:r>
      <w:r>
        <w:fldChar w:fldCharType="begin"/>
      </w:r>
      <w:r>
        <w:instrText xml:space="preserve"> PAGEREF _Toc28121 </w:instrText>
      </w:r>
      <w:r>
        <w:fldChar w:fldCharType="separate"/>
      </w:r>
      <w:r>
        <w:t>28</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_Toc10626 </w:instrText>
      </w:r>
      <w:r>
        <w:rPr>
          <w:bCs/>
          <w:lang w:val="zh-CN"/>
        </w:rPr>
        <w:fldChar w:fldCharType="separate"/>
      </w:r>
      <w:r>
        <w:rPr>
          <w:rFonts w:hint="eastAsia" w:ascii="宋体" w:hAnsi="宋体" w:eastAsia="宋体" w:cs="宋体"/>
          <w:szCs w:val="21"/>
        </w:rPr>
        <w:t>九、代理服务费、公证费</w:t>
      </w:r>
      <w:r>
        <w:tab/>
      </w:r>
      <w:r>
        <w:fldChar w:fldCharType="begin"/>
      </w:r>
      <w:r>
        <w:instrText xml:space="preserve"> PAGEREF _Toc10626 </w:instrText>
      </w:r>
      <w:r>
        <w:fldChar w:fldCharType="separate"/>
      </w:r>
      <w:r>
        <w:t>28</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_Toc32317 </w:instrText>
      </w:r>
      <w:r>
        <w:rPr>
          <w:bCs/>
          <w:lang w:val="zh-CN"/>
        </w:rPr>
        <w:fldChar w:fldCharType="separate"/>
      </w:r>
      <w:r>
        <w:rPr>
          <w:rFonts w:hint="eastAsia" w:ascii="宋体" w:hAnsi="宋体" w:eastAsia="宋体" w:cs="宋体"/>
          <w:szCs w:val="21"/>
        </w:rPr>
        <w:t>十、签订、审核合同</w:t>
      </w:r>
      <w:r>
        <w:tab/>
      </w:r>
      <w:r>
        <w:fldChar w:fldCharType="begin"/>
      </w:r>
      <w:r>
        <w:instrText xml:space="preserve"> PAGEREF _Toc32317 </w:instrText>
      </w:r>
      <w:r>
        <w:fldChar w:fldCharType="separate"/>
      </w:r>
      <w:r>
        <w:t>28</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_Toc32664 </w:instrText>
      </w:r>
      <w:r>
        <w:rPr>
          <w:bCs/>
          <w:lang w:val="zh-CN"/>
        </w:rPr>
        <w:fldChar w:fldCharType="separate"/>
      </w:r>
      <w:r>
        <w:rPr>
          <w:rFonts w:hint="eastAsia" w:ascii="宋体" w:hAnsi="宋体" w:eastAsia="宋体" w:cs="宋体"/>
          <w:szCs w:val="21"/>
        </w:rPr>
        <w:t>十一、处罚、询问和质疑</w:t>
      </w:r>
      <w:r>
        <w:tab/>
      </w:r>
      <w:r>
        <w:fldChar w:fldCharType="begin"/>
      </w:r>
      <w:r>
        <w:instrText xml:space="preserve"> PAGEREF _Toc32664 </w:instrText>
      </w:r>
      <w:r>
        <w:fldChar w:fldCharType="separate"/>
      </w:r>
      <w:r>
        <w:t>29</w:t>
      </w:r>
      <w:r>
        <w:fldChar w:fldCharType="end"/>
      </w:r>
      <w:r>
        <w:rPr>
          <w:bCs/>
          <w:lang w:val="zh-CN"/>
        </w:rPr>
        <w:fldChar w:fldCharType="end"/>
      </w:r>
    </w:p>
    <w:p>
      <w:pPr>
        <w:pStyle w:val="18"/>
        <w:tabs>
          <w:tab w:val="right" w:leader="dot" w:pos="8312"/>
        </w:tabs>
      </w:pPr>
      <w:r>
        <w:rPr>
          <w:bCs/>
          <w:lang w:val="zh-CN"/>
        </w:rPr>
        <w:fldChar w:fldCharType="begin"/>
      </w:r>
      <w:r>
        <w:rPr>
          <w:bCs/>
          <w:lang w:val="zh-CN"/>
        </w:rPr>
        <w:instrText xml:space="preserve"> HYPERLINK \l _Toc30924 </w:instrText>
      </w:r>
      <w:r>
        <w:rPr>
          <w:bCs/>
          <w:lang w:val="zh-CN"/>
        </w:rPr>
        <w:fldChar w:fldCharType="separate"/>
      </w:r>
      <w:r>
        <w:rPr>
          <w:rFonts w:hint="eastAsia" w:ascii="宋体" w:hAnsi="宋体" w:eastAsia="宋体" w:cs="宋体"/>
          <w:szCs w:val="21"/>
        </w:rPr>
        <w:t>十二、保密和披露</w:t>
      </w:r>
      <w:r>
        <w:tab/>
      </w:r>
      <w:r>
        <w:fldChar w:fldCharType="begin"/>
      </w:r>
      <w:r>
        <w:instrText xml:space="preserve"> PAGEREF _Toc30924 </w:instrText>
      </w:r>
      <w:r>
        <w:fldChar w:fldCharType="separate"/>
      </w:r>
      <w:r>
        <w:t>30</w:t>
      </w:r>
      <w:r>
        <w:fldChar w:fldCharType="end"/>
      </w:r>
      <w:r>
        <w:rPr>
          <w:bCs/>
          <w:lang w:val="zh-CN"/>
        </w:rPr>
        <w:fldChar w:fldCharType="end"/>
      </w:r>
    </w:p>
    <w:p>
      <w:pPr>
        <w:pStyle w:val="17"/>
        <w:tabs>
          <w:tab w:val="right" w:leader="dot" w:pos="8312"/>
        </w:tabs>
      </w:pPr>
      <w:r>
        <w:rPr>
          <w:bCs/>
          <w:lang w:val="zh-CN"/>
        </w:rPr>
        <w:fldChar w:fldCharType="begin"/>
      </w:r>
      <w:r>
        <w:rPr>
          <w:bCs/>
          <w:lang w:val="zh-CN"/>
        </w:rPr>
        <w:instrText xml:space="preserve"> HYPERLINK \l _Toc24977 </w:instrText>
      </w:r>
      <w:r>
        <w:rPr>
          <w:bCs/>
          <w:lang w:val="zh-CN"/>
        </w:rPr>
        <w:fldChar w:fldCharType="separate"/>
      </w:r>
      <w:r>
        <w:rPr>
          <w:rFonts w:hint="eastAsia" w:ascii="宋体" w:hAnsi="宋体"/>
          <w:highlight w:val="none"/>
        </w:rPr>
        <w:t>第三部分   采购需求</w:t>
      </w:r>
      <w:r>
        <w:tab/>
      </w:r>
      <w:r>
        <w:fldChar w:fldCharType="begin"/>
      </w:r>
      <w:r>
        <w:instrText xml:space="preserve"> PAGEREF _Toc24977 </w:instrText>
      </w:r>
      <w:r>
        <w:fldChar w:fldCharType="separate"/>
      </w:r>
      <w:r>
        <w:t>32</w:t>
      </w:r>
      <w:r>
        <w:fldChar w:fldCharType="end"/>
      </w:r>
      <w:r>
        <w:rPr>
          <w:bCs/>
          <w:lang w:val="zh-CN"/>
        </w:rPr>
        <w:fldChar w:fldCharType="end"/>
      </w:r>
    </w:p>
    <w:p>
      <w:pPr>
        <w:pStyle w:val="17"/>
        <w:tabs>
          <w:tab w:val="right" w:leader="dot" w:pos="8312"/>
        </w:tabs>
      </w:pPr>
      <w:r>
        <w:rPr>
          <w:bCs/>
          <w:lang w:val="zh-CN"/>
        </w:rPr>
        <w:fldChar w:fldCharType="begin"/>
      </w:r>
      <w:r>
        <w:rPr>
          <w:bCs/>
          <w:lang w:val="zh-CN"/>
        </w:rPr>
        <w:instrText xml:space="preserve"> HYPERLINK \l _Toc1428 </w:instrText>
      </w:r>
      <w:r>
        <w:rPr>
          <w:bCs/>
          <w:lang w:val="zh-CN"/>
        </w:rPr>
        <w:fldChar w:fldCharType="separate"/>
      </w:r>
      <w:r>
        <w:rPr>
          <w:rFonts w:hint="eastAsia" w:ascii="宋体" w:hAnsi="宋体"/>
        </w:rPr>
        <w:t>第四部分   评审方法（综合评分法）</w:t>
      </w:r>
      <w:r>
        <w:tab/>
      </w:r>
      <w:r>
        <w:fldChar w:fldCharType="begin"/>
      </w:r>
      <w:r>
        <w:instrText xml:space="preserve"> PAGEREF _Toc1428 </w:instrText>
      </w:r>
      <w:r>
        <w:fldChar w:fldCharType="separate"/>
      </w:r>
      <w:r>
        <w:t>36</w:t>
      </w:r>
      <w:r>
        <w:fldChar w:fldCharType="end"/>
      </w:r>
      <w:r>
        <w:rPr>
          <w:bCs/>
          <w:lang w:val="zh-CN"/>
        </w:rPr>
        <w:fldChar w:fldCharType="end"/>
      </w:r>
    </w:p>
    <w:p>
      <w:pPr>
        <w:pStyle w:val="17"/>
        <w:tabs>
          <w:tab w:val="right" w:leader="dot" w:pos="8312"/>
        </w:tabs>
      </w:pPr>
      <w:r>
        <w:rPr>
          <w:bCs/>
          <w:lang w:val="zh-CN"/>
        </w:rPr>
        <w:fldChar w:fldCharType="begin"/>
      </w:r>
      <w:r>
        <w:rPr>
          <w:bCs/>
          <w:lang w:val="zh-CN"/>
        </w:rPr>
        <w:instrText xml:space="preserve"> HYPERLINK \l _Toc11339 </w:instrText>
      </w:r>
      <w:r>
        <w:rPr>
          <w:bCs/>
          <w:lang w:val="zh-CN"/>
        </w:rPr>
        <w:fldChar w:fldCharType="separate"/>
      </w:r>
      <w:r>
        <w:rPr>
          <w:rFonts w:hint="eastAsia" w:ascii="宋体" w:hAnsi="宋体"/>
        </w:rPr>
        <w:t xml:space="preserve">第五部分   </w:t>
      </w:r>
      <w:r>
        <w:tab/>
      </w:r>
      <w:r>
        <w:fldChar w:fldCharType="begin"/>
      </w:r>
      <w:r>
        <w:instrText xml:space="preserve"> PAGEREF _Toc11339 </w:instrText>
      </w:r>
      <w:r>
        <w:fldChar w:fldCharType="separate"/>
      </w:r>
      <w:r>
        <w:rPr>
          <w:b/>
        </w:rPr>
        <w:t>。</w:t>
      </w:r>
      <w:r>
        <w:fldChar w:fldCharType="end"/>
      </w:r>
      <w:r>
        <w:rPr>
          <w:bCs/>
          <w:lang w:val="zh-CN"/>
        </w:rPr>
        <w:fldChar w:fldCharType="end"/>
      </w:r>
    </w:p>
    <w:p>
      <w:pPr>
        <w:pStyle w:val="17"/>
        <w:tabs>
          <w:tab w:val="right" w:leader="dot" w:pos="8312"/>
        </w:tabs>
      </w:pPr>
      <w:r>
        <w:rPr>
          <w:bCs/>
          <w:lang w:val="zh-CN"/>
        </w:rPr>
        <w:fldChar w:fldCharType="begin"/>
      </w:r>
      <w:r>
        <w:rPr>
          <w:bCs/>
          <w:lang w:val="zh-CN"/>
        </w:rPr>
        <w:instrText xml:space="preserve"> HYPERLINK \l _Toc14035 </w:instrText>
      </w:r>
      <w:r>
        <w:rPr>
          <w:bCs/>
          <w:lang w:val="zh-CN"/>
        </w:rPr>
        <w:fldChar w:fldCharType="separate"/>
      </w:r>
      <w:r>
        <w:rPr>
          <w:rFonts w:hint="eastAsia" w:ascii="宋体" w:hAnsi="宋体"/>
        </w:rPr>
        <w:t>第六部分   投标文件格式</w:t>
      </w:r>
      <w:r>
        <w:tab/>
      </w:r>
      <w:r>
        <w:fldChar w:fldCharType="begin"/>
      </w:r>
      <w:r>
        <w:instrText xml:space="preserve"> PAGEREF _Toc14035 </w:instrText>
      </w:r>
      <w:r>
        <w:fldChar w:fldCharType="separate"/>
      </w:r>
      <w:r>
        <w:t>52</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_Toc13922 </w:instrText>
      </w:r>
      <w:r>
        <w:rPr>
          <w:bCs/>
          <w:lang w:val="zh-CN"/>
        </w:rPr>
        <w:fldChar w:fldCharType="separate"/>
      </w:r>
      <w:r>
        <w:rPr>
          <w:rFonts w:hint="eastAsia" w:ascii="宋体" w:hAnsi="宋体"/>
        </w:rPr>
        <w:t>一、投标文件封面</w:t>
      </w:r>
      <w:r>
        <w:tab/>
      </w:r>
      <w:r>
        <w:fldChar w:fldCharType="begin"/>
      </w:r>
      <w:r>
        <w:instrText xml:space="preserve"> PAGEREF _Toc13922 </w:instrText>
      </w:r>
      <w:r>
        <w:fldChar w:fldCharType="separate"/>
      </w:r>
      <w:r>
        <w:t>52</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_Toc18603 </w:instrText>
      </w:r>
      <w:r>
        <w:rPr>
          <w:bCs/>
          <w:lang w:val="zh-CN"/>
        </w:rPr>
        <w:fldChar w:fldCharType="separate"/>
      </w:r>
      <w:r>
        <w:rPr>
          <w:rFonts w:hint="eastAsia" w:ascii="宋体" w:hAnsi="宋体"/>
        </w:rPr>
        <w:t>二、</w:t>
      </w:r>
      <w:r>
        <w:rPr>
          <w:rFonts w:hint="eastAsia" w:ascii="宋体" w:hAnsi="宋体"/>
          <w:kern w:val="0"/>
        </w:rPr>
        <w:t>★</w:t>
      </w:r>
      <w:r>
        <w:rPr>
          <w:rFonts w:hint="eastAsia" w:ascii="宋体" w:hAnsi="宋体"/>
        </w:rPr>
        <w:t>投标函</w:t>
      </w:r>
      <w:r>
        <w:tab/>
      </w:r>
      <w:r>
        <w:fldChar w:fldCharType="begin"/>
      </w:r>
      <w:r>
        <w:instrText xml:space="preserve"> PAGEREF _Toc18603 </w:instrText>
      </w:r>
      <w:r>
        <w:fldChar w:fldCharType="separate"/>
      </w:r>
      <w:r>
        <w:t>53</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_Toc21409 </w:instrText>
      </w:r>
      <w:r>
        <w:rPr>
          <w:bCs/>
          <w:lang w:val="zh-CN"/>
        </w:rPr>
        <w:fldChar w:fldCharType="separate"/>
      </w:r>
      <w:r>
        <w:rPr>
          <w:rFonts w:hint="eastAsia" w:ascii="宋体" w:hAnsi="宋体"/>
        </w:rPr>
        <w:t>三、★法定代表人身份证明及授权委托书</w:t>
      </w:r>
      <w:r>
        <w:tab/>
      </w:r>
      <w:r>
        <w:fldChar w:fldCharType="begin"/>
      </w:r>
      <w:r>
        <w:instrText xml:space="preserve"> PAGEREF _Toc21409 </w:instrText>
      </w:r>
      <w:r>
        <w:fldChar w:fldCharType="separate"/>
      </w:r>
      <w:r>
        <w:t>56</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_Toc20286 </w:instrText>
      </w:r>
      <w:r>
        <w:rPr>
          <w:bCs/>
          <w:lang w:val="zh-CN"/>
        </w:rPr>
        <w:fldChar w:fldCharType="separate"/>
      </w:r>
      <w:r>
        <w:rPr>
          <w:rFonts w:hint="eastAsia"/>
          <w:szCs w:val="24"/>
        </w:rPr>
        <w:t>法定代表人资格证明文件</w:t>
      </w:r>
      <w:r>
        <w:tab/>
      </w:r>
      <w:r>
        <w:fldChar w:fldCharType="begin"/>
      </w:r>
      <w:r>
        <w:instrText xml:space="preserve"> PAGEREF _Toc20286 </w:instrText>
      </w:r>
      <w:r>
        <w:fldChar w:fldCharType="separate"/>
      </w:r>
      <w:r>
        <w:t>56</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_Toc8470 </w:instrText>
      </w:r>
      <w:r>
        <w:rPr>
          <w:bCs/>
          <w:lang w:val="zh-CN"/>
        </w:rPr>
        <w:fldChar w:fldCharType="separate"/>
      </w:r>
      <w:r>
        <w:rPr>
          <w:rFonts w:hint="eastAsia"/>
          <w:szCs w:val="24"/>
        </w:rPr>
        <w:t>法定代表人授权书</w:t>
      </w:r>
      <w:r>
        <w:tab/>
      </w:r>
      <w:r>
        <w:fldChar w:fldCharType="begin"/>
      </w:r>
      <w:r>
        <w:instrText xml:space="preserve"> PAGEREF _Toc8470 </w:instrText>
      </w:r>
      <w:r>
        <w:fldChar w:fldCharType="separate"/>
      </w:r>
      <w:r>
        <w:t>57</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_Toc20214 </w:instrText>
      </w:r>
      <w:r>
        <w:rPr>
          <w:bCs/>
          <w:lang w:val="zh-CN"/>
        </w:rPr>
        <w:fldChar w:fldCharType="separate"/>
      </w:r>
      <w:r>
        <w:rPr>
          <w:rFonts w:hint="eastAsia" w:ascii="宋体" w:hAnsi="宋体"/>
        </w:rPr>
        <w:t>四、★投标保证金缴纳凭证</w:t>
      </w:r>
      <w:r>
        <w:tab/>
      </w:r>
      <w:r>
        <w:fldChar w:fldCharType="begin"/>
      </w:r>
      <w:r>
        <w:instrText xml:space="preserve"> PAGEREF _Toc20214 </w:instrText>
      </w:r>
      <w:r>
        <w:fldChar w:fldCharType="separate"/>
      </w:r>
      <w:r>
        <w:t>58</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_Toc18127 </w:instrText>
      </w:r>
      <w:r>
        <w:rPr>
          <w:bCs/>
          <w:lang w:val="zh-CN"/>
        </w:rPr>
        <w:fldChar w:fldCharType="separate"/>
      </w:r>
      <w:r>
        <w:rPr>
          <w:rFonts w:hint="eastAsia" w:ascii="宋体" w:hAnsi="宋体"/>
        </w:rPr>
        <w:t>五、★开标一览表及报价明细表</w:t>
      </w:r>
      <w:r>
        <w:tab/>
      </w:r>
      <w:r>
        <w:fldChar w:fldCharType="begin"/>
      </w:r>
      <w:r>
        <w:instrText xml:space="preserve"> PAGEREF _Toc18127 </w:instrText>
      </w:r>
      <w:r>
        <w:fldChar w:fldCharType="separate"/>
      </w:r>
      <w:r>
        <w:t>59</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_Toc22471 </w:instrText>
      </w:r>
      <w:r>
        <w:rPr>
          <w:bCs/>
          <w:lang w:val="zh-CN"/>
        </w:rPr>
        <w:fldChar w:fldCharType="separate"/>
      </w:r>
      <w:r>
        <w:rPr>
          <w:rFonts w:hint="eastAsia" w:ascii="宋体" w:hAnsi="宋体"/>
        </w:rPr>
        <w:t>六、投标人的资格审查材料</w:t>
      </w:r>
      <w:r>
        <w:tab/>
      </w:r>
      <w:r>
        <w:fldChar w:fldCharType="begin"/>
      </w:r>
      <w:r>
        <w:instrText xml:space="preserve"> PAGEREF _Toc22471 </w:instrText>
      </w:r>
      <w:r>
        <w:fldChar w:fldCharType="separate"/>
      </w:r>
      <w:r>
        <w:t>61</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_Toc1165 </w:instrText>
      </w:r>
      <w:r>
        <w:rPr>
          <w:bCs/>
          <w:lang w:val="zh-CN"/>
        </w:rPr>
        <w:fldChar w:fldCharType="separate"/>
      </w:r>
      <w:r>
        <w:rPr>
          <w:rFonts w:hint="eastAsia" w:ascii="宋体" w:hAnsi="宋体"/>
          <w:lang w:val="en-US" w:eastAsia="zh-CN"/>
        </w:rPr>
        <w:t>九</w:t>
      </w:r>
      <w:r>
        <w:rPr>
          <w:rFonts w:hint="eastAsia" w:ascii="宋体" w:hAnsi="宋体"/>
        </w:rPr>
        <w:t>、★售后服务承诺书（自行编写）</w:t>
      </w:r>
      <w:r>
        <w:tab/>
      </w:r>
      <w:r>
        <w:fldChar w:fldCharType="begin"/>
      </w:r>
      <w:r>
        <w:instrText xml:space="preserve"> PAGEREF _Toc1165 </w:instrText>
      </w:r>
      <w:r>
        <w:fldChar w:fldCharType="separate"/>
      </w:r>
      <w:r>
        <w:t>63</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_Toc17311 </w:instrText>
      </w:r>
      <w:r>
        <w:rPr>
          <w:bCs/>
          <w:lang w:val="zh-CN"/>
        </w:rPr>
        <w:fldChar w:fldCharType="separate"/>
      </w:r>
      <w:r>
        <w:rPr>
          <w:rFonts w:hint="eastAsia" w:ascii="宋体" w:hAnsi="宋体"/>
        </w:rPr>
        <w:t>十、商务条款偏离说明表；</w:t>
      </w:r>
      <w:r>
        <w:tab/>
      </w:r>
      <w:r>
        <w:fldChar w:fldCharType="begin"/>
      </w:r>
      <w:r>
        <w:instrText xml:space="preserve"> PAGEREF _Toc17311 </w:instrText>
      </w:r>
      <w:r>
        <w:fldChar w:fldCharType="separate"/>
      </w:r>
      <w:r>
        <w:t>64</w:t>
      </w:r>
      <w:r>
        <w:fldChar w:fldCharType="end"/>
      </w:r>
      <w:r>
        <w:rPr>
          <w:bCs/>
          <w:lang w:val="zh-CN"/>
        </w:rPr>
        <w:fldChar w:fldCharType="end"/>
      </w:r>
    </w:p>
    <w:p>
      <w:pPr>
        <w:pStyle w:val="12"/>
        <w:tabs>
          <w:tab w:val="right" w:leader="dot" w:pos="8312"/>
        </w:tabs>
      </w:pPr>
      <w:r>
        <w:rPr>
          <w:bCs/>
          <w:lang w:val="zh-CN"/>
        </w:rPr>
        <w:fldChar w:fldCharType="begin"/>
      </w:r>
      <w:r>
        <w:rPr>
          <w:bCs/>
          <w:lang w:val="zh-CN"/>
        </w:rPr>
        <w:instrText xml:space="preserve"> HYPERLINK \l _Toc18666 </w:instrText>
      </w:r>
      <w:r>
        <w:rPr>
          <w:bCs/>
          <w:lang w:val="zh-CN"/>
        </w:rPr>
        <w:fldChar w:fldCharType="separate"/>
      </w:r>
      <w:r>
        <w:rPr>
          <w:rFonts w:hint="eastAsia" w:ascii="宋体" w:hAnsi="宋体"/>
        </w:rPr>
        <w:t>十</w:t>
      </w:r>
      <w:r>
        <w:rPr>
          <w:rFonts w:hint="eastAsia" w:ascii="宋体" w:hAnsi="宋体"/>
          <w:lang w:val="en-US" w:eastAsia="zh-CN"/>
        </w:rPr>
        <w:t>一</w:t>
      </w:r>
      <w:r>
        <w:rPr>
          <w:rFonts w:hint="eastAsia" w:ascii="宋体" w:hAnsi="宋体"/>
        </w:rPr>
        <w:t>、供应商自行编写的技术文件</w:t>
      </w:r>
      <w:r>
        <w:tab/>
      </w:r>
      <w:r>
        <w:fldChar w:fldCharType="begin"/>
      </w:r>
      <w:r>
        <w:instrText xml:space="preserve"> PAGEREF _Toc18666 </w:instrText>
      </w:r>
      <w:r>
        <w:fldChar w:fldCharType="separate"/>
      </w:r>
      <w:r>
        <w:t>65</w:t>
      </w:r>
      <w:r>
        <w:fldChar w:fldCharType="end"/>
      </w:r>
      <w:r>
        <w:rPr>
          <w:bCs/>
          <w:lang w:val="zh-CN"/>
        </w:rPr>
        <w:fldChar w:fldCharType="end"/>
      </w:r>
    </w:p>
    <w:p>
      <w:r>
        <w:rPr>
          <w:bCs/>
          <w:lang w:val="zh-CN"/>
        </w:rPr>
        <w:fldChar w:fldCharType="end"/>
      </w:r>
    </w:p>
    <w:p>
      <w:pPr>
        <w:spacing w:line="500" w:lineRule="exact"/>
        <w:jc w:val="center"/>
        <w:outlineLvl w:val="0"/>
        <w:rPr>
          <w:rFonts w:hint="eastAsia" w:ascii="宋体" w:hAnsi="宋体" w:eastAsia="宋体"/>
          <w:sz w:val="36"/>
          <w:szCs w:val="36"/>
          <w:lang w:val="en-US" w:eastAsia="zh-CN"/>
        </w:rPr>
      </w:pPr>
      <w:bookmarkStart w:id="0" w:name="_Toc480368397"/>
      <w:r>
        <w:rPr>
          <w:b/>
          <w:sz w:val="36"/>
          <w:szCs w:val="36"/>
        </w:rPr>
        <w:br w:type="page"/>
      </w:r>
      <w:bookmarkStart w:id="1" w:name="_Toc4697"/>
      <w:r>
        <w:rPr>
          <w:rFonts w:hint="eastAsia"/>
          <w:b/>
          <w:sz w:val="36"/>
          <w:szCs w:val="36"/>
        </w:rPr>
        <w:t>第一部分 招标公告</w:t>
      </w:r>
      <w:bookmarkEnd w:id="0"/>
      <w:bookmarkEnd w:id="1"/>
    </w:p>
    <w:p>
      <w:pPr>
        <w:pStyle w:val="3"/>
        <w:bidi w:val="0"/>
        <w:jc w:val="center"/>
        <w:rPr>
          <w:rFonts w:hint="eastAsia"/>
        </w:rPr>
      </w:pPr>
      <w:bookmarkStart w:id="2" w:name="_Toc480368398"/>
      <w:bookmarkStart w:id="3" w:name="_Toc9697"/>
      <w:bookmarkStart w:id="4" w:name="_Toc467248735"/>
      <w:bookmarkStart w:id="5" w:name="_Toc467246830"/>
      <w:bookmarkStart w:id="6" w:name="_Toc467246734"/>
      <w:r>
        <w:rPr>
          <w:rFonts w:hint="eastAsia"/>
          <w:lang w:val="en-US" w:eastAsia="zh-CN"/>
        </w:rPr>
        <w:t>策勒县人民医院医共体医疗设备采购项目招标公告</w:t>
      </w:r>
    </w:p>
    <w:p>
      <w:pPr>
        <w:pStyle w:val="19"/>
        <w:keepNext w:val="0"/>
        <w:keepLines w:val="0"/>
        <w:widowControl/>
        <w:suppressLineNumbers w:val="0"/>
        <w:spacing w:line="23" w:lineRule="atLeast"/>
        <w:rPr>
          <w:rFonts w:hint="eastAsia" w:ascii="宋体" w:hAnsi="宋体" w:eastAsia="宋体" w:cs="宋体"/>
          <w:sz w:val="24"/>
          <w:szCs w:val="24"/>
          <w:shd w:val="clear" w:color="auto" w:fill="FFFFFF"/>
        </w:rPr>
      </w:pPr>
      <w:r>
        <w:rPr>
          <w:rStyle w:val="25"/>
          <w:rFonts w:hint="eastAsia" w:ascii="宋体" w:hAnsi="宋体" w:eastAsia="宋体" w:cs="宋体"/>
          <w:b/>
          <w:sz w:val="24"/>
          <w:szCs w:val="24"/>
          <w:shd w:val="clear" w:color="auto" w:fill="FFFFFF"/>
        </w:rPr>
        <w:t>一、   招标项目编号：</w:t>
      </w:r>
      <w:r>
        <w:rPr>
          <w:rFonts w:hint="eastAsia" w:ascii="宋体" w:hAnsi="宋体" w:eastAsia="宋体" w:cs="宋体"/>
          <w:sz w:val="24"/>
          <w:szCs w:val="24"/>
          <w:shd w:val="clear" w:color="auto" w:fill="FFFFFF"/>
        </w:rPr>
        <w:t>  </w:t>
      </w:r>
      <w:r>
        <w:rPr>
          <w:rFonts w:hint="eastAsia" w:ascii="宋体" w:hAnsi="宋体" w:eastAsia="宋体" w:cs="宋体"/>
          <w:sz w:val="18"/>
          <w:szCs w:val="18"/>
          <w:shd w:val="clear" w:color="auto" w:fill="FFFFFF"/>
        </w:rPr>
        <w:t xml:space="preserve"> XJKHCGZB-091</w:t>
      </w:r>
      <w:r>
        <w:rPr>
          <w:rFonts w:hint="eastAsia" w:ascii="宋体" w:hAnsi="宋体" w:eastAsia="宋体" w:cs="宋体"/>
          <w:sz w:val="24"/>
          <w:szCs w:val="24"/>
          <w:shd w:val="clear" w:color="auto" w:fill="FFFFFF"/>
        </w:rPr>
        <w:t>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二、   采购组织类型：</w:t>
      </w:r>
      <w:r>
        <w:rPr>
          <w:rFonts w:hint="eastAsia" w:ascii="宋体" w:hAnsi="宋体" w:eastAsia="宋体" w:cs="宋体"/>
          <w:sz w:val="22"/>
          <w:szCs w:val="22"/>
          <w:shd w:val="clear" w:color="auto" w:fill="FFFFFF"/>
        </w:rPr>
        <w:t>  分散采购-分散委托中介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三、   招标项目概况</w:t>
      </w:r>
    </w:p>
    <w:tbl>
      <w:tblPr>
        <w:tblStyle w:val="22"/>
        <w:tblW w:w="8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7"/>
        <w:gridCol w:w="1577"/>
        <w:gridCol w:w="638"/>
        <w:gridCol w:w="1264"/>
        <w:gridCol w:w="602"/>
        <w:gridCol w:w="2452"/>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标项序号</w:t>
            </w:r>
          </w:p>
        </w:tc>
        <w:tc>
          <w:tcPr>
            <w:tcW w:w="15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标项名称</w:t>
            </w:r>
          </w:p>
        </w:tc>
        <w:tc>
          <w:tcPr>
            <w:tcW w:w="638"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数量</w:t>
            </w:r>
          </w:p>
        </w:tc>
        <w:tc>
          <w:tcPr>
            <w:tcW w:w="1264"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预算金额(元)</w:t>
            </w:r>
          </w:p>
        </w:tc>
        <w:tc>
          <w:tcPr>
            <w:tcW w:w="60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单位</w:t>
            </w:r>
          </w:p>
        </w:tc>
        <w:tc>
          <w:tcPr>
            <w:tcW w:w="245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简要规格描述</w:t>
            </w:r>
          </w:p>
        </w:tc>
        <w:tc>
          <w:tcPr>
            <w:tcW w:w="125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1</w:t>
            </w:r>
          </w:p>
        </w:tc>
        <w:tc>
          <w:tcPr>
            <w:tcW w:w="15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策勒县人民医院医共体医疗设备采购项目（包一）</w:t>
            </w:r>
          </w:p>
        </w:tc>
        <w:tc>
          <w:tcPr>
            <w:tcW w:w="638"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1</w:t>
            </w:r>
          </w:p>
        </w:tc>
        <w:tc>
          <w:tcPr>
            <w:tcW w:w="1264"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3018000</w:t>
            </w:r>
          </w:p>
        </w:tc>
        <w:tc>
          <w:tcPr>
            <w:tcW w:w="60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批</w:t>
            </w:r>
          </w:p>
        </w:tc>
        <w:tc>
          <w:tcPr>
            <w:tcW w:w="245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各类医疗仪器设备（采购）15种，20台医疗设备，一套腹腔镜器械。</w:t>
            </w:r>
          </w:p>
        </w:tc>
        <w:tc>
          <w:tcPr>
            <w:tcW w:w="125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详见招标文件，必须满足参数要求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2</w:t>
            </w:r>
          </w:p>
        </w:tc>
        <w:tc>
          <w:tcPr>
            <w:tcW w:w="15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策勒县人民医院医共体医疗设备采购项目（包二）</w:t>
            </w:r>
          </w:p>
        </w:tc>
        <w:tc>
          <w:tcPr>
            <w:tcW w:w="638"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1</w:t>
            </w:r>
          </w:p>
        </w:tc>
        <w:tc>
          <w:tcPr>
            <w:tcW w:w="1264"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1359100</w:t>
            </w:r>
          </w:p>
        </w:tc>
        <w:tc>
          <w:tcPr>
            <w:tcW w:w="60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批</w:t>
            </w:r>
          </w:p>
        </w:tc>
        <w:tc>
          <w:tcPr>
            <w:tcW w:w="245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①固拉合玛镇：各类医疗仪器设备21种，125件医疗设备。②策勒乡：各类医疗仪器设备20种，64件。③努尔乡：医疗仪器设备1种，1台。</w:t>
            </w:r>
          </w:p>
        </w:tc>
        <w:tc>
          <w:tcPr>
            <w:tcW w:w="125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详见招标文件，必须满足参数要求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3</w:t>
            </w:r>
          </w:p>
        </w:tc>
        <w:tc>
          <w:tcPr>
            <w:tcW w:w="157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策勒县人民医院医共体医疗设备采购项目（包三）</w:t>
            </w:r>
          </w:p>
        </w:tc>
        <w:tc>
          <w:tcPr>
            <w:tcW w:w="638"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1</w:t>
            </w:r>
          </w:p>
        </w:tc>
        <w:tc>
          <w:tcPr>
            <w:tcW w:w="1264"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1691900</w:t>
            </w:r>
          </w:p>
        </w:tc>
        <w:tc>
          <w:tcPr>
            <w:tcW w:w="60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批</w:t>
            </w:r>
          </w:p>
        </w:tc>
        <w:tc>
          <w:tcPr>
            <w:tcW w:w="2452"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各类医疗仪器设备：30种，322台（件）医疗设备仪器</w:t>
            </w:r>
          </w:p>
        </w:tc>
        <w:tc>
          <w:tcPr>
            <w:tcW w:w="125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详见招标文件，必须满足参数要求</w:t>
            </w:r>
          </w:p>
        </w:tc>
      </w:tr>
    </w:tbl>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四、   投标供应商资格要求:</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（1）符合《中华人民共和国政府采购法》第二十二条规定条件且具有独立法人资格；</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（2）有效的工商营业执照、税务登记证、组织机构代码证（或“三证合一”的营业执照），营业执照经营范围需包含本次项目服务内容；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（3）医疗器械经营许可证（有效期内）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（4）凡拟参加本次招标项目的投标人，如在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①“信用中国”网站（</w:t>
      </w:r>
      <w:r>
        <w:rPr>
          <w:rFonts w:hint="eastAsia" w:ascii="宋体" w:hAnsi="宋体" w:eastAsia="宋体" w:cs="宋体"/>
          <w:color w:val="3177FD"/>
          <w:sz w:val="24"/>
          <w:szCs w:val="24"/>
          <w:u w:val="none"/>
          <w:shd w:val="clear" w:color="auto" w:fill="FFFFFF"/>
        </w:rPr>
        <w:t>www.creditchina.gov.cn）</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 ②中国政府采购网（www.ccgp.gov.cn）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③国家企业信用信息公示系统（http://www.gsxt.gov.cn）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④中国裁判文书网（http://wenshu.court.gov.cn/）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被列入失信被执行人、重大税收违法案件当事人名单、政府采购严重违法失信行为记录名单的、经营异常名录的、有行贿受贿犯罪记录(尚在处罚期内)的的将拒绝其参本次政府采购活动。 需提供相以上相关网站截屏打印件（加盖投标单位公章）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（5）符合国家有关法律法规的规定；</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（6）本项目不接受联合体投标。  </w:t>
      </w:r>
    </w:p>
    <w:p>
      <w:pPr>
        <w:pStyle w:val="19"/>
        <w:keepNext w:val="0"/>
        <w:keepLines w:val="0"/>
        <w:widowControl/>
        <w:suppressLineNumbers w:val="0"/>
        <w:spacing w:line="23" w:lineRule="atLeast"/>
        <w:rPr>
          <w:rStyle w:val="25"/>
          <w:rFonts w:hint="eastAsia" w:ascii="宋体" w:hAnsi="宋体" w:eastAsia="宋体" w:cs="宋体"/>
          <w:b/>
          <w:sz w:val="22"/>
          <w:szCs w:val="22"/>
          <w:shd w:val="clear" w:color="auto" w:fill="FFFFFF"/>
        </w:rPr>
      </w:pPr>
      <w:r>
        <w:rPr>
          <w:rStyle w:val="25"/>
          <w:rFonts w:hint="eastAsia" w:ascii="宋体" w:hAnsi="宋体" w:eastAsia="宋体" w:cs="宋体"/>
          <w:b/>
          <w:sz w:val="22"/>
          <w:szCs w:val="22"/>
          <w:shd w:val="clear" w:color="auto" w:fill="FFFFFF"/>
        </w:rPr>
        <w:t>五、   招标文件的领取时间、地址、售价:</w:t>
      </w:r>
    </w:p>
    <w:p>
      <w:pPr>
        <w:pStyle w:val="19"/>
        <w:keepNext w:val="0"/>
        <w:keepLines w:val="0"/>
        <w:widowControl/>
        <w:suppressLineNumbers w:val="0"/>
        <w:spacing w:line="23" w:lineRule="atLeast"/>
        <w:rPr>
          <w:rStyle w:val="25"/>
          <w:rFonts w:hint="eastAsia" w:ascii="宋体" w:hAnsi="宋体" w:eastAsia="宋体" w:cs="宋体"/>
          <w:b/>
          <w:sz w:val="22"/>
          <w:szCs w:val="22"/>
          <w:shd w:val="clear" w:color="auto" w:fill="FFFFFF"/>
        </w:rPr>
      </w:pPr>
      <w:r>
        <w:rPr>
          <w:rStyle w:val="25"/>
          <w:rFonts w:hint="eastAsia" w:ascii="宋体" w:hAnsi="宋体" w:eastAsia="宋体" w:cs="宋体"/>
          <w:b/>
          <w:sz w:val="22"/>
          <w:szCs w:val="22"/>
          <w:shd w:val="clear" w:color="auto" w:fill="FFFFFF"/>
        </w:rPr>
        <w:t>1．     报名（发售／获取）时间： 2019-09-19 至 2019-9-25 </w:t>
      </w:r>
    </w:p>
    <w:p>
      <w:pPr>
        <w:pStyle w:val="19"/>
        <w:keepNext w:val="0"/>
        <w:keepLines w:val="0"/>
        <w:widowControl/>
        <w:suppressLineNumbers w:val="0"/>
        <w:spacing w:line="23" w:lineRule="atLeast"/>
        <w:rPr>
          <w:rStyle w:val="25"/>
          <w:rFonts w:hint="eastAsia" w:ascii="宋体" w:hAnsi="宋体" w:eastAsia="宋体" w:cs="宋体"/>
          <w:b/>
          <w:sz w:val="22"/>
          <w:szCs w:val="22"/>
          <w:shd w:val="clear" w:color="auto" w:fill="FFFFFF"/>
        </w:rPr>
      </w:pPr>
      <w:r>
        <w:rPr>
          <w:rStyle w:val="25"/>
          <w:rFonts w:hint="eastAsia" w:ascii="宋体" w:hAnsi="宋体" w:eastAsia="宋体" w:cs="宋体"/>
          <w:b/>
          <w:sz w:val="22"/>
          <w:szCs w:val="22"/>
          <w:shd w:val="clear" w:color="auto" w:fill="FFFFFF"/>
        </w:rPr>
        <w:t>2．报名（发售／获取）地址：投标企业自行登录新疆政府采购网官网，（即：http://www.ccgp-xinjiang.gov.cn/），首页点击“采购公告”，进入项目公告中自行下载《策勒县政府采购报名表》、《招标文件》，报名表如实填写后加盖鲜红公章以扫描件形式，于报名截止时间前发送至招标公告中规定的我中心报名电子邮箱，电子邮箱为3455309816@qq.com，逾期发送的将拒绝投标。</w:t>
      </w:r>
    </w:p>
    <w:p>
      <w:pPr>
        <w:pStyle w:val="19"/>
        <w:keepNext w:val="0"/>
        <w:keepLines w:val="0"/>
        <w:widowControl/>
        <w:suppressLineNumbers w:val="0"/>
        <w:spacing w:line="23" w:lineRule="atLeast"/>
        <w:rPr>
          <w:rFonts w:hint="eastAsia" w:ascii="宋体" w:hAnsi="宋体" w:eastAsia="宋体" w:cs="宋体"/>
          <w:sz w:val="22"/>
          <w:szCs w:val="22"/>
          <w:shd w:val="clear" w:color="auto" w:fill="FFFFFF"/>
        </w:rPr>
      </w:pPr>
      <w:r>
        <w:rPr>
          <w:rStyle w:val="25"/>
          <w:rFonts w:hint="eastAsia" w:ascii="宋体" w:hAnsi="宋体" w:eastAsia="宋体" w:cs="宋体"/>
          <w:b/>
          <w:sz w:val="22"/>
          <w:szCs w:val="22"/>
          <w:shd w:val="clear" w:color="auto" w:fill="FFFFFF"/>
        </w:rPr>
        <w:t>3．标书售价(元)：</w:t>
      </w:r>
      <w:r>
        <w:rPr>
          <w:rFonts w:hint="eastAsia" w:ascii="宋体" w:hAnsi="宋体" w:eastAsia="宋体" w:cs="宋体"/>
          <w:sz w:val="22"/>
          <w:szCs w:val="22"/>
          <w:shd w:val="clear" w:color="auto" w:fill="FFFFFF"/>
        </w:rPr>
        <w:t> 200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4．投标人购买标书时应提交的资料：</w:t>
      </w:r>
      <w:r>
        <w:rPr>
          <w:rFonts w:hint="eastAsia" w:ascii="宋体" w:hAnsi="宋体" w:eastAsia="宋体" w:cs="宋体"/>
          <w:sz w:val="22"/>
          <w:szCs w:val="22"/>
          <w:shd w:val="clear" w:color="auto" w:fill="FFFFFF"/>
        </w:rPr>
        <w:t xml:space="preserve">   凡拟参加本次采购项目的投标人，从本公告发布之日起自行登录新疆政府采购网官网（http://www.ccgp-xinjiang.gov.cn/），首页点击“采购公告”下载招标文件，开标现场进行资格审查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六、    投标截止时间：</w:t>
      </w:r>
      <w:r>
        <w:rPr>
          <w:rFonts w:hint="eastAsia" w:ascii="宋体" w:hAnsi="宋体" w:eastAsia="宋体" w:cs="宋体"/>
          <w:sz w:val="22"/>
          <w:szCs w:val="22"/>
          <w:shd w:val="clear" w:color="auto" w:fill="FFFFFF"/>
        </w:rPr>
        <w:t> 2019-10-09 11:30:00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七、    投标地址：</w:t>
      </w:r>
      <w:r>
        <w:rPr>
          <w:rFonts w:hint="eastAsia" w:ascii="宋体" w:hAnsi="宋体" w:eastAsia="宋体" w:cs="宋体"/>
          <w:sz w:val="22"/>
          <w:szCs w:val="22"/>
          <w:shd w:val="clear" w:color="auto" w:fill="FFFFFF"/>
        </w:rPr>
        <w:t> 策勒县政府采购中心（策勒县自来水公司二楼）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八、    开标时间：</w:t>
      </w:r>
      <w:r>
        <w:rPr>
          <w:rFonts w:hint="eastAsia" w:ascii="宋体" w:hAnsi="宋体" w:eastAsia="宋体" w:cs="宋体"/>
          <w:sz w:val="22"/>
          <w:szCs w:val="22"/>
          <w:shd w:val="clear" w:color="auto" w:fill="FFFFFF"/>
        </w:rPr>
        <w:t> 2019-10-09 11:30:00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九、    开标地址：</w:t>
      </w:r>
      <w:r>
        <w:rPr>
          <w:rFonts w:hint="eastAsia" w:ascii="宋体" w:hAnsi="宋体" w:eastAsia="宋体" w:cs="宋体"/>
          <w:sz w:val="22"/>
          <w:szCs w:val="22"/>
          <w:shd w:val="clear" w:color="auto" w:fill="FFFFFF"/>
        </w:rPr>
        <w:t> 策勒县政府采购中心（策勒县自来水公司二楼）  </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十、    投标保证金：</w:t>
      </w:r>
      <w:r>
        <w:rPr>
          <w:rFonts w:hint="eastAsia" w:ascii="宋体" w:hAnsi="宋体" w:eastAsia="宋体" w:cs="宋体"/>
          <w:sz w:val="24"/>
          <w:szCs w:val="24"/>
          <w:shd w:val="clear" w:color="auto" w:fill="FFFFFF"/>
        </w:rPr>
        <w:t xml:space="preserve">      </w:t>
      </w:r>
    </w:p>
    <w:tbl>
      <w:tblPr>
        <w:tblStyle w:val="22"/>
        <w:tblW w:w="10867" w:type="dxa"/>
        <w:tblInd w:w="-1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5"/>
        <w:gridCol w:w="2010"/>
        <w:gridCol w:w="1200"/>
        <w:gridCol w:w="1590"/>
        <w:gridCol w:w="2190"/>
        <w:gridCol w:w="1245"/>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序号</w:t>
            </w:r>
          </w:p>
        </w:tc>
        <w:tc>
          <w:tcPr>
            <w:tcW w:w="201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标项名称</w:t>
            </w:r>
          </w:p>
        </w:tc>
        <w:tc>
          <w:tcPr>
            <w:tcW w:w="120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投标保证金金额（元）</w:t>
            </w:r>
          </w:p>
        </w:tc>
        <w:tc>
          <w:tcPr>
            <w:tcW w:w="15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开户银行</w:t>
            </w:r>
          </w:p>
        </w:tc>
        <w:tc>
          <w:tcPr>
            <w:tcW w:w="21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收款账号</w:t>
            </w:r>
          </w:p>
        </w:tc>
        <w:tc>
          <w:tcPr>
            <w:tcW w:w="124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交付方式</w:t>
            </w:r>
          </w:p>
        </w:tc>
        <w:tc>
          <w:tcPr>
            <w:tcW w:w="171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1</w:t>
            </w:r>
          </w:p>
        </w:tc>
        <w:tc>
          <w:tcPr>
            <w:tcW w:w="201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策勒县人民医院医共体医疗设备采购项目（包一）</w:t>
            </w:r>
          </w:p>
        </w:tc>
        <w:tc>
          <w:tcPr>
            <w:tcW w:w="120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60000</w:t>
            </w:r>
          </w:p>
        </w:tc>
        <w:tc>
          <w:tcPr>
            <w:tcW w:w="15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策勒县农村信用合作社联合社</w:t>
            </w:r>
          </w:p>
        </w:tc>
        <w:tc>
          <w:tcPr>
            <w:tcW w:w="21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881010012010102633101</w:t>
            </w:r>
          </w:p>
        </w:tc>
        <w:tc>
          <w:tcPr>
            <w:tcW w:w="124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电汇或转账</w:t>
            </w:r>
          </w:p>
        </w:tc>
        <w:tc>
          <w:tcPr>
            <w:tcW w:w="171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策勒县政府采购办公室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2</w:t>
            </w:r>
          </w:p>
        </w:tc>
        <w:tc>
          <w:tcPr>
            <w:tcW w:w="201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策勒县人民医院医共体医疗设备采购项目（包二）</w:t>
            </w:r>
          </w:p>
        </w:tc>
        <w:tc>
          <w:tcPr>
            <w:tcW w:w="120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27000</w:t>
            </w:r>
          </w:p>
        </w:tc>
        <w:tc>
          <w:tcPr>
            <w:tcW w:w="15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策勒县农村信用合作社联合社</w:t>
            </w:r>
          </w:p>
        </w:tc>
        <w:tc>
          <w:tcPr>
            <w:tcW w:w="21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881010012010102633101</w:t>
            </w:r>
          </w:p>
        </w:tc>
        <w:tc>
          <w:tcPr>
            <w:tcW w:w="124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电汇或转账</w:t>
            </w:r>
          </w:p>
        </w:tc>
        <w:tc>
          <w:tcPr>
            <w:tcW w:w="171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策勒县政府采购办公室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3</w:t>
            </w:r>
          </w:p>
        </w:tc>
        <w:tc>
          <w:tcPr>
            <w:tcW w:w="201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策勒县人民医院医共体医疗设备采购项目（包三）</w:t>
            </w:r>
          </w:p>
        </w:tc>
        <w:tc>
          <w:tcPr>
            <w:tcW w:w="120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33000</w:t>
            </w:r>
          </w:p>
        </w:tc>
        <w:tc>
          <w:tcPr>
            <w:tcW w:w="15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策勒县农村信用合作社联合社</w:t>
            </w:r>
          </w:p>
        </w:tc>
        <w:tc>
          <w:tcPr>
            <w:tcW w:w="219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881010012010102633101</w:t>
            </w:r>
          </w:p>
        </w:tc>
        <w:tc>
          <w:tcPr>
            <w:tcW w:w="124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电汇或转账</w:t>
            </w:r>
          </w:p>
        </w:tc>
        <w:tc>
          <w:tcPr>
            <w:tcW w:w="1717"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spacing w:line="23" w:lineRule="atLeast"/>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策勒县政府采购办公室</w:t>
            </w:r>
          </w:p>
        </w:tc>
      </w:tr>
    </w:tbl>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十一、      其他事项：</w:t>
      </w:r>
    </w:p>
    <w:p>
      <w:pPr>
        <w:pStyle w:val="19"/>
        <w:keepNext w:val="0"/>
        <w:keepLines w:val="0"/>
        <w:widowControl/>
        <w:suppressLineNumbers w:val="0"/>
        <w:spacing w:line="23" w:lineRule="atLeas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9"/>
        <w:keepNext w:val="0"/>
        <w:keepLines w:val="0"/>
        <w:widowControl/>
        <w:suppressLineNumbers w:val="0"/>
        <w:spacing w:line="23" w:lineRule="atLeast"/>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十二、      联系方式</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2"/>
          <w:szCs w:val="22"/>
          <w:shd w:val="clear" w:color="auto" w:fill="FFFFFF"/>
        </w:rPr>
      </w:pPr>
      <w:r>
        <w:rPr>
          <w:rStyle w:val="25"/>
          <w:rFonts w:hint="eastAsia" w:ascii="宋体" w:hAnsi="宋体" w:eastAsia="宋体" w:cs="宋体"/>
          <w:b/>
          <w:sz w:val="22"/>
          <w:szCs w:val="22"/>
          <w:shd w:val="clear" w:color="auto" w:fill="FFFFFF"/>
        </w:rPr>
        <w:t>1、采购代理机构名称：</w:t>
      </w:r>
      <w:r>
        <w:rPr>
          <w:rFonts w:hint="eastAsia" w:ascii="宋体" w:hAnsi="宋体" w:eastAsia="宋体" w:cs="宋体"/>
          <w:sz w:val="22"/>
          <w:szCs w:val="22"/>
          <w:shd w:val="clear" w:color="auto" w:fill="FFFFFF"/>
        </w:rPr>
        <w:t>  新疆凯惠工程项目管理有限公司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联系人：</w:t>
      </w:r>
      <w:r>
        <w:rPr>
          <w:rFonts w:hint="eastAsia" w:ascii="宋体" w:hAnsi="宋体" w:eastAsia="宋体" w:cs="宋体"/>
          <w:sz w:val="22"/>
          <w:szCs w:val="22"/>
          <w:shd w:val="clear" w:color="auto" w:fill="FFFFFF"/>
        </w:rPr>
        <w:t> 孙明文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联系电话：</w:t>
      </w:r>
      <w:r>
        <w:rPr>
          <w:rFonts w:hint="eastAsia" w:ascii="宋体" w:hAnsi="宋体" w:eastAsia="宋体" w:cs="宋体"/>
          <w:sz w:val="22"/>
          <w:szCs w:val="22"/>
          <w:shd w:val="clear" w:color="auto" w:fill="FFFFFF"/>
        </w:rPr>
        <w:t> 16699636609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传真：</w:t>
      </w:r>
      <w:r>
        <w:rPr>
          <w:rFonts w:hint="eastAsia" w:ascii="宋体" w:hAnsi="宋体" w:eastAsia="宋体" w:cs="宋体"/>
          <w:sz w:val="22"/>
          <w:szCs w:val="22"/>
          <w:shd w:val="clear" w:color="auto" w:fill="FFFFFF"/>
        </w:rPr>
        <w:t> 0903-2027669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地址：</w:t>
      </w:r>
      <w:r>
        <w:rPr>
          <w:rFonts w:hint="eastAsia" w:ascii="宋体" w:hAnsi="宋体" w:eastAsia="宋体" w:cs="宋体"/>
          <w:sz w:val="22"/>
          <w:szCs w:val="22"/>
          <w:shd w:val="clear" w:color="auto" w:fill="FFFFFF"/>
        </w:rPr>
        <w:t>  新疆和田地区和田市屯垦西路138号1栋龙煤大厦7层716号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2、采购人名称：</w:t>
      </w:r>
      <w:r>
        <w:rPr>
          <w:rFonts w:hint="eastAsia" w:ascii="宋体" w:hAnsi="宋体" w:eastAsia="宋体" w:cs="宋体"/>
          <w:sz w:val="22"/>
          <w:szCs w:val="22"/>
          <w:shd w:val="clear" w:color="auto" w:fill="FFFFFF"/>
        </w:rPr>
        <w:t> 策勒县人民医院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联系人：</w:t>
      </w:r>
      <w:r>
        <w:rPr>
          <w:rFonts w:hint="eastAsia" w:ascii="宋体" w:hAnsi="宋体" w:eastAsia="宋体" w:cs="宋体"/>
          <w:sz w:val="22"/>
          <w:szCs w:val="22"/>
          <w:shd w:val="clear" w:color="auto" w:fill="FFFFFF"/>
        </w:rPr>
        <w:t> 图尔荪江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联系电话：</w:t>
      </w:r>
      <w:r>
        <w:rPr>
          <w:rFonts w:hint="eastAsia" w:ascii="宋体" w:hAnsi="宋体" w:eastAsia="宋体" w:cs="宋体"/>
          <w:sz w:val="22"/>
          <w:szCs w:val="22"/>
          <w:shd w:val="clear" w:color="auto" w:fill="FFFFFF"/>
        </w:rPr>
        <w:t> 13199762127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3、同级政府采购监督管理部门名称：</w:t>
      </w:r>
      <w:r>
        <w:rPr>
          <w:rFonts w:hint="eastAsia" w:ascii="宋体" w:hAnsi="宋体" w:eastAsia="宋体" w:cs="宋体"/>
          <w:sz w:val="22"/>
          <w:szCs w:val="22"/>
          <w:shd w:val="clear" w:color="auto" w:fill="FFFFFF"/>
        </w:rPr>
        <w:t> 策勒县公共资源交易中心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联系人：</w:t>
      </w:r>
      <w:r>
        <w:rPr>
          <w:rFonts w:hint="eastAsia" w:ascii="宋体" w:hAnsi="宋体" w:eastAsia="宋体" w:cs="宋体"/>
          <w:sz w:val="22"/>
          <w:szCs w:val="22"/>
          <w:shd w:val="clear" w:color="auto" w:fill="FFFFFF"/>
        </w:rPr>
        <w:t> 程铃尧​</w:t>
      </w:r>
      <w:bookmarkStart w:id="143" w:name="_GoBack"/>
      <w:bookmarkEnd w:id="143"/>
      <w:r>
        <w:rPr>
          <w:rFonts w:hint="eastAsia" w:ascii="宋体" w:hAnsi="宋体" w:eastAsia="宋体" w:cs="宋体"/>
          <w:sz w:val="22"/>
          <w:szCs w:val="22"/>
          <w:shd w:val="clear" w:color="auto" w:fill="FFFFFF"/>
        </w:rPr>
        <w:t> </w:t>
      </w:r>
    </w:p>
    <w:p>
      <w:pPr>
        <w:pStyle w:val="19"/>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Style w:val="25"/>
          <w:rFonts w:hint="eastAsia" w:ascii="宋体" w:hAnsi="宋体" w:eastAsia="宋体" w:cs="宋体"/>
          <w:b/>
          <w:sz w:val="22"/>
          <w:szCs w:val="22"/>
          <w:shd w:val="clear" w:color="auto" w:fill="FFFFFF"/>
        </w:rPr>
        <w:t>监督投诉电话：</w:t>
      </w:r>
      <w:r>
        <w:rPr>
          <w:rFonts w:hint="eastAsia" w:ascii="宋体" w:hAnsi="宋体" w:eastAsia="宋体" w:cs="宋体"/>
          <w:sz w:val="22"/>
          <w:szCs w:val="22"/>
          <w:shd w:val="clear" w:color="auto" w:fill="FFFFFF"/>
        </w:rPr>
        <w:t> 0903-6712554 </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lang w:val="en-US" w:eastAsia="zh-CN"/>
        </w:rPr>
        <w:t xml:space="preserve">   </w:t>
      </w:r>
    </w:p>
    <w:p/>
    <w:p>
      <w:pPr>
        <w:spacing w:line="500" w:lineRule="exact"/>
        <w:jc w:val="center"/>
        <w:outlineLvl w:val="0"/>
        <w:rPr>
          <w:rFonts w:hint="eastAsia"/>
          <w:b/>
          <w:sz w:val="36"/>
          <w:szCs w:val="36"/>
        </w:rPr>
      </w:pPr>
      <w:r>
        <w:rPr>
          <w:rFonts w:hint="eastAsia"/>
          <w:b/>
          <w:sz w:val="36"/>
          <w:szCs w:val="36"/>
        </w:rPr>
        <w:t>第二部分 供应商须知</w:t>
      </w:r>
      <w:bookmarkEnd w:id="2"/>
      <w:bookmarkEnd w:id="3"/>
      <w:bookmarkEnd w:id="4"/>
      <w:bookmarkEnd w:id="5"/>
      <w:bookmarkEnd w:id="6"/>
    </w:p>
    <w:p>
      <w:pPr>
        <w:spacing w:line="500" w:lineRule="exact"/>
        <w:jc w:val="center"/>
        <w:outlineLvl w:val="1"/>
        <w:rPr>
          <w:rFonts w:hint="eastAsia"/>
          <w:b/>
          <w:sz w:val="28"/>
          <w:szCs w:val="28"/>
        </w:rPr>
      </w:pPr>
      <w:bookmarkStart w:id="7" w:name="_Toc467246831"/>
      <w:bookmarkStart w:id="8" w:name="_Toc480368399"/>
      <w:bookmarkStart w:id="9" w:name="_Toc12640"/>
      <w:bookmarkStart w:id="10" w:name="_Toc467248736"/>
      <w:bookmarkStart w:id="11" w:name="_Toc467246735"/>
      <w:r>
        <w:rPr>
          <w:rFonts w:hint="eastAsia"/>
          <w:b/>
          <w:sz w:val="28"/>
          <w:szCs w:val="28"/>
        </w:rPr>
        <w:t>供应商须知前附表</w:t>
      </w:r>
      <w:bookmarkEnd w:id="7"/>
      <w:bookmarkEnd w:id="8"/>
      <w:bookmarkEnd w:id="9"/>
      <w:bookmarkEnd w:id="10"/>
      <w:bookmarkEnd w:id="11"/>
    </w:p>
    <w:tbl>
      <w:tblPr>
        <w:tblStyle w:val="22"/>
        <w:tblW w:w="9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7"/>
        <w:gridCol w:w="369"/>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序号</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内容</w:t>
            </w:r>
          </w:p>
        </w:tc>
        <w:tc>
          <w:tcPr>
            <w:tcW w:w="7574" w:type="dxa"/>
            <w:gridSpan w:val="2"/>
            <w:noWrap w:val="0"/>
            <w:vAlign w:val="center"/>
          </w:tcPr>
          <w:p>
            <w:pPr>
              <w:pStyle w:val="32"/>
              <w:keepNext w:val="0"/>
              <w:keepLines w:val="0"/>
              <w:numPr>
                <w:ilvl w:val="0"/>
                <w:numId w:val="0"/>
              </w:numPr>
              <w:spacing w:before="0" w:after="0" w:line="440" w:lineRule="exact"/>
              <w:jc w:val="center"/>
              <w:outlineLvl w:val="9"/>
              <w:rPr>
                <w:rFonts w:hint="eastAsia" w:ascii="宋体" w:hAnsi="宋体" w:eastAsia="宋体"/>
                <w:bCs w:val="0"/>
                <w:sz w:val="21"/>
                <w:szCs w:val="21"/>
              </w:rPr>
            </w:pPr>
            <w:r>
              <w:rPr>
                <w:rFonts w:hint="eastAsia" w:ascii="宋体" w:hAnsi="宋体" w:eastAsia="宋体"/>
                <w:bCs w:val="0"/>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w:t>
            </w:r>
          </w:p>
        </w:tc>
        <w:tc>
          <w:tcPr>
            <w:tcW w:w="1537" w:type="dxa"/>
            <w:noWrap w:val="0"/>
            <w:vAlign w:val="center"/>
          </w:tcPr>
          <w:p>
            <w:pPr>
              <w:pStyle w:val="32"/>
              <w:keepNext w:val="0"/>
              <w:keepLines w:val="0"/>
              <w:numPr>
                <w:ilvl w:val="0"/>
                <w:numId w:val="0"/>
              </w:numPr>
              <w:spacing w:before="0" w:after="0" w:line="440" w:lineRule="exact"/>
              <w:jc w:val="center"/>
              <w:outlineLvl w:val="9"/>
              <w:rPr>
                <w:rFonts w:hint="eastAsia" w:ascii="宋体" w:hAnsi="宋体" w:eastAsia="宋体"/>
                <w:bCs w:val="0"/>
                <w:sz w:val="21"/>
                <w:szCs w:val="21"/>
              </w:rPr>
            </w:pPr>
            <w:r>
              <w:rPr>
                <w:rFonts w:hint="eastAsia" w:ascii="宋体" w:hAnsi="宋体" w:eastAsia="宋体"/>
                <w:bCs w:val="0"/>
                <w:sz w:val="21"/>
                <w:szCs w:val="21"/>
              </w:rPr>
              <w:t>项目名称</w:t>
            </w:r>
          </w:p>
        </w:tc>
        <w:tc>
          <w:tcPr>
            <w:tcW w:w="7574" w:type="dxa"/>
            <w:gridSpan w:val="2"/>
            <w:noWrap w:val="0"/>
            <w:vAlign w:val="center"/>
          </w:tcPr>
          <w:p>
            <w:pPr>
              <w:spacing w:line="440" w:lineRule="exact"/>
              <w:rPr>
                <w:rFonts w:hint="eastAsia" w:ascii="宋体" w:hAnsi="宋体" w:eastAsia="宋体" w:cs="宋体"/>
                <w:szCs w:val="21"/>
                <w:lang w:eastAsia="zh-CN"/>
              </w:rPr>
            </w:pPr>
            <w:r>
              <w:rPr>
                <w:rFonts w:hint="eastAsia" w:ascii="宋体" w:hAnsi="宋体" w:eastAsia="宋体" w:cs="宋体"/>
                <w:szCs w:val="21"/>
                <w:lang w:val="en-US" w:eastAsia="zh-CN"/>
              </w:rPr>
              <w:t>策勒县人民医院医共体医疗设备采购项目（包一）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w:t>
            </w:r>
          </w:p>
        </w:tc>
        <w:tc>
          <w:tcPr>
            <w:tcW w:w="1537" w:type="dxa"/>
            <w:noWrap w:val="0"/>
            <w:vAlign w:val="center"/>
          </w:tcPr>
          <w:p>
            <w:pPr>
              <w:pStyle w:val="32"/>
              <w:keepNext w:val="0"/>
              <w:keepLines w:val="0"/>
              <w:numPr>
                <w:ilvl w:val="0"/>
                <w:numId w:val="0"/>
              </w:numPr>
              <w:spacing w:before="0" w:after="0" w:line="440" w:lineRule="exact"/>
              <w:jc w:val="center"/>
              <w:outlineLvl w:val="9"/>
              <w:rPr>
                <w:rFonts w:hint="eastAsia" w:ascii="宋体" w:hAnsi="宋体" w:eastAsia="宋体"/>
                <w:bCs w:val="0"/>
                <w:sz w:val="21"/>
                <w:szCs w:val="21"/>
              </w:rPr>
            </w:pPr>
            <w:r>
              <w:rPr>
                <w:rFonts w:hint="eastAsia" w:ascii="宋体" w:hAnsi="宋体" w:eastAsia="宋体"/>
                <w:bCs w:val="0"/>
                <w:sz w:val="21"/>
                <w:szCs w:val="21"/>
              </w:rPr>
              <w:t>采购人</w:t>
            </w:r>
          </w:p>
        </w:tc>
        <w:tc>
          <w:tcPr>
            <w:tcW w:w="7574" w:type="dxa"/>
            <w:gridSpan w:val="2"/>
            <w:noWrap w:val="0"/>
            <w:vAlign w:val="center"/>
          </w:tcPr>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eastAsia="宋体" w:cs="宋体"/>
                <w:sz w:val="22"/>
                <w:szCs w:val="22"/>
                <w:shd w:val="clear" w:color="auto" w:fill="FFFFFF"/>
              </w:rPr>
              <w:t xml:space="preserve">策勒县人民医院 </w:t>
            </w:r>
          </w:p>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策勒县博斯坦街8号</w:t>
            </w:r>
          </w:p>
          <w:p>
            <w:pPr>
              <w:spacing w:line="440" w:lineRule="exact"/>
              <w:rPr>
                <w:rFonts w:hint="eastAsia" w:ascii="宋体" w:hAnsi="宋体" w:eastAsia="宋体" w:cs="宋体"/>
                <w:color w:val="000000"/>
                <w:szCs w:val="21"/>
                <w:highlight w:val="none"/>
                <w:u w:val="single"/>
                <w:lang w:eastAsia="zh-CN"/>
              </w:rPr>
            </w:pPr>
            <w:r>
              <w:rPr>
                <w:rFonts w:hint="eastAsia" w:ascii="宋体" w:hAnsi="宋体" w:cs="宋体"/>
                <w:color w:val="000000"/>
                <w:szCs w:val="21"/>
                <w:highlight w:val="none"/>
              </w:rPr>
              <w:t>联  系人：图尔荪江</w:t>
            </w:r>
          </w:p>
          <w:p>
            <w:pPr>
              <w:spacing w:line="440" w:lineRule="exact"/>
              <w:rPr>
                <w:rFonts w:hint="default" w:ascii="宋体" w:hAnsi="宋体" w:eastAsia="宋体" w:cs="宋体"/>
                <w:szCs w:val="21"/>
                <w:lang w:val="en-US" w:eastAsia="zh-CN"/>
              </w:rPr>
            </w:pPr>
            <w:r>
              <w:rPr>
                <w:rFonts w:hint="eastAsia" w:ascii="宋体" w:hAnsi="宋体" w:cs="宋体"/>
                <w:color w:val="000000"/>
                <w:szCs w:val="21"/>
                <w:highlight w:val="none"/>
              </w:rPr>
              <w:t>联系电话：13199762127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3</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采购代理机构</w:t>
            </w:r>
          </w:p>
        </w:tc>
        <w:tc>
          <w:tcPr>
            <w:tcW w:w="7574" w:type="dxa"/>
            <w:gridSpan w:val="2"/>
            <w:noWrap w:val="0"/>
            <w:vAlign w:val="center"/>
          </w:tcPr>
          <w:p>
            <w:pPr>
              <w:spacing w:line="440" w:lineRule="exact"/>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kern w:val="0"/>
                <w:szCs w:val="21"/>
                <w:lang w:eastAsia="zh-CN"/>
              </w:rPr>
              <w:t>新疆凯惠工程项目管理有限公司</w:t>
            </w:r>
          </w:p>
          <w:p>
            <w:pPr>
              <w:spacing w:line="440" w:lineRule="exact"/>
              <w:rPr>
                <w:rFonts w:hint="eastAsia" w:ascii="宋体" w:hAnsi="宋体" w:eastAsia="宋体" w:cs="宋体"/>
                <w:szCs w:val="21"/>
                <w:lang w:eastAsia="zh-CN"/>
              </w:rPr>
            </w:pPr>
            <w:r>
              <w:rPr>
                <w:rFonts w:hint="eastAsia" w:ascii="宋体" w:hAnsi="宋体" w:cs="宋体"/>
                <w:szCs w:val="21"/>
              </w:rPr>
              <w:t>联系地址：</w:t>
            </w:r>
            <w:r>
              <w:rPr>
                <w:rFonts w:hint="eastAsia" w:ascii="宋体" w:hAnsi="宋体" w:cs="宋体"/>
                <w:kern w:val="0"/>
                <w:szCs w:val="21"/>
                <w:lang w:eastAsia="zh-CN"/>
              </w:rPr>
              <w:t>新疆和田地区和田市屯垦西路138号1幢龙煤大厦7层716室</w:t>
            </w:r>
          </w:p>
          <w:p>
            <w:pPr>
              <w:spacing w:line="440" w:lineRule="exact"/>
              <w:rPr>
                <w:rFonts w:hint="eastAsia" w:ascii="宋体" w:hAnsi="宋体" w:eastAsia="宋体" w:cs="宋体"/>
                <w:szCs w:val="21"/>
                <w:u w:val="single"/>
                <w:lang w:eastAsia="zh-CN"/>
              </w:rPr>
            </w:pPr>
            <w:r>
              <w:rPr>
                <w:rFonts w:hint="eastAsia" w:ascii="宋体" w:hAnsi="宋体" w:cs="宋体"/>
                <w:szCs w:val="21"/>
              </w:rPr>
              <w:t>联  系人：</w:t>
            </w:r>
            <w:r>
              <w:rPr>
                <w:rFonts w:hint="eastAsia" w:ascii="宋体" w:hAnsi="宋体" w:cs="宋体"/>
                <w:kern w:val="0"/>
                <w:szCs w:val="21"/>
                <w:lang w:val="en-US" w:eastAsia="zh-CN"/>
              </w:rPr>
              <w:t>孙明文</w:t>
            </w:r>
          </w:p>
          <w:p>
            <w:pPr>
              <w:spacing w:line="440" w:lineRule="exact"/>
              <w:rPr>
                <w:rFonts w:hint="eastAsia" w:ascii="宋体" w:hAnsi="宋体" w:cs="宋体"/>
                <w:szCs w:val="21"/>
              </w:rPr>
            </w:pPr>
            <w:r>
              <w:rPr>
                <w:rFonts w:hint="eastAsia" w:ascii="宋体" w:hAnsi="宋体" w:cs="宋体"/>
                <w:szCs w:val="21"/>
              </w:rPr>
              <w:t>联系电话：</w:t>
            </w:r>
            <w:r>
              <w:rPr>
                <w:rFonts w:hint="eastAsia" w:ascii="宋体" w:hAnsi="宋体" w:cs="宋体"/>
                <w:kern w:val="0"/>
                <w:szCs w:val="21"/>
                <w:lang w:eastAsia="zh-CN"/>
              </w:rPr>
              <w:t>0903-2027669</w:t>
            </w:r>
            <w:r>
              <w:rPr>
                <w:rFonts w:hint="eastAsia" w:ascii="宋体" w:hAnsi="宋体" w:cs="宋体"/>
                <w:kern w:val="0"/>
                <w:szCs w:val="21"/>
              </w:rPr>
              <w:t xml:space="preserve">  </w:t>
            </w:r>
            <w:r>
              <w:rPr>
                <w:rFonts w:hint="eastAsia" w:ascii="宋体" w:hAnsi="宋体" w:cs="宋体"/>
                <w:kern w:val="0"/>
                <w:szCs w:val="21"/>
                <w:lang w:val="en-US" w:eastAsia="zh-CN"/>
              </w:rPr>
              <w:t>16699636609</w:t>
            </w:r>
            <w:r>
              <w:rPr>
                <w:rFonts w:hint="eastAsia" w:ascii="宋体" w:hAnsi="宋体" w:cs="宋体"/>
                <w:szCs w:val="21"/>
              </w:rPr>
              <w:t xml:space="preserve"> </w:t>
            </w:r>
          </w:p>
          <w:p>
            <w:pPr>
              <w:spacing w:line="440" w:lineRule="exact"/>
              <w:rPr>
                <w:rFonts w:hint="eastAsia" w:ascii="宋体" w:hAnsi="宋体" w:eastAsia="宋体" w:cs="宋体"/>
                <w:szCs w:val="21"/>
                <w:lang w:eastAsia="zh-CN"/>
              </w:rPr>
            </w:pPr>
            <w:r>
              <w:rPr>
                <w:rFonts w:hint="eastAsia" w:ascii="宋体" w:hAnsi="宋体" w:cs="宋体"/>
                <w:szCs w:val="21"/>
              </w:rPr>
              <w:t>传    真：</w:t>
            </w:r>
            <w:r>
              <w:rPr>
                <w:rFonts w:hint="eastAsia" w:ascii="宋体" w:hAnsi="宋体" w:cs="宋体"/>
                <w:kern w:val="0"/>
                <w:szCs w:val="21"/>
                <w:lang w:eastAsia="zh-CN"/>
              </w:rPr>
              <w:t>0903-2027669</w:t>
            </w:r>
          </w:p>
          <w:p>
            <w:pPr>
              <w:widowControl/>
              <w:spacing w:line="440" w:lineRule="exact"/>
              <w:jc w:val="left"/>
              <w:rPr>
                <w:rFonts w:hint="eastAsia" w:ascii="宋体" w:hAnsi="宋体" w:cs="宋体"/>
                <w:szCs w:val="21"/>
              </w:rPr>
            </w:pPr>
            <w:r>
              <w:rPr>
                <w:rFonts w:hint="eastAsia" w:ascii="宋体" w:hAnsi="宋体" w:cs="宋体"/>
                <w:szCs w:val="21"/>
              </w:rPr>
              <w:t>电子邮件：</w:t>
            </w:r>
            <w:r>
              <w:rPr>
                <w:rFonts w:hint="eastAsia" w:ascii="宋体" w:hAnsi="宋体" w:cs="宋体"/>
                <w:szCs w:val="21"/>
                <w:lang w:val="en-US" w:eastAsia="zh-CN"/>
              </w:rPr>
              <w:t>2021034119</w:t>
            </w:r>
            <w:r>
              <w:rPr>
                <w:rFonts w:hint="eastAsia" w:ascii="宋体" w:hAnsi="宋体" w:cs="宋体"/>
                <w:szCs w:val="21"/>
              </w:rPr>
              <w:t xml:space="preserve">@qq.com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4</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采购内容</w:t>
            </w:r>
          </w:p>
        </w:tc>
        <w:tc>
          <w:tcPr>
            <w:tcW w:w="7574" w:type="dxa"/>
            <w:gridSpan w:val="2"/>
            <w:noWrap w:val="0"/>
            <w:vAlign w:val="center"/>
          </w:tcPr>
          <w:p>
            <w:pPr>
              <w:widowControl/>
              <w:spacing w:line="440" w:lineRule="exact"/>
              <w:jc w:val="left"/>
              <w:rPr>
                <w:rFonts w:hint="eastAsia" w:ascii="宋体" w:hAnsi="宋体" w:cs="宋体"/>
                <w:szCs w:val="21"/>
              </w:rPr>
            </w:pPr>
            <w:r>
              <w:rPr>
                <w:rFonts w:hint="eastAsia" w:ascii="宋体" w:hAnsi="宋体" w:cs="宋体"/>
                <w:szCs w:val="21"/>
              </w:rPr>
              <w:t>详见招标文件第三部分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5</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供应商资格要求</w:t>
            </w:r>
          </w:p>
        </w:tc>
        <w:tc>
          <w:tcPr>
            <w:tcW w:w="7574" w:type="dxa"/>
            <w:gridSpan w:val="2"/>
            <w:noWrap w:val="0"/>
            <w:vAlign w:val="center"/>
          </w:tcPr>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（1）符合《中华人民共和国政府采购法》第二十二条规定条件且具有独立法人资格；</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（2）有效的工商营业执照、税务登记证、组织机构代码证（或“三证合一”的营业执照），营业执照经营范围需包含本次项目服务内容；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（3）医疗器械经营许可证（有效期内）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（4）凡拟参加本次招标项目的投标人，如在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①“信用中国”网站（</w:t>
            </w:r>
            <w:r>
              <w:rPr>
                <w:rFonts w:hint="eastAsia" w:ascii="宋体" w:hAnsi="宋体" w:eastAsia="宋体" w:cs="宋体"/>
                <w:color w:val="3177FD"/>
                <w:sz w:val="24"/>
                <w:szCs w:val="24"/>
                <w:u w:val="none"/>
                <w:shd w:val="clear" w:color="auto" w:fill="FFFFFF"/>
              </w:rPr>
              <w:t>www.creditchina.gov.cn）</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②中国政府采购网（www.ccgp.gov.cn）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③国家企业信用信息公示系统（http://www.gsxt.gov.cn）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④中国裁判文书网（http://wenshu.court.gov.cn/）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被列入失信被执行人、重大税收违法案件当事人名单、政府采购严重违法失信行为记录名单的、经营异常名录的、有行贿受贿犯罪记录(尚在处罚期内)的的将拒绝其参本次政府采购活动。 需提供相以上相关网站截屏打印件（加盖投标单位公章） </w:t>
            </w:r>
          </w:p>
          <w:p>
            <w:pPr>
              <w:pStyle w:val="19"/>
              <w:keepNext w:val="0"/>
              <w:keepLines w:val="0"/>
              <w:widowControl/>
              <w:suppressLineNumbers w:val="0"/>
              <w:spacing w:line="23" w:lineRule="atLeast"/>
              <w:rPr>
                <w:rFonts w:hint="eastAsia" w:ascii="宋体" w:hAnsi="宋体" w:eastAsia="宋体" w:cs="宋体"/>
                <w:sz w:val="21"/>
                <w:szCs w:val="21"/>
              </w:rPr>
            </w:pPr>
            <w:r>
              <w:rPr>
                <w:rFonts w:hint="eastAsia" w:ascii="宋体" w:hAnsi="宋体" w:eastAsia="宋体" w:cs="宋体"/>
                <w:sz w:val="24"/>
                <w:szCs w:val="24"/>
                <w:shd w:val="clear" w:color="auto" w:fill="FFFFFF"/>
              </w:rPr>
              <w:t>（5）符合国家有关法律法规的规定；</w:t>
            </w:r>
          </w:p>
          <w:p>
            <w:pPr>
              <w:pStyle w:val="19"/>
              <w:keepNext w:val="0"/>
              <w:keepLines w:val="0"/>
              <w:widowControl/>
              <w:suppressLineNumbers w:val="0"/>
              <w:spacing w:line="23" w:lineRule="atLeast"/>
              <w:rPr>
                <w:rFonts w:hint="eastAsia"/>
              </w:rPr>
            </w:pPr>
            <w:r>
              <w:rPr>
                <w:rFonts w:hint="eastAsia" w:ascii="宋体" w:hAnsi="宋体" w:eastAsia="宋体" w:cs="宋体"/>
                <w:sz w:val="24"/>
                <w:szCs w:val="24"/>
                <w:shd w:val="clear" w:color="auto" w:fill="FFFFFF"/>
              </w:rPr>
              <w:t>（6）本项目不接受联合体投标。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6</w:t>
            </w:r>
          </w:p>
        </w:tc>
        <w:tc>
          <w:tcPr>
            <w:tcW w:w="1537" w:type="dxa"/>
            <w:vMerge w:val="restart"/>
            <w:noWrap w:val="0"/>
            <w:vAlign w:val="center"/>
          </w:tcPr>
          <w:p>
            <w:pPr>
              <w:spacing w:line="440" w:lineRule="exact"/>
              <w:jc w:val="center"/>
              <w:rPr>
                <w:rFonts w:hint="eastAsia" w:ascii="宋体" w:hAnsi="宋体" w:cs="宋体"/>
                <w:szCs w:val="21"/>
                <w:highlight w:val="yellow"/>
              </w:rPr>
            </w:pPr>
            <w:r>
              <w:rPr>
                <w:rFonts w:hint="eastAsia" w:ascii="宋体" w:hAnsi="宋体" w:cs="宋体"/>
                <w:b/>
                <w:kern w:val="0"/>
                <w:szCs w:val="21"/>
              </w:rPr>
              <w:t>投标文件的组成部分</w:t>
            </w:r>
          </w:p>
        </w:tc>
        <w:tc>
          <w:tcPr>
            <w:tcW w:w="369"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封面</w:t>
            </w:r>
          </w:p>
        </w:tc>
        <w:tc>
          <w:tcPr>
            <w:tcW w:w="7205" w:type="dxa"/>
            <w:noWrap w:val="0"/>
            <w:vAlign w:val="center"/>
          </w:tcPr>
          <w:p>
            <w:pPr>
              <w:spacing w:line="440" w:lineRule="exact"/>
              <w:rPr>
                <w:rFonts w:hint="eastAsia" w:ascii="宋体" w:hAnsi="宋体" w:cs="宋体"/>
                <w:kern w:val="0"/>
                <w:szCs w:val="21"/>
              </w:rPr>
            </w:pPr>
            <w:r>
              <w:rPr>
                <w:rFonts w:hint="eastAsia" w:ascii="宋体" w:hAnsi="宋体" w:cs="宋体"/>
                <w:kern w:val="0"/>
                <w:szCs w:val="21"/>
              </w:rPr>
              <w:t>(1) 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vMerge w:val="continue"/>
            <w:noWrap w:val="0"/>
            <w:vAlign w:val="center"/>
          </w:tcPr>
          <w:p>
            <w:pPr>
              <w:spacing w:line="440" w:lineRule="exact"/>
              <w:jc w:val="center"/>
              <w:rPr>
                <w:rFonts w:hint="eastAsia" w:ascii="宋体" w:hAnsi="宋体" w:cs="宋体"/>
                <w:b/>
                <w:kern w:val="0"/>
                <w:szCs w:val="21"/>
              </w:rPr>
            </w:pPr>
          </w:p>
        </w:tc>
        <w:tc>
          <w:tcPr>
            <w:tcW w:w="369"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商</w:t>
            </w:r>
          </w:p>
          <w:p>
            <w:pPr>
              <w:spacing w:line="440" w:lineRule="exact"/>
              <w:jc w:val="center"/>
              <w:rPr>
                <w:rFonts w:hint="eastAsia" w:ascii="宋体" w:hAnsi="宋体" w:cs="宋体"/>
                <w:b/>
                <w:kern w:val="0"/>
                <w:szCs w:val="21"/>
              </w:rPr>
            </w:pPr>
            <w:r>
              <w:rPr>
                <w:rFonts w:hint="eastAsia" w:ascii="宋体" w:hAnsi="宋体" w:cs="宋体"/>
                <w:b/>
                <w:kern w:val="0"/>
                <w:szCs w:val="21"/>
              </w:rPr>
              <w:t>务</w:t>
            </w:r>
          </w:p>
          <w:p>
            <w:pPr>
              <w:spacing w:line="440" w:lineRule="exact"/>
              <w:jc w:val="center"/>
              <w:rPr>
                <w:rFonts w:hint="eastAsia" w:ascii="宋体" w:hAnsi="宋体" w:cs="宋体"/>
                <w:b/>
                <w:kern w:val="0"/>
                <w:szCs w:val="21"/>
              </w:rPr>
            </w:pPr>
            <w:r>
              <w:rPr>
                <w:rFonts w:hint="eastAsia" w:ascii="宋体" w:hAnsi="宋体" w:cs="宋体"/>
                <w:b/>
                <w:kern w:val="0"/>
                <w:szCs w:val="21"/>
              </w:rPr>
              <w:t>文</w:t>
            </w:r>
          </w:p>
          <w:p>
            <w:pPr>
              <w:spacing w:line="440" w:lineRule="exact"/>
              <w:jc w:val="center"/>
              <w:rPr>
                <w:rFonts w:hint="eastAsia" w:ascii="宋体" w:hAnsi="宋体" w:cs="宋体"/>
                <w:b/>
                <w:kern w:val="0"/>
                <w:szCs w:val="21"/>
              </w:rPr>
            </w:pPr>
            <w:r>
              <w:rPr>
                <w:rFonts w:hint="eastAsia" w:ascii="宋体" w:hAnsi="宋体" w:cs="宋体"/>
                <w:b/>
                <w:kern w:val="0"/>
                <w:szCs w:val="21"/>
              </w:rPr>
              <w:t>件</w:t>
            </w:r>
          </w:p>
        </w:tc>
        <w:tc>
          <w:tcPr>
            <w:tcW w:w="7205" w:type="dxa"/>
            <w:noWrap w:val="0"/>
            <w:vAlign w:val="center"/>
          </w:tcPr>
          <w:p>
            <w:pPr>
              <w:numPr>
                <w:ilvl w:val="0"/>
                <w:numId w:val="3"/>
              </w:numPr>
              <w:spacing w:line="440" w:lineRule="exact"/>
              <w:rPr>
                <w:rFonts w:hint="eastAsia"/>
              </w:rPr>
            </w:pPr>
            <w:r>
              <w:rPr>
                <w:rFonts w:hint="eastAsia"/>
              </w:rPr>
              <w:t>★投标函</w:t>
            </w:r>
          </w:p>
          <w:p>
            <w:pPr>
              <w:spacing w:line="440" w:lineRule="exact"/>
              <w:rPr>
                <w:rFonts w:hint="eastAsia"/>
              </w:rPr>
            </w:pPr>
            <w:r>
              <w:rPr>
                <w:rFonts w:hint="eastAsia"/>
              </w:rPr>
              <w:t>（3）★法定代表人身份证明及授权委托书；</w:t>
            </w:r>
          </w:p>
          <w:p>
            <w:pPr>
              <w:spacing w:line="440" w:lineRule="exact"/>
              <w:rPr>
                <w:rFonts w:hint="eastAsia"/>
              </w:rPr>
            </w:pPr>
            <w:r>
              <w:rPr>
                <w:rFonts w:hint="eastAsia"/>
              </w:rPr>
              <w:t>（4）★投标保证金</w:t>
            </w:r>
          </w:p>
          <w:p>
            <w:pPr>
              <w:spacing w:line="440" w:lineRule="exact"/>
              <w:rPr>
                <w:rFonts w:hint="eastAsia"/>
              </w:rPr>
            </w:pPr>
            <w:r>
              <w:rPr>
                <w:rFonts w:hint="eastAsia"/>
              </w:rPr>
              <w:t>（5）★报价一览表及投标报价明细表</w:t>
            </w:r>
          </w:p>
          <w:p>
            <w:pPr>
              <w:spacing w:line="440" w:lineRule="exact"/>
              <w:rPr>
                <w:rFonts w:hint="eastAsia"/>
              </w:rPr>
            </w:pPr>
            <w:r>
              <w:rPr>
                <w:rFonts w:hint="eastAsia"/>
              </w:rPr>
              <w:t>（6）投标人的资格审查材料</w:t>
            </w:r>
          </w:p>
          <w:p>
            <w:pPr>
              <w:spacing w:line="440" w:lineRule="exact"/>
              <w:rPr>
                <w:rFonts w:hint="eastAsia"/>
              </w:rPr>
            </w:pPr>
            <w:r>
              <w:rPr>
                <w:rFonts w:hint="eastAsia"/>
              </w:rPr>
              <w:t>①★有效期内的营业执照、组织机构代码证、税务登记证（三合一的只需提供营业执照）等；</w:t>
            </w:r>
          </w:p>
          <w:p>
            <w:pPr>
              <w:spacing w:line="440" w:lineRule="exact"/>
              <w:rPr>
                <w:rFonts w:hint="eastAsia"/>
                <w:lang w:eastAsia="zh-CN"/>
              </w:rPr>
            </w:pPr>
            <w:r>
              <w:rPr>
                <w:rFonts w:hint="eastAsia"/>
              </w:rPr>
              <w:t>②★</w:t>
            </w:r>
            <w:r>
              <w:rPr>
                <w:rFonts w:hint="eastAsia"/>
                <w:lang w:eastAsia="zh-CN"/>
              </w:rPr>
              <w:t>法定代表人授权诶脱身</w:t>
            </w:r>
          </w:p>
          <w:p>
            <w:pPr>
              <w:spacing w:line="440" w:lineRule="exact"/>
              <w:rPr>
                <w:rFonts w:hint="eastAsia"/>
              </w:rPr>
            </w:pPr>
            <w:r>
              <w:rPr>
                <w:rFonts w:hint="eastAsia"/>
              </w:rPr>
              <w:t>③★提供“信用中国”网站（www.creditchina.gov.cn）查询结果；中国政府采购网（www.ccgp.gov.cn）查询结果；自行查询中国裁判文书网（http://wenshu.court.gov.cn/）查询结果；自行查询国家企业信用信息（http://www.gsxt.gov.cn/）查询结果；以上资料不全者或被列入失信被执行人、重大税收违法案件当事人名单、政府采购严重违法失信行为记录名单的（尚在处罚期内的），将拒绝其参与本次政府采购活动。</w:t>
            </w:r>
          </w:p>
          <w:p>
            <w:pPr>
              <w:spacing w:line="440" w:lineRule="exact"/>
              <w:rPr>
                <w:rFonts w:hint="eastAsia"/>
              </w:rPr>
            </w:pPr>
            <w:r>
              <w:rPr>
                <w:rFonts w:hint="eastAsia"/>
              </w:rPr>
              <w:t>④★提供投标保证金缴纳</w:t>
            </w:r>
            <w:r>
              <w:rPr>
                <w:rFonts w:hint="eastAsia"/>
                <w:lang w:val="en-US" w:eastAsia="zh-CN"/>
              </w:rPr>
              <w:t>汇款凭证</w:t>
            </w:r>
            <w:r>
              <w:rPr>
                <w:rFonts w:hint="eastAsia"/>
              </w:rPr>
              <w:t>，保证金满足采购文件要求</w:t>
            </w:r>
            <w:r>
              <w:rPr>
                <w:rFonts w:hint="eastAsia"/>
                <w:lang w:eastAsia="zh-CN"/>
              </w:rPr>
              <w:t>（</w:t>
            </w:r>
            <w:r>
              <w:rPr>
                <w:rFonts w:hint="eastAsia"/>
                <w:lang w:val="en-US" w:eastAsia="zh-CN"/>
              </w:rPr>
              <w:t>开标现场查验保证金到账情况）</w:t>
            </w:r>
            <w:r>
              <w:rPr>
                <w:rFonts w:hint="eastAsia"/>
              </w:rPr>
              <w:t xml:space="preserve">  </w:t>
            </w:r>
          </w:p>
          <w:p>
            <w:pPr>
              <w:spacing w:line="440" w:lineRule="exact"/>
              <w:rPr>
                <w:rFonts w:hint="eastAsia"/>
                <w:lang w:eastAsia="zh-CN"/>
              </w:rPr>
            </w:pPr>
            <w:r>
              <w:rPr>
                <w:rFonts w:hint="eastAsia"/>
                <w:lang w:eastAsia="zh-CN"/>
              </w:rPr>
              <w:t>⑤</w:t>
            </w:r>
            <w:r>
              <w:rPr>
                <w:rFonts w:hint="eastAsia"/>
              </w:rPr>
              <w:t xml:space="preserve"> ★</w:t>
            </w:r>
            <w:r>
              <w:rPr>
                <w:rFonts w:hint="eastAsia"/>
                <w:lang w:eastAsia="zh-CN"/>
              </w:rPr>
              <w:t>医疗器械经营许可证（有效期）</w:t>
            </w:r>
          </w:p>
          <w:p>
            <w:pPr>
              <w:spacing w:line="440" w:lineRule="exact"/>
              <w:rPr>
                <w:rFonts w:hint="eastAsia" w:eastAsia="宋体"/>
                <w:lang w:eastAsia="zh-CN"/>
              </w:rPr>
            </w:pPr>
            <w:r>
              <w:rPr>
                <w:rFonts w:hint="eastAsia"/>
                <w:lang w:eastAsia="zh-CN"/>
              </w:rPr>
              <w:t>⑥</w:t>
            </w:r>
            <w:r>
              <w:rPr>
                <w:rFonts w:hint="eastAsia"/>
              </w:rPr>
              <w:t>★</w:t>
            </w:r>
            <w:r>
              <w:rPr>
                <w:rFonts w:hint="eastAsia"/>
                <w:lang w:eastAsia="zh-CN"/>
              </w:rPr>
              <w:t>相应的产品合格证明或相应的产品质检报告</w:t>
            </w:r>
          </w:p>
          <w:p>
            <w:pPr>
              <w:pStyle w:val="13"/>
              <w:adjustRightInd w:val="0"/>
              <w:snapToGrid w:val="0"/>
              <w:spacing w:line="360" w:lineRule="auto"/>
              <w:rPr>
                <w:rFonts w:hint="eastAsia"/>
              </w:rPr>
            </w:pPr>
            <w:r>
              <w:rPr>
                <w:rFonts w:hint="eastAsia"/>
              </w:rPr>
              <w:t>(</w:t>
            </w:r>
            <w:r>
              <w:rPr>
                <w:rFonts w:hint="eastAsia"/>
                <w:lang w:val="en-US" w:eastAsia="zh-CN"/>
              </w:rPr>
              <w:t>7</w:t>
            </w:r>
            <w:r>
              <w:rPr>
                <w:rFonts w:hint="eastAsia"/>
              </w:rPr>
              <w:t xml:space="preserve">) 供应商认为有必要提供的声明及文件资料：      </w:t>
            </w:r>
          </w:p>
          <w:p>
            <w:pPr>
              <w:spacing w:line="440" w:lineRule="exact"/>
              <w:rPr>
                <w:rFonts w:hint="eastAsia"/>
              </w:rPr>
            </w:pPr>
            <w:r>
              <w:rPr>
                <w:rFonts w:hint="eastAsia"/>
              </w:rPr>
              <w:t>①售后服务网点明细表（包括联系人、详细地址、电话、传真）；</w:t>
            </w:r>
          </w:p>
          <w:p>
            <w:pPr>
              <w:spacing w:line="440" w:lineRule="exact"/>
              <w:rPr>
                <w:rFonts w:hint="eastAsia"/>
              </w:rPr>
            </w:pPr>
            <w:r>
              <w:rPr>
                <w:rFonts w:hint="eastAsia"/>
              </w:rPr>
              <w:t>②供应商自觉抵制政府采购领域商业贿赂行为承诺书；</w:t>
            </w:r>
          </w:p>
          <w:p>
            <w:pPr>
              <w:spacing w:line="440" w:lineRule="exact"/>
              <w:rPr>
                <w:rFonts w:hint="eastAsia"/>
              </w:rPr>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类似项目业绩表</w:t>
            </w:r>
          </w:p>
          <w:p>
            <w:pPr>
              <w:spacing w:line="440" w:lineRule="exact"/>
              <w:rPr>
                <w:rFonts w:hint="eastAsia"/>
              </w:rPr>
            </w:pPr>
            <w:r>
              <w:rPr>
                <w:rFonts w:hint="eastAsia"/>
                <w:lang w:val="en-US" w:eastAsia="zh-CN"/>
              </w:rPr>
              <w:t>④</w:t>
            </w:r>
            <w:r>
              <w:rPr>
                <w:rFonts w:hint="eastAsia"/>
              </w:rPr>
              <w:t>；</w:t>
            </w:r>
            <w:r>
              <w:rPr>
                <w:rFonts w:hint="eastAsia"/>
                <w:lang w:val="en-US" w:eastAsia="zh-CN"/>
              </w:rPr>
              <w:t>财务会计报告</w:t>
            </w:r>
          </w:p>
          <w:p>
            <w:pPr>
              <w:spacing w:line="440" w:lineRule="exact"/>
              <w:rPr>
                <w:rFonts w:hint="eastAsia"/>
              </w:rPr>
            </w:pPr>
            <w:r>
              <w:rPr>
                <w:rFonts w:hint="eastAsia"/>
              </w:rPr>
              <w:t>备注：对于（6）①如三证合一，只需提供营业执照即可</w:t>
            </w:r>
          </w:p>
          <w:p>
            <w:pPr>
              <w:spacing w:line="440" w:lineRule="exact"/>
              <w:rPr>
                <w:rFonts w:hint="eastAsia"/>
              </w:rPr>
            </w:pPr>
            <w:r>
              <w:rPr>
                <w:rFonts w:hint="eastAsia"/>
              </w:rPr>
              <w:t>(</w:t>
            </w:r>
            <w:r>
              <w:rPr>
                <w:rFonts w:hint="eastAsia"/>
                <w:lang w:val="en-US" w:eastAsia="zh-CN"/>
              </w:rPr>
              <w:t>8</w:t>
            </w:r>
            <w:r>
              <w:rPr>
                <w:rFonts w:hint="eastAsia"/>
              </w:rPr>
              <w:t>)★售后服务承诺书；</w:t>
            </w:r>
          </w:p>
          <w:p>
            <w:pPr>
              <w:spacing w:line="440" w:lineRule="exact"/>
              <w:rPr>
                <w:rFonts w:hint="eastAsia"/>
              </w:rPr>
            </w:pPr>
            <w:r>
              <w:rPr>
                <w:rFonts w:hint="eastAsia"/>
              </w:rPr>
              <w:t>(</w:t>
            </w:r>
            <w:r>
              <w:rPr>
                <w:rFonts w:hint="eastAsia"/>
                <w:lang w:val="en-US" w:eastAsia="zh-CN"/>
              </w:rPr>
              <w:t>9</w:t>
            </w:r>
            <w:r>
              <w:rPr>
                <w:rFonts w:hint="eastAsia"/>
              </w:rPr>
              <w:t>)商务条款偏离说明表；</w:t>
            </w:r>
          </w:p>
          <w:p>
            <w:pPr>
              <w:pStyle w:val="2"/>
              <w:numPr>
                <w:ilvl w:val="0"/>
                <w:numId w:val="0"/>
              </w:numPr>
              <w:rPr>
                <w:rFonts w:hint="default"/>
                <w:lang w:val="en-US" w:eastAsia="zh-CN"/>
              </w:rPr>
            </w:pPr>
            <w:r>
              <w:rPr>
                <w:rFonts w:hint="eastAsia"/>
              </w:rPr>
              <w:t>(</w:t>
            </w:r>
            <w:r>
              <w:rPr>
                <w:rFonts w:hint="eastAsia"/>
                <w:lang w:val="en-US" w:eastAsia="zh-CN"/>
              </w:rPr>
              <w:t>10</w:t>
            </w:r>
            <w:r>
              <w:rPr>
                <w:rFonts w:hint="eastAsia"/>
              </w:rPr>
              <w:t>)★</w:t>
            </w:r>
            <w:r>
              <w:rPr>
                <w:rFonts w:hint="eastAsia"/>
                <w:lang w:val="en-US" w:eastAsia="zh-CN"/>
              </w:rPr>
              <w:t>提供相应产品的质检报告或相应的产品合格证明（复印件加盖公章）：详见附表（12）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5" w:hRule="atLeast"/>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vMerge w:val="continue"/>
            <w:noWrap w:val="0"/>
            <w:vAlign w:val="center"/>
          </w:tcPr>
          <w:p>
            <w:pPr>
              <w:spacing w:line="440" w:lineRule="exact"/>
              <w:jc w:val="center"/>
              <w:rPr>
                <w:rFonts w:hint="eastAsia" w:ascii="宋体" w:hAnsi="宋体" w:cs="宋体"/>
                <w:szCs w:val="21"/>
                <w:highlight w:val="yellow"/>
              </w:rPr>
            </w:pPr>
          </w:p>
        </w:tc>
        <w:tc>
          <w:tcPr>
            <w:tcW w:w="369"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技</w:t>
            </w:r>
          </w:p>
          <w:p>
            <w:pPr>
              <w:spacing w:line="440" w:lineRule="exact"/>
              <w:jc w:val="center"/>
              <w:rPr>
                <w:rFonts w:hint="eastAsia" w:ascii="宋体" w:hAnsi="宋体" w:cs="宋体"/>
                <w:b/>
                <w:kern w:val="0"/>
                <w:szCs w:val="21"/>
              </w:rPr>
            </w:pPr>
            <w:r>
              <w:rPr>
                <w:rFonts w:hint="eastAsia" w:ascii="宋体" w:hAnsi="宋体" w:cs="宋体"/>
                <w:b/>
                <w:kern w:val="0"/>
                <w:szCs w:val="21"/>
              </w:rPr>
              <w:t>术</w:t>
            </w:r>
          </w:p>
          <w:p>
            <w:pPr>
              <w:spacing w:line="440" w:lineRule="exact"/>
              <w:jc w:val="center"/>
              <w:rPr>
                <w:rFonts w:hint="eastAsia" w:ascii="宋体" w:hAnsi="宋体" w:cs="宋体"/>
                <w:b/>
                <w:kern w:val="0"/>
                <w:szCs w:val="21"/>
              </w:rPr>
            </w:pPr>
            <w:r>
              <w:rPr>
                <w:rFonts w:hint="eastAsia" w:ascii="宋体" w:hAnsi="宋体" w:cs="宋体"/>
                <w:b/>
                <w:kern w:val="0"/>
                <w:szCs w:val="21"/>
              </w:rPr>
              <w:t>文</w:t>
            </w:r>
          </w:p>
          <w:p>
            <w:pPr>
              <w:spacing w:line="440" w:lineRule="exact"/>
              <w:jc w:val="center"/>
              <w:rPr>
                <w:rFonts w:hint="eastAsia" w:ascii="宋体" w:hAnsi="宋体" w:cs="宋体"/>
                <w:b/>
                <w:kern w:val="0"/>
                <w:szCs w:val="21"/>
              </w:rPr>
            </w:pPr>
            <w:r>
              <w:rPr>
                <w:rFonts w:hint="eastAsia" w:ascii="宋体" w:hAnsi="宋体" w:cs="宋体"/>
                <w:b/>
                <w:kern w:val="0"/>
                <w:szCs w:val="21"/>
              </w:rPr>
              <w:t>件</w:t>
            </w:r>
          </w:p>
        </w:tc>
        <w:tc>
          <w:tcPr>
            <w:tcW w:w="7205" w:type="dxa"/>
            <w:noWrap w:val="0"/>
            <w:vAlign w:val="center"/>
          </w:tcPr>
          <w:p>
            <w:pPr>
              <w:spacing w:line="440" w:lineRule="exact"/>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)供应商自行编写的技术文件：</w:t>
            </w:r>
          </w:p>
          <w:p>
            <w:pPr>
              <w:spacing w:line="440" w:lineRule="exact"/>
              <w:rPr>
                <w:rFonts w:hint="eastAsia" w:ascii="宋体" w:hAnsi="宋体" w:cs="宋体"/>
                <w:kern w:val="0"/>
                <w:szCs w:val="21"/>
              </w:rPr>
            </w:pPr>
            <w:r>
              <w:rPr>
                <w:rFonts w:hint="eastAsia" w:ascii="宋体" w:hAnsi="宋体" w:cs="宋体"/>
                <w:kern w:val="0"/>
                <w:szCs w:val="21"/>
              </w:rPr>
              <w:t>①货物说明，包括货物主要技术指标：</w:t>
            </w:r>
          </w:p>
          <w:p>
            <w:pPr>
              <w:spacing w:line="440" w:lineRule="exact"/>
              <w:rPr>
                <w:rFonts w:hint="eastAsia" w:ascii="宋体" w:hAnsi="宋体" w:cs="宋体"/>
                <w:kern w:val="0"/>
                <w:szCs w:val="21"/>
              </w:rPr>
            </w:pPr>
            <w:r>
              <w:rPr>
                <w:rFonts w:hint="eastAsia" w:ascii="宋体" w:hAnsi="宋体" w:cs="宋体"/>
                <w:kern w:val="0"/>
                <w:szCs w:val="21"/>
              </w:rPr>
              <w:t>&lt;1&gt;★技术明细表（详细描述货物技术指标及性能，包括采用的新工艺、新技术、新材料等）；</w:t>
            </w:r>
          </w:p>
          <w:p>
            <w:pPr>
              <w:spacing w:line="440" w:lineRule="exact"/>
              <w:rPr>
                <w:rFonts w:hint="eastAsia" w:ascii="宋体" w:hAnsi="宋体" w:cs="宋体"/>
                <w:kern w:val="0"/>
                <w:szCs w:val="21"/>
              </w:rPr>
            </w:pPr>
            <w:r>
              <w:rPr>
                <w:rFonts w:hint="eastAsia" w:ascii="宋体" w:hAnsi="宋体" w:cs="宋体"/>
                <w:kern w:val="0"/>
                <w:szCs w:val="21"/>
              </w:rPr>
              <w:t>&lt;2&gt;同货物型号一致的产品手册、彩页、说明书等技术文件（包括但不限于使用保养说明书、图纸以及产品检测报告和认定证书等技术资料）</w:t>
            </w:r>
          </w:p>
          <w:p>
            <w:pPr>
              <w:spacing w:line="440" w:lineRule="exact"/>
              <w:rPr>
                <w:rFonts w:hint="eastAsia" w:ascii="宋体" w:hAnsi="宋体" w:cs="宋体"/>
                <w:kern w:val="0"/>
                <w:szCs w:val="21"/>
              </w:rPr>
            </w:pPr>
            <w:r>
              <w:rPr>
                <w:rFonts w:hint="eastAsia" w:ascii="宋体" w:hAnsi="宋体" w:cs="宋体"/>
                <w:kern w:val="0"/>
                <w:szCs w:val="21"/>
              </w:rPr>
              <w:t>&lt;3&gt;货物技术规范偏离表；</w:t>
            </w:r>
          </w:p>
          <w:p>
            <w:pPr>
              <w:spacing w:line="440" w:lineRule="exact"/>
              <w:rPr>
                <w:rFonts w:hint="eastAsia" w:ascii="宋体" w:hAnsi="宋体" w:cs="宋体"/>
                <w:kern w:val="0"/>
                <w:szCs w:val="21"/>
              </w:rPr>
            </w:pPr>
            <w:r>
              <w:rPr>
                <w:rFonts w:hint="eastAsia" w:ascii="宋体" w:hAnsi="宋体" w:cs="宋体"/>
                <w:kern w:val="0"/>
                <w:szCs w:val="21"/>
              </w:rPr>
              <w:t>②货物备件、运输工具及其他工具清单；</w:t>
            </w:r>
          </w:p>
          <w:p>
            <w:pPr>
              <w:spacing w:line="440" w:lineRule="exact"/>
              <w:rPr>
                <w:rFonts w:hint="eastAsia" w:ascii="宋体" w:hAnsi="宋体" w:cs="宋体"/>
                <w:kern w:val="0"/>
                <w:szCs w:val="21"/>
              </w:rPr>
            </w:pPr>
            <w:r>
              <w:rPr>
                <w:rFonts w:hint="eastAsia" w:ascii="宋体" w:hAnsi="宋体" w:cs="宋体"/>
                <w:kern w:val="0"/>
                <w:szCs w:val="21"/>
              </w:rPr>
              <w:t>③供货方案、供货人员及保障供货的各类措施；</w:t>
            </w:r>
          </w:p>
          <w:p>
            <w:pPr>
              <w:spacing w:line="440" w:lineRule="exact"/>
              <w:rPr>
                <w:rFonts w:hint="eastAsia" w:ascii="宋体" w:hAnsi="宋体" w:cs="宋体"/>
                <w:kern w:val="0"/>
                <w:szCs w:val="21"/>
              </w:rPr>
            </w:pPr>
            <w:r>
              <w:rPr>
                <w:rFonts w:hint="eastAsia" w:ascii="宋体" w:hAnsi="宋体" w:cs="宋体"/>
                <w:kern w:val="0"/>
                <w:szCs w:val="21"/>
              </w:rPr>
              <w:t>④货物的售后服务的程序、内容及措施，响应时间和技术支持情况，售后服务网点明细表（包括联系人、详细地址、电话、传真）及</w:t>
            </w:r>
            <w:r>
              <w:rPr>
                <w:rFonts w:hint="eastAsia" w:ascii="宋体" w:hAnsi="宋体" w:cs="宋体"/>
                <w:szCs w:val="21"/>
              </w:rPr>
              <w:t>本地化服务情况一览表</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7</w:t>
            </w:r>
          </w:p>
        </w:tc>
        <w:tc>
          <w:tcPr>
            <w:tcW w:w="1537" w:type="dxa"/>
            <w:noWrap w:val="0"/>
            <w:vAlign w:val="center"/>
          </w:tcPr>
          <w:p>
            <w:pPr>
              <w:spacing w:line="440" w:lineRule="exact"/>
              <w:jc w:val="center"/>
              <w:rPr>
                <w:rFonts w:hint="eastAsia" w:ascii="宋体" w:hAnsi="宋体" w:cs="宋体"/>
                <w:b/>
                <w:szCs w:val="21"/>
              </w:rPr>
            </w:pPr>
            <w:r>
              <w:rPr>
                <w:rFonts w:hint="eastAsia" w:ascii="宋体" w:hAnsi="宋体" w:cs="宋体"/>
                <w:b/>
                <w:szCs w:val="21"/>
              </w:rPr>
              <w:t>是否允许联合体投标</w:t>
            </w:r>
          </w:p>
        </w:tc>
        <w:tc>
          <w:tcPr>
            <w:tcW w:w="7574" w:type="dxa"/>
            <w:gridSpan w:val="2"/>
            <w:noWrap w:val="0"/>
            <w:vAlign w:val="center"/>
          </w:tcPr>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t xml:space="preserve">□是。    </w:t>
            </w:r>
          </w:p>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t>应满足要求：</w:t>
            </w:r>
            <w:r>
              <w:rPr>
                <w:rFonts w:hint="eastAsia" w:ascii="宋体" w:hAnsi="宋体" w:cs="宋体"/>
                <w:szCs w:val="21"/>
                <w:u w:val="single"/>
              </w:rPr>
              <w:t>/</w:t>
            </w:r>
            <w:r>
              <w:rPr>
                <w:rFonts w:hint="eastAsia" w:ascii="宋体" w:hAnsi="宋体" w:cs="宋体"/>
                <w:szCs w:val="21"/>
              </w:rPr>
              <w:t xml:space="preserve"> </w:t>
            </w:r>
            <w:r>
              <w:rPr>
                <w:rFonts w:hint="eastAsia" w:ascii="宋体" w:hAnsi="宋体" w:cs="宋体"/>
                <w:kern w:val="0"/>
                <w:szCs w:val="21"/>
              </w:rPr>
              <w:t xml:space="preserve">   </w:t>
            </w:r>
          </w:p>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8</w:t>
            </w:r>
          </w:p>
        </w:tc>
        <w:tc>
          <w:tcPr>
            <w:tcW w:w="1537" w:type="dxa"/>
            <w:noWrap w:val="0"/>
            <w:vAlign w:val="center"/>
          </w:tcPr>
          <w:p>
            <w:pPr>
              <w:spacing w:line="440" w:lineRule="exact"/>
              <w:jc w:val="center"/>
              <w:rPr>
                <w:rFonts w:hint="eastAsia" w:ascii="宋体" w:hAnsi="宋体" w:cs="宋体"/>
                <w:b/>
                <w:szCs w:val="21"/>
              </w:rPr>
            </w:pPr>
            <w:r>
              <w:rPr>
                <w:rFonts w:hint="eastAsia" w:ascii="宋体" w:hAnsi="宋体" w:cs="宋体"/>
                <w:b/>
                <w:szCs w:val="21"/>
              </w:rPr>
              <w:t>是否允许投报进口产品</w:t>
            </w:r>
          </w:p>
        </w:tc>
        <w:tc>
          <w:tcPr>
            <w:tcW w:w="7574" w:type="dxa"/>
            <w:gridSpan w:val="2"/>
            <w:noWrap w:val="0"/>
            <w:vAlign w:val="center"/>
          </w:tcPr>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t xml:space="preserve">□是。                 </w:t>
            </w:r>
            <w:r>
              <w:rPr>
                <w:rFonts w:hint="eastAsia" w:ascii="宋体" w:hAnsi="宋体" w:cs="宋体"/>
                <w:kern w:val="0"/>
                <w:szCs w:val="21"/>
              </w:rPr>
              <w:sym w:font="Wingdings 2" w:char="F052"/>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9</w:t>
            </w:r>
          </w:p>
        </w:tc>
        <w:tc>
          <w:tcPr>
            <w:tcW w:w="1537" w:type="dxa"/>
            <w:noWrap w:val="0"/>
            <w:vAlign w:val="center"/>
          </w:tcPr>
          <w:p>
            <w:pPr>
              <w:spacing w:line="440" w:lineRule="exact"/>
              <w:jc w:val="center"/>
              <w:rPr>
                <w:rFonts w:hint="eastAsia" w:ascii="宋体" w:hAnsi="宋体" w:cs="宋体"/>
                <w:b/>
                <w:szCs w:val="21"/>
                <w:highlight w:val="yellow"/>
              </w:rPr>
            </w:pPr>
            <w:r>
              <w:rPr>
                <w:rFonts w:hint="eastAsia" w:ascii="宋体" w:hAnsi="宋体" w:cs="宋体"/>
                <w:b/>
                <w:szCs w:val="21"/>
              </w:rPr>
              <w:t>是否允许供应商将项目非主体、非关键性工作交由他人完成</w:t>
            </w:r>
          </w:p>
        </w:tc>
        <w:tc>
          <w:tcPr>
            <w:tcW w:w="7574" w:type="dxa"/>
            <w:gridSpan w:val="2"/>
            <w:noWrap w:val="0"/>
            <w:vAlign w:val="center"/>
          </w:tcPr>
          <w:p>
            <w:pPr>
              <w:spacing w:line="440" w:lineRule="exact"/>
              <w:rPr>
                <w:rFonts w:hint="eastAsia"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否。</w:t>
            </w:r>
          </w:p>
          <w:p>
            <w:pPr>
              <w:spacing w:line="440" w:lineRule="exact"/>
              <w:rPr>
                <w:rFonts w:hint="eastAsia" w:ascii="宋体" w:hAnsi="宋体" w:cs="宋体"/>
                <w:kern w:val="0"/>
                <w:szCs w:val="21"/>
              </w:rPr>
            </w:pPr>
            <w:r>
              <w:rPr>
                <w:rFonts w:hint="eastAsia" w:ascii="宋体" w:hAnsi="宋体" w:cs="宋体"/>
                <w:kern w:val="0"/>
                <w:szCs w:val="21"/>
              </w:rPr>
              <w:t>□是。中标人按照合同约定或者经采购人同意，可以将项目非主体、非关键性工作分包交由他人完成。此时，接受分包的人应当具备相应的资格条件，并不得再次分包。</w:t>
            </w:r>
          </w:p>
          <w:p>
            <w:pPr>
              <w:spacing w:line="440" w:lineRule="exact"/>
              <w:rPr>
                <w:rFonts w:hint="eastAsia" w:ascii="宋体" w:hAnsi="宋体" w:cs="宋体"/>
                <w:kern w:val="0"/>
                <w:szCs w:val="21"/>
              </w:rPr>
            </w:pPr>
            <w:r>
              <w:rPr>
                <w:rFonts w:hint="eastAsia" w:ascii="宋体" w:hAnsi="宋体" w:cs="宋体"/>
                <w:kern w:val="0"/>
                <w:szCs w:val="21"/>
              </w:rPr>
              <w:t>分包内容要求：</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kern w:val="0"/>
                <w:szCs w:val="21"/>
              </w:rPr>
            </w:pPr>
            <w:r>
              <w:rPr>
                <w:rFonts w:hint="eastAsia" w:ascii="宋体" w:hAnsi="宋体" w:cs="宋体"/>
                <w:kern w:val="0"/>
                <w:szCs w:val="21"/>
              </w:rPr>
              <w:t>分包金额要求：</w:t>
            </w:r>
            <w:r>
              <w:rPr>
                <w:rFonts w:hint="eastAsia" w:ascii="宋体" w:hAnsi="宋体" w:cs="宋体"/>
                <w:szCs w:val="21"/>
                <w:u w:val="single"/>
              </w:rPr>
              <w:t>/</w:t>
            </w:r>
            <w:r>
              <w:rPr>
                <w:rFonts w:hint="eastAsia" w:ascii="宋体" w:hAnsi="宋体" w:cs="宋体"/>
                <w:szCs w:val="21"/>
              </w:rPr>
              <w:t xml:space="preserve"> </w:t>
            </w:r>
          </w:p>
          <w:p>
            <w:pPr>
              <w:spacing w:line="440" w:lineRule="exact"/>
              <w:rPr>
                <w:rFonts w:hint="eastAsia" w:ascii="宋体" w:hAnsi="宋体" w:cs="宋体"/>
                <w:kern w:val="0"/>
                <w:szCs w:val="21"/>
              </w:rPr>
            </w:pPr>
            <w:r>
              <w:rPr>
                <w:rFonts w:hint="eastAsia" w:ascii="宋体" w:hAnsi="宋体" w:cs="宋体"/>
                <w:kern w:val="0"/>
                <w:szCs w:val="21"/>
              </w:rPr>
              <w:t>接受分包的第三人资质要求：</w:t>
            </w:r>
            <w:r>
              <w:rPr>
                <w:rFonts w:hint="eastAsia" w:ascii="宋体" w:hAnsi="宋体" w:cs="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10</w:t>
            </w:r>
          </w:p>
        </w:tc>
        <w:tc>
          <w:tcPr>
            <w:tcW w:w="1537" w:type="dxa"/>
            <w:noWrap w:val="0"/>
            <w:vAlign w:val="center"/>
          </w:tcPr>
          <w:p>
            <w:pPr>
              <w:spacing w:line="440" w:lineRule="exact"/>
              <w:jc w:val="center"/>
              <w:rPr>
                <w:rFonts w:hint="eastAsia" w:ascii="宋体" w:hAnsi="宋体" w:cs="宋体"/>
                <w:b/>
                <w:szCs w:val="21"/>
              </w:rPr>
            </w:pPr>
            <w:r>
              <w:rPr>
                <w:rFonts w:hint="eastAsia" w:ascii="宋体" w:hAnsi="宋体" w:cs="宋体"/>
                <w:b/>
                <w:szCs w:val="21"/>
              </w:rPr>
              <w:t>踏勘现场</w:t>
            </w:r>
          </w:p>
        </w:tc>
        <w:tc>
          <w:tcPr>
            <w:tcW w:w="7574" w:type="dxa"/>
            <w:gridSpan w:val="2"/>
            <w:noWrap w:val="0"/>
            <w:vAlign w:val="center"/>
          </w:tcPr>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否</w:t>
            </w:r>
            <w:r>
              <w:rPr>
                <w:rFonts w:hint="eastAsia" w:ascii="宋体" w:hAnsi="宋体" w:cs="宋体"/>
                <w:kern w:val="0"/>
                <w:szCs w:val="21"/>
                <w:lang w:eastAsia="zh-CN"/>
              </w:rPr>
              <w:t>，不</w:t>
            </w:r>
            <w:r>
              <w:rPr>
                <w:rFonts w:hint="eastAsia" w:ascii="宋体" w:hAnsi="宋体" w:cs="宋体"/>
                <w:kern w:val="0"/>
                <w:szCs w:val="21"/>
              </w:rPr>
              <w:t>踏勘。</w:t>
            </w:r>
          </w:p>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t>□统一组织。</w:t>
            </w:r>
          </w:p>
          <w:p>
            <w:pPr>
              <w:autoSpaceDE w:val="0"/>
              <w:autoSpaceDN w:val="0"/>
              <w:adjustRightInd w:val="0"/>
              <w:spacing w:line="440" w:lineRule="exact"/>
              <w:rPr>
                <w:rFonts w:hint="eastAsia" w:ascii="宋体" w:hAnsi="宋体" w:cs="宋体"/>
                <w:color w:val="0000FF"/>
                <w:kern w:val="0"/>
                <w:szCs w:val="21"/>
              </w:rPr>
            </w:pPr>
            <w:r>
              <w:rPr>
                <w:rFonts w:hint="eastAsia" w:ascii="宋体" w:hAnsi="宋体" w:cs="宋体"/>
                <w:kern w:val="0"/>
                <w:szCs w:val="21"/>
              </w:rPr>
              <w:t>联系人：</w:t>
            </w:r>
            <w:r>
              <w:rPr>
                <w:rFonts w:hint="eastAsia" w:ascii="宋体" w:hAnsi="宋体" w:cs="宋体"/>
                <w:szCs w:val="21"/>
                <w:u w:val="single"/>
              </w:rPr>
              <w:t>/</w:t>
            </w:r>
            <w:r>
              <w:rPr>
                <w:rFonts w:hint="eastAsia" w:ascii="宋体" w:hAnsi="宋体" w:cs="宋体"/>
                <w:color w:val="0000FF"/>
                <w:kern w:val="0"/>
                <w:szCs w:val="21"/>
              </w:rPr>
              <w:t xml:space="preserve">    </w:t>
            </w:r>
            <w:r>
              <w:rPr>
                <w:rFonts w:hint="eastAsia" w:ascii="宋体" w:hAnsi="宋体" w:cs="宋体"/>
                <w:kern w:val="0"/>
                <w:szCs w:val="21"/>
              </w:rPr>
              <w:t>联系电话：</w:t>
            </w:r>
            <w:r>
              <w:rPr>
                <w:rFonts w:hint="eastAsia" w:ascii="宋体" w:hAnsi="宋体" w:cs="宋体"/>
                <w:szCs w:val="21"/>
                <w:u w:val="single"/>
              </w:rPr>
              <w:t>/</w:t>
            </w:r>
          </w:p>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t>踏勘时间：</w:t>
            </w:r>
            <w:r>
              <w:rPr>
                <w:rFonts w:hint="eastAsia" w:ascii="宋体" w:hAnsi="宋体" w:cs="宋体"/>
                <w:szCs w:val="21"/>
                <w:u w:val="single"/>
              </w:rPr>
              <w:t>/</w:t>
            </w:r>
            <w:r>
              <w:rPr>
                <w:rFonts w:hint="eastAsia" w:ascii="宋体" w:hAnsi="宋体" w:cs="宋体"/>
                <w:szCs w:val="21"/>
              </w:rPr>
              <w:t xml:space="preserve"> </w:t>
            </w:r>
            <w:r>
              <w:rPr>
                <w:rFonts w:hint="eastAsia" w:ascii="宋体" w:hAnsi="宋体" w:cs="宋体"/>
                <w:color w:val="0000FF"/>
                <w:kern w:val="0"/>
                <w:szCs w:val="21"/>
              </w:rPr>
              <w:t xml:space="preserve">   </w:t>
            </w:r>
            <w:r>
              <w:rPr>
                <w:rFonts w:hint="eastAsia" w:ascii="宋体" w:hAnsi="宋体" w:cs="宋体"/>
                <w:kern w:val="0"/>
                <w:szCs w:val="21"/>
              </w:rPr>
              <w:t>踏勘地点：</w:t>
            </w:r>
            <w:r>
              <w:rPr>
                <w:rFonts w:hint="eastAsia" w:ascii="宋体" w:hAnsi="宋体" w:cs="宋体"/>
                <w:szCs w:val="21"/>
                <w:u w:val="single"/>
              </w:rPr>
              <w:t>/</w:t>
            </w:r>
            <w:r>
              <w:rPr>
                <w:rFonts w:hint="eastAsia" w:ascii="宋体" w:hAnsi="宋体" w:cs="宋体"/>
                <w:szCs w:val="21"/>
              </w:rPr>
              <w:t xml:space="preserve"> </w:t>
            </w: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11</w:t>
            </w:r>
          </w:p>
        </w:tc>
        <w:tc>
          <w:tcPr>
            <w:tcW w:w="1537" w:type="dxa"/>
            <w:noWrap w:val="0"/>
            <w:vAlign w:val="center"/>
          </w:tcPr>
          <w:p>
            <w:pPr>
              <w:spacing w:line="440" w:lineRule="exact"/>
              <w:jc w:val="center"/>
              <w:rPr>
                <w:rFonts w:hint="eastAsia" w:ascii="宋体" w:hAnsi="宋体" w:cs="宋体"/>
                <w:b/>
                <w:szCs w:val="21"/>
              </w:rPr>
            </w:pPr>
            <w:r>
              <w:rPr>
                <w:rFonts w:hint="eastAsia" w:ascii="宋体" w:hAnsi="宋体" w:cs="宋体"/>
                <w:b/>
                <w:szCs w:val="21"/>
              </w:rPr>
              <w:t>答疑接受时间</w:t>
            </w:r>
          </w:p>
        </w:tc>
        <w:tc>
          <w:tcPr>
            <w:tcW w:w="7574" w:type="dxa"/>
            <w:gridSpan w:val="2"/>
            <w:noWrap w:val="0"/>
            <w:vAlign w:val="center"/>
          </w:tcPr>
          <w:p>
            <w:pPr>
              <w:spacing w:line="440" w:lineRule="exact"/>
              <w:rPr>
                <w:rFonts w:hint="eastAsia" w:ascii="宋体" w:hAnsi="宋体" w:cs="宋体"/>
                <w:bCs/>
                <w:szCs w:val="21"/>
              </w:rPr>
            </w:pPr>
            <w:r>
              <w:rPr>
                <w:rFonts w:hint="eastAsia" w:ascii="宋体" w:hAnsi="宋体" w:cs="宋体"/>
                <w:szCs w:val="21"/>
                <w:u w:val="single"/>
              </w:rPr>
              <w:t>供应商获得招标文件之日起七个工作日内</w:t>
            </w:r>
            <w:r>
              <w:rPr>
                <w:rFonts w:hint="eastAsia" w:ascii="宋体" w:hAnsi="宋体" w:cs="宋体"/>
                <w:kern w:val="0"/>
                <w:szCs w:val="21"/>
              </w:rPr>
              <w:t>（北京时间）</w:t>
            </w:r>
            <w:r>
              <w:rPr>
                <w:rFonts w:hint="eastAsia" w:ascii="宋体" w:hAnsi="宋体" w:cs="宋体"/>
                <w:bCs/>
                <w:szCs w:val="21"/>
              </w:rPr>
              <w:t>接受供应商疑问或澄清要求（逾期不予受理）。</w:t>
            </w:r>
          </w:p>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t>联系人：</w:t>
            </w:r>
            <w:r>
              <w:rPr>
                <w:rFonts w:hint="eastAsia" w:ascii="宋体" w:hAnsi="宋体" w:cs="宋体"/>
                <w:szCs w:val="21"/>
                <w:u w:val="single"/>
                <w:lang w:val="en-US" w:eastAsia="zh-CN"/>
              </w:rPr>
              <w:t>孙明文</w:t>
            </w:r>
            <w:r>
              <w:rPr>
                <w:rFonts w:hint="eastAsia" w:ascii="宋体" w:hAnsi="宋体" w:cs="宋体"/>
                <w:szCs w:val="21"/>
              </w:rPr>
              <w:t xml:space="preserve"> </w:t>
            </w:r>
            <w:r>
              <w:rPr>
                <w:rFonts w:hint="eastAsia" w:ascii="宋体" w:hAnsi="宋体" w:cs="宋体"/>
                <w:color w:val="0000FF"/>
                <w:kern w:val="0"/>
                <w:szCs w:val="21"/>
              </w:rPr>
              <w:t xml:space="preserve">     </w:t>
            </w:r>
            <w:r>
              <w:rPr>
                <w:rFonts w:hint="eastAsia" w:ascii="宋体" w:hAnsi="宋体" w:cs="宋体"/>
                <w:kern w:val="0"/>
                <w:szCs w:val="21"/>
              </w:rPr>
              <w:t>联系电话：</w:t>
            </w:r>
            <w:r>
              <w:rPr>
                <w:rFonts w:hint="eastAsia" w:ascii="宋体" w:hAnsi="宋体" w:cs="宋体"/>
                <w:szCs w:val="21"/>
                <w:u w:val="single"/>
                <w:lang w:val="en-US" w:eastAsia="zh-CN"/>
              </w:rPr>
              <w:t>16699636609</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color w:val="000000"/>
                <w:kern w:val="0"/>
                <w:szCs w:val="21"/>
                <w:highlight w:val="none"/>
              </w:rPr>
              <w:t>提交方式：</w:t>
            </w:r>
            <w:r>
              <w:rPr>
                <w:rFonts w:hint="eastAsia" w:ascii="宋体" w:hAnsi="宋体" w:cs="宋体"/>
                <w:color w:val="000000"/>
                <w:szCs w:val="21"/>
                <w:highlight w:val="none"/>
                <w:lang w:eastAsia="zh-CN"/>
              </w:rPr>
              <w:t>以书面方式递交至投标人或发送至投标人邮箱</w:t>
            </w:r>
            <w:r>
              <w:rPr>
                <w:rFonts w:hint="eastAsia" w:ascii="宋体" w:hAnsi="宋体" w:cs="宋体"/>
                <w:color w:val="000000"/>
                <w:szCs w:val="21"/>
                <w:highlight w:val="none"/>
              </w:rPr>
              <w:t>，并电话通知联系人。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12</w:t>
            </w:r>
          </w:p>
        </w:tc>
        <w:tc>
          <w:tcPr>
            <w:tcW w:w="1537" w:type="dxa"/>
            <w:noWrap w:val="0"/>
            <w:vAlign w:val="center"/>
          </w:tcPr>
          <w:p>
            <w:pPr>
              <w:spacing w:line="440" w:lineRule="exact"/>
              <w:jc w:val="center"/>
              <w:rPr>
                <w:rFonts w:hint="eastAsia" w:ascii="宋体" w:hAnsi="宋体" w:cs="宋体"/>
                <w:b/>
                <w:szCs w:val="21"/>
              </w:rPr>
            </w:pPr>
            <w:r>
              <w:rPr>
                <w:rFonts w:hint="eastAsia" w:ascii="宋体" w:hAnsi="宋体" w:cs="宋体"/>
                <w:b/>
                <w:szCs w:val="21"/>
              </w:rPr>
              <w:t>投标有效期</w:t>
            </w:r>
          </w:p>
        </w:tc>
        <w:tc>
          <w:tcPr>
            <w:tcW w:w="7574" w:type="dxa"/>
            <w:gridSpan w:val="2"/>
            <w:noWrap w:val="0"/>
            <w:vAlign w:val="center"/>
          </w:tcPr>
          <w:p>
            <w:pPr>
              <w:spacing w:line="440" w:lineRule="exact"/>
              <w:rPr>
                <w:rFonts w:hint="eastAsia" w:ascii="宋体" w:hAnsi="宋体" w:cs="宋体"/>
                <w:color w:val="FF0000"/>
                <w:szCs w:val="21"/>
              </w:rPr>
            </w:pPr>
            <w:r>
              <w:rPr>
                <w:rFonts w:hint="eastAsia" w:ascii="宋体" w:hAnsi="宋体" w:cs="宋体"/>
                <w:szCs w:val="21"/>
                <w:lang w:val="zh-CN"/>
              </w:rPr>
              <w:t>自投标截止之日起</w:t>
            </w:r>
            <w:r>
              <w:rPr>
                <w:rFonts w:hint="eastAsia" w:ascii="宋体" w:hAnsi="宋体" w:cs="宋体"/>
                <w:szCs w:val="21"/>
                <w:u w:val="single"/>
              </w:rPr>
              <w:t xml:space="preserve"> </w:t>
            </w:r>
            <w:r>
              <w:rPr>
                <w:rFonts w:hint="eastAsia" w:ascii="宋体" w:hAnsi="宋体" w:cs="宋体"/>
                <w:szCs w:val="21"/>
                <w:u w:val="single"/>
                <w:lang w:val="en-US" w:eastAsia="zh-CN"/>
              </w:rPr>
              <w:t>60</w:t>
            </w:r>
            <w:r>
              <w:rPr>
                <w:rFonts w:hint="eastAsia" w:ascii="宋体" w:hAnsi="宋体" w:cs="宋体"/>
                <w:szCs w:val="21"/>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13</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投标截止时间（开标时间）</w:t>
            </w:r>
          </w:p>
        </w:tc>
        <w:tc>
          <w:tcPr>
            <w:tcW w:w="7574" w:type="dxa"/>
            <w:gridSpan w:val="2"/>
            <w:noWrap w:val="0"/>
            <w:vAlign w:val="center"/>
          </w:tcPr>
          <w:p>
            <w:pPr>
              <w:spacing w:line="440" w:lineRule="exact"/>
              <w:rPr>
                <w:rFonts w:hint="eastAsia" w:ascii="宋体" w:hAnsi="宋体" w:cs="宋体"/>
                <w:szCs w:val="21"/>
              </w:rPr>
            </w:pPr>
            <w:r>
              <w:rPr>
                <w:rFonts w:hint="eastAsia" w:ascii="宋体" w:hAnsi="宋体" w:cs="宋体"/>
                <w:color w:val="auto"/>
                <w:szCs w:val="21"/>
                <w:highlight w:val="yellow"/>
              </w:rPr>
              <w:t>截止时间：</w:t>
            </w:r>
            <w:r>
              <w:rPr>
                <w:rFonts w:hint="eastAsia" w:ascii="宋体" w:hAnsi="宋体" w:cs="宋体"/>
                <w:color w:val="auto"/>
                <w:szCs w:val="21"/>
                <w:highlight w:val="yellow"/>
                <w:u w:val="single"/>
              </w:rPr>
              <w:t>201</w:t>
            </w:r>
            <w:r>
              <w:rPr>
                <w:rFonts w:hint="eastAsia" w:ascii="宋体" w:hAnsi="宋体" w:cs="宋体"/>
                <w:color w:val="auto"/>
                <w:szCs w:val="21"/>
                <w:highlight w:val="yellow"/>
                <w:u w:val="single"/>
                <w:lang w:val="en-US" w:eastAsia="zh-CN"/>
              </w:rPr>
              <w:t>9</w:t>
            </w:r>
            <w:r>
              <w:rPr>
                <w:rFonts w:hint="eastAsia" w:ascii="宋体" w:hAnsi="宋体" w:cs="宋体"/>
                <w:color w:val="auto"/>
                <w:szCs w:val="21"/>
                <w:highlight w:val="yellow"/>
                <w:u w:val="single"/>
              </w:rPr>
              <w:t>年</w:t>
            </w:r>
            <w:r>
              <w:rPr>
                <w:rFonts w:hint="eastAsia" w:ascii="宋体" w:hAnsi="宋体" w:cs="宋体"/>
                <w:color w:val="auto"/>
                <w:szCs w:val="21"/>
                <w:highlight w:val="yellow"/>
                <w:u w:val="single"/>
                <w:lang w:val="en-US" w:eastAsia="zh-CN"/>
              </w:rPr>
              <w:t>10</w:t>
            </w:r>
            <w:r>
              <w:rPr>
                <w:rFonts w:hint="eastAsia" w:ascii="宋体" w:hAnsi="宋体" w:cs="宋体"/>
                <w:color w:val="auto"/>
                <w:szCs w:val="21"/>
                <w:highlight w:val="yellow"/>
                <w:u w:val="single"/>
              </w:rPr>
              <w:t>月</w:t>
            </w:r>
            <w:r>
              <w:rPr>
                <w:rFonts w:hint="eastAsia" w:ascii="宋体" w:hAnsi="宋体" w:cs="宋体"/>
                <w:color w:val="auto"/>
                <w:szCs w:val="21"/>
                <w:highlight w:val="yellow"/>
                <w:u w:val="single"/>
                <w:lang w:val="en-US" w:eastAsia="zh-CN"/>
              </w:rPr>
              <w:t>9</w:t>
            </w:r>
            <w:r>
              <w:rPr>
                <w:rFonts w:hint="eastAsia" w:ascii="宋体" w:hAnsi="宋体" w:cs="宋体"/>
                <w:color w:val="auto"/>
                <w:szCs w:val="21"/>
                <w:highlight w:val="yellow"/>
                <w:u w:val="single"/>
              </w:rPr>
              <w:t>日</w:t>
            </w:r>
            <w:r>
              <w:rPr>
                <w:rFonts w:hint="eastAsia" w:ascii="宋体" w:hAnsi="宋体" w:cs="宋体"/>
                <w:color w:val="auto"/>
                <w:szCs w:val="21"/>
                <w:highlight w:val="yellow"/>
                <w:u w:val="single"/>
                <w:lang w:val="en-US" w:eastAsia="zh-CN"/>
              </w:rPr>
              <w:t>11</w:t>
            </w:r>
            <w:r>
              <w:rPr>
                <w:rFonts w:hint="eastAsia" w:ascii="宋体" w:hAnsi="宋体" w:cs="宋体"/>
                <w:color w:val="auto"/>
                <w:szCs w:val="21"/>
                <w:highlight w:val="yellow"/>
                <w:u w:val="single"/>
              </w:rPr>
              <w:t>:</w:t>
            </w:r>
            <w:r>
              <w:rPr>
                <w:rFonts w:hint="eastAsia" w:ascii="宋体" w:hAnsi="宋体" w:cs="宋体"/>
                <w:color w:val="auto"/>
                <w:szCs w:val="21"/>
                <w:highlight w:val="yellow"/>
                <w:u w:val="single"/>
                <w:lang w:val="en-US" w:eastAsia="zh-CN"/>
              </w:rPr>
              <w:t>30</w:t>
            </w:r>
            <w:r>
              <w:rPr>
                <w:rFonts w:hint="eastAsia" w:ascii="宋体" w:hAnsi="宋体" w:cs="宋体"/>
                <w:color w:val="auto"/>
                <w:szCs w:val="21"/>
                <w:highlight w:val="yellow"/>
                <w:u w:val="single"/>
              </w:rPr>
              <w:t>分</w:t>
            </w:r>
            <w:r>
              <w:rPr>
                <w:rFonts w:hint="eastAsia" w:ascii="宋体" w:hAnsi="宋体" w:cs="宋体"/>
                <w:color w:val="auto"/>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14</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投标文件份数</w:t>
            </w:r>
          </w:p>
        </w:tc>
        <w:tc>
          <w:tcPr>
            <w:tcW w:w="7574" w:type="dxa"/>
            <w:gridSpan w:val="2"/>
            <w:noWrap w:val="0"/>
            <w:vAlign w:val="center"/>
          </w:tcPr>
          <w:p>
            <w:pPr>
              <w:spacing w:line="440" w:lineRule="exact"/>
              <w:rPr>
                <w:rFonts w:hint="eastAsia" w:ascii="宋体" w:hAnsi="宋体" w:cs="宋体"/>
                <w:szCs w:val="21"/>
              </w:rPr>
            </w:pPr>
            <w:r>
              <w:rPr>
                <w:rFonts w:hint="eastAsia" w:ascii="宋体" w:hAnsi="宋体" w:cs="宋体"/>
                <w:szCs w:val="21"/>
              </w:rPr>
              <w:t>投标文件包含纸质版文件和电子版文件。</w:t>
            </w:r>
          </w:p>
          <w:p>
            <w:pPr>
              <w:spacing w:line="440" w:lineRule="exact"/>
              <w:rPr>
                <w:rFonts w:hint="eastAsia" w:ascii="宋体" w:hAnsi="宋体" w:cs="宋体"/>
                <w:szCs w:val="21"/>
              </w:rPr>
            </w:pPr>
            <w:r>
              <w:rPr>
                <w:rFonts w:hint="eastAsia" w:ascii="宋体" w:hAnsi="宋体" w:cs="宋体"/>
                <w:szCs w:val="21"/>
              </w:rPr>
              <w:t>纸质版文件：正本一份，副本四份；</w:t>
            </w:r>
          </w:p>
          <w:p>
            <w:pPr>
              <w:spacing w:line="440" w:lineRule="exact"/>
              <w:rPr>
                <w:rFonts w:hint="eastAsia" w:ascii="宋体" w:hAnsi="宋体" w:cs="宋体"/>
                <w:szCs w:val="21"/>
              </w:rPr>
            </w:pPr>
            <w:r>
              <w:rPr>
                <w:rFonts w:hint="eastAsia" w:ascii="宋体" w:hAnsi="宋体" w:cs="宋体"/>
                <w:szCs w:val="21"/>
              </w:rPr>
              <w:t>电子版文件：一份（以U盘形式递交，U盘内不得附带任何与本次招标无关内容），</w:t>
            </w:r>
            <w:r>
              <w:rPr>
                <w:rFonts w:hint="eastAsia" w:ascii="宋体" w:hAnsi="宋体" w:cs="宋体"/>
                <w:b/>
                <w:bCs/>
                <w:color w:val="0000FF"/>
                <w:szCs w:val="21"/>
              </w:rPr>
              <w:t>未递交电子版文件视为不响应招标文件</w:t>
            </w:r>
            <w:r>
              <w:rPr>
                <w:rFonts w:hint="eastAsia" w:ascii="宋体" w:hAnsi="宋体" w:cs="宋体"/>
                <w:szCs w:val="21"/>
              </w:rPr>
              <w:t>；</w:t>
            </w:r>
          </w:p>
          <w:p>
            <w:pPr>
              <w:spacing w:line="440" w:lineRule="exact"/>
              <w:rPr>
                <w:rFonts w:hint="eastAsia" w:ascii="宋体" w:hAnsi="宋体" w:cs="宋体"/>
                <w:szCs w:val="21"/>
              </w:rPr>
            </w:pPr>
            <w:r>
              <w:rPr>
                <w:rFonts w:hint="eastAsia" w:ascii="宋体" w:hAnsi="宋体" w:cs="宋体"/>
                <w:szCs w:val="21"/>
              </w:rPr>
              <w:t>投标文件电子版要求包含招标文件全部内容，投标文件电子版与纸质版不一致时以纸质文件为准。</w:t>
            </w:r>
          </w:p>
          <w:p>
            <w:pPr>
              <w:spacing w:line="440" w:lineRule="exact"/>
              <w:rPr>
                <w:rFonts w:hint="eastAsia" w:ascii="宋体" w:hAnsi="宋体" w:cs="宋体"/>
                <w:szCs w:val="21"/>
              </w:rPr>
            </w:pPr>
            <w:r>
              <w:rPr>
                <w:rFonts w:hint="eastAsia" w:ascii="宋体" w:hAnsi="宋体" w:cs="宋体"/>
                <w:szCs w:val="21"/>
              </w:rPr>
              <w:t>未中标单位的U盘在评标结束时退还，中标单位的U盘不予退还。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15</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开标时间及地点</w:t>
            </w:r>
          </w:p>
        </w:tc>
        <w:tc>
          <w:tcPr>
            <w:tcW w:w="7574" w:type="dxa"/>
            <w:gridSpan w:val="2"/>
            <w:noWrap w:val="0"/>
            <w:vAlign w:val="center"/>
          </w:tcPr>
          <w:p>
            <w:pPr>
              <w:spacing w:line="440" w:lineRule="exact"/>
              <w:rPr>
                <w:rFonts w:hint="eastAsia" w:ascii="宋体" w:hAnsi="宋体" w:cs="宋体"/>
                <w:color w:val="FF0000"/>
                <w:szCs w:val="21"/>
                <w:highlight w:val="yellow"/>
              </w:rPr>
            </w:pPr>
            <w:bookmarkStart w:id="12" w:name="EBb9cb93a09e6f423386ef27e1ab12b20b"/>
            <w:r>
              <w:rPr>
                <w:rFonts w:hint="eastAsia" w:ascii="宋体" w:hAnsi="宋体" w:cs="宋体"/>
                <w:color w:val="FF0000"/>
                <w:szCs w:val="21"/>
                <w:highlight w:val="yellow"/>
              </w:rPr>
              <w:t>开标时间：</w:t>
            </w:r>
            <w:r>
              <w:rPr>
                <w:rFonts w:hint="eastAsia" w:ascii="宋体" w:hAnsi="宋体" w:cs="宋体"/>
                <w:b/>
                <w:bCs/>
                <w:color w:val="FF0000"/>
                <w:szCs w:val="21"/>
                <w:highlight w:val="yellow"/>
              </w:rPr>
              <w:t>2019年</w:t>
            </w:r>
            <w:r>
              <w:rPr>
                <w:rFonts w:hint="eastAsia" w:ascii="宋体" w:hAnsi="宋体" w:cs="宋体"/>
                <w:b/>
                <w:bCs/>
                <w:color w:val="FF0000"/>
                <w:szCs w:val="21"/>
                <w:highlight w:val="yellow"/>
                <w:lang w:val="en-US" w:eastAsia="zh-CN"/>
              </w:rPr>
              <w:t>10</w:t>
            </w:r>
            <w:r>
              <w:rPr>
                <w:rFonts w:hint="eastAsia" w:ascii="宋体" w:hAnsi="宋体" w:cs="宋体"/>
                <w:b/>
                <w:bCs/>
                <w:color w:val="FF0000"/>
                <w:szCs w:val="21"/>
                <w:highlight w:val="yellow"/>
              </w:rPr>
              <w:t>月</w:t>
            </w:r>
            <w:r>
              <w:rPr>
                <w:rFonts w:hint="eastAsia" w:ascii="宋体" w:hAnsi="宋体" w:cs="宋体"/>
                <w:b/>
                <w:bCs/>
                <w:color w:val="FF0000"/>
                <w:szCs w:val="21"/>
                <w:highlight w:val="yellow"/>
                <w:lang w:val="en-US" w:eastAsia="zh-CN"/>
              </w:rPr>
              <w:t>9</w:t>
            </w:r>
            <w:r>
              <w:rPr>
                <w:rFonts w:hint="eastAsia" w:ascii="宋体" w:hAnsi="宋体" w:cs="宋体"/>
                <w:b/>
                <w:bCs/>
                <w:color w:val="FF0000"/>
                <w:szCs w:val="21"/>
                <w:highlight w:val="yellow"/>
              </w:rPr>
              <w:t xml:space="preserve">日 </w:t>
            </w:r>
            <w:r>
              <w:rPr>
                <w:rFonts w:hint="eastAsia" w:ascii="宋体" w:hAnsi="宋体" w:cs="宋体"/>
                <w:b/>
                <w:bCs/>
                <w:color w:val="FF0000"/>
                <w:szCs w:val="21"/>
                <w:highlight w:val="yellow"/>
                <w:lang w:val="en-US" w:eastAsia="zh-CN"/>
              </w:rPr>
              <w:t>11</w:t>
            </w:r>
            <w:r>
              <w:rPr>
                <w:rFonts w:hint="eastAsia" w:ascii="宋体" w:hAnsi="宋体" w:cs="宋体"/>
                <w:b/>
                <w:bCs/>
                <w:color w:val="FF0000"/>
                <w:szCs w:val="21"/>
                <w:highlight w:val="yellow"/>
              </w:rPr>
              <w:t>:</w:t>
            </w:r>
            <w:r>
              <w:rPr>
                <w:rFonts w:hint="eastAsia" w:ascii="宋体" w:hAnsi="宋体" w:cs="宋体"/>
                <w:b/>
                <w:bCs/>
                <w:color w:val="FF0000"/>
                <w:szCs w:val="21"/>
                <w:highlight w:val="yellow"/>
                <w:lang w:val="en-US" w:eastAsia="zh-CN"/>
              </w:rPr>
              <w:t>30</w:t>
            </w:r>
            <w:r>
              <w:rPr>
                <w:rFonts w:hint="eastAsia" w:ascii="宋体" w:hAnsi="宋体" w:cs="宋体"/>
                <w:b/>
                <w:bCs/>
                <w:color w:val="FF0000"/>
                <w:szCs w:val="21"/>
                <w:highlight w:val="yellow"/>
              </w:rPr>
              <w:t xml:space="preserve"> 分（北京时间）同投标截止时间。</w:t>
            </w:r>
          </w:p>
          <w:p>
            <w:pPr>
              <w:spacing w:line="440" w:lineRule="exact"/>
              <w:rPr>
                <w:rFonts w:hint="eastAsia" w:ascii="宋体" w:hAnsi="宋体" w:cs="宋体"/>
                <w:szCs w:val="21"/>
              </w:rPr>
            </w:pPr>
            <w:r>
              <w:rPr>
                <w:rFonts w:hint="eastAsia" w:ascii="宋体" w:hAnsi="宋体" w:cs="宋体"/>
                <w:color w:val="FF0000"/>
                <w:szCs w:val="21"/>
                <w:highlight w:val="yellow"/>
              </w:rPr>
              <w:t>开标地点：</w:t>
            </w:r>
            <w:bookmarkEnd w:id="12"/>
            <w:r>
              <w:rPr>
                <w:rFonts w:hint="eastAsia" w:ascii="宋体" w:hAnsi="宋体" w:cs="宋体"/>
                <w:b/>
                <w:bCs/>
                <w:color w:val="FF0000"/>
                <w:szCs w:val="21"/>
                <w:highlight w:val="yellow"/>
              </w:rPr>
              <w:t>策勒县政府采购中心（策勒县自来水公司二楼）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参加开标会议需携带证件</w:t>
            </w:r>
          </w:p>
        </w:tc>
        <w:tc>
          <w:tcPr>
            <w:tcW w:w="7574" w:type="dxa"/>
            <w:gridSpan w:val="2"/>
            <w:noWrap w:val="0"/>
            <w:vAlign w:val="center"/>
          </w:tcPr>
          <w:p>
            <w:pPr>
              <w:spacing w:line="440" w:lineRule="exact"/>
              <w:rPr>
                <w:rFonts w:hint="eastAsia" w:ascii="宋体" w:hAnsi="宋体" w:cs="宋体"/>
                <w:szCs w:val="21"/>
              </w:rPr>
            </w:pPr>
            <w:r>
              <w:rPr>
                <w:rFonts w:hint="eastAsia" w:ascii="宋体" w:hAnsi="宋体" w:cs="宋体"/>
                <w:szCs w:val="21"/>
              </w:rPr>
              <w:t>营业执照，法定代表人须出示身份证明，受托人须出示法定代表人授权委托书及身份证明</w:t>
            </w:r>
            <w:r>
              <w:rPr>
                <w:rFonts w:hint="eastAsia" w:ascii="宋体" w:hAnsi="宋体" w:cs="宋体"/>
                <w:szCs w:val="21"/>
                <w:lang w:eastAsia="zh-CN"/>
              </w:rPr>
              <w:t>，</w:t>
            </w:r>
            <w:r>
              <w:rPr>
                <w:rFonts w:hint="eastAsia" w:ascii="宋体" w:hAnsi="宋体" w:cs="宋体"/>
                <w:szCs w:val="21"/>
              </w:rPr>
              <w:t>医疗器械经营许可证，如不出示的，不得参加开标活动</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16</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评标委员会的组成</w:t>
            </w:r>
          </w:p>
        </w:tc>
        <w:tc>
          <w:tcPr>
            <w:tcW w:w="7574" w:type="dxa"/>
            <w:gridSpan w:val="2"/>
            <w:noWrap w:val="0"/>
            <w:vAlign w:val="center"/>
          </w:tcPr>
          <w:p>
            <w:pPr>
              <w:spacing w:line="440" w:lineRule="exact"/>
              <w:rPr>
                <w:rFonts w:hint="eastAsia" w:ascii="宋体" w:hAnsi="宋体" w:cs="宋体"/>
                <w:szCs w:val="21"/>
              </w:rPr>
            </w:pPr>
            <w:r>
              <w:rPr>
                <w:rFonts w:hint="eastAsia" w:ascii="宋体" w:hAnsi="宋体" w:cs="宋体"/>
                <w:szCs w:val="21"/>
              </w:rPr>
              <w:t>评标委员会构成</w:t>
            </w:r>
            <w:r>
              <w:rPr>
                <w:rFonts w:hint="eastAsia" w:ascii="宋体" w:hAnsi="宋体" w:cs="宋体"/>
                <w:b/>
                <w:szCs w:val="21"/>
              </w:rPr>
              <w:t>：</w:t>
            </w:r>
            <w:r>
              <w:rPr>
                <w:rFonts w:hint="eastAsia" w:ascii="宋体" w:hAnsi="宋体" w:cs="宋体"/>
                <w:szCs w:val="21"/>
                <w:u w:val="single"/>
                <w:lang w:val="en-US" w:eastAsia="zh-CN"/>
              </w:rPr>
              <w:t>5</w:t>
            </w:r>
            <w:r>
              <w:rPr>
                <w:rFonts w:hint="eastAsia" w:ascii="宋体" w:hAnsi="宋体" w:cs="宋体"/>
                <w:szCs w:val="21"/>
              </w:rPr>
              <w:t xml:space="preserve"> 人，其中招标人代表</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rPr>
              <w:t xml:space="preserve"> 人</w:t>
            </w:r>
          </w:p>
          <w:p>
            <w:pPr>
              <w:spacing w:line="440" w:lineRule="exact"/>
              <w:rPr>
                <w:rFonts w:hint="eastAsia" w:ascii="宋体" w:hAnsi="宋体" w:cs="宋体"/>
                <w:szCs w:val="21"/>
              </w:rPr>
            </w:pPr>
            <w:r>
              <w:rPr>
                <w:rFonts w:hint="eastAsia" w:ascii="宋体" w:hAnsi="宋体" w:cs="宋体"/>
                <w:szCs w:val="21"/>
              </w:rPr>
              <w:t>评委确定方式：</w:t>
            </w:r>
          </w:p>
          <w:p>
            <w:pPr>
              <w:spacing w:line="440" w:lineRule="exact"/>
              <w:rPr>
                <w:rFonts w:hint="eastAsia" w:ascii="宋体" w:hAnsi="宋体" w:cs="宋体"/>
                <w:b/>
                <w:szCs w:val="21"/>
              </w:rPr>
            </w:pPr>
            <w:r>
              <w:rPr>
                <w:rFonts w:hint="eastAsia" w:ascii="宋体" w:hAnsi="宋体" w:cs="宋体"/>
                <w:szCs w:val="21"/>
                <w:highlight w:val="white"/>
              </w:rPr>
              <w:t>评标委员会专家在专家库中随机抽取，</w:t>
            </w:r>
            <w:r>
              <w:rPr>
                <w:rFonts w:hint="eastAsia" w:ascii="宋体" w:hAnsi="宋体" w:cs="宋体"/>
                <w:szCs w:val="21"/>
                <w:highlight w:val="white"/>
                <w:lang w:val="en-US" w:eastAsia="zh-CN"/>
              </w:rPr>
              <w:t>1</w:t>
            </w:r>
            <w:r>
              <w:rPr>
                <w:rFonts w:hint="eastAsia" w:ascii="宋体" w:hAnsi="宋体" w:cs="宋体"/>
                <w:szCs w:val="21"/>
                <w:highlight w:val="white"/>
              </w:rPr>
              <w:t>名招标人专家，且采用回避制度。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17</w:t>
            </w:r>
          </w:p>
        </w:tc>
        <w:tc>
          <w:tcPr>
            <w:tcW w:w="1537" w:type="dxa"/>
            <w:vMerge w:val="restart"/>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投标保证金</w:t>
            </w:r>
          </w:p>
        </w:tc>
        <w:tc>
          <w:tcPr>
            <w:tcW w:w="7574" w:type="dxa"/>
            <w:gridSpan w:val="2"/>
            <w:noWrap w:val="0"/>
            <w:vAlign w:val="center"/>
          </w:tcPr>
          <w:p>
            <w:pPr>
              <w:spacing w:line="440" w:lineRule="exact"/>
              <w:rPr>
                <w:rFonts w:hint="eastAsia" w:ascii="宋体" w:hAnsi="宋体" w:cs="宋体"/>
                <w:bCs/>
                <w:kern w:val="0"/>
                <w:szCs w:val="21"/>
              </w:rPr>
            </w:pPr>
            <w:r>
              <w:rPr>
                <w:rFonts w:hint="eastAsia" w:ascii="宋体" w:hAnsi="宋体" w:cs="宋体"/>
                <w:szCs w:val="21"/>
              </w:rPr>
              <w:t>投标保证金的交纳必须从供应商基本账户进行电汇或转账，否则不予认可。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vMerge w:val="continue"/>
            <w:noWrap w:val="0"/>
            <w:vAlign w:val="center"/>
          </w:tcPr>
          <w:p>
            <w:pPr>
              <w:spacing w:line="440" w:lineRule="exact"/>
              <w:jc w:val="center"/>
              <w:rPr>
                <w:rFonts w:hint="eastAsia" w:ascii="宋体" w:hAnsi="宋体" w:cs="宋体"/>
                <w:b/>
                <w:kern w:val="0"/>
                <w:szCs w:val="21"/>
              </w:rPr>
            </w:pPr>
          </w:p>
        </w:tc>
        <w:tc>
          <w:tcPr>
            <w:tcW w:w="7574" w:type="dxa"/>
            <w:gridSpan w:val="2"/>
            <w:noWrap w:val="0"/>
            <w:vAlign w:val="center"/>
          </w:tcPr>
          <w:p>
            <w:pPr>
              <w:spacing w:line="440" w:lineRule="exact"/>
              <w:rPr>
                <w:rFonts w:hint="eastAsia" w:ascii="宋体" w:hAnsi="宋体" w:cs="宋体"/>
                <w:b/>
                <w:bCs/>
                <w:color w:val="FF0000"/>
                <w:szCs w:val="21"/>
                <w:highlight w:val="yellow"/>
              </w:rPr>
            </w:pPr>
            <w:r>
              <w:rPr>
                <w:rFonts w:hint="eastAsia" w:ascii="宋体" w:hAnsi="宋体" w:cs="宋体"/>
                <w:b/>
                <w:bCs/>
                <w:color w:val="000000"/>
                <w:kern w:val="0"/>
                <w:szCs w:val="21"/>
                <w:highlight w:val="none"/>
              </w:rPr>
              <w:t>金额（小写）：</w:t>
            </w:r>
            <w:r>
              <w:rPr>
                <w:rFonts w:hint="eastAsia" w:ascii="宋体" w:hAnsi="宋体" w:cs="宋体"/>
                <w:b/>
                <w:bCs/>
                <w:color w:val="FF0000"/>
                <w:kern w:val="0"/>
                <w:szCs w:val="21"/>
                <w:highlight w:val="yellow"/>
                <w:u w:val="single"/>
                <w:lang w:val="en-US" w:eastAsia="zh-CN"/>
              </w:rPr>
              <w:t>60000</w:t>
            </w:r>
            <w:r>
              <w:rPr>
                <w:rFonts w:hint="eastAsia" w:ascii="宋体" w:hAnsi="宋体" w:cs="宋体"/>
                <w:b/>
                <w:bCs/>
                <w:color w:val="FF0000"/>
                <w:szCs w:val="21"/>
                <w:highlight w:val="yellow"/>
                <w:u w:val="single"/>
              </w:rPr>
              <w:t>元</w:t>
            </w:r>
            <w:r>
              <w:rPr>
                <w:rFonts w:hint="eastAsia" w:ascii="宋体" w:hAnsi="宋体" w:cs="宋体"/>
                <w:b/>
                <w:bCs/>
                <w:color w:val="FF0000"/>
                <w:szCs w:val="21"/>
                <w:highlight w:val="yellow"/>
              </w:rPr>
              <w:t xml:space="preserve"> </w:t>
            </w:r>
          </w:p>
          <w:p>
            <w:pPr>
              <w:spacing w:line="440" w:lineRule="exact"/>
              <w:rPr>
                <w:rFonts w:hint="eastAsia" w:ascii="宋体" w:hAnsi="宋体" w:cs="宋体"/>
                <w:kern w:val="0"/>
                <w:szCs w:val="21"/>
              </w:rPr>
            </w:pPr>
            <w:r>
              <w:rPr>
                <w:rFonts w:hint="eastAsia" w:ascii="宋体" w:hAnsi="宋体" w:cs="宋体"/>
                <w:b/>
                <w:bCs/>
                <w:color w:val="000000"/>
                <w:kern w:val="0"/>
                <w:szCs w:val="21"/>
                <w:highlight w:val="none"/>
              </w:rPr>
              <w:t>金额（大写）：</w:t>
            </w:r>
            <w:r>
              <w:rPr>
                <w:rFonts w:hint="eastAsia" w:ascii="宋体" w:hAnsi="宋体" w:cs="宋体"/>
                <w:b/>
                <w:bCs/>
                <w:color w:val="000000"/>
                <w:kern w:val="0"/>
                <w:szCs w:val="21"/>
                <w:highlight w:val="none"/>
                <w:u w:val="single"/>
                <w:lang w:val="en-US" w:eastAsia="zh-CN"/>
              </w:rPr>
              <w:t>陆万元整</w:t>
            </w:r>
            <w:r>
              <w:rPr>
                <w:rFonts w:hint="eastAsia" w:ascii="宋体" w:hAnsi="宋体" w:cs="宋体"/>
                <w:b/>
                <w:bCs/>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vMerge w:val="continue"/>
            <w:noWrap w:val="0"/>
            <w:vAlign w:val="center"/>
          </w:tcPr>
          <w:p>
            <w:pPr>
              <w:spacing w:line="440" w:lineRule="exact"/>
              <w:jc w:val="center"/>
              <w:rPr>
                <w:rFonts w:hint="eastAsia" w:ascii="宋体" w:hAnsi="宋体" w:cs="宋体"/>
                <w:b/>
                <w:kern w:val="0"/>
                <w:szCs w:val="21"/>
              </w:rPr>
            </w:pPr>
          </w:p>
        </w:tc>
        <w:tc>
          <w:tcPr>
            <w:tcW w:w="7574" w:type="dxa"/>
            <w:gridSpan w:val="2"/>
            <w:noWrap w:val="0"/>
            <w:vAlign w:val="center"/>
          </w:tcPr>
          <w:p>
            <w:pPr>
              <w:adjustRightInd w:val="0"/>
              <w:snapToGrid w:val="0"/>
              <w:spacing w:line="36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缴纳方式：保证金缴纳只接受报名合格企业基本帐户对公转帐，其他以私人名义或现金缴纳等存入、汇款方式均视为无效投标保证金；</w:t>
            </w:r>
          </w:p>
          <w:p>
            <w:pPr>
              <w:adjustRightInd w:val="0"/>
              <w:snapToGrid w:val="0"/>
              <w:spacing w:line="36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金额（小写）：</w:t>
            </w:r>
            <w:r>
              <w:rPr>
                <w:rFonts w:hint="eastAsia" w:ascii="仿宋" w:hAnsi="仿宋" w:eastAsia="仿宋" w:cs="仿宋"/>
                <w:b/>
                <w:sz w:val="24"/>
                <w:szCs w:val="24"/>
                <w:highlight w:val="none"/>
                <w:lang w:val="en-US" w:eastAsia="zh-CN"/>
              </w:rPr>
              <w:t>60000</w:t>
            </w:r>
            <w:r>
              <w:rPr>
                <w:rFonts w:hint="eastAsia" w:ascii="仿宋" w:hAnsi="仿宋" w:eastAsia="仿宋" w:cs="仿宋"/>
                <w:b/>
                <w:sz w:val="24"/>
                <w:szCs w:val="24"/>
                <w:highlight w:val="none"/>
              </w:rPr>
              <w:t>元；</w:t>
            </w:r>
          </w:p>
          <w:p>
            <w:pPr>
              <w:adjustRightInd w:val="0"/>
              <w:snapToGrid w:val="0"/>
              <w:spacing w:line="36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金额（大写）：</w:t>
            </w:r>
            <w:r>
              <w:rPr>
                <w:rFonts w:hint="eastAsia" w:ascii="仿宋" w:hAnsi="仿宋" w:eastAsia="仿宋" w:cs="仿宋"/>
                <w:b/>
                <w:sz w:val="24"/>
                <w:szCs w:val="24"/>
                <w:highlight w:val="none"/>
                <w:lang w:val="en-US" w:eastAsia="zh-CN"/>
              </w:rPr>
              <w:t>陆万元</w:t>
            </w:r>
            <w:r>
              <w:rPr>
                <w:rFonts w:hint="eastAsia" w:ascii="仿宋" w:hAnsi="仿宋" w:eastAsia="仿宋" w:cs="仿宋"/>
                <w:b/>
                <w:sz w:val="24"/>
                <w:szCs w:val="24"/>
                <w:highlight w:val="none"/>
              </w:rPr>
              <w:t>整</w:t>
            </w:r>
          </w:p>
          <w:p>
            <w:pPr>
              <w:adjustRightInd w:val="0"/>
              <w:snapToGrid w:val="0"/>
              <w:spacing w:line="36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开户银行：</w:t>
            </w:r>
            <w:r>
              <w:rPr>
                <w:rFonts w:hint="eastAsia" w:ascii="仿宋" w:hAnsi="仿宋" w:eastAsia="仿宋" w:cs="仿宋"/>
                <w:b/>
                <w:color w:val="auto"/>
                <w:sz w:val="24"/>
                <w:szCs w:val="24"/>
                <w:highlight w:val="none"/>
                <w:lang w:val="en-US" w:eastAsia="zh-CN"/>
              </w:rPr>
              <w:t>策勒县农村信用合作社联合社</w:t>
            </w:r>
          </w:p>
          <w:p>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银行账号：</w:t>
            </w:r>
            <w:r>
              <w:rPr>
                <w:rFonts w:hint="eastAsia" w:ascii="仿宋" w:hAnsi="仿宋" w:eastAsia="仿宋" w:cs="仿宋"/>
                <w:b/>
                <w:color w:val="auto"/>
                <w:sz w:val="24"/>
                <w:szCs w:val="24"/>
                <w:highlight w:val="none"/>
                <w:lang w:val="en-US" w:eastAsia="zh-CN"/>
              </w:rPr>
              <w:t>881010012010102633101</w:t>
            </w:r>
          </w:p>
          <w:p>
            <w:pPr>
              <w:adjustRightInd w:val="0"/>
              <w:snapToGrid w:val="0"/>
              <w:spacing w:line="360" w:lineRule="exact"/>
              <w:rPr>
                <w:rFonts w:hint="eastAsia" w:ascii="仿宋" w:hAnsi="仿宋" w:eastAsia="仿宋" w:cs="仿宋"/>
                <w:b/>
                <w:color w:val="FF0000"/>
                <w:sz w:val="24"/>
                <w:szCs w:val="24"/>
                <w:highlight w:val="none"/>
                <w:lang w:eastAsia="zh-CN"/>
              </w:rPr>
            </w:pPr>
            <w:r>
              <w:rPr>
                <w:rFonts w:hint="eastAsia" w:ascii="仿宋" w:hAnsi="仿宋" w:eastAsia="仿宋" w:cs="仿宋"/>
                <w:b/>
                <w:color w:val="auto"/>
                <w:sz w:val="24"/>
                <w:szCs w:val="24"/>
                <w:highlight w:val="none"/>
              </w:rPr>
              <w:t>注意：</w:t>
            </w:r>
            <w:r>
              <w:rPr>
                <w:rFonts w:hint="eastAsia" w:ascii="仿宋" w:hAnsi="仿宋" w:eastAsia="仿宋" w:cs="仿宋"/>
                <w:b/>
                <w:color w:val="FF0000"/>
                <w:sz w:val="24"/>
                <w:szCs w:val="24"/>
                <w:highlight w:val="none"/>
              </w:rPr>
              <w:t>递交保证金时须注明XX项目</w:t>
            </w:r>
            <w:r>
              <w:rPr>
                <w:rFonts w:hint="eastAsia" w:ascii="仿宋" w:hAnsi="仿宋" w:eastAsia="仿宋" w:cs="仿宋"/>
                <w:b/>
                <w:color w:val="FF0000"/>
                <w:sz w:val="24"/>
                <w:szCs w:val="24"/>
                <w:highlight w:val="none"/>
                <w:lang w:eastAsia="zh-CN"/>
              </w:rPr>
              <w:t>（</w:t>
            </w:r>
            <w:r>
              <w:rPr>
                <w:rFonts w:hint="eastAsia" w:ascii="仿宋" w:hAnsi="仿宋" w:eastAsia="仿宋" w:cs="仿宋"/>
                <w:b/>
                <w:color w:val="FF0000"/>
                <w:sz w:val="24"/>
                <w:szCs w:val="24"/>
                <w:highlight w:val="none"/>
                <w:lang w:val="en-US" w:eastAsia="zh-CN"/>
              </w:rPr>
              <w:t>包几）</w:t>
            </w:r>
            <w:r>
              <w:rPr>
                <w:rFonts w:hint="eastAsia" w:ascii="仿宋" w:hAnsi="仿宋" w:eastAsia="仿宋" w:cs="仿宋"/>
                <w:b/>
                <w:color w:val="FF0000"/>
                <w:sz w:val="24"/>
                <w:szCs w:val="24"/>
                <w:highlight w:val="none"/>
              </w:rPr>
              <w:t>保证金。由投标单位的基本账户转至策勒县政府采购中心指定账户</w:t>
            </w:r>
            <w:r>
              <w:rPr>
                <w:rFonts w:hint="eastAsia" w:ascii="仿宋" w:hAnsi="仿宋" w:eastAsia="仿宋" w:cs="仿宋"/>
                <w:b/>
                <w:color w:val="FF0000"/>
                <w:sz w:val="24"/>
                <w:szCs w:val="24"/>
                <w:highlight w:val="none"/>
                <w:lang w:eastAsia="zh-CN"/>
              </w:rPr>
              <w:t>。</w:t>
            </w:r>
          </w:p>
          <w:p>
            <w:pPr>
              <w:spacing w:line="440" w:lineRule="exact"/>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到账截止时间：请于开标前缴纳到账户，</w:t>
            </w:r>
            <w:r>
              <w:rPr>
                <w:rFonts w:hint="eastAsia" w:ascii="仿宋" w:hAnsi="仿宋" w:eastAsia="仿宋" w:cs="仿宋"/>
                <w:b/>
                <w:sz w:val="24"/>
                <w:szCs w:val="24"/>
                <w:highlight w:val="none"/>
                <w:lang w:val="en-US" w:eastAsia="zh-CN"/>
              </w:rPr>
              <w:t>不需换取投标保证金收据，开标现场查验保证金到账情况。</w:t>
            </w:r>
          </w:p>
          <w:p>
            <w:pPr>
              <w:spacing w:line="440" w:lineRule="exact"/>
              <w:rPr>
                <w:rFonts w:hint="eastAsia" w:ascii="宋体" w:hAnsi="宋体"/>
                <w:b/>
                <w:bCs w:val="0"/>
                <w:color w:val="000000"/>
                <w:szCs w:val="21"/>
                <w:highlight w:val="none"/>
              </w:rPr>
            </w:pPr>
          </w:p>
          <w:p>
            <w:pPr>
              <w:spacing w:line="440" w:lineRule="exact"/>
              <w:rPr>
                <w:rFonts w:hint="eastAsia" w:ascii="宋体" w:hAnsi="宋体" w:cs="宋体"/>
                <w:b/>
                <w:bCs/>
                <w:kern w:val="0"/>
                <w:szCs w:val="21"/>
              </w:rPr>
            </w:pPr>
            <w:r>
              <w:rPr>
                <w:rFonts w:hint="eastAsia" w:ascii="宋体" w:hAnsi="宋体"/>
                <w:b/>
                <w:bCs w:val="0"/>
                <w:color w:val="000000"/>
                <w:szCs w:val="21"/>
                <w:highlight w:val="none"/>
              </w:rPr>
              <w:t>招标文件每份</w:t>
            </w:r>
            <w:r>
              <w:rPr>
                <w:rFonts w:hint="eastAsia" w:ascii="宋体" w:hAnsi="宋体"/>
                <w:b/>
                <w:bCs w:val="0"/>
                <w:color w:val="000000"/>
                <w:szCs w:val="21"/>
                <w:highlight w:val="none"/>
                <w:lang w:val="en-US" w:eastAsia="zh-CN"/>
              </w:rPr>
              <w:t>200</w:t>
            </w:r>
            <w:r>
              <w:rPr>
                <w:rFonts w:hint="eastAsia" w:ascii="宋体" w:hAnsi="宋体"/>
                <w:b/>
                <w:bCs w:val="0"/>
                <w:color w:val="000000"/>
                <w:szCs w:val="21"/>
                <w:highlight w:val="none"/>
              </w:rPr>
              <w:t>元，售后不退。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18</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技术文件是否采用</w:t>
            </w:r>
          </w:p>
          <w:p>
            <w:pPr>
              <w:spacing w:line="440" w:lineRule="exact"/>
              <w:jc w:val="center"/>
              <w:rPr>
                <w:rFonts w:hint="eastAsia" w:ascii="宋体" w:hAnsi="宋体" w:cs="宋体"/>
                <w:b/>
                <w:kern w:val="0"/>
                <w:szCs w:val="21"/>
              </w:rPr>
            </w:pPr>
            <w:r>
              <w:rPr>
                <w:rFonts w:hint="eastAsia" w:ascii="宋体" w:hAnsi="宋体" w:cs="宋体"/>
                <w:b/>
                <w:kern w:val="0"/>
                <w:szCs w:val="21"/>
              </w:rPr>
              <w:t>“暗标”评审方式</w:t>
            </w:r>
          </w:p>
        </w:tc>
        <w:tc>
          <w:tcPr>
            <w:tcW w:w="7574" w:type="dxa"/>
            <w:gridSpan w:val="2"/>
            <w:noWrap w:val="0"/>
            <w:vAlign w:val="center"/>
          </w:tcPr>
          <w:p>
            <w:pPr>
              <w:spacing w:line="440" w:lineRule="exact"/>
              <w:rPr>
                <w:rFonts w:hint="eastAsia"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否。</w:t>
            </w:r>
          </w:p>
          <w:p>
            <w:pPr>
              <w:spacing w:line="440" w:lineRule="exact"/>
              <w:rPr>
                <w:rFonts w:hint="eastAsia" w:ascii="宋体" w:hAnsi="宋体" w:cs="宋体"/>
                <w:kern w:val="0"/>
                <w:szCs w:val="21"/>
              </w:rPr>
            </w:pPr>
            <w:r>
              <w:rPr>
                <w:rFonts w:hint="eastAsia" w:ascii="宋体" w:hAnsi="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19</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评审方法</w:t>
            </w:r>
          </w:p>
        </w:tc>
        <w:tc>
          <w:tcPr>
            <w:tcW w:w="7574" w:type="dxa"/>
            <w:gridSpan w:val="2"/>
            <w:noWrap w:val="0"/>
            <w:vAlign w:val="center"/>
          </w:tcPr>
          <w:p>
            <w:pPr>
              <w:spacing w:line="440" w:lineRule="exact"/>
              <w:rPr>
                <w:rFonts w:hint="eastAsia"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资格后审         □资格预审</w:t>
            </w:r>
          </w:p>
          <w:p>
            <w:pPr>
              <w:spacing w:line="440" w:lineRule="exact"/>
              <w:rPr>
                <w:rFonts w:hint="eastAsia"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综合评分法       □最低评标价法</w:t>
            </w:r>
          </w:p>
          <w:p>
            <w:pPr>
              <w:spacing w:line="440" w:lineRule="exact"/>
              <w:rPr>
                <w:rFonts w:hint="eastAsia" w:ascii="宋体" w:hAnsi="宋体" w:cs="宋体"/>
                <w:kern w:val="0"/>
                <w:szCs w:val="21"/>
              </w:rPr>
            </w:pPr>
            <w:r>
              <w:rPr>
                <w:rFonts w:hint="eastAsia" w:ascii="宋体" w:hAnsi="宋体" w:cs="宋体"/>
                <w:kern w:val="0"/>
                <w:szCs w:val="21"/>
              </w:rPr>
              <w:t>注：</w:t>
            </w:r>
          </w:p>
          <w:p>
            <w:pPr>
              <w:spacing w:line="440" w:lineRule="exact"/>
              <w:rPr>
                <w:rFonts w:hint="eastAsia" w:ascii="宋体" w:hAnsi="宋体" w:cs="宋体"/>
                <w:color w:val="000000"/>
                <w:szCs w:val="21"/>
              </w:rPr>
            </w:pPr>
            <w:r>
              <w:rPr>
                <w:rFonts w:hint="eastAsia" w:ascii="宋体" w:hAnsi="宋体" w:cs="宋体"/>
                <w:color w:val="000000"/>
                <w:szCs w:val="21"/>
              </w:rPr>
              <w:t>1、最低评标价法，是指以价格为主要因素确定中标供应商的评标方法，即在全部满足招标文件实质性要求前提下，依据统一的价格要素评定最低报价，以提出最低报价的供应商作为中标候选供应商或者中标供应商的评标方法。投标报价相同的，按技术指标优劣顺序排列，技术指标较优的一方为中标人。</w:t>
            </w:r>
          </w:p>
          <w:p>
            <w:pPr>
              <w:spacing w:line="440" w:lineRule="exact"/>
              <w:rPr>
                <w:rFonts w:hint="eastAsia" w:ascii="宋体" w:hAnsi="宋体" w:cs="宋体"/>
                <w:kern w:val="0"/>
                <w:szCs w:val="21"/>
              </w:rPr>
            </w:pPr>
            <w:r>
              <w:rPr>
                <w:rFonts w:hint="eastAsia" w:ascii="宋体" w:hAnsi="宋体" w:cs="宋体"/>
                <w:kern w:val="0"/>
                <w:szCs w:val="21"/>
              </w:rPr>
              <w:t>2、综合评分法是指在最大限度地满足招标文件实质性要求前提下，按照招标文件中规定的评分细则评审后，以评标最终最高的供应商作为中标人的评标方法。每一供应商的最终得分为所有评委评分的算术平均值</w:t>
            </w:r>
            <w:r>
              <w:rPr>
                <w:rFonts w:hint="eastAsia" w:ascii="宋体" w:hAnsi="宋体" w:cs="宋体"/>
                <w:b/>
                <w:kern w:val="0"/>
                <w:szCs w:val="21"/>
              </w:rPr>
              <w:t>。</w:t>
            </w:r>
            <w:r>
              <w:rPr>
                <w:rFonts w:hint="eastAsia" w:ascii="宋体" w:hAnsi="宋体" w:cs="宋体"/>
                <w:kern w:val="0"/>
                <w:szCs w:val="21"/>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noWrap w:val="0"/>
            <w:vAlign w:val="center"/>
          </w:tcPr>
          <w:p>
            <w:pPr>
              <w:spacing w:line="440" w:lineRule="exact"/>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20</w:t>
            </w:r>
          </w:p>
        </w:tc>
        <w:tc>
          <w:tcPr>
            <w:tcW w:w="1537" w:type="dxa"/>
            <w:vMerge w:val="restart"/>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履约保证金</w:t>
            </w:r>
          </w:p>
        </w:tc>
        <w:tc>
          <w:tcPr>
            <w:tcW w:w="7574" w:type="dxa"/>
            <w:gridSpan w:val="2"/>
            <w:noWrap w:val="0"/>
            <w:vAlign w:val="center"/>
          </w:tcPr>
          <w:p>
            <w:pPr>
              <w:spacing w:line="440" w:lineRule="exact"/>
              <w:rPr>
                <w:rFonts w:hint="eastAsia" w:ascii="宋体" w:hAnsi="宋体" w:cs="宋体"/>
                <w:szCs w:val="21"/>
              </w:rPr>
            </w:pPr>
            <w:r>
              <w:rPr>
                <w:rFonts w:hint="eastAsia" w:ascii="宋体" w:hAnsi="宋体" w:cs="宋体"/>
                <w:bCs/>
                <w:kern w:val="0"/>
                <w:szCs w:val="21"/>
              </w:rPr>
              <w:t>履约保证金的交纳必须以公对公账户进行电汇或转账，否则不予认可，履约保证金账户信息由采购人提供。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vMerge w:val="continue"/>
            <w:noWrap w:val="0"/>
            <w:vAlign w:val="center"/>
          </w:tcPr>
          <w:p>
            <w:pPr>
              <w:spacing w:line="440" w:lineRule="exact"/>
              <w:jc w:val="center"/>
              <w:rPr>
                <w:rFonts w:hint="eastAsia" w:ascii="宋体" w:hAnsi="宋体" w:cs="宋体"/>
                <w:b/>
                <w:kern w:val="0"/>
                <w:szCs w:val="21"/>
              </w:rPr>
            </w:pPr>
          </w:p>
        </w:tc>
        <w:tc>
          <w:tcPr>
            <w:tcW w:w="7574" w:type="dxa"/>
            <w:gridSpan w:val="2"/>
            <w:noWrap w:val="0"/>
            <w:vAlign w:val="center"/>
          </w:tcPr>
          <w:p>
            <w:pPr>
              <w:spacing w:line="440" w:lineRule="exact"/>
              <w:rPr>
                <w:rFonts w:hint="eastAsia" w:ascii="宋体" w:hAnsi="宋体" w:cs="宋体"/>
                <w:kern w:val="0"/>
                <w:szCs w:val="21"/>
              </w:rPr>
            </w:pPr>
            <w:r>
              <w:rPr>
                <w:rFonts w:hint="eastAsia" w:ascii="宋体" w:hAnsi="宋体" w:cs="宋体"/>
                <w:color w:val="000000"/>
                <w:szCs w:val="21"/>
              </w:rPr>
              <w:t>交纳时间：</w:t>
            </w:r>
            <w:r>
              <w:rPr>
                <w:rFonts w:hint="eastAsia" w:ascii="宋体" w:hAnsi="宋体" w:cs="宋体"/>
                <w:bCs/>
                <w:kern w:val="0"/>
                <w:szCs w:val="21"/>
              </w:rPr>
              <w:t>中标人收到中标通知书后（签订合同前）向采购人缴纳；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vMerge w:val="continue"/>
            <w:noWrap w:val="0"/>
            <w:vAlign w:val="center"/>
          </w:tcPr>
          <w:p>
            <w:pPr>
              <w:spacing w:line="440" w:lineRule="exact"/>
              <w:jc w:val="center"/>
              <w:rPr>
                <w:rFonts w:hint="eastAsia" w:ascii="宋体" w:hAnsi="宋体" w:cs="宋体"/>
                <w:b/>
                <w:kern w:val="0"/>
                <w:szCs w:val="21"/>
              </w:rPr>
            </w:pPr>
          </w:p>
        </w:tc>
        <w:tc>
          <w:tcPr>
            <w:tcW w:w="7574" w:type="dxa"/>
            <w:gridSpan w:val="2"/>
            <w:noWrap w:val="0"/>
            <w:vAlign w:val="center"/>
          </w:tcPr>
          <w:p>
            <w:pPr>
              <w:spacing w:line="440" w:lineRule="exact"/>
              <w:rPr>
                <w:rFonts w:hint="eastAsia" w:ascii="宋体" w:hAnsi="宋体" w:cs="宋体"/>
                <w:kern w:val="0"/>
                <w:szCs w:val="21"/>
              </w:rPr>
            </w:pPr>
            <w:r>
              <w:rPr>
                <w:rFonts w:hint="eastAsia" w:ascii="宋体" w:hAnsi="宋体" w:cs="宋体"/>
                <w:color w:val="000000"/>
                <w:szCs w:val="21"/>
              </w:rPr>
              <w:t>交纳金额：</w:t>
            </w:r>
            <w:r>
              <w:rPr>
                <w:rFonts w:hint="eastAsia" w:ascii="宋体" w:hAnsi="宋体" w:cs="宋体"/>
                <w:b w:val="0"/>
                <w:bCs w:val="0"/>
                <w:color w:val="auto"/>
                <w:szCs w:val="21"/>
                <w:highlight w:val="none"/>
                <w:u w:val="single"/>
              </w:rPr>
              <w:t>中标价的</w:t>
            </w:r>
            <w:r>
              <w:rPr>
                <w:rFonts w:hint="eastAsia" w:ascii="宋体" w:hAnsi="宋体" w:cs="宋体"/>
                <w:b w:val="0"/>
                <w:bCs w:val="0"/>
                <w:color w:val="auto"/>
                <w:szCs w:val="21"/>
                <w:highlight w:val="none"/>
                <w:u w:val="single"/>
                <w:lang w:val="en-US" w:eastAsia="zh-CN"/>
              </w:rPr>
              <w:t>5</w:t>
            </w:r>
            <w:r>
              <w:rPr>
                <w:rFonts w:hint="eastAsia" w:ascii="宋体" w:hAnsi="宋体" w:cs="宋体"/>
                <w:b w:val="0"/>
                <w:bCs w:val="0"/>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noWrap w:val="0"/>
            <w:vAlign w:val="center"/>
          </w:tcPr>
          <w:p>
            <w:pPr>
              <w:spacing w:line="440" w:lineRule="exact"/>
              <w:jc w:val="center"/>
              <w:rPr>
                <w:rFonts w:hint="eastAsia" w:ascii="宋体" w:hAnsi="宋体" w:cs="宋体"/>
                <w:b/>
                <w:kern w:val="0"/>
                <w:szCs w:val="21"/>
              </w:rPr>
            </w:pPr>
          </w:p>
        </w:tc>
        <w:tc>
          <w:tcPr>
            <w:tcW w:w="1537" w:type="dxa"/>
            <w:vMerge w:val="continue"/>
            <w:noWrap w:val="0"/>
            <w:vAlign w:val="center"/>
          </w:tcPr>
          <w:p>
            <w:pPr>
              <w:spacing w:line="440" w:lineRule="exact"/>
              <w:jc w:val="center"/>
              <w:rPr>
                <w:rFonts w:hint="eastAsia" w:ascii="宋体" w:hAnsi="宋体" w:cs="宋体"/>
                <w:b/>
                <w:kern w:val="0"/>
                <w:szCs w:val="21"/>
              </w:rPr>
            </w:pPr>
          </w:p>
        </w:tc>
        <w:tc>
          <w:tcPr>
            <w:tcW w:w="7574" w:type="dxa"/>
            <w:gridSpan w:val="2"/>
            <w:noWrap w:val="0"/>
            <w:vAlign w:val="center"/>
          </w:tcPr>
          <w:p>
            <w:pPr>
              <w:spacing w:line="440" w:lineRule="exact"/>
              <w:rPr>
                <w:rFonts w:hint="eastAsia" w:ascii="宋体" w:hAnsi="宋体" w:cs="宋体"/>
                <w:b/>
                <w:kern w:val="0"/>
                <w:szCs w:val="21"/>
              </w:rPr>
            </w:pPr>
            <w:r>
              <w:rPr>
                <w:rFonts w:hint="eastAsia" w:ascii="宋体" w:hAnsi="宋体" w:cs="宋体"/>
                <w:color w:val="auto"/>
                <w:szCs w:val="21"/>
                <w:highlight w:val="none"/>
              </w:rPr>
              <w:t>中标人将货物送至指定的地点，</w:t>
            </w:r>
            <w:r>
              <w:rPr>
                <w:rFonts w:hint="eastAsia" w:ascii="宋体" w:hAnsi="宋体" w:cs="宋体"/>
                <w:color w:val="auto"/>
                <w:szCs w:val="21"/>
                <w:highlight w:val="none"/>
                <w:lang w:eastAsia="zh-CN"/>
              </w:rPr>
              <w:t>施工</w:t>
            </w:r>
            <w:r>
              <w:rPr>
                <w:rFonts w:hint="eastAsia" w:ascii="宋体" w:hAnsi="宋体" w:cs="宋体"/>
                <w:color w:val="auto"/>
                <w:szCs w:val="21"/>
                <w:highlight w:val="none"/>
              </w:rPr>
              <w:t>安装完毕经招标人验收合格后</w:t>
            </w:r>
            <w:r>
              <w:rPr>
                <w:rFonts w:hint="eastAsia" w:ascii="宋体" w:hAnsi="宋体" w:cs="宋体"/>
                <w:color w:val="auto"/>
                <w:szCs w:val="21"/>
                <w:highlight w:val="none"/>
                <w:lang w:val="en-US" w:eastAsia="zh-CN"/>
              </w:rPr>
              <w:t>退</w:t>
            </w:r>
            <w:r>
              <w:rPr>
                <w:rFonts w:hint="eastAsia" w:ascii="宋体" w:hAnsi="宋体" w:cs="宋体"/>
                <w:b w:val="0"/>
                <w:bCs w:val="0"/>
                <w:color w:val="auto"/>
                <w:szCs w:val="21"/>
                <w:highlight w:val="none"/>
                <w:lang w:val="en-US" w:eastAsia="zh-CN"/>
              </w:rPr>
              <w:t>还</w:t>
            </w:r>
            <w:r>
              <w:rPr>
                <w:rFonts w:hint="eastAsia" w:ascii="宋体" w:hAnsi="宋体" w:cs="宋体"/>
                <w:b w:val="0"/>
                <w:bCs w:val="0"/>
                <w:color w:val="000000"/>
                <w:szCs w:val="21"/>
                <w:lang w:eastAsia="zh-CN"/>
              </w:rPr>
              <w:t>（无息）</w:t>
            </w:r>
            <w:r>
              <w:rPr>
                <w:rFonts w:hint="eastAsia" w:ascii="宋体" w:hAnsi="宋体" w:cs="宋体"/>
                <w:b w:val="0"/>
                <w:bCs w:val="0"/>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23</w:t>
            </w:r>
          </w:p>
        </w:tc>
        <w:tc>
          <w:tcPr>
            <w:tcW w:w="1537" w:type="dxa"/>
            <w:noWrap w:val="0"/>
            <w:vAlign w:val="center"/>
          </w:tcPr>
          <w:p>
            <w:pPr>
              <w:spacing w:line="440" w:lineRule="exact"/>
              <w:jc w:val="center"/>
              <w:rPr>
                <w:rFonts w:hint="eastAsia" w:ascii="宋体" w:hAnsi="宋体" w:cs="宋体"/>
                <w:b/>
                <w:color w:val="000000"/>
                <w:kern w:val="0"/>
                <w:szCs w:val="21"/>
              </w:rPr>
            </w:pPr>
            <w:r>
              <w:rPr>
                <w:rFonts w:hint="eastAsia" w:ascii="宋体" w:hAnsi="宋体" w:cs="宋体"/>
                <w:b/>
                <w:color w:val="000000"/>
                <w:kern w:val="0"/>
                <w:szCs w:val="21"/>
              </w:rPr>
              <w:t>代理服务费</w:t>
            </w:r>
          </w:p>
        </w:tc>
        <w:tc>
          <w:tcPr>
            <w:tcW w:w="7574" w:type="dxa"/>
            <w:gridSpan w:val="2"/>
            <w:noWrap w:val="0"/>
            <w:vAlign w:val="center"/>
          </w:tcPr>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rPr>
              <w:t>□不交纳。</w:t>
            </w:r>
          </w:p>
          <w:p>
            <w:pPr>
              <w:spacing w:line="440" w:lineRule="exact"/>
              <w:rPr>
                <w:rFonts w:hint="eastAsia" w:ascii="宋体" w:hAnsi="宋体" w:cs="宋体"/>
                <w:b/>
                <w:color w:val="000000"/>
                <w:szCs w:val="21"/>
              </w:rPr>
            </w:pPr>
            <w:r>
              <w:rPr>
                <w:rFonts w:hint="eastAsia" w:ascii="宋体" w:hAnsi="宋体" w:cs="宋体"/>
                <w:kern w:val="0"/>
                <w:szCs w:val="21"/>
              </w:rPr>
              <w:sym w:font="Wingdings 2" w:char="F052"/>
            </w:r>
            <w:r>
              <w:rPr>
                <w:rFonts w:hint="eastAsia" w:ascii="宋体" w:hAnsi="宋体" w:cs="宋体"/>
                <w:kern w:val="0"/>
                <w:szCs w:val="21"/>
              </w:rPr>
              <w:t>交纳，中标单位须向采购代理机构交纳代理服务费。</w:t>
            </w:r>
          </w:p>
          <w:p>
            <w:pPr>
              <w:spacing w:line="440" w:lineRule="exact"/>
              <w:rPr>
                <w:rFonts w:hint="eastAsia" w:ascii="宋体" w:hAnsi="宋体" w:cs="宋体"/>
                <w:kern w:val="0"/>
                <w:szCs w:val="21"/>
              </w:rPr>
            </w:pPr>
            <w:r>
              <w:rPr>
                <w:rFonts w:hint="eastAsia" w:ascii="宋体" w:hAnsi="宋体" w:cs="宋体"/>
                <w:color w:val="000000"/>
                <w:szCs w:val="21"/>
              </w:rPr>
              <w:t>交纳时间：</w:t>
            </w:r>
            <w:bookmarkStart w:id="13" w:name="EB38aee35c8bb7443381a66f9cccb3a2a3"/>
            <w:r>
              <w:rPr>
                <w:rFonts w:hint="eastAsia" w:ascii="宋体" w:hAnsi="宋体" w:cs="宋体"/>
                <w:szCs w:val="21"/>
                <w:highlight w:val="white"/>
              </w:rPr>
              <w:t>领取中标通知书时</w:t>
            </w:r>
            <w:bookmarkEnd w:id="13"/>
            <w:r>
              <w:rPr>
                <w:rFonts w:hint="eastAsia" w:ascii="宋体" w:hAnsi="宋体" w:cs="宋体"/>
                <w:kern w:val="0"/>
                <w:szCs w:val="21"/>
              </w:rPr>
              <w:t>。</w:t>
            </w:r>
          </w:p>
          <w:p>
            <w:pPr>
              <w:spacing w:line="440" w:lineRule="exact"/>
              <w:rPr>
                <w:rFonts w:hint="eastAsia" w:ascii="宋体" w:hAnsi="宋体" w:cs="宋体"/>
                <w:kern w:val="0"/>
                <w:szCs w:val="21"/>
              </w:rPr>
            </w:pPr>
            <w:r>
              <w:rPr>
                <w:rFonts w:hint="eastAsia" w:ascii="宋体" w:hAnsi="宋体" w:cs="宋体"/>
                <w:kern w:val="0"/>
                <w:szCs w:val="21"/>
              </w:rPr>
              <w:t>交纳金额：</w:t>
            </w:r>
          </w:p>
          <w:p>
            <w:pPr>
              <w:pStyle w:val="21"/>
              <w:ind w:left="0" w:leftChars="0" w:firstLine="0" w:firstLineChars="0"/>
              <w:jc w:val="both"/>
              <w:rPr>
                <w:rFonts w:hint="default" w:eastAsia="仿宋_GB2312"/>
                <w:b/>
                <w:bCs/>
                <w:lang w:val="en-US" w:eastAsia="zh-CN"/>
              </w:rPr>
            </w:pPr>
            <w:r>
              <w:rPr>
                <w:rFonts w:hint="eastAsia" w:ascii="宋体" w:hAnsi="宋体" w:cs="宋体"/>
                <w:b/>
                <w:bCs/>
                <w:kern w:val="0"/>
                <w:szCs w:val="21"/>
                <w:lang w:val="en-US" w:eastAsia="zh-CN"/>
              </w:rPr>
              <w:t>小写：29700元 大写：贰万玖仟柒佰元整。</w:t>
            </w:r>
          </w:p>
          <w:p>
            <w:pPr>
              <w:spacing w:line="440" w:lineRule="exact"/>
              <w:rPr>
                <w:rFonts w:hint="eastAsia" w:ascii="宋体" w:hAnsi="宋体" w:eastAsia="宋体" w:cs="宋体"/>
                <w:kern w:val="0"/>
                <w:szCs w:val="21"/>
                <w:lang w:eastAsia="zh-CN"/>
              </w:rPr>
            </w:pPr>
            <w:r>
              <w:rPr>
                <w:rFonts w:hint="eastAsia" w:ascii="宋体" w:hAnsi="宋体" w:cs="宋体"/>
                <w:kern w:val="0"/>
                <w:szCs w:val="21"/>
              </w:rPr>
              <w:t>收款单位：</w:t>
            </w:r>
            <w:r>
              <w:rPr>
                <w:rFonts w:hint="eastAsia" w:ascii="宋体" w:hAnsi="宋体" w:cs="宋体"/>
                <w:kern w:val="0"/>
                <w:szCs w:val="21"/>
                <w:lang w:eastAsia="zh-CN"/>
              </w:rPr>
              <w:t>新疆凯惠工程项目管理有限公司</w:t>
            </w:r>
          </w:p>
          <w:p>
            <w:pPr>
              <w:pStyle w:val="9"/>
              <w:spacing w:after="0" w:line="440" w:lineRule="exact"/>
              <w:rPr>
                <w:rFonts w:hint="eastAsia" w:ascii="宋体" w:hAnsi="宋体" w:cs="宋体"/>
                <w:kern w:val="0"/>
                <w:szCs w:val="21"/>
              </w:rPr>
            </w:pPr>
            <w:r>
              <w:rPr>
                <w:rFonts w:hint="eastAsia" w:ascii="宋体" w:hAnsi="宋体" w:cs="宋体"/>
                <w:kern w:val="0"/>
                <w:szCs w:val="21"/>
              </w:rPr>
              <w:t>账户名称：</w:t>
            </w:r>
            <w:r>
              <w:rPr>
                <w:rFonts w:hint="eastAsia" w:ascii="宋体" w:hAnsi="宋体" w:cs="宋体"/>
                <w:kern w:val="0"/>
                <w:szCs w:val="21"/>
                <w:lang w:eastAsia="zh-CN"/>
              </w:rPr>
              <w:t>新疆凯惠工程项目管理有限公司</w:t>
            </w:r>
          </w:p>
          <w:p>
            <w:pPr>
              <w:pStyle w:val="9"/>
              <w:spacing w:after="0" w:line="440" w:lineRule="exact"/>
              <w:rPr>
                <w:rFonts w:hint="default" w:ascii="宋体" w:hAnsi="宋体" w:eastAsia="宋体" w:cs="宋体"/>
                <w:szCs w:val="21"/>
                <w:lang w:val="en-US" w:eastAsia="zh-CN"/>
              </w:rPr>
            </w:pPr>
            <w:r>
              <w:rPr>
                <w:rFonts w:hint="eastAsia" w:ascii="宋体" w:hAnsi="宋体" w:cs="宋体"/>
                <w:kern w:val="0"/>
                <w:szCs w:val="21"/>
              </w:rPr>
              <w:t>账    号：</w:t>
            </w:r>
            <w:r>
              <w:rPr>
                <w:rFonts w:hint="eastAsia" w:ascii="宋体" w:hAnsi="宋体" w:cs="宋体"/>
                <w:kern w:val="0"/>
                <w:szCs w:val="21"/>
                <w:lang w:val="en-US" w:eastAsia="zh-CN"/>
              </w:rPr>
              <w:t>3015381009200311629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24</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场地服务费</w:t>
            </w:r>
          </w:p>
        </w:tc>
        <w:tc>
          <w:tcPr>
            <w:tcW w:w="7574" w:type="dxa"/>
            <w:gridSpan w:val="2"/>
            <w:noWrap w:val="0"/>
            <w:vAlign w:val="center"/>
          </w:tcPr>
          <w:p>
            <w:pPr>
              <w:autoSpaceDE w:val="0"/>
              <w:autoSpaceDN w:val="0"/>
              <w:adjustRightInd w:val="0"/>
              <w:spacing w:line="440" w:lineRule="exact"/>
              <w:rPr>
                <w:rFonts w:hint="eastAsia" w:ascii="宋体" w:hAnsi="宋体" w:cs="宋体"/>
                <w:kern w:val="0"/>
                <w:szCs w:val="21"/>
              </w:rPr>
            </w:pPr>
            <w:r>
              <w:rPr>
                <w:rFonts w:hint="eastAsia" w:ascii="宋体" w:hAnsi="宋体" w:cs="宋体"/>
                <w:kern w:val="0"/>
                <w:szCs w:val="21"/>
                <w:highlight w:val="white"/>
              </w:rPr>
              <w:t>☑</w:t>
            </w:r>
            <w:r>
              <w:rPr>
                <w:rFonts w:hint="eastAsia" w:ascii="宋体" w:hAnsi="宋体" w:cs="宋体"/>
                <w:kern w:val="0"/>
                <w:szCs w:val="21"/>
              </w:rPr>
              <w:t>不交纳。</w:t>
            </w:r>
          </w:p>
          <w:p>
            <w:pPr>
              <w:spacing w:line="440" w:lineRule="exact"/>
              <w:rPr>
                <w:rFonts w:hint="eastAsia" w:ascii="宋体" w:hAnsi="宋体" w:cs="宋体"/>
                <w:b/>
                <w:color w:val="000000"/>
                <w:szCs w:val="21"/>
              </w:rPr>
            </w:pPr>
            <w:r>
              <w:rPr>
                <w:rFonts w:hint="eastAsia" w:ascii="宋体" w:hAnsi="宋体" w:cs="宋体"/>
                <w:kern w:val="0"/>
                <w:szCs w:val="21"/>
                <w:lang w:eastAsia="zh-CN"/>
              </w:rPr>
              <w:t>□</w:t>
            </w:r>
            <w:r>
              <w:rPr>
                <w:rFonts w:hint="eastAsia" w:ascii="宋体" w:hAnsi="宋体" w:cs="宋体"/>
                <w:kern w:val="0"/>
                <w:szCs w:val="21"/>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25</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合同公证费</w:t>
            </w:r>
          </w:p>
        </w:tc>
        <w:tc>
          <w:tcPr>
            <w:tcW w:w="7574" w:type="dxa"/>
            <w:gridSpan w:val="2"/>
            <w:noWrap w:val="0"/>
            <w:vAlign w:val="center"/>
          </w:tcPr>
          <w:p>
            <w:pPr>
              <w:spacing w:line="440" w:lineRule="exact"/>
              <w:rPr>
                <w:rFonts w:hint="eastAsia" w:ascii="宋体" w:hAnsi="宋体" w:cs="宋体"/>
                <w:kern w:val="0"/>
                <w:szCs w:val="21"/>
                <w:highlight w:val="green"/>
              </w:rPr>
            </w:pPr>
            <w:bookmarkStart w:id="14" w:name="EBc76fa37fba724b3f91217c2faa8df057"/>
            <w:r>
              <w:rPr>
                <w:rFonts w:hint="eastAsia" w:ascii="宋体" w:hAnsi="宋体" w:cs="宋体"/>
                <w:kern w:val="0"/>
                <w:szCs w:val="21"/>
                <w:lang w:eastAsia="zh-CN"/>
              </w:rPr>
              <w:t>☑</w:t>
            </w:r>
            <w:r>
              <w:rPr>
                <w:rFonts w:hint="eastAsia" w:ascii="宋体" w:hAnsi="宋体" w:cs="宋体"/>
                <w:kern w:val="0"/>
                <w:szCs w:val="21"/>
                <w:highlight w:val="white"/>
              </w:rPr>
              <w:t xml:space="preserve">不交纳 </w:t>
            </w:r>
          </w:p>
          <w:p>
            <w:pPr>
              <w:spacing w:line="440" w:lineRule="exact"/>
              <w:rPr>
                <w:rFonts w:hint="eastAsia" w:ascii="宋体" w:hAnsi="宋体" w:cs="宋体"/>
                <w:kern w:val="0"/>
                <w:szCs w:val="21"/>
                <w:highlight w:val="white"/>
              </w:rPr>
            </w:pPr>
            <w:r>
              <w:rPr>
                <w:rFonts w:hint="eastAsia" w:ascii="MS Mincho" w:hAnsi="MS Mincho" w:eastAsia="宋体" w:cs="MS Mincho"/>
                <w:kern w:val="0"/>
                <w:szCs w:val="21"/>
                <w:highlight w:val="white"/>
                <w:lang w:eastAsia="zh-CN"/>
              </w:rPr>
              <w:t>□</w:t>
            </w:r>
            <w:r>
              <w:rPr>
                <w:rFonts w:hint="eastAsia" w:ascii="宋体" w:hAnsi="宋体" w:cs="宋体"/>
                <w:kern w:val="0"/>
                <w:szCs w:val="21"/>
                <w:highlight w:val="white"/>
              </w:rPr>
              <w:t>交纳</w:t>
            </w:r>
            <w:bookmarkEnd w:id="14"/>
            <w:bookmarkStart w:id="15" w:name="EB486cb0ff06a64e9a9f6d6a7786f604ae"/>
            <w:r>
              <w:rPr>
                <w:rFonts w:hint="eastAsia" w:ascii="宋体" w:hAnsi="宋体" w:cs="宋体"/>
                <w:szCs w:val="21"/>
                <w:highlight w:val="white"/>
              </w:rPr>
              <w:t xml:space="preserve">  </w:t>
            </w:r>
            <w:bookmarkEnd w:id="15"/>
          </w:p>
          <w:p>
            <w:pPr>
              <w:spacing w:line="440" w:lineRule="exact"/>
              <w:rPr>
                <w:rFonts w:hint="eastAsia" w:ascii="宋体" w:hAnsi="宋体" w:cs="宋体"/>
                <w:kern w:val="0"/>
                <w:szCs w:val="21"/>
              </w:rPr>
            </w:pPr>
            <w:r>
              <w:rPr>
                <w:rFonts w:hint="eastAsia" w:ascii="宋体" w:hAnsi="宋体" w:cs="宋体"/>
                <w:kern w:val="0"/>
                <w:szCs w:val="21"/>
              </w:rPr>
              <w:t>中标人于获取开标结束时向公证处交纳。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26</w:t>
            </w:r>
          </w:p>
        </w:tc>
        <w:tc>
          <w:tcPr>
            <w:tcW w:w="1537" w:type="dxa"/>
            <w:noWrap w:val="0"/>
            <w:vAlign w:val="center"/>
          </w:tcPr>
          <w:p>
            <w:pPr>
              <w:spacing w:line="440" w:lineRule="exact"/>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资金来源</w:t>
            </w:r>
          </w:p>
        </w:tc>
        <w:tc>
          <w:tcPr>
            <w:tcW w:w="7574" w:type="dxa"/>
            <w:gridSpan w:val="2"/>
            <w:noWrap w:val="0"/>
            <w:vAlign w:val="center"/>
          </w:tcPr>
          <w:p>
            <w:pPr>
              <w:spacing w:line="440" w:lineRule="exact"/>
              <w:jc w:val="left"/>
              <w:rPr>
                <w:rFonts w:hint="default" w:ascii="宋体" w:hAnsi="宋体" w:eastAsia="宋体" w:cs="宋体"/>
                <w:color w:val="FF0000"/>
                <w:szCs w:val="21"/>
                <w:lang w:val="en-US" w:eastAsia="zh-CN"/>
              </w:rPr>
            </w:pPr>
            <w:bookmarkStart w:id="16" w:name="payPass"/>
            <w:bookmarkEnd w:id="16"/>
            <w:r>
              <w:rPr>
                <w:rFonts w:hint="eastAsia" w:ascii="宋体" w:hAnsi="宋体" w:eastAsia="宋体" w:cs="宋体"/>
                <w:color w:val="000000"/>
                <w:szCs w:val="21"/>
                <w:lang w:val="en-US" w:eastAsia="zh-CN"/>
              </w:rPr>
              <w:t>新卫医函[2019]105号文件，策勒县人民医院党委会议纪要第36号（2019年8月21日），从2019年医疗服务与保障能力提升项目补助经费中支出。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27</w:t>
            </w:r>
          </w:p>
        </w:tc>
        <w:tc>
          <w:tcPr>
            <w:tcW w:w="1537" w:type="dxa"/>
            <w:noWrap w:val="0"/>
            <w:vAlign w:val="center"/>
          </w:tcPr>
          <w:p>
            <w:pPr>
              <w:spacing w:line="440" w:lineRule="exact"/>
              <w:ind w:left="1592" w:hanging="1592"/>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付款方式</w:t>
            </w:r>
          </w:p>
        </w:tc>
        <w:tc>
          <w:tcPr>
            <w:tcW w:w="7574" w:type="dxa"/>
            <w:gridSpan w:val="2"/>
            <w:noWrap w:val="0"/>
            <w:vAlign w:val="center"/>
          </w:tcPr>
          <w:p>
            <w:pPr>
              <w:spacing w:line="440" w:lineRule="exact"/>
              <w:jc w:val="left"/>
              <w:rPr>
                <w:rFonts w:hint="eastAsia" w:ascii="宋体" w:hAnsi="宋体" w:cs="宋体"/>
                <w:color w:val="auto"/>
                <w:szCs w:val="21"/>
                <w:highlight w:val="none"/>
              </w:rPr>
            </w:pPr>
            <w:bookmarkStart w:id="17" w:name="payType"/>
            <w:bookmarkEnd w:id="17"/>
            <w:r>
              <w:rPr>
                <w:rFonts w:hint="eastAsia" w:ascii="仿宋" w:hAnsi="仿宋" w:eastAsia="仿宋" w:cs="仿宋"/>
                <w:b/>
                <w:bCs/>
                <w:color w:val="auto"/>
                <w:sz w:val="24"/>
                <w:szCs w:val="24"/>
                <w:highlight w:val="none"/>
                <w:shd w:val="clear" w:color="auto" w:fill="auto"/>
              </w:rPr>
              <w:t>中标人将货物全部送达至指定地点支付经招标人验收合格后支付</w:t>
            </w:r>
            <w:r>
              <w:rPr>
                <w:rFonts w:hint="eastAsia" w:ascii="仿宋" w:hAnsi="仿宋" w:eastAsia="仿宋" w:cs="仿宋"/>
                <w:b/>
                <w:bCs/>
                <w:color w:val="auto"/>
                <w:sz w:val="24"/>
                <w:szCs w:val="24"/>
                <w:highlight w:val="none"/>
                <w:shd w:val="clear" w:color="auto" w:fill="auto"/>
                <w:lang w:val="en-US" w:eastAsia="zh-CN"/>
              </w:rPr>
              <w:t>50</w:t>
            </w:r>
            <w:r>
              <w:rPr>
                <w:rFonts w:hint="eastAsia" w:ascii="仿宋" w:hAnsi="仿宋" w:eastAsia="仿宋" w:cs="仿宋"/>
                <w:b/>
                <w:bCs/>
                <w:color w:val="auto"/>
                <w:sz w:val="24"/>
                <w:szCs w:val="24"/>
                <w:highlight w:val="none"/>
                <w:shd w:val="clear" w:color="auto" w:fill="auto"/>
              </w:rPr>
              <w:t>%</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安装培训完成后支付45</w:t>
            </w:r>
            <w:r>
              <w:rPr>
                <w:rFonts w:hint="eastAsia" w:ascii="仿宋" w:hAnsi="仿宋" w:eastAsia="仿宋" w:cs="仿宋"/>
                <w:b/>
                <w:bCs/>
                <w:color w:val="auto"/>
                <w:sz w:val="24"/>
                <w:szCs w:val="24"/>
                <w:highlight w:val="none"/>
                <w:shd w:val="clear" w:color="auto" w:fill="auto"/>
              </w:rPr>
              <w:t>%</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rPr>
              <w:t>剩余</w:t>
            </w:r>
            <w:r>
              <w:rPr>
                <w:rFonts w:hint="eastAsia" w:ascii="仿宋" w:hAnsi="仿宋" w:eastAsia="仿宋" w:cs="仿宋"/>
                <w:b/>
                <w:bCs/>
                <w:color w:val="auto"/>
                <w:sz w:val="24"/>
                <w:szCs w:val="24"/>
                <w:highlight w:val="none"/>
                <w:shd w:val="clear" w:color="auto" w:fill="auto"/>
                <w:lang w:val="en-US" w:eastAsia="zh-CN"/>
              </w:rPr>
              <w:t>5</w:t>
            </w:r>
            <w:r>
              <w:rPr>
                <w:rFonts w:hint="eastAsia" w:ascii="仿宋" w:hAnsi="仿宋" w:eastAsia="仿宋" w:cs="仿宋"/>
                <w:b/>
                <w:bCs/>
                <w:color w:val="auto"/>
                <w:sz w:val="24"/>
                <w:szCs w:val="24"/>
                <w:highlight w:val="none"/>
                <w:shd w:val="clear" w:color="auto" w:fill="auto"/>
              </w:rPr>
              <w:t>%作为质保修金，质保期满后一次付清（无息）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28</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交付</w:t>
            </w:r>
            <w:r>
              <w:rPr>
                <w:rFonts w:hint="eastAsia" w:ascii="宋体" w:hAnsi="宋体" w:cs="宋体"/>
                <w:b/>
                <w:kern w:val="0"/>
                <w:szCs w:val="21"/>
                <w:lang w:val="en-US" w:eastAsia="zh-CN"/>
              </w:rPr>
              <w:t>及安装</w:t>
            </w:r>
            <w:r>
              <w:rPr>
                <w:rFonts w:hint="eastAsia" w:ascii="宋体" w:hAnsi="宋体" w:cs="宋体"/>
                <w:b/>
                <w:kern w:val="0"/>
                <w:szCs w:val="21"/>
              </w:rPr>
              <w:t>日期</w:t>
            </w:r>
          </w:p>
        </w:tc>
        <w:tc>
          <w:tcPr>
            <w:tcW w:w="7574" w:type="dxa"/>
            <w:gridSpan w:val="2"/>
            <w:noWrap w:val="0"/>
            <w:vAlign w:val="center"/>
          </w:tcPr>
          <w:p>
            <w:pPr>
              <w:spacing w:line="440" w:lineRule="exact"/>
              <w:rPr>
                <w:rFonts w:hint="eastAsia" w:ascii="宋体" w:hAnsi="宋体" w:eastAsia="宋体" w:cs="宋体"/>
                <w:szCs w:val="21"/>
                <w:lang w:eastAsia="zh-CN"/>
              </w:rPr>
            </w:pPr>
            <w:bookmarkStart w:id="18" w:name="submitDay"/>
            <w:bookmarkEnd w:id="18"/>
            <w:r>
              <w:rPr>
                <w:rFonts w:hint="eastAsia" w:ascii="宋体" w:hAnsi="宋体" w:cs="宋体"/>
                <w:b/>
                <w:bCs/>
                <w:color w:val="000000"/>
                <w:szCs w:val="21"/>
                <w:highlight w:val="none"/>
                <w:shd w:val="clear" w:color="auto" w:fill="auto"/>
                <w:lang w:val="en-US" w:eastAsia="zh-CN"/>
              </w:rPr>
              <w:t>15日历天</w:t>
            </w:r>
            <w:r>
              <w:rPr>
                <w:rFonts w:hint="eastAsia" w:ascii="宋体" w:hAnsi="宋体" w:cs="宋体"/>
                <w:b/>
                <w:bCs/>
                <w:color w:val="000000"/>
                <w:szCs w:val="21"/>
                <w:highlight w:val="none"/>
                <w:shd w:val="clear" w:color="auto" w:fill="auto"/>
                <w:lang w:eastAsia="zh-CN"/>
              </w:rPr>
              <w:t>（</w:t>
            </w:r>
            <w:r>
              <w:rPr>
                <w:rFonts w:hint="eastAsia" w:ascii="宋体" w:hAnsi="宋体" w:cs="宋体"/>
                <w:b/>
                <w:bCs/>
                <w:color w:val="000000"/>
                <w:szCs w:val="21"/>
                <w:highlight w:val="none"/>
                <w:shd w:val="clear" w:color="auto" w:fill="auto"/>
                <w:lang w:val="en-US" w:eastAsia="zh-CN"/>
              </w:rPr>
              <w:t>以签订合同为准</w:t>
            </w:r>
            <w:r>
              <w:rPr>
                <w:rFonts w:hint="eastAsia" w:ascii="宋体" w:hAnsi="宋体" w:cs="宋体"/>
                <w:b/>
                <w:bCs/>
                <w:color w:val="000000"/>
                <w:szCs w:val="21"/>
                <w:highlight w:val="none"/>
                <w:shd w:val="clear" w:color="auto" w:fill="auto"/>
                <w:lang w:eastAsia="zh-CN"/>
              </w:rPr>
              <w:t>）</w:t>
            </w:r>
            <w:r>
              <w:rPr>
                <w:rFonts w:hint="eastAsia" w:ascii="宋体" w:hAnsi="宋体" w:cs="宋体"/>
                <w:b/>
                <w:bCs/>
                <w:color w:val="000000"/>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29</w:t>
            </w:r>
          </w:p>
        </w:tc>
        <w:tc>
          <w:tcPr>
            <w:tcW w:w="1537" w:type="dxa"/>
            <w:noWrap w:val="0"/>
            <w:vAlign w:val="center"/>
          </w:tcPr>
          <w:p>
            <w:pPr>
              <w:spacing w:line="440" w:lineRule="exact"/>
              <w:jc w:val="center"/>
              <w:rPr>
                <w:rFonts w:hint="eastAsia" w:ascii="宋体" w:hAnsi="宋体" w:cs="宋体"/>
                <w:b/>
                <w:color w:val="000000"/>
                <w:kern w:val="0"/>
                <w:szCs w:val="21"/>
              </w:rPr>
            </w:pPr>
            <w:r>
              <w:rPr>
                <w:rFonts w:hint="eastAsia" w:ascii="宋体" w:hAnsi="宋体" w:cs="宋体"/>
                <w:b/>
                <w:color w:val="000000"/>
                <w:kern w:val="0"/>
                <w:szCs w:val="21"/>
              </w:rPr>
              <w:t>交付地点</w:t>
            </w:r>
          </w:p>
        </w:tc>
        <w:tc>
          <w:tcPr>
            <w:tcW w:w="7574" w:type="dxa"/>
            <w:gridSpan w:val="2"/>
            <w:noWrap w:val="0"/>
            <w:vAlign w:val="center"/>
          </w:tcPr>
          <w:p>
            <w:pPr>
              <w:spacing w:line="440" w:lineRule="exact"/>
              <w:rPr>
                <w:rFonts w:hint="eastAsia" w:ascii="宋体" w:hAnsi="宋体" w:cs="宋体"/>
                <w:color w:val="FF0000"/>
                <w:szCs w:val="21"/>
              </w:rPr>
            </w:pPr>
            <w:bookmarkStart w:id="19" w:name="submitAddress"/>
            <w:bookmarkEnd w:id="19"/>
            <w:r>
              <w:rPr>
                <w:rFonts w:hint="eastAsia" w:ascii="宋体" w:hAnsi="宋体" w:cs="宋体"/>
                <w:szCs w:val="21"/>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360" w:lineRule="auto"/>
              <w:jc w:val="center"/>
              <w:rPr>
                <w:rFonts w:hint="eastAsia" w:ascii="宋体" w:hAnsi="宋体"/>
                <w:b/>
                <w:kern w:val="0"/>
                <w:szCs w:val="21"/>
              </w:rPr>
            </w:pPr>
            <w:r>
              <w:rPr>
                <w:rFonts w:hint="eastAsia" w:ascii="宋体" w:hAnsi="宋体"/>
                <w:b/>
                <w:kern w:val="0"/>
                <w:szCs w:val="21"/>
              </w:rPr>
              <w:t>30</w:t>
            </w:r>
          </w:p>
        </w:tc>
        <w:tc>
          <w:tcPr>
            <w:tcW w:w="1537" w:type="dxa"/>
            <w:noWrap w:val="0"/>
            <w:vAlign w:val="center"/>
          </w:tcPr>
          <w:p>
            <w:pPr>
              <w:spacing w:line="360" w:lineRule="auto"/>
              <w:jc w:val="center"/>
              <w:rPr>
                <w:rFonts w:hint="eastAsia" w:ascii="宋体" w:hAnsi="宋体"/>
                <w:b/>
                <w:kern w:val="0"/>
                <w:szCs w:val="21"/>
              </w:rPr>
            </w:pPr>
            <w:r>
              <w:rPr>
                <w:rFonts w:hint="eastAsia" w:ascii="宋体" w:hAnsi="宋体"/>
                <w:b/>
                <w:kern w:val="0"/>
                <w:szCs w:val="21"/>
              </w:rPr>
              <w:t>保修期</w:t>
            </w:r>
          </w:p>
        </w:tc>
        <w:tc>
          <w:tcPr>
            <w:tcW w:w="7574" w:type="dxa"/>
            <w:gridSpan w:val="2"/>
            <w:noWrap w:val="0"/>
            <w:vAlign w:val="center"/>
          </w:tcPr>
          <w:p>
            <w:pPr>
              <w:spacing w:line="360" w:lineRule="auto"/>
              <w:rPr>
                <w:rFonts w:hint="default" w:ascii="宋体" w:hAnsi="宋体" w:eastAsia="宋体"/>
                <w:szCs w:val="21"/>
                <w:lang w:val="en-US" w:eastAsia="zh-CN"/>
              </w:rPr>
            </w:pPr>
            <w:bookmarkStart w:id="20" w:name="storageLife"/>
            <w:bookmarkEnd w:id="20"/>
            <w:r>
              <w:rPr>
                <w:rFonts w:hint="eastAsia" w:ascii="宋体" w:hAnsi="宋体"/>
                <w:b/>
                <w:bCs/>
                <w:color w:val="000000"/>
                <w:szCs w:val="21"/>
                <w:lang w:val="en-US" w:eastAsia="zh-CN"/>
              </w:rPr>
              <w:t>不少于两年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31</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争议的解决</w:t>
            </w:r>
          </w:p>
        </w:tc>
        <w:tc>
          <w:tcPr>
            <w:tcW w:w="7574" w:type="dxa"/>
            <w:gridSpan w:val="2"/>
            <w:noWrap w:val="0"/>
            <w:vAlign w:val="center"/>
          </w:tcPr>
          <w:p>
            <w:pPr>
              <w:spacing w:line="440" w:lineRule="exact"/>
              <w:rPr>
                <w:rFonts w:hint="eastAsia" w:ascii="宋体" w:hAnsi="宋体" w:cs="宋体"/>
                <w:szCs w:val="21"/>
              </w:rPr>
            </w:pPr>
            <w:bookmarkStart w:id="21" w:name="dealDiffer"/>
            <w:bookmarkEnd w:id="21"/>
            <w:r>
              <w:rPr>
                <w:rFonts w:hint="eastAsia" w:ascii="宋体" w:hAnsi="宋体" w:cs="宋体"/>
                <w:szCs w:val="21"/>
              </w:rPr>
              <w:t>向甲方所在地的法院提起诉讼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32</w:t>
            </w:r>
          </w:p>
        </w:tc>
        <w:tc>
          <w:tcPr>
            <w:tcW w:w="1537"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是否需要</w:t>
            </w:r>
          </w:p>
          <w:p>
            <w:pPr>
              <w:spacing w:line="440" w:lineRule="exact"/>
              <w:jc w:val="center"/>
              <w:rPr>
                <w:rFonts w:hint="eastAsia" w:ascii="宋体" w:hAnsi="宋体" w:cs="宋体"/>
                <w:b/>
                <w:kern w:val="0"/>
                <w:szCs w:val="21"/>
              </w:rPr>
            </w:pPr>
            <w:r>
              <w:rPr>
                <w:rFonts w:hint="eastAsia" w:ascii="宋体" w:hAnsi="宋体" w:cs="宋体"/>
                <w:b/>
                <w:kern w:val="0"/>
                <w:szCs w:val="21"/>
              </w:rPr>
              <w:t>提交样品</w:t>
            </w:r>
          </w:p>
        </w:tc>
        <w:tc>
          <w:tcPr>
            <w:tcW w:w="7574" w:type="dxa"/>
            <w:gridSpan w:val="2"/>
            <w:noWrap w:val="0"/>
            <w:vAlign w:val="center"/>
          </w:tcPr>
          <w:p>
            <w:pPr>
              <w:autoSpaceDE w:val="0"/>
              <w:autoSpaceDN w:val="0"/>
              <w:adjustRightInd w:val="0"/>
              <w:spacing w:line="440" w:lineRule="exact"/>
              <w:ind w:left="360" w:hanging="360"/>
              <w:rPr>
                <w:rFonts w:hint="eastAsia" w:ascii="宋体" w:hAnsi="宋体" w:cs="宋体"/>
                <w:szCs w:val="21"/>
                <w:lang w:val="zh-CN"/>
              </w:rPr>
            </w:pPr>
            <w:r>
              <w:rPr>
                <w:rFonts w:hint="eastAsia" w:ascii="宋体" w:hAnsi="宋体" w:cs="宋体"/>
                <w:kern w:val="0"/>
                <w:szCs w:val="21"/>
              </w:rPr>
              <w:sym w:font="Wingdings 2" w:char="F052"/>
            </w:r>
            <w:r>
              <w:rPr>
                <w:rFonts w:hint="eastAsia" w:ascii="宋体" w:hAnsi="宋体" w:cs="宋体"/>
                <w:szCs w:val="21"/>
                <w:lang w:val="zh-CN"/>
              </w:rPr>
              <w:t>不需要。</w:t>
            </w:r>
          </w:p>
          <w:p>
            <w:pPr>
              <w:autoSpaceDE w:val="0"/>
              <w:autoSpaceDN w:val="0"/>
              <w:adjustRightInd w:val="0"/>
              <w:spacing w:line="440" w:lineRule="exact"/>
              <w:ind w:left="360" w:hanging="36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□需要，样品要求如下：</w:t>
            </w:r>
          </w:p>
          <w:p>
            <w:pPr>
              <w:autoSpaceDE w:val="0"/>
              <w:autoSpaceDN w:val="0"/>
              <w:adjustRightInd w:val="0"/>
              <w:spacing w:line="440" w:lineRule="exact"/>
              <w:rPr>
                <w:rFonts w:hint="eastAsia" w:ascii="宋体" w:hAnsi="宋体" w:eastAsia="宋体" w:cs="宋体"/>
                <w:color w:val="000000"/>
                <w:szCs w:val="21"/>
                <w:highlight w:val="none"/>
                <w:u w:val="single"/>
                <w:lang w:eastAsia="zh-CN"/>
              </w:rPr>
            </w:pPr>
            <w:r>
              <w:rPr>
                <w:rFonts w:hint="eastAsia" w:ascii="宋体" w:hAnsi="宋体" w:cs="宋体"/>
                <w:color w:val="000000"/>
                <w:szCs w:val="21"/>
                <w:highlight w:val="none"/>
                <w:lang w:val="zh-CN"/>
              </w:rPr>
              <w:t>1、样品内容：</w:t>
            </w:r>
            <w:r>
              <w:rPr>
                <w:rFonts w:hint="eastAsia" w:ascii="宋体" w:hAnsi="宋体" w:cs="宋体"/>
                <w:color w:val="000000"/>
                <w:szCs w:val="21"/>
                <w:highlight w:val="none"/>
                <w:u w:val="single"/>
              </w:rPr>
              <w:t xml:space="preserve">                      </w:t>
            </w:r>
          </w:p>
          <w:p>
            <w:pPr>
              <w:autoSpaceDE w:val="0"/>
              <w:autoSpaceDN w:val="0"/>
              <w:adjustRightInd w:val="0"/>
              <w:spacing w:line="44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2、样品的生产、运输费、保全费等一切费用由供应商自理；</w:t>
            </w:r>
          </w:p>
          <w:p>
            <w:pPr>
              <w:autoSpaceDE w:val="0"/>
              <w:autoSpaceDN w:val="0"/>
              <w:adjustRightInd w:val="0"/>
              <w:spacing w:line="44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3、样品不能有供应商的标识，样品将进行统一编号；</w:t>
            </w:r>
          </w:p>
          <w:p>
            <w:pPr>
              <w:autoSpaceDE w:val="0"/>
              <w:autoSpaceDN w:val="0"/>
              <w:adjustRightInd w:val="0"/>
              <w:spacing w:line="44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4、送样时间（逾期不予接受）：</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年</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月   日</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分</w:t>
            </w:r>
            <w:r>
              <w:rPr>
                <w:rFonts w:hint="eastAsia" w:ascii="宋体" w:hAnsi="宋体" w:cs="宋体"/>
                <w:color w:val="000000"/>
                <w:szCs w:val="21"/>
                <w:highlight w:val="none"/>
              </w:rPr>
              <w:t>（北京）前</w:t>
            </w:r>
            <w:r>
              <w:rPr>
                <w:rFonts w:hint="eastAsia" w:ascii="宋体" w:hAnsi="宋体" w:cs="宋体"/>
                <w:color w:val="000000"/>
                <w:szCs w:val="21"/>
                <w:highlight w:val="none"/>
                <w:lang w:val="zh-CN"/>
              </w:rPr>
              <w:t>；</w:t>
            </w:r>
          </w:p>
          <w:p>
            <w:pPr>
              <w:spacing w:line="440" w:lineRule="exac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5、送样地点：</w:t>
            </w:r>
            <w:r>
              <w:rPr>
                <w:rFonts w:hint="eastAsia" w:ascii="宋体" w:hAnsi="宋体" w:cs="宋体"/>
                <w:color w:val="000000"/>
                <w:szCs w:val="21"/>
                <w:highlight w:val="none"/>
                <w:u w:val="single"/>
              </w:rPr>
              <w:t>同开标地点</w:t>
            </w:r>
            <w:r>
              <w:rPr>
                <w:rFonts w:hint="eastAsia" w:ascii="宋体" w:hAnsi="宋体" w:cs="宋体"/>
                <w:color w:val="000000"/>
                <w:szCs w:val="21"/>
                <w:highlight w:val="none"/>
                <w:lang w:val="zh-CN"/>
              </w:rPr>
              <w:t>。</w:t>
            </w:r>
          </w:p>
          <w:p>
            <w:pPr>
              <w:autoSpaceDE w:val="0"/>
              <w:autoSpaceDN w:val="0"/>
              <w:adjustRightInd w:val="0"/>
              <w:spacing w:line="440" w:lineRule="exact"/>
              <w:ind w:left="360" w:hanging="360"/>
              <w:rPr>
                <w:rFonts w:hint="eastAsia" w:ascii="宋体" w:hAnsi="宋体" w:cs="宋体"/>
                <w:szCs w:val="21"/>
                <w:lang w:val="zh-CN"/>
              </w:rPr>
            </w:pPr>
            <w:r>
              <w:rPr>
                <w:rFonts w:hint="eastAsia" w:ascii="宋体" w:hAnsi="宋体" w:cs="宋体"/>
                <w:color w:val="000000"/>
                <w:szCs w:val="21"/>
                <w:highlight w:val="none"/>
                <w:lang w:val="zh-CN"/>
              </w:rPr>
              <w:t>6、</w:t>
            </w:r>
            <w:r>
              <w:rPr>
                <w:rFonts w:hint="eastAsia" w:ascii="宋体" w:hAnsi="宋体" w:cs="宋体"/>
                <w:color w:val="000000"/>
                <w:szCs w:val="21"/>
                <w:highlight w:val="none"/>
              </w:rPr>
              <w:t>中标供应商</w:t>
            </w:r>
            <w:r>
              <w:rPr>
                <w:rFonts w:hint="eastAsia" w:ascii="宋体" w:hAnsi="宋体" w:cs="宋体"/>
                <w:color w:val="000000"/>
                <w:kern w:val="0"/>
                <w:szCs w:val="21"/>
                <w:highlight w:val="none"/>
              </w:rPr>
              <w:t>的样品由采购人封</w:t>
            </w:r>
            <w:r>
              <w:rPr>
                <w:rFonts w:hint="eastAsia" w:ascii="宋体" w:hAnsi="宋体" w:cs="宋体"/>
                <w:kern w:val="0"/>
                <w:szCs w:val="21"/>
              </w:rPr>
              <w:t>存</w:t>
            </w:r>
            <w:r>
              <w:rPr>
                <w:rFonts w:hint="eastAsia" w:ascii="宋体" w:hAnsi="宋体" w:cs="宋体"/>
                <w:szCs w:val="21"/>
              </w:rPr>
              <w:t>作为履约验收的标准，所供货物不得低于样品质量；未中标供应商的样品，在评标结束后自行取回，当天未取回的，自行承担损坏、遗失等责任。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33</w:t>
            </w:r>
          </w:p>
        </w:tc>
        <w:tc>
          <w:tcPr>
            <w:tcW w:w="1537" w:type="dxa"/>
            <w:noWrap w:val="0"/>
            <w:vAlign w:val="center"/>
          </w:tcPr>
          <w:p>
            <w:pPr>
              <w:autoSpaceDE w:val="0"/>
              <w:autoSpaceDN w:val="0"/>
              <w:adjustRightInd w:val="0"/>
              <w:spacing w:line="440" w:lineRule="exact"/>
              <w:jc w:val="center"/>
              <w:rPr>
                <w:rFonts w:hint="eastAsia" w:ascii="宋体" w:hAnsi="宋体" w:cs="宋体"/>
                <w:b/>
                <w:kern w:val="0"/>
                <w:szCs w:val="21"/>
              </w:rPr>
            </w:pPr>
            <w:r>
              <w:rPr>
                <w:rFonts w:hint="eastAsia" w:ascii="宋体" w:hAnsi="宋体" w:cs="宋体"/>
                <w:b/>
                <w:kern w:val="0"/>
                <w:szCs w:val="21"/>
              </w:rPr>
              <w:t>现场陈述</w:t>
            </w:r>
          </w:p>
        </w:tc>
        <w:tc>
          <w:tcPr>
            <w:tcW w:w="7574" w:type="dxa"/>
            <w:gridSpan w:val="2"/>
            <w:noWrap w:val="0"/>
            <w:vAlign w:val="center"/>
          </w:tcPr>
          <w:p>
            <w:pPr>
              <w:autoSpaceDE w:val="0"/>
              <w:autoSpaceDN w:val="0"/>
              <w:adjustRightInd w:val="0"/>
              <w:spacing w:line="440" w:lineRule="exact"/>
              <w:ind w:left="360" w:hanging="360"/>
              <w:rPr>
                <w:rFonts w:hint="eastAsia" w:ascii="宋体" w:hAnsi="宋体" w:cs="宋体"/>
                <w:szCs w:val="21"/>
                <w:lang w:val="zh-CN"/>
              </w:rPr>
            </w:pPr>
            <w:r>
              <w:rPr>
                <w:rFonts w:hint="eastAsia" w:ascii="宋体" w:hAnsi="宋体" w:cs="宋体"/>
                <w:szCs w:val="21"/>
                <w:highlight w:val="white"/>
                <w:lang w:val="zh-CN"/>
              </w:rPr>
              <w:t>☑</w:t>
            </w:r>
            <w:r>
              <w:rPr>
                <w:rFonts w:hint="eastAsia" w:ascii="宋体" w:hAnsi="宋体" w:cs="宋体"/>
                <w:szCs w:val="21"/>
                <w:lang w:val="zh-CN"/>
              </w:rPr>
              <w:t>不需要。</w:t>
            </w:r>
          </w:p>
          <w:p>
            <w:pPr>
              <w:autoSpaceDE w:val="0"/>
              <w:autoSpaceDN w:val="0"/>
              <w:adjustRightInd w:val="0"/>
              <w:spacing w:line="440" w:lineRule="exact"/>
              <w:ind w:left="360" w:hanging="360"/>
              <w:rPr>
                <w:rFonts w:hint="eastAsia" w:ascii="宋体" w:hAnsi="宋体" w:cs="宋体"/>
                <w:szCs w:val="21"/>
                <w:lang w:val="zh-CN"/>
              </w:rPr>
            </w:pPr>
            <w:r>
              <w:rPr>
                <w:rFonts w:hint="eastAsia" w:ascii="宋体" w:hAnsi="宋体" w:cs="宋体"/>
                <w:szCs w:val="21"/>
                <w:lang w:val="zh-CN"/>
              </w:rPr>
              <w:t>□需要，陈述要求如下：</w:t>
            </w:r>
          </w:p>
          <w:p>
            <w:pPr>
              <w:autoSpaceDE w:val="0"/>
              <w:autoSpaceDN w:val="0"/>
              <w:adjustRightInd w:val="0"/>
              <w:spacing w:line="440" w:lineRule="exact"/>
              <w:rPr>
                <w:rFonts w:hint="eastAsia" w:ascii="宋体" w:hAnsi="宋体" w:cs="宋体"/>
                <w:szCs w:val="21"/>
                <w:lang w:val="zh-CN"/>
              </w:rPr>
            </w:pPr>
            <w:r>
              <w:rPr>
                <w:rFonts w:hint="eastAsia" w:ascii="宋体" w:hAnsi="宋体" w:cs="宋体"/>
                <w:szCs w:val="21"/>
                <w:lang w:val="zh-CN"/>
              </w:rPr>
              <w:t>1、陈述内容：</w:t>
            </w:r>
            <w:r>
              <w:rPr>
                <w:rFonts w:hint="eastAsia" w:ascii="宋体" w:hAnsi="宋体" w:cs="宋体"/>
                <w:szCs w:val="21"/>
                <w:u w:val="single"/>
              </w:rPr>
              <w:t xml:space="preserve">               </w:t>
            </w:r>
            <w:r>
              <w:rPr>
                <w:rFonts w:hint="eastAsia" w:ascii="宋体" w:hAnsi="宋体" w:cs="宋体"/>
                <w:szCs w:val="21"/>
                <w:lang w:val="zh-CN"/>
              </w:rPr>
              <w:t>。</w:t>
            </w:r>
          </w:p>
          <w:p>
            <w:pPr>
              <w:autoSpaceDE w:val="0"/>
              <w:autoSpaceDN w:val="0"/>
              <w:adjustRightInd w:val="0"/>
              <w:spacing w:line="440" w:lineRule="exact"/>
              <w:rPr>
                <w:rFonts w:hint="eastAsia" w:ascii="宋体" w:hAnsi="宋体" w:cs="宋体"/>
                <w:szCs w:val="21"/>
                <w:lang w:val="zh-CN"/>
              </w:rPr>
            </w:pPr>
            <w:r>
              <w:rPr>
                <w:rFonts w:hint="eastAsia" w:ascii="宋体" w:hAnsi="宋体" w:cs="宋体"/>
                <w:szCs w:val="21"/>
                <w:lang w:val="zh-CN"/>
              </w:rPr>
              <w:t>2、陈述人员：</w:t>
            </w:r>
            <w:r>
              <w:rPr>
                <w:rFonts w:hint="eastAsia" w:ascii="宋体" w:hAnsi="宋体" w:cs="宋体"/>
                <w:szCs w:val="21"/>
                <w:u w:val="single"/>
              </w:rPr>
              <w:t xml:space="preserve">               </w:t>
            </w:r>
            <w:r>
              <w:rPr>
                <w:rFonts w:hint="eastAsia" w:ascii="宋体" w:hAnsi="宋体" w:cs="宋体"/>
                <w:szCs w:val="21"/>
                <w:lang w:val="zh-CN"/>
              </w:rPr>
              <w:t>。</w:t>
            </w:r>
          </w:p>
          <w:p>
            <w:pPr>
              <w:autoSpaceDE w:val="0"/>
              <w:autoSpaceDN w:val="0"/>
              <w:adjustRightInd w:val="0"/>
              <w:spacing w:line="440" w:lineRule="exact"/>
              <w:rPr>
                <w:rFonts w:hint="eastAsia" w:ascii="宋体" w:hAnsi="宋体" w:cs="宋体"/>
                <w:szCs w:val="21"/>
                <w:lang w:val="zh-CN"/>
              </w:rPr>
            </w:pPr>
            <w:r>
              <w:rPr>
                <w:rFonts w:hint="eastAsia" w:ascii="宋体" w:hAnsi="宋体" w:cs="宋体"/>
                <w:szCs w:val="21"/>
                <w:lang w:val="zh-CN"/>
              </w:rPr>
              <w:t>3、陈述时限：</w:t>
            </w:r>
            <w:r>
              <w:rPr>
                <w:rFonts w:hint="eastAsia" w:ascii="宋体" w:hAnsi="宋体" w:cs="宋体"/>
                <w:szCs w:val="21"/>
                <w:u w:val="single"/>
              </w:rPr>
              <w:t xml:space="preserve">               </w:t>
            </w:r>
            <w:r>
              <w:rPr>
                <w:rFonts w:hint="eastAsia" w:ascii="宋体" w:hAnsi="宋体" w:cs="宋体"/>
                <w:szCs w:val="21"/>
                <w:lang w:val="zh-CN"/>
              </w:rPr>
              <w:t>分钟。</w:t>
            </w:r>
          </w:p>
          <w:p>
            <w:pPr>
              <w:autoSpaceDE w:val="0"/>
              <w:autoSpaceDN w:val="0"/>
              <w:adjustRightInd w:val="0"/>
              <w:spacing w:line="440" w:lineRule="exact"/>
              <w:rPr>
                <w:rFonts w:hint="eastAsia" w:ascii="宋体" w:hAnsi="宋体" w:cs="宋体"/>
                <w:szCs w:val="21"/>
                <w:lang w:val="zh-CN"/>
              </w:rPr>
            </w:pPr>
            <w:r>
              <w:rPr>
                <w:rFonts w:hint="eastAsia" w:ascii="宋体" w:hAnsi="宋体" w:cs="宋体"/>
                <w:szCs w:val="21"/>
                <w:lang w:val="zh-CN"/>
              </w:rPr>
              <w:t>4、陈述形式：</w:t>
            </w:r>
            <w:r>
              <w:rPr>
                <w:rFonts w:hint="eastAsia" w:ascii="宋体" w:hAnsi="宋体" w:cs="宋体"/>
                <w:szCs w:val="21"/>
                <w:u w:val="single"/>
              </w:rPr>
              <w:t xml:space="preserve">               </w:t>
            </w:r>
            <w:r>
              <w:rPr>
                <w:rFonts w:hint="eastAsia" w:ascii="宋体" w:hAnsi="宋体" w:cs="宋体"/>
                <w:kern w:val="0"/>
                <w:szCs w:val="21"/>
              </w:rPr>
              <w:t>。</w:t>
            </w:r>
          </w:p>
          <w:p>
            <w:pPr>
              <w:autoSpaceDE w:val="0"/>
              <w:autoSpaceDN w:val="0"/>
              <w:adjustRightInd w:val="0"/>
              <w:spacing w:line="440" w:lineRule="exact"/>
              <w:rPr>
                <w:rFonts w:hint="eastAsia" w:ascii="宋体" w:hAnsi="宋体" w:cs="宋体"/>
                <w:szCs w:val="21"/>
              </w:rPr>
            </w:pPr>
            <w:r>
              <w:rPr>
                <w:rFonts w:hint="eastAsia" w:ascii="宋体" w:hAnsi="宋体" w:cs="宋体"/>
                <w:szCs w:val="21"/>
                <w:lang w:val="zh-CN"/>
              </w:rPr>
              <w:t>5、其他：(1)依照签到顺序依次进行；(2)供应商可放弃陈述，但需要签字确认。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34</w:t>
            </w:r>
          </w:p>
        </w:tc>
        <w:tc>
          <w:tcPr>
            <w:tcW w:w="1537" w:type="dxa"/>
            <w:noWrap w:val="0"/>
            <w:vAlign w:val="center"/>
          </w:tcPr>
          <w:p>
            <w:pPr>
              <w:autoSpaceDE w:val="0"/>
              <w:autoSpaceDN w:val="0"/>
              <w:adjustRightInd w:val="0"/>
              <w:spacing w:line="440" w:lineRule="exact"/>
              <w:jc w:val="center"/>
              <w:rPr>
                <w:rFonts w:hint="eastAsia" w:ascii="宋体" w:hAnsi="宋体" w:cs="宋体"/>
                <w:b/>
                <w:color w:val="000000"/>
                <w:kern w:val="0"/>
                <w:szCs w:val="21"/>
              </w:rPr>
            </w:pPr>
            <w:r>
              <w:rPr>
                <w:rFonts w:hint="eastAsia" w:ascii="宋体" w:hAnsi="宋体" w:cs="宋体"/>
                <w:b/>
                <w:color w:val="000000"/>
                <w:kern w:val="0"/>
                <w:szCs w:val="21"/>
              </w:rPr>
              <w:t>项目预算</w:t>
            </w:r>
          </w:p>
        </w:tc>
        <w:tc>
          <w:tcPr>
            <w:tcW w:w="7574" w:type="dxa"/>
            <w:gridSpan w:val="2"/>
            <w:noWrap w:val="0"/>
            <w:vAlign w:val="center"/>
          </w:tcPr>
          <w:p>
            <w:pPr>
              <w:autoSpaceDE w:val="0"/>
              <w:autoSpaceDN w:val="0"/>
              <w:adjustRightInd w:val="0"/>
              <w:spacing w:line="440" w:lineRule="exact"/>
              <w:rPr>
                <w:rFonts w:hint="eastAsia" w:ascii="宋体" w:hAnsi="宋体" w:cs="宋体"/>
                <w:szCs w:val="21"/>
              </w:rPr>
            </w:pPr>
            <w:r>
              <w:rPr>
                <w:rFonts w:hint="eastAsia" w:ascii="宋体" w:hAnsi="宋体" w:cs="宋体"/>
                <w:b/>
                <w:bCs/>
                <w:color w:val="FF0000"/>
                <w:kern w:val="0"/>
                <w:szCs w:val="21"/>
                <w:highlight w:val="none"/>
              </w:rPr>
              <w:t>本项目</w:t>
            </w:r>
            <w:r>
              <w:rPr>
                <w:rFonts w:hint="eastAsia" w:ascii="宋体" w:hAnsi="宋体" w:cs="宋体"/>
                <w:b/>
                <w:bCs/>
                <w:color w:val="FF0000"/>
                <w:szCs w:val="21"/>
                <w:highlight w:val="none"/>
                <w:lang w:val="zh-CN"/>
              </w:rPr>
              <w:t>预算为</w:t>
            </w:r>
            <w:r>
              <w:rPr>
                <w:rFonts w:hint="eastAsia" w:ascii="宋体" w:hAnsi="宋体" w:cs="宋体"/>
                <w:b/>
                <w:bCs/>
                <w:color w:val="FF0000"/>
                <w:szCs w:val="21"/>
                <w:highlight w:val="none"/>
                <w:lang w:val="en-US" w:eastAsia="zh-CN"/>
              </w:rPr>
              <w:t>301.8万</w:t>
            </w:r>
            <w:r>
              <w:rPr>
                <w:rFonts w:hint="eastAsia" w:ascii="宋体" w:hAnsi="宋体" w:cs="宋体"/>
                <w:b/>
                <w:bCs/>
                <w:color w:val="FF0000"/>
                <w:szCs w:val="21"/>
                <w:highlight w:val="none"/>
              </w:rPr>
              <w:t>元</w:t>
            </w:r>
            <w:r>
              <w:rPr>
                <w:rFonts w:hint="eastAsia" w:ascii="宋体" w:hAnsi="宋体" w:cs="宋体"/>
                <w:b/>
                <w:bCs/>
                <w:color w:val="FF0000"/>
                <w:szCs w:val="21"/>
                <w:highlight w:val="none"/>
                <w:lang w:val="en-US" w:eastAsia="zh-CN"/>
              </w:rPr>
              <w:t xml:space="preserve"> 大写：叁佰零壹万捌仟元整</w:t>
            </w:r>
            <w:r>
              <w:rPr>
                <w:rFonts w:hint="eastAsia" w:ascii="宋体" w:hAnsi="宋体" w:cs="宋体"/>
                <w:color w:val="auto"/>
                <w:szCs w:val="21"/>
                <w:highlight w:val="none"/>
                <w:lang w:val="zh-CN"/>
              </w:rPr>
              <w:t>，</w:t>
            </w:r>
            <w:r>
              <w:rPr>
                <w:rFonts w:hint="eastAsia" w:ascii="宋体" w:hAnsi="宋体" w:cs="宋体"/>
                <w:color w:val="000000"/>
                <w:szCs w:val="21"/>
                <w:lang w:val="zh-CN"/>
              </w:rPr>
              <w:t>供应商投标报价超过项目预算的按无效投标处理。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35</w:t>
            </w:r>
          </w:p>
        </w:tc>
        <w:tc>
          <w:tcPr>
            <w:tcW w:w="1537" w:type="dxa"/>
            <w:noWrap w:val="0"/>
            <w:vAlign w:val="center"/>
          </w:tcPr>
          <w:p>
            <w:pPr>
              <w:autoSpaceDE w:val="0"/>
              <w:autoSpaceDN w:val="0"/>
              <w:adjustRightInd w:val="0"/>
              <w:spacing w:line="440" w:lineRule="exact"/>
              <w:jc w:val="center"/>
              <w:rPr>
                <w:rFonts w:hint="eastAsia" w:ascii="宋体" w:hAnsi="宋体" w:cs="宋体"/>
                <w:b/>
                <w:color w:val="000000"/>
                <w:kern w:val="0"/>
                <w:szCs w:val="21"/>
              </w:rPr>
            </w:pPr>
            <w:r>
              <w:rPr>
                <w:rFonts w:hint="eastAsia" w:ascii="宋体" w:hAnsi="宋体" w:cs="宋体"/>
                <w:b/>
                <w:color w:val="000000"/>
                <w:kern w:val="0"/>
                <w:szCs w:val="21"/>
              </w:rPr>
              <w:t>其他</w:t>
            </w:r>
          </w:p>
        </w:tc>
        <w:tc>
          <w:tcPr>
            <w:tcW w:w="7574" w:type="dxa"/>
            <w:gridSpan w:val="2"/>
            <w:noWrap w:val="0"/>
            <w:vAlign w:val="center"/>
          </w:tcPr>
          <w:p>
            <w:pPr>
              <w:autoSpaceDE w:val="0"/>
              <w:autoSpaceDN w:val="0"/>
              <w:adjustRightInd w:val="0"/>
              <w:rPr>
                <w:rFonts w:hint="eastAsia" w:ascii="宋体" w:hAnsi="宋体" w:cs="宋体"/>
                <w:szCs w:val="21"/>
              </w:rPr>
            </w:pPr>
            <w:r>
              <w:rPr>
                <w:rFonts w:hint="eastAsia" w:ascii="宋体" w:hAnsi="宋体" w:cs="宋体"/>
                <w:szCs w:val="21"/>
              </w:rPr>
              <w:t xml:space="preserve">1、各供应商必须针对项目制作投标文件并报价，投标文件均必须满足招标文件份数与制作等要求，否则将导致投标被拒绝。 </w:t>
            </w:r>
          </w:p>
          <w:p>
            <w:pPr>
              <w:autoSpaceDE w:val="0"/>
              <w:autoSpaceDN w:val="0"/>
              <w:adjustRightInd w:val="0"/>
              <w:rPr>
                <w:rFonts w:hint="eastAsia" w:ascii="宋体" w:hAnsi="宋体" w:cs="宋体"/>
                <w:szCs w:val="21"/>
              </w:rPr>
            </w:pPr>
            <w:r>
              <w:rPr>
                <w:rFonts w:hint="eastAsia" w:ascii="宋体" w:hAnsi="宋体" w:cs="宋体"/>
                <w:szCs w:val="21"/>
              </w:rPr>
              <w:t>2、</w:t>
            </w:r>
            <w:r>
              <w:rPr>
                <w:rFonts w:hint="eastAsia" w:ascii="宋体" w:hAnsi="宋体" w:cs="宋体"/>
                <w:color w:val="000000"/>
                <w:szCs w:val="21"/>
                <w:lang w:val="zh-CN"/>
              </w:rPr>
              <w:t>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0"/>
            <w:vAlign w:val="center"/>
          </w:tcPr>
          <w:p>
            <w:pPr>
              <w:spacing w:line="440" w:lineRule="exact"/>
              <w:jc w:val="center"/>
              <w:rPr>
                <w:rFonts w:hint="eastAsia" w:ascii="宋体" w:hAnsi="宋体" w:cs="宋体"/>
                <w:b/>
                <w:kern w:val="0"/>
                <w:szCs w:val="21"/>
              </w:rPr>
            </w:pPr>
            <w:r>
              <w:rPr>
                <w:rFonts w:hint="eastAsia" w:ascii="宋体" w:hAnsi="宋体" w:cs="宋体"/>
                <w:b/>
                <w:kern w:val="0"/>
                <w:szCs w:val="21"/>
              </w:rPr>
              <w:t>36</w:t>
            </w:r>
          </w:p>
        </w:tc>
        <w:tc>
          <w:tcPr>
            <w:tcW w:w="1537" w:type="dxa"/>
            <w:noWrap w:val="0"/>
            <w:vAlign w:val="center"/>
          </w:tcPr>
          <w:p>
            <w:pPr>
              <w:autoSpaceDE w:val="0"/>
              <w:autoSpaceDN w:val="0"/>
              <w:adjustRightInd w:val="0"/>
              <w:spacing w:line="440" w:lineRule="exact"/>
              <w:jc w:val="center"/>
              <w:rPr>
                <w:rFonts w:hint="eastAsia" w:ascii="宋体" w:hAnsi="宋体" w:cs="宋体"/>
                <w:color w:val="000000"/>
                <w:kern w:val="0"/>
                <w:szCs w:val="21"/>
              </w:rPr>
            </w:pPr>
            <w:r>
              <w:rPr>
                <w:rFonts w:hint="eastAsia" w:ascii="宋体" w:hAnsi="宋体" w:cs="宋体"/>
                <w:color w:val="000000"/>
                <w:kern w:val="0"/>
                <w:szCs w:val="21"/>
              </w:rPr>
              <w:t>招标人补充的其他内容</w:t>
            </w:r>
          </w:p>
        </w:tc>
        <w:tc>
          <w:tcPr>
            <w:tcW w:w="7574" w:type="dxa"/>
            <w:gridSpan w:val="2"/>
            <w:noWrap w:val="0"/>
            <w:vAlign w:val="center"/>
          </w:tcPr>
          <w:p>
            <w:pPr>
              <w:autoSpaceDE w:val="0"/>
              <w:autoSpaceDN w:val="0"/>
              <w:adjustRightInd w:val="0"/>
              <w:spacing w:line="440" w:lineRule="exact"/>
              <w:rPr>
                <w:rFonts w:hint="eastAsia" w:ascii="宋体" w:hAnsi="宋体" w:cs="宋体"/>
                <w:szCs w:val="21"/>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735" w:type="dxa"/>
            <w:noWrap w:val="0"/>
            <w:vAlign w:val="center"/>
          </w:tcPr>
          <w:p>
            <w:pPr>
              <w:jc w:val="center"/>
              <w:rPr>
                <w:rFonts w:hint="eastAsia" w:ascii="宋体" w:hAnsi="宋体" w:cs="宋体"/>
                <w:kern w:val="0"/>
                <w:szCs w:val="21"/>
              </w:rPr>
            </w:pPr>
            <w:r>
              <w:rPr>
                <w:rFonts w:hint="eastAsia" w:ascii="宋体" w:hAnsi="宋体" w:cs="宋体"/>
                <w:kern w:val="0"/>
                <w:szCs w:val="21"/>
              </w:rPr>
              <w:t>注意事项</w:t>
            </w:r>
          </w:p>
        </w:tc>
        <w:tc>
          <w:tcPr>
            <w:tcW w:w="9111" w:type="dxa"/>
            <w:gridSpan w:val="3"/>
            <w:noWrap w:val="0"/>
            <w:vAlign w:val="center"/>
          </w:tcPr>
          <w:p>
            <w:pPr>
              <w:pStyle w:val="10"/>
              <w:spacing w:line="240" w:lineRule="auto"/>
              <w:ind w:left="0" w:leftChars="0" w:right="-10" w:firstLine="0" w:firstLineChars="0"/>
              <w:rPr>
                <w:rFonts w:hint="eastAsia" w:ascii="宋体" w:hAnsi="宋体" w:cs="宋体"/>
                <w:bCs/>
                <w:sz w:val="21"/>
                <w:szCs w:val="21"/>
              </w:rPr>
            </w:pPr>
            <w:r>
              <w:rPr>
                <w:rFonts w:hint="eastAsia" w:ascii="宋体" w:hAnsi="宋体" w:cs="宋体"/>
                <w:bCs/>
                <w:sz w:val="21"/>
                <w:szCs w:val="21"/>
              </w:rPr>
              <w:t>注：无论何种原因，即使供应商开标时携带了证书材料的原件，但在投标文件中未提供与之内容完全一致的扫描件的，评标委员会可以视同其未提供。</w:t>
            </w:r>
          </w:p>
        </w:tc>
      </w:tr>
    </w:tbl>
    <w:p>
      <w:pPr>
        <w:spacing w:line="440" w:lineRule="exact"/>
        <w:rPr>
          <w:rFonts w:hint="eastAsia" w:ascii="宋体" w:hAnsi="宋体" w:cs="宋体"/>
          <w:kern w:val="0"/>
          <w:szCs w:val="21"/>
        </w:rPr>
      </w:pPr>
      <w:r>
        <w:rPr>
          <w:rFonts w:hint="eastAsia" w:ascii="宋体" w:hAnsi="宋体" w:cs="宋体"/>
          <w:kern w:val="0"/>
          <w:szCs w:val="21"/>
        </w:rPr>
        <w:t>注：1、本表中加★项目若有缺失或无效，将导致投标无效且不允许在开标后补正；</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2、本表内容与招标文件其它内容不一致的，应当以本表内容为准。</w:t>
      </w:r>
    </w:p>
    <w:p>
      <w:pPr>
        <w:spacing w:line="440" w:lineRule="exact"/>
        <w:ind w:firstLine="420" w:firstLineChars="200"/>
        <w:rPr>
          <w:rFonts w:ascii="宋体" w:hAnsi="宋体"/>
          <w:kern w:val="0"/>
          <w:sz w:val="24"/>
        </w:rPr>
      </w:pPr>
      <w:r>
        <w:rPr>
          <w:rFonts w:hint="eastAsia" w:ascii="宋体" w:hAnsi="宋体" w:cs="宋体"/>
          <w:kern w:val="0"/>
          <w:szCs w:val="21"/>
        </w:rPr>
        <w:t>3、本表中“</w:t>
      </w:r>
      <w:r>
        <w:rPr>
          <w:rFonts w:hint="eastAsia" w:ascii="宋体" w:hAnsi="宋体" w:cs="宋体"/>
          <w:kern w:val="0"/>
          <w:szCs w:val="21"/>
        </w:rPr>
        <w:fldChar w:fldCharType="begin"/>
      </w:r>
      <w:r>
        <w:rPr>
          <w:rFonts w:hint="eastAsia" w:ascii="宋体" w:hAnsi="宋体" w:cs="宋体"/>
          <w:kern w:val="0"/>
          <w:szCs w:val="21"/>
        </w:rPr>
        <w:instrText xml:space="preserve"> eq \o\ac(</w:instrText>
      </w:r>
      <w:r>
        <w:rPr>
          <w:rFonts w:hint="eastAsia" w:ascii="宋体" w:hAnsi="宋体" w:cs="宋体"/>
          <w:kern w:val="0"/>
          <w:position w:val="-4"/>
          <w:sz w:val="31"/>
          <w:szCs w:val="21"/>
        </w:rPr>
        <w:instrText xml:space="preserve">□</w:instrText>
      </w:r>
      <w:r>
        <w:rPr>
          <w:rFonts w:hint="eastAsia" w:ascii="宋体" w:hAnsi="宋体" w:cs="宋体"/>
          <w:kern w:val="0"/>
          <w:szCs w:val="21"/>
        </w:rPr>
        <w:instrText xml:space="preserve">,√)</w:instrText>
      </w:r>
      <w:r>
        <w:rPr>
          <w:rFonts w:hint="eastAsia" w:ascii="宋体" w:hAnsi="宋体" w:cs="宋体"/>
          <w:kern w:val="0"/>
          <w:szCs w:val="21"/>
        </w:rPr>
        <w:fldChar w:fldCharType="end"/>
      </w:r>
      <w:r>
        <w:rPr>
          <w:rFonts w:hint="eastAsia" w:ascii="宋体" w:hAnsi="宋体" w:cs="宋体"/>
          <w:kern w:val="0"/>
          <w:szCs w:val="21"/>
        </w:rPr>
        <w:t>”标示选择使用该项，“□”标示不选择使用该项。</w:t>
      </w:r>
    </w:p>
    <w:p>
      <w:pPr>
        <w:spacing w:line="500" w:lineRule="exact"/>
        <w:jc w:val="center"/>
        <w:outlineLvl w:val="1"/>
        <w:rPr>
          <w:rFonts w:hint="eastAsia" w:ascii="宋体" w:hAnsi="宋体"/>
          <w:b/>
          <w:sz w:val="28"/>
          <w:szCs w:val="28"/>
        </w:rPr>
      </w:pPr>
      <w:bookmarkStart w:id="22" w:name="_Toc467246832"/>
      <w:bookmarkStart w:id="23" w:name="_Toc480368400"/>
      <w:bookmarkStart w:id="24" w:name="_Toc467246736"/>
      <w:bookmarkStart w:id="25" w:name="_Toc467248737"/>
      <w:r>
        <w:rPr>
          <w:rFonts w:hint="eastAsia" w:ascii="宋体" w:hAnsi="宋体"/>
          <w:b/>
          <w:sz w:val="28"/>
          <w:szCs w:val="28"/>
        </w:rPr>
        <w:br w:type="page"/>
      </w:r>
      <w:bookmarkStart w:id="26" w:name="_Toc15312"/>
      <w:r>
        <w:rPr>
          <w:rFonts w:hint="eastAsia" w:ascii="宋体" w:hAnsi="宋体"/>
          <w:b/>
          <w:sz w:val="28"/>
          <w:szCs w:val="28"/>
        </w:rPr>
        <w:t>供应商须知正文部分</w:t>
      </w:r>
      <w:bookmarkEnd w:id="22"/>
      <w:bookmarkEnd w:id="23"/>
      <w:bookmarkEnd w:id="24"/>
      <w:bookmarkEnd w:id="25"/>
      <w:bookmarkEnd w:id="26"/>
    </w:p>
    <w:p>
      <w:pPr>
        <w:pStyle w:val="4"/>
        <w:numPr>
          <w:ilvl w:val="0"/>
          <w:numId w:val="0"/>
        </w:numPr>
        <w:rPr>
          <w:rFonts w:hint="eastAsia" w:ascii="宋体" w:hAnsi="宋体" w:eastAsia="宋体" w:cs="宋体"/>
          <w:sz w:val="21"/>
          <w:szCs w:val="21"/>
        </w:rPr>
      </w:pPr>
      <w:bookmarkStart w:id="27" w:name="_Toc22566"/>
      <w:bookmarkStart w:id="28" w:name="_Toc480368401"/>
      <w:r>
        <w:rPr>
          <w:rFonts w:hint="eastAsia" w:ascii="宋体" w:hAnsi="宋体" w:eastAsia="宋体" w:cs="宋体"/>
          <w:sz w:val="21"/>
          <w:szCs w:val="21"/>
        </w:rPr>
        <w:t>一、总则</w:t>
      </w:r>
      <w:bookmarkEnd w:id="27"/>
      <w:bookmarkEnd w:id="28"/>
    </w:p>
    <w:p>
      <w:pPr>
        <w:spacing w:line="360" w:lineRule="auto"/>
        <w:rPr>
          <w:rFonts w:hint="eastAsia" w:ascii="宋体" w:hAnsi="宋体" w:cs="宋体"/>
          <w:b/>
          <w:szCs w:val="21"/>
        </w:rPr>
      </w:pPr>
      <w:r>
        <w:rPr>
          <w:rFonts w:hint="eastAsia" w:ascii="宋体" w:hAnsi="宋体" w:cs="宋体"/>
          <w:b/>
          <w:szCs w:val="21"/>
        </w:rPr>
        <w:t>1.说明</w:t>
      </w:r>
    </w:p>
    <w:p>
      <w:pPr>
        <w:spacing w:line="360" w:lineRule="auto"/>
        <w:ind w:firstLine="420" w:firstLineChars="200"/>
        <w:rPr>
          <w:rFonts w:hint="eastAsia" w:ascii="宋体" w:hAnsi="宋体" w:cs="宋体"/>
          <w:szCs w:val="21"/>
        </w:rPr>
      </w:pPr>
      <w:r>
        <w:rPr>
          <w:rFonts w:hint="eastAsia" w:ascii="宋体" w:hAnsi="宋体" w:cs="宋体"/>
          <w:szCs w:val="21"/>
        </w:rPr>
        <w:t>1.1本招标文件适用于本次招标采购项目的招标投标。</w:t>
      </w:r>
    </w:p>
    <w:p>
      <w:pPr>
        <w:spacing w:line="360" w:lineRule="auto"/>
        <w:rPr>
          <w:rFonts w:hint="eastAsia" w:ascii="宋体" w:hAnsi="宋体" w:cs="宋体"/>
          <w:b/>
          <w:szCs w:val="21"/>
        </w:rPr>
      </w:pPr>
      <w:r>
        <w:rPr>
          <w:rFonts w:hint="eastAsia" w:ascii="宋体" w:hAnsi="宋体" w:cs="宋体"/>
          <w:b/>
          <w:szCs w:val="21"/>
        </w:rPr>
        <w:t>2.定义</w:t>
      </w:r>
    </w:p>
    <w:p>
      <w:pPr>
        <w:spacing w:line="360" w:lineRule="auto"/>
        <w:ind w:firstLine="420" w:firstLineChars="200"/>
        <w:rPr>
          <w:rFonts w:hint="eastAsia" w:ascii="宋体" w:hAnsi="宋体" w:cs="宋体"/>
          <w:szCs w:val="21"/>
        </w:rPr>
      </w:pPr>
      <w:r>
        <w:rPr>
          <w:rFonts w:hint="eastAsia" w:ascii="宋体" w:hAnsi="宋体" w:cs="宋体"/>
          <w:szCs w:val="21"/>
        </w:rPr>
        <w:t>2.1“采购人”名称见本招标文件第二部分“供应商须知前附表”中第1项。</w:t>
      </w:r>
    </w:p>
    <w:p>
      <w:pPr>
        <w:spacing w:line="360" w:lineRule="auto"/>
        <w:ind w:firstLine="420" w:firstLineChars="200"/>
        <w:rPr>
          <w:rFonts w:hint="eastAsia" w:ascii="宋体" w:hAnsi="宋体" w:cs="宋体"/>
          <w:szCs w:val="21"/>
        </w:rPr>
      </w:pPr>
      <w:r>
        <w:rPr>
          <w:rFonts w:hint="eastAsia" w:ascii="宋体" w:hAnsi="宋体" w:cs="宋体"/>
          <w:szCs w:val="21"/>
        </w:rPr>
        <w:t>2.2“采购代理机构”名称见本招标文件第二部分“供应商须知前附表”中第2项。</w:t>
      </w:r>
    </w:p>
    <w:p>
      <w:pPr>
        <w:spacing w:line="360" w:lineRule="auto"/>
        <w:ind w:firstLine="420" w:firstLineChars="200"/>
        <w:rPr>
          <w:rFonts w:hint="eastAsia" w:ascii="宋体" w:hAnsi="宋体" w:cs="宋体"/>
          <w:szCs w:val="21"/>
        </w:rPr>
      </w:pPr>
      <w:r>
        <w:rPr>
          <w:rFonts w:hint="eastAsia" w:ascii="宋体" w:hAnsi="宋体" w:cs="宋体"/>
          <w:szCs w:val="21"/>
        </w:rPr>
        <w:t>2.3“招标货物”指招标文件第四部分所述所有货物；“服务”指招标文件第四部分所述供应商应该履行的承诺和义务。</w:t>
      </w:r>
    </w:p>
    <w:p>
      <w:pPr>
        <w:spacing w:line="360" w:lineRule="auto"/>
        <w:ind w:firstLine="420" w:firstLineChars="200"/>
        <w:rPr>
          <w:rFonts w:hint="eastAsia" w:ascii="宋体" w:hAnsi="宋体" w:cs="宋体"/>
          <w:szCs w:val="21"/>
        </w:rPr>
      </w:pPr>
      <w:r>
        <w:rPr>
          <w:rFonts w:hint="eastAsia" w:ascii="宋体" w:hAnsi="宋体" w:cs="宋体"/>
          <w:szCs w:val="21"/>
        </w:rPr>
        <w:t>2.4“潜在供应商”指符合招标文件各项规定的供应商。</w:t>
      </w:r>
    </w:p>
    <w:p>
      <w:pPr>
        <w:spacing w:line="360" w:lineRule="auto"/>
        <w:ind w:firstLine="420" w:firstLineChars="200"/>
        <w:rPr>
          <w:rFonts w:hint="eastAsia" w:ascii="宋体" w:hAnsi="宋体" w:cs="宋体"/>
          <w:szCs w:val="21"/>
        </w:rPr>
      </w:pPr>
      <w:r>
        <w:rPr>
          <w:rFonts w:hint="eastAsia" w:ascii="宋体" w:hAnsi="宋体" w:cs="宋体"/>
          <w:szCs w:val="21"/>
        </w:rPr>
        <w:t>2.5“供应商”指符合招标文件规定并参加投标的供应商。</w:t>
      </w:r>
    </w:p>
    <w:p>
      <w:pPr>
        <w:spacing w:line="360" w:lineRule="auto"/>
        <w:rPr>
          <w:rFonts w:hint="eastAsia" w:ascii="宋体" w:hAnsi="宋体" w:cs="宋体"/>
          <w:b/>
          <w:szCs w:val="21"/>
        </w:rPr>
      </w:pPr>
      <w:r>
        <w:rPr>
          <w:rFonts w:hint="eastAsia" w:ascii="宋体" w:hAnsi="宋体" w:cs="宋体"/>
          <w:b/>
          <w:szCs w:val="21"/>
        </w:rPr>
        <w:t>3.合格供应商的条件</w:t>
      </w:r>
    </w:p>
    <w:p>
      <w:pPr>
        <w:spacing w:line="360" w:lineRule="auto"/>
        <w:ind w:firstLine="420" w:firstLineChars="200"/>
        <w:rPr>
          <w:rFonts w:hint="eastAsia" w:ascii="宋体" w:hAnsi="宋体" w:cs="宋体"/>
          <w:szCs w:val="21"/>
        </w:rPr>
      </w:pPr>
      <w:r>
        <w:rPr>
          <w:rFonts w:hint="eastAsia" w:ascii="宋体" w:hAnsi="宋体" w:cs="宋体"/>
          <w:szCs w:val="21"/>
        </w:rPr>
        <w:t>3.1具有本项目生产、制造、供应或实施能力，符合、承认并承诺履行本文件各项规定的国内法人、其他组织或自然人均可参加投标。</w:t>
      </w:r>
    </w:p>
    <w:p>
      <w:pPr>
        <w:spacing w:line="360" w:lineRule="auto"/>
        <w:ind w:firstLine="420" w:firstLineChars="200"/>
        <w:rPr>
          <w:rFonts w:hint="eastAsia" w:ascii="宋体" w:hAnsi="宋体" w:cs="宋体"/>
          <w:szCs w:val="21"/>
        </w:rPr>
      </w:pPr>
      <w:r>
        <w:rPr>
          <w:rFonts w:hint="eastAsia" w:ascii="宋体" w:hAnsi="宋体" w:cs="宋体"/>
          <w:szCs w:val="21"/>
        </w:rPr>
        <w:t>3.2遵守有关的国家法律、法规和条例，具备《中华人民共和国政府采购法》和本文件中规定的条件：</w:t>
      </w:r>
    </w:p>
    <w:p>
      <w:pPr>
        <w:spacing w:line="360" w:lineRule="auto"/>
        <w:ind w:firstLine="420" w:firstLineChars="200"/>
        <w:rPr>
          <w:rFonts w:hint="eastAsia" w:ascii="宋体" w:hAnsi="宋体" w:cs="宋体"/>
          <w:szCs w:val="21"/>
        </w:rPr>
      </w:pPr>
      <w:r>
        <w:rPr>
          <w:rFonts w:hint="eastAsia" w:ascii="宋体" w:hAnsi="宋体" w:cs="宋体"/>
          <w:szCs w:val="21"/>
        </w:rPr>
        <w:t xml:space="preserve">1)具有独立承担民事责任的能力； </w:t>
      </w:r>
    </w:p>
    <w:p>
      <w:pPr>
        <w:spacing w:line="360" w:lineRule="auto"/>
        <w:ind w:firstLine="420" w:firstLineChars="200"/>
        <w:rPr>
          <w:rFonts w:hint="eastAsia" w:ascii="宋体" w:hAnsi="宋体" w:cs="宋体"/>
          <w:szCs w:val="21"/>
        </w:rPr>
      </w:pPr>
      <w:r>
        <w:rPr>
          <w:rFonts w:hint="eastAsia" w:ascii="宋体" w:hAnsi="宋体" w:cs="宋体"/>
          <w:szCs w:val="21"/>
        </w:rPr>
        <w:t>2)具有良好的商业信誉和健全的财务会计制度；</w:t>
      </w:r>
    </w:p>
    <w:p>
      <w:pPr>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pPr>
        <w:spacing w:line="360" w:lineRule="auto"/>
        <w:ind w:firstLine="420" w:firstLineChars="200"/>
        <w:rPr>
          <w:rFonts w:hint="eastAsia" w:ascii="宋体" w:hAnsi="宋体" w:cs="宋体"/>
          <w:szCs w:val="21"/>
        </w:rPr>
      </w:pPr>
      <w:r>
        <w:rPr>
          <w:rFonts w:hint="eastAsia" w:ascii="宋体" w:hAnsi="宋体" w:cs="宋体"/>
          <w:szCs w:val="21"/>
        </w:rPr>
        <w:t>4)具有依法缴纳税收和社会保障资金的良好记录；</w:t>
      </w:r>
    </w:p>
    <w:p>
      <w:pPr>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pPr>
        <w:spacing w:line="360" w:lineRule="auto"/>
        <w:ind w:firstLine="420" w:firstLineChars="200"/>
        <w:rPr>
          <w:rFonts w:hint="eastAsia" w:ascii="宋体" w:hAnsi="宋体" w:cs="宋体"/>
          <w:szCs w:val="21"/>
        </w:rPr>
      </w:pPr>
      <w:r>
        <w:rPr>
          <w:rFonts w:hint="eastAsia" w:ascii="宋体" w:hAnsi="宋体" w:cs="宋体"/>
          <w:szCs w:val="21"/>
        </w:rPr>
        <w:t>6)法律、行政法规规定的其他条件；</w:t>
      </w:r>
    </w:p>
    <w:p>
      <w:pPr>
        <w:spacing w:line="360" w:lineRule="auto"/>
        <w:ind w:firstLine="420" w:firstLineChars="200"/>
        <w:rPr>
          <w:rFonts w:hint="eastAsia" w:ascii="宋体" w:hAnsi="宋体" w:cs="宋体"/>
          <w:szCs w:val="21"/>
        </w:rPr>
      </w:pPr>
      <w:r>
        <w:rPr>
          <w:rFonts w:hint="eastAsia" w:ascii="宋体" w:hAnsi="宋体" w:cs="宋体"/>
          <w:szCs w:val="21"/>
        </w:rPr>
        <w:t>7)具有本招标文件第二部分“供应商须知前附表”中第5项规定的资格条件。</w:t>
      </w:r>
    </w:p>
    <w:p>
      <w:pPr>
        <w:spacing w:line="360" w:lineRule="auto"/>
        <w:ind w:firstLine="420" w:firstLineChars="200"/>
        <w:rPr>
          <w:rFonts w:hint="eastAsia" w:ascii="宋体" w:hAnsi="宋体" w:cs="宋体"/>
          <w:szCs w:val="21"/>
        </w:rPr>
      </w:pPr>
      <w:r>
        <w:rPr>
          <w:rFonts w:hint="eastAsia" w:ascii="宋体" w:hAnsi="宋体" w:cs="宋体"/>
          <w:szCs w:val="21"/>
        </w:rPr>
        <w:t>3.3供应商之间如果存在下列情形之一的，不得同时参加同一包（标段）或者不分包（标段）的同一项目投标：</w:t>
      </w:r>
    </w:p>
    <w:p>
      <w:pPr>
        <w:spacing w:line="360" w:lineRule="auto"/>
        <w:ind w:firstLine="420" w:firstLineChars="200"/>
        <w:rPr>
          <w:rFonts w:hint="eastAsia" w:ascii="宋体" w:hAnsi="宋体" w:cs="宋体"/>
          <w:szCs w:val="21"/>
        </w:rPr>
      </w:pPr>
      <w:r>
        <w:rPr>
          <w:rFonts w:hint="eastAsia" w:ascii="宋体" w:hAnsi="宋体" w:cs="宋体"/>
          <w:szCs w:val="21"/>
        </w:rPr>
        <w:t>3.3.1法定代表人为同一个人的两个及两个以上法人；</w:t>
      </w:r>
    </w:p>
    <w:p>
      <w:pPr>
        <w:spacing w:line="360" w:lineRule="auto"/>
        <w:ind w:firstLine="420" w:firstLineChars="200"/>
        <w:rPr>
          <w:rFonts w:hint="eastAsia" w:ascii="宋体" w:hAnsi="宋体" w:cs="宋体"/>
          <w:szCs w:val="21"/>
        </w:rPr>
      </w:pPr>
      <w:r>
        <w:rPr>
          <w:rFonts w:hint="eastAsia" w:ascii="宋体" w:hAnsi="宋体" w:cs="宋体"/>
          <w:szCs w:val="21"/>
        </w:rPr>
        <w:t>3.3.2母公司、全资子公司及其控股公司；</w:t>
      </w:r>
    </w:p>
    <w:p>
      <w:pPr>
        <w:spacing w:line="360" w:lineRule="auto"/>
        <w:ind w:firstLine="420" w:firstLineChars="200"/>
        <w:rPr>
          <w:rFonts w:hint="eastAsia" w:ascii="宋体" w:hAnsi="宋体" w:cs="宋体"/>
          <w:szCs w:val="21"/>
        </w:rPr>
      </w:pPr>
      <w:r>
        <w:rPr>
          <w:rFonts w:hint="eastAsia" w:ascii="宋体" w:hAnsi="宋体" w:cs="宋体"/>
          <w:szCs w:val="21"/>
        </w:rPr>
        <w:t>3.3.3参加投标的其他组织之间存在特殊的利害关系的；</w:t>
      </w:r>
    </w:p>
    <w:p>
      <w:pPr>
        <w:spacing w:line="360" w:lineRule="auto"/>
        <w:ind w:firstLine="420" w:firstLineChars="200"/>
        <w:rPr>
          <w:rFonts w:hint="eastAsia" w:ascii="宋体" w:hAnsi="宋体" w:cs="宋体"/>
          <w:szCs w:val="21"/>
        </w:rPr>
      </w:pPr>
      <w:r>
        <w:rPr>
          <w:rFonts w:hint="eastAsia" w:ascii="宋体" w:hAnsi="宋体" w:cs="宋体"/>
          <w:szCs w:val="21"/>
        </w:rPr>
        <w:t>3.3.4法律和行政法规规定的其他情形。</w:t>
      </w:r>
    </w:p>
    <w:p>
      <w:pPr>
        <w:spacing w:line="360" w:lineRule="auto"/>
        <w:ind w:firstLine="420" w:firstLineChars="200"/>
        <w:rPr>
          <w:rFonts w:hint="eastAsia" w:ascii="宋体" w:hAnsi="宋体" w:cs="宋体"/>
          <w:szCs w:val="21"/>
        </w:rPr>
      </w:pPr>
      <w:r>
        <w:rPr>
          <w:rFonts w:hint="eastAsia" w:ascii="宋体" w:hAnsi="宋体" w:cs="宋体"/>
          <w:szCs w:val="21"/>
        </w:rPr>
        <w:t>3.4供应商须持有《法定代表人授权委托书》。</w:t>
      </w:r>
    </w:p>
    <w:p>
      <w:pPr>
        <w:spacing w:line="360" w:lineRule="auto"/>
        <w:ind w:firstLine="420" w:firstLineChars="200"/>
        <w:rPr>
          <w:rFonts w:hint="eastAsia" w:ascii="宋体" w:hAnsi="宋体" w:cs="宋体"/>
          <w:szCs w:val="21"/>
        </w:rPr>
      </w:pPr>
      <w:r>
        <w:rPr>
          <w:rFonts w:hint="eastAsia" w:ascii="宋体" w:hAnsi="宋体" w:cs="宋体"/>
          <w:szCs w:val="21"/>
        </w:rPr>
        <w:t>3.5供应商在</w:t>
      </w:r>
      <w:r>
        <w:rPr>
          <w:rFonts w:hint="eastAsia" w:ascii="宋体" w:hAnsi="宋体" w:cs="宋体"/>
          <w:szCs w:val="21"/>
          <w:lang w:eastAsia="zh-CN"/>
        </w:rPr>
        <w:t>公告指定的地点</w:t>
      </w:r>
      <w:r>
        <w:rPr>
          <w:rFonts w:hint="eastAsia" w:ascii="宋体" w:hAnsi="宋体" w:cs="宋体"/>
          <w:szCs w:val="21"/>
        </w:rPr>
        <w:t>针对本项目报名并</w:t>
      </w:r>
      <w:r>
        <w:rPr>
          <w:rFonts w:hint="eastAsia" w:ascii="宋体" w:hAnsi="宋体" w:cs="宋体"/>
          <w:szCs w:val="21"/>
          <w:lang w:eastAsia="zh-CN"/>
        </w:rPr>
        <w:t>购买</w:t>
      </w:r>
      <w:r>
        <w:rPr>
          <w:rFonts w:hint="eastAsia" w:ascii="宋体" w:hAnsi="宋体" w:cs="宋体"/>
          <w:kern w:val="0"/>
          <w:szCs w:val="21"/>
        </w:rPr>
        <w:t>采购文件</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3.6供应商按时足额交纳投标保证金。</w:t>
      </w:r>
    </w:p>
    <w:p>
      <w:pPr>
        <w:spacing w:line="360" w:lineRule="auto"/>
        <w:ind w:firstLine="420" w:firstLineChars="200"/>
        <w:rPr>
          <w:rFonts w:hint="eastAsia" w:ascii="宋体" w:hAnsi="宋体" w:cs="宋体"/>
          <w:szCs w:val="21"/>
        </w:rPr>
      </w:pPr>
      <w:r>
        <w:rPr>
          <w:rFonts w:hint="eastAsia" w:ascii="宋体" w:hAnsi="宋体" w:cs="宋体"/>
          <w:szCs w:val="21"/>
        </w:rPr>
        <w:t>3.7本次招标是否允许由两个以上供应商组成一个联合体以一个供应商身份共同投标，按照招标文件第二部分“供应商须知前附表”中第5项的规定。如果允许，除均应符合上述规定外，还应符合下列要求：</w:t>
      </w:r>
    </w:p>
    <w:p>
      <w:pPr>
        <w:spacing w:line="360" w:lineRule="auto"/>
        <w:ind w:firstLine="420" w:firstLineChars="200"/>
        <w:rPr>
          <w:rFonts w:hint="eastAsia" w:ascii="宋体" w:hAnsi="宋体" w:cs="宋体"/>
          <w:szCs w:val="21"/>
        </w:rPr>
      </w:pPr>
      <w:r>
        <w:rPr>
          <w:rFonts w:hint="eastAsia" w:ascii="宋体" w:hAnsi="宋体" w:cs="宋体"/>
          <w:szCs w:val="21"/>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pacing w:line="360" w:lineRule="auto"/>
        <w:ind w:firstLine="420" w:firstLineChars="200"/>
        <w:rPr>
          <w:rFonts w:hint="eastAsia" w:ascii="宋体" w:hAnsi="宋体" w:cs="宋体"/>
          <w:szCs w:val="21"/>
        </w:rPr>
      </w:pPr>
      <w:r>
        <w:rPr>
          <w:rFonts w:hint="eastAsia" w:ascii="宋体" w:hAnsi="宋体" w:cs="宋体"/>
          <w:szCs w:val="21"/>
        </w:rPr>
        <w:t>2）联合体各方中至少应当有一方对应满足本项目规定的相应资质条件，并且联合体供应商整体应当符合本项目的资质要求，否则，其提交的联合投标将被拒绝。</w:t>
      </w:r>
    </w:p>
    <w:p>
      <w:pPr>
        <w:spacing w:line="360" w:lineRule="auto"/>
        <w:ind w:firstLine="420" w:firstLineChars="200"/>
        <w:rPr>
          <w:rFonts w:hint="eastAsia" w:ascii="宋体" w:hAnsi="宋体" w:cs="宋体"/>
          <w:szCs w:val="21"/>
        </w:rPr>
      </w:pPr>
      <w:r>
        <w:rPr>
          <w:rFonts w:hint="eastAsia" w:ascii="宋体" w:hAnsi="宋体" w:cs="宋体"/>
          <w:szCs w:val="21"/>
        </w:rPr>
        <w:t>3）由不同专业的供应商组成的联合体, 首先以投标的全权代表方的应答材料作为认定资质以及商务评审的依据；涉及行业专属的资质,按照所属行业所对应的供应商的应答材料确定。</w:t>
      </w:r>
    </w:p>
    <w:p>
      <w:pPr>
        <w:spacing w:line="360" w:lineRule="auto"/>
        <w:ind w:firstLine="420" w:firstLineChars="200"/>
        <w:rPr>
          <w:rFonts w:hint="eastAsia" w:ascii="宋体" w:hAnsi="宋体" w:cs="宋体"/>
          <w:szCs w:val="21"/>
        </w:rPr>
      </w:pPr>
      <w:r>
        <w:rPr>
          <w:rFonts w:hint="eastAsia" w:ascii="宋体" w:hAnsi="宋体" w:cs="宋体"/>
          <w:szCs w:val="21"/>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pacing w:line="360" w:lineRule="auto"/>
        <w:ind w:firstLine="420" w:firstLineChars="200"/>
        <w:rPr>
          <w:rFonts w:hint="eastAsia" w:ascii="宋体" w:hAnsi="宋体" w:cs="宋体"/>
          <w:szCs w:val="21"/>
        </w:rPr>
      </w:pPr>
      <w:r>
        <w:rPr>
          <w:rFonts w:hint="eastAsia" w:ascii="宋体" w:hAnsi="宋体" w:cs="宋体"/>
          <w:szCs w:val="21"/>
        </w:rPr>
        <w:t>5）联合体或其成员不得将其在合同项下的权利或义务全部或部分转让给第三人，有关分包事项或服务委托等须事先取得采购代理机构书面同意并且须遵守相关法律、法规、本次招标的全部相关规定。</w:t>
      </w:r>
    </w:p>
    <w:p>
      <w:pPr>
        <w:spacing w:line="360" w:lineRule="auto"/>
        <w:ind w:firstLine="420" w:firstLineChars="200"/>
        <w:rPr>
          <w:rFonts w:hint="eastAsia" w:ascii="宋体" w:hAnsi="宋体" w:cs="宋体"/>
          <w:szCs w:val="21"/>
        </w:rPr>
      </w:pPr>
      <w:r>
        <w:rPr>
          <w:rFonts w:hint="eastAsia" w:ascii="宋体" w:hAnsi="宋体" w:cs="宋体"/>
          <w:szCs w:val="21"/>
        </w:rPr>
        <w:t>6）联合体各方均不得同时再以自己独立的名义单独投标，也不得再同时参加其他的联合体投标。若该等情形被发现，其单独的投标和与此有关的联合体的投标均将被一并拒绝。</w:t>
      </w:r>
    </w:p>
    <w:p>
      <w:pPr>
        <w:pStyle w:val="11"/>
        <w:tabs>
          <w:tab w:val="left" w:pos="1146"/>
        </w:tabs>
        <w:spacing w:line="360" w:lineRule="auto"/>
        <w:ind w:left="0" w:leftChars="0" w:firstLine="420" w:firstLineChars="200"/>
        <w:rPr>
          <w:rFonts w:hint="eastAsia" w:ascii="宋体" w:hAnsi="宋体" w:cs="宋体"/>
          <w:szCs w:val="21"/>
        </w:rPr>
      </w:pPr>
      <w:r>
        <w:rPr>
          <w:rFonts w:hint="eastAsia" w:ascii="宋体" w:hAnsi="宋体" w:cs="宋体"/>
          <w:szCs w:val="21"/>
        </w:rPr>
        <w:t>3.7供应商不得与采购人、采购代理机构等有利害关系。</w:t>
      </w:r>
    </w:p>
    <w:p>
      <w:pPr>
        <w:spacing w:line="360" w:lineRule="auto"/>
        <w:rPr>
          <w:rFonts w:hint="eastAsia" w:ascii="宋体" w:hAnsi="宋体" w:cs="宋体"/>
          <w:b/>
          <w:szCs w:val="21"/>
        </w:rPr>
      </w:pPr>
      <w:r>
        <w:rPr>
          <w:rFonts w:hint="eastAsia" w:ascii="宋体" w:hAnsi="宋体" w:cs="宋体"/>
          <w:b/>
          <w:szCs w:val="21"/>
        </w:rPr>
        <w:t>4.投标费用</w:t>
      </w:r>
    </w:p>
    <w:p>
      <w:pPr>
        <w:spacing w:line="360" w:lineRule="auto"/>
        <w:ind w:firstLine="420" w:firstLineChars="200"/>
        <w:rPr>
          <w:rFonts w:hint="eastAsia" w:ascii="宋体" w:hAnsi="宋体" w:cs="宋体"/>
          <w:szCs w:val="21"/>
        </w:rPr>
      </w:pPr>
      <w:r>
        <w:rPr>
          <w:rFonts w:hint="eastAsia" w:ascii="宋体" w:hAnsi="宋体" w:cs="宋体"/>
          <w:szCs w:val="21"/>
        </w:rPr>
        <w:t>4.1供应商应承担所有与准备和参加投标有关的费用。</w:t>
      </w:r>
    </w:p>
    <w:p>
      <w:pPr>
        <w:spacing w:line="360" w:lineRule="auto"/>
        <w:rPr>
          <w:rFonts w:hint="eastAsia" w:ascii="宋体" w:hAnsi="宋体" w:cs="宋体"/>
          <w:b/>
          <w:szCs w:val="21"/>
        </w:rPr>
      </w:pPr>
      <w:r>
        <w:rPr>
          <w:rFonts w:hint="eastAsia" w:ascii="宋体" w:hAnsi="宋体" w:cs="宋体"/>
          <w:b/>
          <w:szCs w:val="21"/>
        </w:rPr>
        <w:t>5.纪律</w:t>
      </w:r>
    </w:p>
    <w:p>
      <w:pPr>
        <w:spacing w:line="360" w:lineRule="auto"/>
        <w:ind w:firstLine="420" w:firstLineChars="200"/>
        <w:rPr>
          <w:rFonts w:hint="eastAsia" w:ascii="宋体" w:hAnsi="宋体" w:cs="宋体"/>
          <w:szCs w:val="21"/>
        </w:rPr>
      </w:pPr>
      <w:r>
        <w:rPr>
          <w:rFonts w:hint="eastAsia" w:ascii="宋体" w:hAnsi="宋体" w:cs="宋体"/>
          <w:szCs w:val="21"/>
        </w:rPr>
        <w:t>5.1供应商的投标行为应遵守中国的有关法律、法规和规章。</w:t>
      </w:r>
    </w:p>
    <w:p>
      <w:pPr>
        <w:spacing w:line="360" w:lineRule="auto"/>
        <w:ind w:firstLine="420" w:firstLineChars="200"/>
        <w:rPr>
          <w:rFonts w:hint="eastAsia" w:ascii="宋体" w:hAnsi="宋体" w:cs="宋体"/>
          <w:szCs w:val="21"/>
        </w:rPr>
      </w:pPr>
      <w:r>
        <w:rPr>
          <w:rFonts w:hint="eastAsia" w:ascii="宋体" w:hAnsi="宋体" w:cs="宋体"/>
          <w:szCs w:val="21"/>
        </w:rPr>
        <w:t>5.2供应商不得相互串通投标报价，不得妨碍其他供应商的公平竞争，不得损害采购人或其他供应商的合法权益，供应商不得以向采购人、评标委员会成员行贿或者采取其他不正当手段谋取中标。</w:t>
      </w:r>
    </w:p>
    <w:p>
      <w:pPr>
        <w:spacing w:line="360" w:lineRule="auto"/>
        <w:ind w:firstLine="420" w:firstLineChars="200"/>
        <w:rPr>
          <w:rFonts w:hint="eastAsia" w:ascii="宋体" w:hAnsi="宋体" w:cs="宋体"/>
          <w:szCs w:val="21"/>
        </w:rPr>
      </w:pPr>
      <w:r>
        <w:rPr>
          <w:rFonts w:hint="eastAsia" w:ascii="宋体" w:hAnsi="宋体" w:cs="宋体"/>
          <w:szCs w:val="21"/>
        </w:rPr>
        <w:t>5.2.1有下列情形之一的，属于供应商相互串通投标：</w:t>
      </w:r>
    </w:p>
    <w:p>
      <w:pPr>
        <w:spacing w:line="360" w:lineRule="auto"/>
        <w:ind w:firstLine="420" w:firstLineChars="200"/>
        <w:rPr>
          <w:rFonts w:hint="eastAsia" w:ascii="宋体" w:hAnsi="宋体" w:cs="宋体"/>
          <w:szCs w:val="21"/>
        </w:rPr>
      </w:pPr>
      <w:r>
        <w:rPr>
          <w:rFonts w:hint="eastAsia" w:ascii="宋体" w:hAnsi="宋体" w:cs="宋体"/>
          <w:szCs w:val="21"/>
        </w:rPr>
        <w:t>5.2.1.1供应商之间协商投标报价等投标文件的实质性内容；</w:t>
      </w:r>
    </w:p>
    <w:p>
      <w:pPr>
        <w:spacing w:line="360" w:lineRule="auto"/>
        <w:ind w:firstLine="420" w:firstLineChars="200"/>
        <w:rPr>
          <w:rFonts w:hint="eastAsia" w:ascii="宋体" w:hAnsi="宋体" w:cs="宋体"/>
          <w:szCs w:val="21"/>
        </w:rPr>
      </w:pPr>
      <w:r>
        <w:rPr>
          <w:rFonts w:hint="eastAsia" w:ascii="宋体" w:hAnsi="宋体" w:cs="宋体"/>
          <w:szCs w:val="21"/>
        </w:rPr>
        <w:t>5.2.1.2供应商之间约定中标人；</w:t>
      </w:r>
    </w:p>
    <w:p>
      <w:pPr>
        <w:spacing w:line="360" w:lineRule="auto"/>
        <w:ind w:firstLine="420" w:firstLineChars="200"/>
        <w:rPr>
          <w:rFonts w:hint="eastAsia" w:ascii="宋体" w:hAnsi="宋体" w:cs="宋体"/>
          <w:szCs w:val="21"/>
        </w:rPr>
      </w:pPr>
      <w:r>
        <w:rPr>
          <w:rFonts w:hint="eastAsia" w:ascii="宋体" w:hAnsi="宋体" w:cs="宋体"/>
          <w:szCs w:val="21"/>
        </w:rPr>
        <w:t>5.2.1.3供应商之间约定部分供应商放弃投标或者中标；</w:t>
      </w:r>
    </w:p>
    <w:p>
      <w:pPr>
        <w:spacing w:line="360" w:lineRule="auto"/>
        <w:ind w:firstLine="420" w:firstLineChars="200"/>
        <w:rPr>
          <w:rFonts w:hint="eastAsia" w:ascii="宋体" w:hAnsi="宋体" w:cs="宋体"/>
          <w:szCs w:val="21"/>
        </w:rPr>
      </w:pPr>
      <w:r>
        <w:rPr>
          <w:rFonts w:hint="eastAsia" w:ascii="宋体" w:hAnsi="宋体" w:cs="宋体"/>
          <w:szCs w:val="21"/>
        </w:rPr>
        <w:t>5.2.1.4属于同一集团、协会、商会等组织成员的供应商按照该组织要求协同投标；</w:t>
      </w:r>
    </w:p>
    <w:p>
      <w:pPr>
        <w:spacing w:line="360" w:lineRule="auto"/>
        <w:ind w:firstLine="420" w:firstLineChars="200"/>
        <w:rPr>
          <w:rFonts w:hint="eastAsia" w:ascii="宋体" w:hAnsi="宋体" w:cs="宋体"/>
          <w:szCs w:val="21"/>
        </w:rPr>
      </w:pPr>
      <w:r>
        <w:rPr>
          <w:rFonts w:hint="eastAsia" w:ascii="宋体" w:hAnsi="宋体" w:cs="宋体"/>
          <w:szCs w:val="21"/>
        </w:rPr>
        <w:t>5.2.1.5供应商之间为谋取中标或者排斥特定供应商而采取的其他联合行动。</w:t>
      </w:r>
    </w:p>
    <w:p>
      <w:pPr>
        <w:spacing w:line="360" w:lineRule="auto"/>
        <w:ind w:firstLine="420" w:firstLineChars="200"/>
        <w:rPr>
          <w:rFonts w:hint="eastAsia" w:ascii="宋体" w:hAnsi="宋体" w:cs="宋体"/>
          <w:szCs w:val="21"/>
        </w:rPr>
      </w:pPr>
      <w:r>
        <w:rPr>
          <w:rFonts w:hint="eastAsia" w:ascii="宋体" w:hAnsi="宋体" w:cs="宋体"/>
          <w:szCs w:val="21"/>
        </w:rPr>
        <w:t>5.2.2 有下列情形之一的，视为供应商相互串通投标：</w:t>
      </w:r>
    </w:p>
    <w:p>
      <w:pPr>
        <w:spacing w:line="360" w:lineRule="auto"/>
        <w:ind w:firstLine="420" w:firstLineChars="200"/>
        <w:rPr>
          <w:rFonts w:hint="eastAsia" w:ascii="宋体" w:hAnsi="宋体" w:cs="宋体"/>
          <w:szCs w:val="21"/>
        </w:rPr>
      </w:pPr>
      <w:r>
        <w:rPr>
          <w:rFonts w:hint="eastAsia" w:ascii="宋体" w:hAnsi="宋体" w:cs="宋体"/>
          <w:szCs w:val="21"/>
        </w:rPr>
        <w:t>5.2.2.1不同供应商的投标文件由同一单位或者个人编制；</w:t>
      </w:r>
    </w:p>
    <w:p>
      <w:pPr>
        <w:spacing w:line="360" w:lineRule="auto"/>
        <w:ind w:firstLine="420" w:firstLineChars="200"/>
        <w:rPr>
          <w:rFonts w:hint="eastAsia" w:ascii="宋体" w:hAnsi="宋体" w:cs="宋体"/>
          <w:szCs w:val="21"/>
        </w:rPr>
      </w:pPr>
      <w:r>
        <w:rPr>
          <w:rFonts w:hint="eastAsia" w:ascii="宋体" w:hAnsi="宋体" w:cs="宋体"/>
          <w:szCs w:val="21"/>
        </w:rPr>
        <w:t>5.2.2.2不同供应商委托同一单位或者个人办理投标事宜；</w:t>
      </w:r>
    </w:p>
    <w:p>
      <w:pPr>
        <w:spacing w:line="360" w:lineRule="auto"/>
        <w:ind w:firstLine="420" w:firstLineChars="200"/>
        <w:rPr>
          <w:rFonts w:hint="eastAsia" w:ascii="宋体" w:hAnsi="宋体" w:cs="宋体"/>
          <w:szCs w:val="21"/>
        </w:rPr>
      </w:pPr>
      <w:r>
        <w:rPr>
          <w:rFonts w:hint="eastAsia" w:ascii="宋体" w:hAnsi="宋体" w:cs="宋体"/>
          <w:szCs w:val="21"/>
        </w:rPr>
        <w:t>5.2.2.3不同供应商的投标文件载明的项目管理成员为同一人；</w:t>
      </w:r>
    </w:p>
    <w:p>
      <w:pPr>
        <w:spacing w:line="360" w:lineRule="auto"/>
        <w:ind w:firstLine="420" w:firstLineChars="200"/>
        <w:rPr>
          <w:rFonts w:hint="eastAsia" w:ascii="宋体" w:hAnsi="宋体" w:cs="宋体"/>
          <w:szCs w:val="21"/>
        </w:rPr>
      </w:pPr>
      <w:r>
        <w:rPr>
          <w:rFonts w:hint="eastAsia" w:ascii="宋体" w:hAnsi="宋体" w:cs="宋体"/>
          <w:szCs w:val="21"/>
        </w:rPr>
        <w:t>5.2.2.4不同供应商的投标文件异常一致或者投标报价呈规律性差异；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5.2.2.5不同供应商的投标文件相互混装；</w:t>
      </w:r>
    </w:p>
    <w:p>
      <w:pPr>
        <w:spacing w:line="360" w:lineRule="auto"/>
        <w:ind w:firstLine="420" w:firstLineChars="200"/>
        <w:rPr>
          <w:rFonts w:hint="eastAsia" w:ascii="宋体" w:hAnsi="宋体" w:cs="宋体"/>
          <w:szCs w:val="21"/>
        </w:rPr>
      </w:pPr>
      <w:r>
        <w:rPr>
          <w:rFonts w:hint="eastAsia" w:ascii="宋体" w:hAnsi="宋体" w:cs="宋体"/>
          <w:szCs w:val="21"/>
        </w:rPr>
        <w:t>5.2.2.6不同供应商的投标保证金从同一单位或者个人的账户转出。</w:t>
      </w:r>
    </w:p>
    <w:p>
      <w:pPr>
        <w:spacing w:line="360" w:lineRule="auto"/>
        <w:rPr>
          <w:rFonts w:hint="eastAsia" w:ascii="宋体" w:hAnsi="宋体" w:cs="宋体"/>
          <w:b/>
          <w:szCs w:val="21"/>
        </w:rPr>
      </w:pPr>
      <w:r>
        <w:rPr>
          <w:rFonts w:hint="eastAsia" w:ascii="宋体" w:hAnsi="宋体" w:cs="宋体"/>
          <w:b/>
          <w:szCs w:val="21"/>
        </w:rPr>
        <w:t>6.通知</w:t>
      </w:r>
    </w:p>
    <w:p>
      <w:pPr>
        <w:spacing w:line="360" w:lineRule="auto"/>
        <w:ind w:firstLine="420" w:firstLineChars="200"/>
        <w:rPr>
          <w:rFonts w:hint="eastAsia" w:ascii="宋体" w:hAnsi="宋体" w:cs="宋体"/>
          <w:szCs w:val="21"/>
        </w:rPr>
      </w:pPr>
      <w:bookmarkStart w:id="29" w:name="_Toc480368402"/>
      <w:r>
        <w:rPr>
          <w:rFonts w:hint="eastAsia" w:ascii="宋体" w:hAnsi="宋体" w:cs="宋体"/>
          <w:szCs w:val="21"/>
        </w:rPr>
        <w:t>6.1 对与本项目有关的通知</w:t>
      </w:r>
      <w:r>
        <w:rPr>
          <w:rFonts w:hint="eastAsia" w:ascii="宋体" w:hAnsi="宋体" w:cs="宋体"/>
          <w:szCs w:val="21"/>
          <w:lang w:eastAsia="zh-CN"/>
        </w:rPr>
        <w:t>。如对招标文件相关内容有异议，可以向招标代理机构提出书面质疑，招标代理机构应当在接到质疑函后及时作出书面答复，并对已发出的招标文件进行必要澄清或者修改，并及时通知所有招标文件收受人。该澄清或者修改的内容可以根据具体情况适当延长开标时间，但至少应当在招标文件中要求的提交投标文件的截止时间三日前，将变更时间及时通知所有招标文件收受人，投标单位应对此通知做出书面回函，回函在开标时带至开标现场。如因投标人各自原因无法收到答疑、澄清、变更文件。</w:t>
      </w:r>
      <w:r>
        <w:rPr>
          <w:rFonts w:hint="eastAsia" w:ascii="宋体" w:hAnsi="宋体" w:cs="宋体"/>
          <w:szCs w:val="21"/>
        </w:rPr>
        <w:t>采购代理机构不因此承担任何责任，有关的招标活动可以继续有效地进行。</w:t>
      </w:r>
    </w:p>
    <w:p>
      <w:pPr>
        <w:pStyle w:val="4"/>
        <w:numPr>
          <w:ilvl w:val="0"/>
          <w:numId w:val="0"/>
        </w:numPr>
        <w:rPr>
          <w:rFonts w:hint="eastAsia" w:ascii="宋体" w:hAnsi="宋体" w:eastAsia="宋体" w:cs="宋体"/>
          <w:sz w:val="21"/>
          <w:szCs w:val="21"/>
        </w:rPr>
      </w:pPr>
      <w:bookmarkStart w:id="30" w:name="_Toc18656"/>
      <w:r>
        <w:rPr>
          <w:rFonts w:hint="eastAsia" w:ascii="宋体" w:hAnsi="宋体" w:eastAsia="宋体" w:cs="宋体"/>
          <w:sz w:val="21"/>
          <w:szCs w:val="21"/>
        </w:rPr>
        <w:t>二、招标文件</w:t>
      </w:r>
      <w:bookmarkEnd w:id="29"/>
      <w:bookmarkEnd w:id="30"/>
    </w:p>
    <w:p>
      <w:pPr>
        <w:spacing w:line="360" w:lineRule="auto"/>
        <w:rPr>
          <w:rFonts w:hint="eastAsia" w:ascii="宋体" w:hAnsi="宋体" w:cs="宋体"/>
          <w:b/>
          <w:szCs w:val="21"/>
        </w:rPr>
      </w:pPr>
      <w:r>
        <w:rPr>
          <w:rFonts w:hint="eastAsia" w:ascii="宋体" w:hAnsi="宋体" w:cs="宋体"/>
          <w:b/>
          <w:szCs w:val="21"/>
        </w:rPr>
        <w:t>7.招标文件组成</w:t>
      </w:r>
    </w:p>
    <w:p>
      <w:pPr>
        <w:spacing w:line="360" w:lineRule="auto"/>
        <w:ind w:firstLine="420" w:firstLineChars="200"/>
        <w:rPr>
          <w:rFonts w:hint="eastAsia" w:ascii="宋体" w:hAnsi="宋体" w:cs="宋体"/>
          <w:szCs w:val="21"/>
        </w:rPr>
      </w:pPr>
      <w:r>
        <w:rPr>
          <w:rFonts w:hint="eastAsia" w:ascii="宋体" w:hAnsi="宋体" w:cs="宋体"/>
          <w:szCs w:val="21"/>
        </w:rPr>
        <w:t>7.1招标文件由招标文件目录所列内容组成。</w:t>
      </w:r>
    </w:p>
    <w:p>
      <w:pPr>
        <w:spacing w:line="360" w:lineRule="auto"/>
        <w:rPr>
          <w:rFonts w:hint="eastAsia" w:ascii="宋体" w:hAnsi="宋体" w:cs="宋体"/>
          <w:b/>
          <w:szCs w:val="21"/>
        </w:rPr>
      </w:pPr>
      <w:r>
        <w:rPr>
          <w:rFonts w:hint="eastAsia" w:ascii="宋体" w:hAnsi="宋体" w:cs="宋体"/>
          <w:b/>
          <w:szCs w:val="21"/>
        </w:rPr>
        <w:t>8.踏勘现场</w:t>
      </w:r>
    </w:p>
    <w:p>
      <w:pPr>
        <w:spacing w:line="360" w:lineRule="auto"/>
        <w:ind w:firstLine="420" w:firstLineChars="200"/>
        <w:rPr>
          <w:rFonts w:hint="eastAsia" w:ascii="宋体" w:hAnsi="宋体" w:cs="宋体"/>
          <w:szCs w:val="21"/>
        </w:rPr>
      </w:pPr>
      <w:r>
        <w:rPr>
          <w:rFonts w:hint="eastAsia" w:ascii="宋体" w:hAnsi="宋体" w:cs="宋体"/>
          <w:szCs w:val="21"/>
        </w:rPr>
        <w:t>8.1本项目是否统一组织供应商踏勘现场见招标文件第二部分“供应商须知前附表”中第8项的规定。无论是否统一组织，供应商应对供货现场和周围环境进行勘察，以获取编制投标文件所需的资料。</w:t>
      </w:r>
    </w:p>
    <w:p>
      <w:pPr>
        <w:spacing w:line="360" w:lineRule="auto"/>
        <w:ind w:firstLine="420" w:firstLineChars="200"/>
        <w:rPr>
          <w:rFonts w:hint="eastAsia" w:ascii="宋体" w:hAnsi="宋体" w:cs="宋体"/>
          <w:szCs w:val="21"/>
        </w:rPr>
      </w:pPr>
      <w:r>
        <w:rPr>
          <w:rFonts w:hint="eastAsia" w:ascii="宋体" w:hAnsi="宋体" w:cs="宋体"/>
          <w:szCs w:val="21"/>
        </w:rPr>
        <w:t>8.2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pPr>
        <w:spacing w:line="360" w:lineRule="auto"/>
        <w:ind w:firstLine="420" w:firstLineChars="200"/>
        <w:rPr>
          <w:rFonts w:hint="eastAsia" w:ascii="宋体" w:hAnsi="宋体" w:cs="宋体"/>
          <w:szCs w:val="21"/>
        </w:rPr>
      </w:pPr>
      <w:r>
        <w:rPr>
          <w:rFonts w:hint="eastAsia" w:ascii="宋体" w:hAnsi="宋体" w:cs="宋体"/>
          <w:szCs w:val="21"/>
        </w:rPr>
        <w:t>8.3除非有特殊要求，招标文件不单独提供供货使用地的自然环境、气候条件、公用设施等情况，供应商被视为熟悉上述与履行合同有关的一切情况。</w:t>
      </w:r>
    </w:p>
    <w:p>
      <w:pPr>
        <w:spacing w:line="360" w:lineRule="auto"/>
        <w:ind w:firstLine="420" w:firstLineChars="200"/>
        <w:rPr>
          <w:rFonts w:hint="eastAsia" w:ascii="宋体" w:hAnsi="宋体" w:cs="宋体"/>
          <w:szCs w:val="21"/>
        </w:rPr>
      </w:pPr>
      <w:r>
        <w:rPr>
          <w:rFonts w:hint="eastAsia" w:ascii="宋体" w:hAnsi="宋体" w:cs="宋体"/>
          <w:szCs w:val="21"/>
        </w:rPr>
        <w:t>8.4除采购人原因外，供应商自行负责在踏勘现场中所发生的人员伤亡和财产损失。</w:t>
      </w:r>
    </w:p>
    <w:p>
      <w:pPr>
        <w:spacing w:line="360" w:lineRule="auto"/>
        <w:rPr>
          <w:rFonts w:hint="eastAsia" w:ascii="宋体" w:hAnsi="宋体" w:cs="宋体"/>
          <w:bCs/>
          <w:szCs w:val="21"/>
        </w:rPr>
      </w:pPr>
      <w:r>
        <w:rPr>
          <w:rFonts w:hint="eastAsia" w:ascii="宋体" w:hAnsi="宋体" w:cs="宋体"/>
          <w:b/>
          <w:szCs w:val="21"/>
        </w:rPr>
        <w:t>9.知识产权</w:t>
      </w:r>
    </w:p>
    <w:p>
      <w:pPr>
        <w:spacing w:line="360" w:lineRule="auto"/>
        <w:ind w:firstLine="549"/>
        <w:rPr>
          <w:rFonts w:hint="eastAsia" w:ascii="宋体" w:hAnsi="宋体" w:cs="宋体"/>
          <w:szCs w:val="21"/>
        </w:rPr>
      </w:pPr>
      <w:r>
        <w:rPr>
          <w:rFonts w:hint="eastAsia" w:ascii="宋体" w:hAnsi="宋体" w:cs="宋体"/>
          <w:szCs w:val="21"/>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pPr>
        <w:spacing w:line="360" w:lineRule="auto"/>
        <w:ind w:firstLine="549"/>
        <w:rPr>
          <w:rFonts w:hint="eastAsia" w:ascii="宋体" w:hAnsi="宋体" w:cs="宋体"/>
          <w:szCs w:val="21"/>
        </w:rPr>
      </w:pPr>
      <w:r>
        <w:rPr>
          <w:rFonts w:hint="eastAsia" w:ascii="宋体" w:hAnsi="宋体" w:cs="宋体"/>
          <w:szCs w:val="21"/>
        </w:rPr>
        <w:t>9.2供应商如欲在项目实施过程中采用自有知识成果，须在投标文件中声明，并提供相关知识产权证明文件。使用该知识成果后，供应商须提供开发接口和开发手册等技术文档。</w:t>
      </w:r>
    </w:p>
    <w:p>
      <w:pPr>
        <w:spacing w:line="360" w:lineRule="auto"/>
        <w:rPr>
          <w:rFonts w:hint="eastAsia" w:ascii="宋体" w:hAnsi="宋体" w:cs="宋体"/>
          <w:b/>
          <w:szCs w:val="21"/>
        </w:rPr>
      </w:pPr>
      <w:r>
        <w:rPr>
          <w:rFonts w:hint="eastAsia" w:ascii="宋体" w:hAnsi="宋体" w:cs="宋体"/>
          <w:b/>
          <w:szCs w:val="21"/>
        </w:rPr>
        <w:t>10.答疑及招标文件的澄清和修改</w:t>
      </w:r>
    </w:p>
    <w:p>
      <w:pPr>
        <w:spacing w:line="360" w:lineRule="auto"/>
        <w:ind w:firstLine="420" w:firstLineChars="200"/>
        <w:rPr>
          <w:rFonts w:hint="eastAsia" w:ascii="宋体" w:hAnsi="宋体" w:cs="宋体"/>
          <w:szCs w:val="21"/>
        </w:rPr>
      </w:pPr>
      <w:bookmarkStart w:id="31" w:name="_Toc480368403"/>
      <w:r>
        <w:rPr>
          <w:rFonts w:hint="eastAsia" w:ascii="宋体" w:hAnsi="宋体" w:cs="宋体"/>
          <w:szCs w:val="21"/>
        </w:rPr>
        <w:t>10.1供应商如果对招标文件有疑问或要求进行澄清的，应按照招标文件第二部分“供应商须知前附表”第11项规定向采购代理机构提出。提出后，</w:t>
      </w:r>
      <w:r>
        <w:rPr>
          <w:rFonts w:hint="eastAsia" w:ascii="宋体" w:hAnsi="宋体" w:cs="宋体"/>
          <w:szCs w:val="21"/>
          <w:lang w:eastAsia="zh-CN"/>
        </w:rPr>
        <w:t>公共资源交易中心及招标代理机构应当在接到质疑函后及时作出书面答复，并对已发出的招标文件进行必要澄清或者修改，并及时通知所有招标文件收受人</w:t>
      </w:r>
      <w:r>
        <w:rPr>
          <w:rFonts w:hint="eastAsia" w:ascii="宋体" w:hAnsi="宋体" w:cs="宋体"/>
          <w:szCs w:val="21"/>
        </w:rPr>
        <w:t>。必要时，采购代理机构将组织相关专家召开答疑会，如召开，答疑会安排另行通知。</w:t>
      </w:r>
    </w:p>
    <w:p>
      <w:pPr>
        <w:spacing w:line="360" w:lineRule="auto"/>
        <w:ind w:firstLine="420" w:firstLineChars="200"/>
        <w:rPr>
          <w:rFonts w:hint="eastAsia" w:ascii="宋体" w:hAnsi="宋体" w:cs="宋体"/>
          <w:szCs w:val="21"/>
        </w:rPr>
      </w:pPr>
      <w:r>
        <w:rPr>
          <w:rFonts w:hint="eastAsia" w:ascii="宋体" w:hAnsi="宋体" w:cs="宋体"/>
          <w:szCs w:val="21"/>
        </w:rPr>
        <w:t>供应商在规定的时间内未对招标文件提出疑问或要求澄清的，采购代理机构将视其为同意，对在“答疑接受时间”后就招标文件内容提出的疑问及澄清要求将不予受理。</w:t>
      </w:r>
    </w:p>
    <w:p>
      <w:pPr>
        <w:spacing w:line="360" w:lineRule="auto"/>
        <w:ind w:firstLine="420" w:firstLineChars="200"/>
        <w:rPr>
          <w:rFonts w:hint="eastAsia" w:ascii="宋体" w:hAnsi="宋体" w:cs="宋体"/>
          <w:szCs w:val="21"/>
        </w:rPr>
      </w:pPr>
      <w:r>
        <w:rPr>
          <w:rFonts w:hint="eastAsia" w:ascii="宋体" w:hAnsi="宋体" w:cs="宋体"/>
          <w:szCs w:val="21"/>
        </w:rPr>
        <w:t>10.2无论出于何种原因，采购代理机构主动或出于解答供应商疑问对已发出的招标文件进行必要澄清或修改的，应当在招标文件要求提交投标文件截止时间15日前，</w:t>
      </w:r>
      <w:r>
        <w:rPr>
          <w:rFonts w:hint="eastAsia" w:ascii="宋体" w:hAnsi="宋体" w:cs="宋体"/>
          <w:szCs w:val="21"/>
          <w:lang w:eastAsia="zh-CN"/>
        </w:rPr>
        <w:t>应当及时通知时通知所有招标文件收受人。</w:t>
      </w:r>
      <w:r>
        <w:rPr>
          <w:rFonts w:hint="eastAsia" w:ascii="宋体" w:hAnsi="宋体" w:cs="宋体"/>
          <w:szCs w:val="21"/>
        </w:rPr>
        <w:t>特殊情况下，采购代理机构发布澄清、修改文件后，不影响供应商编制投标文件的，可不改变投标截止时间和开标时间。</w:t>
      </w:r>
    </w:p>
    <w:p>
      <w:pPr>
        <w:spacing w:line="360" w:lineRule="auto"/>
        <w:ind w:firstLine="420" w:firstLineChars="200"/>
        <w:rPr>
          <w:rFonts w:hint="eastAsia" w:ascii="宋体" w:hAnsi="宋体" w:cs="宋体"/>
          <w:szCs w:val="21"/>
        </w:rPr>
      </w:pPr>
      <w:r>
        <w:rPr>
          <w:rFonts w:hint="eastAsia" w:ascii="宋体" w:hAnsi="宋体" w:cs="宋体"/>
          <w:szCs w:val="21"/>
        </w:rPr>
        <w:t>10.3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pPr>
        <w:spacing w:line="360" w:lineRule="auto"/>
        <w:ind w:firstLine="420" w:firstLineChars="200"/>
        <w:rPr>
          <w:rFonts w:hint="eastAsia" w:ascii="宋体" w:hAnsi="宋体" w:cs="宋体"/>
          <w:b/>
          <w:szCs w:val="21"/>
        </w:rPr>
      </w:pPr>
      <w:r>
        <w:rPr>
          <w:rFonts w:hint="eastAsia" w:ascii="宋体" w:hAnsi="宋体" w:cs="宋体"/>
          <w:szCs w:val="21"/>
        </w:rPr>
        <w:t>10.4采购代理机构对招标文件作出的澄清、修改</w:t>
      </w:r>
      <w:r>
        <w:rPr>
          <w:rFonts w:hint="eastAsia" w:ascii="宋体" w:hAnsi="宋体" w:cs="宋体"/>
          <w:szCs w:val="21"/>
          <w:lang w:eastAsia="zh-CN"/>
        </w:rPr>
        <w:t>后以书面文件方式通知所有招标文件收受人</w:t>
      </w:r>
      <w:r>
        <w:rPr>
          <w:rFonts w:hint="eastAsia" w:ascii="宋体" w:hAnsi="宋体" w:cs="宋体"/>
          <w:szCs w:val="21"/>
        </w:rPr>
        <w:t>，请供应商及时关注并获取相关资料。因</w:t>
      </w:r>
      <w:r>
        <w:rPr>
          <w:rFonts w:hint="eastAsia" w:ascii="宋体" w:hAnsi="宋体" w:cs="宋体"/>
          <w:szCs w:val="21"/>
          <w:lang w:eastAsia="zh-CN"/>
        </w:rPr>
        <w:t>投标人各自原因不能接收文件</w:t>
      </w:r>
      <w:r>
        <w:rPr>
          <w:rFonts w:hint="eastAsia" w:ascii="宋体" w:hAnsi="宋体" w:cs="宋体"/>
          <w:szCs w:val="21"/>
        </w:rPr>
        <w:t>，采购代理机构不因此承担任何责任，且有关的招标活动继续有效地进行。当招标文件的澄清、修改及进行其他答复等就同一内容的表述不一致时，以最后发布的内容为准。</w:t>
      </w:r>
    </w:p>
    <w:p>
      <w:pPr>
        <w:spacing w:line="360" w:lineRule="auto"/>
        <w:ind w:firstLine="420" w:firstLineChars="200"/>
        <w:rPr>
          <w:rFonts w:hint="eastAsia" w:ascii="宋体" w:hAnsi="宋体" w:cs="宋体"/>
          <w:bCs/>
          <w:szCs w:val="21"/>
        </w:rPr>
      </w:pPr>
      <w:r>
        <w:rPr>
          <w:rFonts w:hint="eastAsia" w:ascii="宋体" w:hAnsi="宋体" w:cs="宋体"/>
          <w:bCs/>
          <w:szCs w:val="21"/>
        </w:rPr>
        <w:t>上述澄清、修改在交易平台上发布的同时，交易平台将通过第三方短信群发方式提醒供应商进行查询。此短信仅系友情提示，并不具有任何约束性和必要性，采购代理机构不承担供应商未收到短信而引起的一切后果和法律责任。</w:t>
      </w:r>
    </w:p>
    <w:p>
      <w:pPr>
        <w:spacing w:line="360" w:lineRule="auto"/>
        <w:ind w:firstLine="420" w:firstLineChars="200"/>
        <w:rPr>
          <w:rFonts w:hint="eastAsia" w:ascii="宋体" w:hAnsi="宋体" w:cs="宋体"/>
          <w:b/>
          <w:szCs w:val="21"/>
        </w:rPr>
      </w:pPr>
      <w:r>
        <w:rPr>
          <w:rFonts w:hint="eastAsia" w:ascii="宋体" w:hAnsi="宋体" w:cs="宋体"/>
          <w:bCs/>
          <w:szCs w:val="21"/>
        </w:rPr>
        <w:t>10.5澄清、修改文件发出后，供应商必须使用最新的答疑、澄清文件制作投标文件，否则一切后果由供应商自行承担。</w:t>
      </w:r>
    </w:p>
    <w:p>
      <w:pPr>
        <w:pStyle w:val="4"/>
        <w:numPr>
          <w:ilvl w:val="0"/>
          <w:numId w:val="0"/>
        </w:numPr>
        <w:rPr>
          <w:rFonts w:hint="eastAsia" w:ascii="宋体" w:hAnsi="宋体" w:eastAsia="宋体" w:cs="宋体"/>
          <w:sz w:val="21"/>
          <w:szCs w:val="21"/>
        </w:rPr>
      </w:pPr>
      <w:bookmarkStart w:id="32" w:name="_Toc31597"/>
      <w:r>
        <w:rPr>
          <w:rFonts w:hint="eastAsia" w:ascii="宋体" w:hAnsi="宋体" w:eastAsia="宋体" w:cs="宋体"/>
          <w:sz w:val="21"/>
          <w:szCs w:val="21"/>
        </w:rPr>
        <w:t>三、投标文件</w:t>
      </w:r>
      <w:bookmarkEnd w:id="31"/>
      <w:bookmarkEnd w:id="32"/>
    </w:p>
    <w:p>
      <w:pPr>
        <w:spacing w:line="360" w:lineRule="auto"/>
        <w:rPr>
          <w:rFonts w:hint="eastAsia" w:ascii="宋体" w:hAnsi="宋体" w:cs="宋体"/>
          <w:b/>
          <w:szCs w:val="21"/>
        </w:rPr>
      </w:pPr>
      <w:r>
        <w:rPr>
          <w:rFonts w:hint="eastAsia" w:ascii="宋体" w:hAnsi="宋体" w:cs="宋体"/>
          <w:b/>
          <w:szCs w:val="21"/>
        </w:rPr>
        <w:t>11.投标文件的语言及计量单位</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11.1供应商提交的投标文件（包括技术文件和资料、图纸中的说明）以及供应商与采购代理机构就有关投标的所有来往函电均应使用中文简体字。</w:t>
      </w:r>
    </w:p>
    <w:p>
      <w:pPr>
        <w:spacing w:line="360" w:lineRule="auto"/>
        <w:ind w:firstLine="420" w:firstLineChars="200"/>
        <w:rPr>
          <w:rFonts w:hint="eastAsia" w:ascii="宋体" w:hAnsi="宋体" w:cs="宋体"/>
          <w:szCs w:val="21"/>
        </w:rPr>
      </w:pPr>
      <w:r>
        <w:rPr>
          <w:rFonts w:hint="eastAsia" w:ascii="宋体" w:hAnsi="宋体" w:cs="宋体"/>
          <w:szCs w:val="21"/>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pPr>
        <w:spacing w:line="360" w:lineRule="auto"/>
        <w:ind w:firstLine="420" w:firstLineChars="200"/>
        <w:rPr>
          <w:rFonts w:hint="eastAsia" w:ascii="宋体" w:hAnsi="宋体" w:cs="宋体"/>
          <w:szCs w:val="21"/>
        </w:rPr>
      </w:pPr>
      <w:r>
        <w:rPr>
          <w:rFonts w:hint="eastAsia" w:ascii="宋体" w:hAnsi="宋体" w:cs="宋体"/>
          <w:szCs w:val="21"/>
        </w:rPr>
        <w:t>11.3除非招标文件另有规定，投标文件所使用的计量单位，应使用国家法定计量单位。</w:t>
      </w:r>
    </w:p>
    <w:p>
      <w:pPr>
        <w:spacing w:line="360" w:lineRule="auto"/>
        <w:ind w:firstLine="420" w:firstLineChars="200"/>
        <w:rPr>
          <w:rFonts w:hint="eastAsia" w:ascii="宋体" w:hAnsi="宋体" w:cs="宋体"/>
          <w:szCs w:val="21"/>
        </w:rPr>
      </w:pPr>
      <w:r>
        <w:rPr>
          <w:rFonts w:hint="eastAsia" w:ascii="宋体" w:hAnsi="宋体" w:cs="宋体"/>
          <w:szCs w:val="21"/>
        </w:rPr>
        <w:t>11.4对违反上述规定情形的，评标委员会有权要求供应商限期提供相应文件或决定对其投标予以拒绝。</w:t>
      </w:r>
    </w:p>
    <w:p>
      <w:pPr>
        <w:spacing w:line="360" w:lineRule="auto"/>
        <w:ind w:firstLine="420" w:firstLineChars="200"/>
        <w:rPr>
          <w:rFonts w:hint="eastAsia" w:ascii="宋体" w:hAnsi="宋体" w:cs="宋体"/>
          <w:szCs w:val="21"/>
        </w:rPr>
      </w:pPr>
      <w:r>
        <w:rPr>
          <w:rFonts w:hint="eastAsia" w:ascii="宋体" w:hAnsi="宋体" w:cs="宋体"/>
          <w:szCs w:val="21"/>
        </w:rPr>
        <w:t>11.5电报、电话、传真形式的投标概不接受。供应商的投标文件一律不予退还。</w:t>
      </w:r>
    </w:p>
    <w:p>
      <w:pPr>
        <w:spacing w:line="360" w:lineRule="auto"/>
        <w:rPr>
          <w:rFonts w:hint="eastAsia" w:ascii="宋体" w:hAnsi="宋体" w:cs="宋体"/>
          <w:b/>
          <w:szCs w:val="21"/>
        </w:rPr>
      </w:pPr>
      <w:r>
        <w:rPr>
          <w:rFonts w:hint="eastAsia" w:ascii="宋体" w:hAnsi="宋体" w:cs="宋体"/>
          <w:b/>
          <w:szCs w:val="21"/>
        </w:rPr>
        <w:t>12.投标文件组成及编制</w:t>
      </w:r>
    </w:p>
    <w:p>
      <w:pPr>
        <w:spacing w:line="360" w:lineRule="auto"/>
        <w:rPr>
          <w:rFonts w:hint="eastAsia" w:ascii="宋体" w:hAnsi="宋体" w:cs="宋体"/>
          <w:szCs w:val="21"/>
        </w:rPr>
      </w:pPr>
      <w:r>
        <w:rPr>
          <w:rFonts w:hint="eastAsia" w:ascii="宋体" w:hAnsi="宋体" w:cs="宋体"/>
          <w:szCs w:val="21"/>
        </w:rPr>
        <w:t xml:space="preserve">    12.1投标文件分为商务文件和技术文件。</w:t>
      </w:r>
    </w:p>
    <w:p>
      <w:pPr>
        <w:spacing w:line="360" w:lineRule="auto"/>
        <w:rPr>
          <w:rFonts w:hint="eastAsia" w:ascii="宋体" w:hAnsi="宋体" w:cs="宋体"/>
          <w:szCs w:val="21"/>
        </w:rPr>
      </w:pPr>
      <w:r>
        <w:rPr>
          <w:rFonts w:hint="eastAsia" w:ascii="宋体" w:hAnsi="宋体" w:cs="宋体"/>
          <w:szCs w:val="21"/>
        </w:rPr>
        <w:t>商务文件指供应商提交的证明其有资格参加投标和中标后有能力履行合同的文件。技术文件指供应商提交的能够证明其提供的货物及服务符合招标文件规定的文件。本次招标，供应商须按招标文件第二部分“供应商须知前附表”中第6项规定提交商务文件和技术文件，其中加★项目若有缺失或无效，将导致投标被拒绝且不允许在开标后补正。</w:t>
      </w:r>
    </w:p>
    <w:p>
      <w:pPr>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zCs w:val="21"/>
          <w:lang w:val="en-US" w:eastAsia="zh-CN"/>
        </w:rPr>
        <w:t>2</w:t>
      </w:r>
      <w:r>
        <w:rPr>
          <w:rFonts w:hint="eastAsia" w:ascii="宋体" w:hAnsi="宋体" w:cs="宋体"/>
          <w:szCs w:val="21"/>
        </w:rPr>
        <w:t>供应商递交的投标文件及相关要求按照招标文件第二部分“供应商须知前附表”中第13、14项的规定。</w:t>
      </w:r>
    </w:p>
    <w:p>
      <w:pPr>
        <w:spacing w:line="360" w:lineRule="auto"/>
        <w:rPr>
          <w:rFonts w:hint="eastAsia" w:ascii="宋体" w:hAnsi="宋体" w:cs="宋体"/>
          <w:b/>
          <w:szCs w:val="21"/>
        </w:rPr>
      </w:pPr>
      <w:r>
        <w:rPr>
          <w:rFonts w:hint="eastAsia" w:ascii="宋体" w:hAnsi="宋体" w:cs="宋体"/>
          <w:b/>
          <w:szCs w:val="21"/>
        </w:rPr>
        <w:t>13.投标报价</w:t>
      </w:r>
    </w:p>
    <w:p>
      <w:pPr>
        <w:spacing w:line="360" w:lineRule="auto"/>
        <w:ind w:firstLine="420" w:firstLineChars="200"/>
        <w:rPr>
          <w:rFonts w:hint="eastAsia" w:ascii="宋体" w:hAnsi="宋体" w:cs="宋体"/>
          <w:szCs w:val="21"/>
        </w:rPr>
      </w:pPr>
      <w:r>
        <w:rPr>
          <w:rFonts w:hint="eastAsia" w:ascii="宋体" w:hAnsi="宋体" w:cs="宋体"/>
          <w:szCs w:val="21"/>
        </w:rPr>
        <w:t>13.1所有投标报价均以人民币元为计算单位。只要投报了一个确定数额的总价，无论分项价格是否全部填报了相应的金额或免费字样，报价应被视为已经包含了但并不限于各项购买货物及其运送、保险和相关服务等的费用和所需缴纳的所有价格、税、费。在其他情况下，由于分项报价填报不完整、不清楚或存在其他任何失误，所导致的任何不利后果均应当由供应商自行承担。</w:t>
      </w:r>
    </w:p>
    <w:p>
      <w:pPr>
        <w:spacing w:line="360" w:lineRule="auto"/>
        <w:ind w:firstLine="420" w:firstLineChars="200"/>
        <w:rPr>
          <w:rFonts w:hint="eastAsia" w:ascii="宋体" w:hAnsi="宋体" w:cs="宋体"/>
          <w:b/>
          <w:szCs w:val="21"/>
        </w:rPr>
      </w:pPr>
      <w:r>
        <w:rPr>
          <w:rFonts w:hint="eastAsia" w:ascii="宋体" w:hAnsi="宋体" w:cs="宋体"/>
          <w:szCs w:val="21"/>
        </w:rPr>
        <w:t>13.2除非招标文件另有规定，不接受可选择或可调整的投标方案和报价，任何有选择的或可调整的投标方案和报价将被视为非响应性投标而被拒绝。</w:t>
      </w:r>
    </w:p>
    <w:p>
      <w:pPr>
        <w:spacing w:line="360" w:lineRule="auto"/>
        <w:ind w:firstLine="420" w:firstLineChars="200"/>
        <w:rPr>
          <w:rFonts w:hint="eastAsia" w:ascii="宋体" w:hAnsi="宋体" w:cs="宋体"/>
          <w:szCs w:val="21"/>
        </w:rPr>
      </w:pPr>
      <w:r>
        <w:rPr>
          <w:rFonts w:hint="eastAsia" w:ascii="宋体" w:hAnsi="宋体" w:cs="宋体"/>
          <w:szCs w:val="21"/>
        </w:rPr>
        <w:t>13.3本项目是否接受进口产品按照招标文件第二部分“供应商须知前附表中”中第6项的规定。</w:t>
      </w:r>
    </w:p>
    <w:p>
      <w:pPr>
        <w:spacing w:line="360" w:lineRule="auto"/>
        <w:ind w:firstLine="420" w:firstLineChars="200"/>
        <w:rPr>
          <w:rFonts w:hint="eastAsia" w:ascii="宋体" w:hAnsi="宋体" w:cs="宋体"/>
          <w:szCs w:val="21"/>
        </w:rPr>
      </w:pPr>
      <w:r>
        <w:rPr>
          <w:rFonts w:hint="eastAsia" w:ascii="宋体" w:hAnsi="宋体" w:cs="宋体"/>
          <w:szCs w:val="21"/>
        </w:rPr>
        <w:t>13.4本项目是否允许供应商将项目的非主体、非关键性工作交由他人完成按照招标文件第二部分“供应商须知前附表”中第7项的规定。如允许，供应商根据采购项目的实际情况，拟在中标后将中标项目的非主体、非关键性工作交由他人完成，须在技术文件中载明。</w:t>
      </w:r>
    </w:p>
    <w:p>
      <w:pPr>
        <w:spacing w:line="360" w:lineRule="auto"/>
        <w:ind w:firstLine="420" w:firstLineChars="200"/>
        <w:rPr>
          <w:rFonts w:hint="eastAsia" w:ascii="宋体" w:hAnsi="宋体" w:cs="宋体"/>
          <w:szCs w:val="21"/>
        </w:rPr>
      </w:pPr>
      <w:r>
        <w:rPr>
          <w:rFonts w:hint="eastAsia" w:ascii="宋体" w:hAnsi="宋体" w:cs="宋体"/>
          <w:szCs w:val="21"/>
        </w:rPr>
        <w:t>13.5供应商须严格按照报价明细表规定的内容填写货物单价以及其他事项。</w:t>
      </w:r>
    </w:p>
    <w:p>
      <w:pPr>
        <w:spacing w:line="360" w:lineRule="auto"/>
        <w:ind w:firstLine="420" w:firstLineChars="200"/>
        <w:rPr>
          <w:rFonts w:hint="eastAsia" w:ascii="宋体" w:hAnsi="宋体" w:cs="宋体"/>
          <w:szCs w:val="21"/>
        </w:rPr>
      </w:pPr>
      <w:r>
        <w:rPr>
          <w:rFonts w:hint="eastAsia" w:ascii="宋体" w:hAnsi="宋体" w:cs="宋体"/>
          <w:szCs w:val="21"/>
        </w:rPr>
        <w:t>13.6供应商对投标报价若有说明应在投标文件中显著处注明。</w:t>
      </w:r>
    </w:p>
    <w:p>
      <w:pPr>
        <w:spacing w:line="360" w:lineRule="auto"/>
        <w:ind w:firstLine="420" w:firstLineChars="200"/>
        <w:rPr>
          <w:rFonts w:hint="eastAsia" w:ascii="宋体" w:hAnsi="宋体" w:cs="宋体"/>
          <w:szCs w:val="21"/>
        </w:rPr>
      </w:pPr>
      <w:r>
        <w:rPr>
          <w:rFonts w:hint="eastAsia" w:ascii="宋体" w:hAnsi="宋体" w:cs="宋体"/>
          <w:szCs w:val="21"/>
        </w:rPr>
        <w:t>除政策性文件规定以外，供应商所报价格在合同实施期间不因市场变化因素而变动。</w:t>
      </w:r>
    </w:p>
    <w:p>
      <w:pPr>
        <w:spacing w:line="360" w:lineRule="auto"/>
        <w:ind w:firstLine="420" w:firstLineChars="200"/>
        <w:rPr>
          <w:rFonts w:hint="eastAsia" w:ascii="宋体" w:hAnsi="宋体" w:cs="宋体"/>
          <w:szCs w:val="21"/>
        </w:rPr>
      </w:pPr>
      <w:r>
        <w:rPr>
          <w:rFonts w:hint="eastAsia" w:ascii="宋体" w:hAnsi="宋体" w:cs="宋体"/>
          <w:szCs w:val="21"/>
        </w:rPr>
        <w:t>13.7对于有配件、耗材、选件、备件和特殊工具的货物，还应填报投标货物配件、耗材、选件表和备件及特殊工具清单，注明品牌、型号、产地、功能等内容，该表格格式由供应商自行设计。供应商按照上述要求分类报价，其目的是便于评标，但在任何情况下并不限制采购人以其他条款签订合同的权利。</w:t>
      </w:r>
    </w:p>
    <w:p>
      <w:pPr>
        <w:spacing w:line="360" w:lineRule="auto"/>
        <w:ind w:firstLine="420" w:firstLineChars="200"/>
        <w:rPr>
          <w:rFonts w:hint="eastAsia" w:ascii="宋体" w:hAnsi="宋体" w:cs="宋体"/>
          <w:szCs w:val="21"/>
        </w:rPr>
      </w:pPr>
      <w:r>
        <w:rPr>
          <w:rFonts w:hint="eastAsia" w:ascii="宋体" w:hAnsi="宋体" w:cs="宋体"/>
          <w:szCs w:val="21"/>
        </w:rPr>
        <w:t>13.8最低报价不能作为中标的保证。</w:t>
      </w:r>
    </w:p>
    <w:p>
      <w:pPr>
        <w:spacing w:line="360" w:lineRule="auto"/>
        <w:rPr>
          <w:rFonts w:hint="eastAsia" w:ascii="宋体" w:hAnsi="宋体" w:cs="宋体"/>
          <w:b/>
          <w:szCs w:val="21"/>
        </w:rPr>
      </w:pPr>
      <w:r>
        <w:rPr>
          <w:rFonts w:hint="eastAsia" w:ascii="宋体" w:hAnsi="宋体" w:cs="宋体"/>
          <w:b/>
          <w:szCs w:val="21"/>
        </w:rPr>
        <w:t>14.投标有效期</w:t>
      </w:r>
    </w:p>
    <w:p>
      <w:pPr>
        <w:spacing w:line="360" w:lineRule="auto"/>
        <w:ind w:firstLine="420" w:firstLineChars="200"/>
        <w:rPr>
          <w:rFonts w:hint="eastAsia" w:ascii="宋体" w:hAnsi="宋体" w:cs="宋体"/>
          <w:szCs w:val="21"/>
        </w:rPr>
      </w:pPr>
      <w:r>
        <w:rPr>
          <w:rFonts w:hint="eastAsia" w:ascii="宋体" w:hAnsi="宋体" w:cs="宋体"/>
          <w:szCs w:val="21"/>
        </w:rPr>
        <w:t>14.1本项目的投标有效期按照招标文件第二部分“供应商须知前附表中”中第12项的规定。投标有效期自开标之日起计算，短于规定期限的投标将按无效投标处理。</w:t>
      </w:r>
    </w:p>
    <w:p>
      <w:pPr>
        <w:spacing w:line="360" w:lineRule="auto"/>
        <w:ind w:firstLine="420" w:firstLineChars="200"/>
        <w:rPr>
          <w:rFonts w:hint="eastAsia" w:ascii="宋体" w:hAnsi="宋体" w:cs="宋体"/>
          <w:szCs w:val="21"/>
        </w:rPr>
      </w:pPr>
      <w:r>
        <w:rPr>
          <w:rFonts w:hint="eastAsia" w:ascii="宋体" w:hAnsi="宋体" w:cs="宋体"/>
          <w:szCs w:val="21"/>
        </w:rPr>
        <w:t>14.2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投标文件的其他内容。</w:t>
      </w:r>
    </w:p>
    <w:p>
      <w:pPr>
        <w:spacing w:line="360" w:lineRule="auto"/>
        <w:rPr>
          <w:rFonts w:hint="eastAsia" w:ascii="宋体" w:hAnsi="宋体" w:cs="宋体"/>
          <w:b/>
          <w:szCs w:val="21"/>
        </w:rPr>
      </w:pPr>
      <w:r>
        <w:rPr>
          <w:rFonts w:hint="eastAsia" w:ascii="宋体" w:hAnsi="宋体" w:cs="宋体"/>
          <w:b/>
          <w:szCs w:val="21"/>
        </w:rPr>
        <w:t>15.投标内容填写说明</w:t>
      </w:r>
    </w:p>
    <w:p>
      <w:pPr>
        <w:spacing w:line="360" w:lineRule="auto"/>
        <w:ind w:firstLine="420" w:firstLineChars="200"/>
        <w:rPr>
          <w:rFonts w:hint="eastAsia" w:ascii="宋体" w:hAnsi="宋体" w:cs="宋体"/>
          <w:szCs w:val="21"/>
        </w:rPr>
      </w:pPr>
      <w:r>
        <w:rPr>
          <w:rFonts w:hint="eastAsia" w:ascii="宋体" w:hAnsi="宋体" w:cs="宋体"/>
          <w:szCs w:val="21"/>
        </w:rPr>
        <w:t>15.1供应商应详细阅读招标文件的全部内容。投标文件须对招标文件中的内容作出实质性和完整的响应，如果投标文件填报的内容不详，或没有提供招标文件中所要求的全部资料及数据，将可能导致投标被拒绝。</w:t>
      </w:r>
    </w:p>
    <w:p>
      <w:pPr>
        <w:spacing w:line="360" w:lineRule="auto"/>
        <w:ind w:firstLine="420" w:firstLineChars="200"/>
        <w:rPr>
          <w:rFonts w:hint="eastAsia" w:ascii="宋体" w:hAnsi="宋体" w:cs="宋体"/>
          <w:b/>
          <w:szCs w:val="21"/>
        </w:rPr>
      </w:pPr>
      <w:r>
        <w:rPr>
          <w:rFonts w:hint="eastAsia" w:ascii="宋体" w:hAnsi="宋体" w:cs="宋体"/>
          <w:szCs w:val="21"/>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r>
        <w:rPr>
          <w:rFonts w:hint="eastAsia" w:ascii="宋体" w:hAnsi="宋体" w:cs="宋体"/>
          <w:b/>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15.3开标一览表为在开标仪式上唱标的内容，要求按格式统一填写，不得自行增减内容。</w:t>
      </w:r>
    </w:p>
    <w:p>
      <w:pPr>
        <w:spacing w:line="360" w:lineRule="auto"/>
        <w:ind w:firstLine="420" w:firstLineChars="200"/>
        <w:rPr>
          <w:rFonts w:hint="eastAsia" w:ascii="宋体" w:hAnsi="宋体" w:cs="宋体"/>
          <w:szCs w:val="21"/>
        </w:rPr>
      </w:pPr>
      <w:r>
        <w:rPr>
          <w:rFonts w:hint="eastAsia" w:ascii="宋体" w:hAnsi="宋体" w:cs="宋体"/>
          <w:szCs w:val="21"/>
        </w:rPr>
        <w:t>15.4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pPr>
        <w:spacing w:line="360" w:lineRule="auto"/>
        <w:ind w:firstLine="420" w:firstLineChars="200"/>
        <w:rPr>
          <w:rFonts w:hint="eastAsia" w:ascii="宋体" w:hAnsi="宋体" w:cs="宋体"/>
          <w:szCs w:val="21"/>
        </w:rPr>
      </w:pPr>
      <w:r>
        <w:rPr>
          <w:rFonts w:hint="eastAsia" w:ascii="宋体" w:hAnsi="宋体" w:cs="宋体"/>
          <w:szCs w:val="21"/>
        </w:rPr>
        <w:t>15.5供应商必须保证投标文件所提供的全部资料真实可靠，并接受采购代理机构或评标委员会对其中任何资料进一步审查的要求。</w:t>
      </w:r>
    </w:p>
    <w:p>
      <w:pPr>
        <w:spacing w:line="360" w:lineRule="auto"/>
        <w:ind w:firstLine="420" w:firstLineChars="200"/>
        <w:rPr>
          <w:rFonts w:hint="eastAsia" w:ascii="宋体" w:hAnsi="宋体" w:cs="宋体"/>
          <w:b/>
          <w:szCs w:val="21"/>
        </w:rPr>
      </w:pPr>
      <w:r>
        <w:rPr>
          <w:rFonts w:hint="eastAsia" w:ascii="宋体" w:hAnsi="宋体" w:cs="宋体"/>
          <w:szCs w:val="21"/>
        </w:rPr>
        <w:t>15.6供应商在投标文件及相关文件的签订、履行、通知等事项的文件中的单位盖章、印章、公章等处均指与当事人全称相一致的标准公章，不得使用其他形式（如带有“专用章”等字样的印章）。不符合本条规定的按无效投标处理。</w:t>
      </w:r>
    </w:p>
    <w:p>
      <w:pPr>
        <w:spacing w:line="360" w:lineRule="auto"/>
        <w:ind w:firstLine="420"/>
        <w:rPr>
          <w:rFonts w:hint="eastAsia" w:ascii="宋体" w:hAnsi="宋体" w:cs="宋体"/>
          <w:szCs w:val="21"/>
        </w:rPr>
      </w:pPr>
      <w:r>
        <w:rPr>
          <w:rFonts w:hint="eastAsia" w:ascii="宋体" w:hAnsi="宋体" w:cs="宋体"/>
          <w:szCs w:val="21"/>
        </w:rPr>
        <w:t>15.7本项目</w:t>
      </w:r>
      <w:r>
        <w:rPr>
          <w:rFonts w:hint="eastAsia" w:ascii="宋体" w:hAnsi="宋体" w:cs="宋体"/>
          <w:kern w:val="0"/>
          <w:szCs w:val="21"/>
        </w:rPr>
        <w:t>技术部分是否采用“暗标”评审方式</w:t>
      </w:r>
      <w:r>
        <w:rPr>
          <w:rFonts w:hint="eastAsia" w:ascii="宋体" w:hAnsi="宋体" w:cs="宋体"/>
          <w:szCs w:val="21"/>
        </w:rPr>
        <w:t>按照招标文件第二部分“供应商须知前附表中”中第19项的规定。如果采用暗标评审方式的，供应商在制作投标文件时应当以能够隐去供应商的身份为原则并需严格遵守以下各项规定：/</w:t>
      </w:r>
      <w:bookmarkStart w:id="33" w:name="_Toc480368404"/>
    </w:p>
    <w:p>
      <w:pPr>
        <w:spacing w:line="360" w:lineRule="auto"/>
        <w:ind w:firstLine="420"/>
        <w:rPr>
          <w:rFonts w:hint="eastAsia" w:ascii="宋体" w:hAnsi="宋体" w:cs="宋体"/>
          <w:szCs w:val="21"/>
        </w:rPr>
      </w:pPr>
      <w:r>
        <w:rPr>
          <w:rFonts w:hint="eastAsia" w:ascii="宋体" w:hAnsi="宋体" w:cs="宋体"/>
          <w:szCs w:val="21"/>
        </w:rPr>
        <w:t>四、投标保证金</w:t>
      </w:r>
      <w:bookmarkEnd w:id="33"/>
    </w:p>
    <w:p>
      <w:pPr>
        <w:spacing w:line="360" w:lineRule="auto"/>
        <w:rPr>
          <w:rFonts w:hint="eastAsia" w:ascii="宋体" w:hAnsi="宋体" w:cs="宋体"/>
          <w:b/>
          <w:szCs w:val="21"/>
        </w:rPr>
      </w:pPr>
      <w:r>
        <w:rPr>
          <w:rFonts w:hint="eastAsia" w:ascii="宋体" w:hAnsi="宋体" w:cs="宋体"/>
          <w:b/>
          <w:szCs w:val="21"/>
        </w:rPr>
        <w:t xml:space="preserve">16.投标保证金 </w:t>
      </w:r>
    </w:p>
    <w:p>
      <w:pPr>
        <w:spacing w:line="360" w:lineRule="auto"/>
        <w:ind w:firstLine="420" w:firstLineChars="200"/>
        <w:rPr>
          <w:rFonts w:hint="eastAsia" w:ascii="宋体" w:hAnsi="宋体" w:cs="宋体"/>
          <w:szCs w:val="21"/>
        </w:rPr>
      </w:pPr>
      <w:r>
        <w:rPr>
          <w:rFonts w:hint="eastAsia" w:ascii="宋体" w:hAnsi="宋体" w:cs="宋体"/>
          <w:szCs w:val="21"/>
        </w:rPr>
        <w:t>16.1供应商应按照招标文件第二部分“供应商须知前附表”中第17项的规定交纳。投标保证金须于到账截止时间前到帐，并经采购代理机构确认。</w:t>
      </w:r>
    </w:p>
    <w:p>
      <w:pPr>
        <w:spacing w:line="360" w:lineRule="auto"/>
        <w:ind w:firstLine="420" w:firstLineChars="200"/>
        <w:rPr>
          <w:rFonts w:hint="eastAsia" w:ascii="宋体" w:hAnsi="宋体" w:cs="宋体"/>
          <w:szCs w:val="21"/>
        </w:rPr>
      </w:pPr>
      <w:r>
        <w:rPr>
          <w:rFonts w:hint="eastAsia" w:ascii="宋体" w:hAnsi="宋体" w:cs="宋体"/>
          <w:szCs w:val="21"/>
        </w:rPr>
        <w:t>16.2采购代理机构不接收以现金或汇票等其他形式递交的投标保证金。未按要求提交投标保证金的，将被视为无效投标。</w:t>
      </w:r>
    </w:p>
    <w:p>
      <w:pPr>
        <w:spacing w:line="360" w:lineRule="auto"/>
        <w:ind w:firstLine="420" w:firstLineChars="200"/>
        <w:rPr>
          <w:rFonts w:hint="eastAsia" w:ascii="宋体" w:hAnsi="宋体" w:cs="宋体"/>
          <w:szCs w:val="21"/>
        </w:rPr>
      </w:pPr>
      <w:r>
        <w:rPr>
          <w:rFonts w:hint="eastAsia" w:ascii="宋体" w:hAnsi="宋体" w:cs="宋体"/>
          <w:szCs w:val="21"/>
        </w:rPr>
        <w:t>16.3未中标的供应商的投标保证金在中标通知书发出之日起5个工作日内退还；中标人的投标保证金将在交纳履约保证金并于合同生效后5个工作日内退还。</w:t>
      </w:r>
    </w:p>
    <w:p>
      <w:pPr>
        <w:spacing w:line="360" w:lineRule="auto"/>
        <w:ind w:firstLine="420" w:firstLineChars="200"/>
        <w:rPr>
          <w:rFonts w:hint="eastAsia" w:ascii="宋体" w:hAnsi="宋体" w:cs="宋体"/>
          <w:szCs w:val="21"/>
        </w:rPr>
      </w:pPr>
      <w:r>
        <w:rPr>
          <w:rFonts w:hint="eastAsia" w:ascii="宋体" w:hAnsi="宋体" w:cs="宋体"/>
          <w:szCs w:val="21"/>
        </w:rPr>
        <w:t>16.4 投标保证金退还一律采用网上银行转帐方式退还至供应商的汇款帐户，资金原路返回。</w:t>
      </w:r>
    </w:p>
    <w:p>
      <w:pPr>
        <w:pStyle w:val="21"/>
        <w:rPr>
          <w:rFonts w:hint="eastAsia"/>
        </w:rPr>
      </w:pPr>
    </w:p>
    <w:p>
      <w:pPr>
        <w:pStyle w:val="4"/>
        <w:numPr>
          <w:ilvl w:val="0"/>
          <w:numId w:val="0"/>
        </w:numPr>
        <w:rPr>
          <w:rFonts w:hint="eastAsia" w:ascii="宋体" w:hAnsi="宋体" w:eastAsia="宋体" w:cs="宋体"/>
          <w:sz w:val="21"/>
          <w:szCs w:val="21"/>
        </w:rPr>
      </w:pPr>
      <w:bookmarkStart w:id="34" w:name="_Toc480368405"/>
      <w:bookmarkStart w:id="35" w:name="_Toc5063"/>
      <w:r>
        <w:rPr>
          <w:rFonts w:hint="eastAsia" w:ascii="宋体" w:hAnsi="宋体" w:eastAsia="宋体" w:cs="宋体"/>
          <w:sz w:val="21"/>
          <w:szCs w:val="21"/>
        </w:rPr>
        <w:t>五、投标文件的递交</w:t>
      </w:r>
      <w:bookmarkEnd w:id="34"/>
      <w:bookmarkEnd w:id="35"/>
    </w:p>
    <w:p>
      <w:pPr>
        <w:spacing w:line="360" w:lineRule="auto"/>
        <w:rPr>
          <w:rFonts w:hint="eastAsia" w:ascii="宋体" w:hAnsi="宋体" w:cs="宋体"/>
          <w:b/>
          <w:szCs w:val="21"/>
        </w:rPr>
      </w:pPr>
      <w:r>
        <w:rPr>
          <w:rFonts w:hint="eastAsia" w:ascii="宋体" w:hAnsi="宋体" w:cs="宋体"/>
          <w:b/>
          <w:szCs w:val="21"/>
        </w:rPr>
        <w:t>17.投标文件的密封和标记</w:t>
      </w:r>
    </w:p>
    <w:p>
      <w:pPr>
        <w:pStyle w:val="13"/>
        <w:adjustRightInd w:val="0"/>
        <w:snapToGrid w:val="0"/>
        <w:spacing w:line="360" w:lineRule="auto"/>
        <w:ind w:firstLine="420" w:firstLineChars="200"/>
        <w:rPr>
          <w:rFonts w:hint="eastAsia" w:hAnsi="宋体"/>
        </w:rPr>
      </w:pPr>
      <w:r>
        <w:rPr>
          <w:rFonts w:hint="eastAsia" w:hAnsi="宋体"/>
        </w:rPr>
        <w:t>17.1投标文件“正本”“副本”“电子版”应单独分别密封包装</w:t>
      </w:r>
      <w:r>
        <w:rPr>
          <w:rFonts w:hint="eastAsia" w:hAnsi="宋体"/>
          <w:b/>
          <w:bCs/>
          <w:u w:val="single"/>
        </w:rPr>
        <w:t>（再将正本、副本、电子版文件密封在一个信封中）</w:t>
      </w:r>
      <w:r>
        <w:rPr>
          <w:rFonts w:hint="eastAsia" w:hAnsi="宋体"/>
        </w:rPr>
        <w:t>，加贴封条，并在封套的封口处（封套两端折叠封口处）盖投标人单位章或密封章。</w:t>
      </w:r>
    </w:p>
    <w:p>
      <w:pPr>
        <w:spacing w:line="360" w:lineRule="auto"/>
        <w:ind w:firstLine="420" w:firstLineChars="200"/>
        <w:rPr>
          <w:rFonts w:hint="eastAsia" w:ascii="宋体" w:hAnsi="宋体" w:cs="宋体"/>
          <w:szCs w:val="21"/>
        </w:rPr>
      </w:pPr>
      <w:r>
        <w:rPr>
          <w:rFonts w:hint="eastAsia" w:ascii="宋体" w:hAnsi="宋体" w:cs="宋体"/>
          <w:szCs w:val="21"/>
        </w:rPr>
        <w:t>17.2封口处加盖供应商公章，封皮上注明以下内容：</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收件人名称：</w:t>
      </w:r>
      <w:r>
        <w:rPr>
          <w:rFonts w:hint="eastAsia" w:ascii="宋体" w:hAnsi="宋体" w:cs="宋体"/>
          <w:color w:val="000000"/>
          <w:szCs w:val="21"/>
          <w:highlight w:val="none"/>
          <w:u w:val="single"/>
          <w:lang w:eastAsia="zh-CN"/>
        </w:rPr>
        <w:t>新疆凯惠工程项目管理有限公司</w:t>
      </w:r>
      <w:r>
        <w:rPr>
          <w:rFonts w:hint="eastAsia" w:ascii="宋体" w:hAnsi="宋体" w:cs="宋体"/>
          <w:color w:val="000000"/>
          <w:szCs w:val="21"/>
          <w:highlight w:val="none"/>
          <w:u w:val="single"/>
        </w:rPr>
        <w:t xml:space="preserve"> </w:t>
      </w:r>
    </w:p>
    <w:p>
      <w:pPr>
        <w:spacing w:line="360" w:lineRule="auto"/>
        <w:ind w:firstLine="420" w:firstLineChars="200"/>
        <w:rPr>
          <w:rFonts w:hint="default" w:ascii="宋体" w:hAnsi="宋体" w:eastAsia="宋体" w:cs="宋体"/>
          <w:color w:val="000000"/>
          <w:szCs w:val="21"/>
          <w:highlight w:val="none"/>
          <w:u w:val="single"/>
          <w:lang w:val="en-US" w:eastAsia="zh-CN"/>
        </w:rPr>
      </w:pPr>
      <w:r>
        <w:rPr>
          <w:rFonts w:hint="eastAsia" w:ascii="宋体" w:hAnsi="宋体" w:cs="宋体"/>
          <w:color w:val="000000"/>
          <w:szCs w:val="21"/>
          <w:highlight w:val="none"/>
          <w:u w:val="single"/>
        </w:rPr>
        <w:t>项目名称：</w:t>
      </w:r>
      <w:r>
        <w:rPr>
          <w:rFonts w:hint="eastAsia" w:ascii="宋体" w:hAnsi="宋体" w:cs="宋体"/>
          <w:color w:val="000000"/>
          <w:szCs w:val="21"/>
          <w:highlight w:val="none"/>
          <w:u w:val="single"/>
          <w:lang w:val="en-US" w:eastAsia="zh-CN"/>
        </w:rPr>
        <w:t xml:space="preserve">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 xml:space="preserve">项目编号：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包装内容：投标文件正本/副本/电子版</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 xml:space="preserve">投标人名称：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 xml:space="preserve">投标人地址：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 xml:space="preserve">联 系 人：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 xml:space="preserve">联系电话：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 xml:space="preserve">传    真：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在规定的开标时间    年   月   日  ：  前不得启封</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供应商认为有必要提交的其他资料请于投标截止时间前一并提交。</w:t>
      </w:r>
    </w:p>
    <w:p>
      <w:pPr>
        <w:spacing w:line="360" w:lineRule="auto"/>
        <w:ind w:firstLine="420" w:firstLineChars="200"/>
        <w:rPr>
          <w:rFonts w:hint="eastAsia" w:ascii="宋体" w:hAnsi="宋体" w:cs="宋体"/>
          <w:szCs w:val="21"/>
        </w:rPr>
      </w:pPr>
      <w:r>
        <w:rPr>
          <w:rFonts w:hint="eastAsia" w:ascii="宋体" w:hAnsi="宋体" w:cs="宋体"/>
          <w:szCs w:val="21"/>
        </w:rPr>
        <w:t>17.3如果供应商未按上述要求密封及加写标记，采购人及采购代理机构有权拒收；如果供应商未按上述要求密封及加写标记，采购代理机构对投标文件的误投和提前启封概不负责。对由此造成提前开封的投标文件，采购代理机构有权予以拒绝，并退回供应商。</w:t>
      </w:r>
    </w:p>
    <w:p>
      <w:pPr>
        <w:spacing w:line="360" w:lineRule="auto"/>
        <w:rPr>
          <w:rFonts w:hint="eastAsia" w:ascii="宋体" w:hAnsi="宋体" w:cs="宋体"/>
          <w:b/>
          <w:szCs w:val="21"/>
        </w:rPr>
      </w:pPr>
      <w:r>
        <w:rPr>
          <w:rFonts w:hint="eastAsia" w:ascii="宋体" w:hAnsi="宋体" w:cs="宋体"/>
          <w:b/>
          <w:szCs w:val="21"/>
        </w:rPr>
        <w:t>18.投标文件的递交</w:t>
      </w:r>
    </w:p>
    <w:p>
      <w:pPr>
        <w:spacing w:line="360" w:lineRule="auto"/>
        <w:ind w:firstLine="420" w:firstLineChars="200"/>
        <w:rPr>
          <w:rFonts w:hint="eastAsia" w:ascii="宋体" w:hAnsi="宋体" w:cs="宋体"/>
          <w:szCs w:val="21"/>
        </w:rPr>
      </w:pPr>
      <w:r>
        <w:rPr>
          <w:rFonts w:hint="eastAsia" w:ascii="宋体" w:hAnsi="宋体" w:cs="宋体"/>
          <w:szCs w:val="21"/>
        </w:rPr>
        <w:t>18.1供应商应当在招标文件要求提交投标文件的截止时间前投标，并将密封的投标文件送达指定开标地点。</w:t>
      </w:r>
    </w:p>
    <w:p>
      <w:pPr>
        <w:spacing w:line="360" w:lineRule="auto"/>
        <w:ind w:firstLine="420" w:firstLineChars="200"/>
        <w:rPr>
          <w:rFonts w:hint="eastAsia" w:ascii="宋体" w:hAnsi="宋体" w:cs="宋体"/>
          <w:szCs w:val="21"/>
        </w:rPr>
      </w:pPr>
      <w:r>
        <w:rPr>
          <w:rFonts w:hint="eastAsia" w:ascii="宋体" w:hAnsi="宋体" w:cs="宋体"/>
          <w:szCs w:val="21"/>
        </w:rPr>
        <w:t>18.2在招标文件要求提交投标文件的截止时间之后送达的投标文件，为无效投标文件，采购代理机构将拒绝接收。</w:t>
      </w:r>
    </w:p>
    <w:p>
      <w:pPr>
        <w:spacing w:line="360" w:lineRule="auto"/>
        <w:rPr>
          <w:rFonts w:hint="eastAsia" w:ascii="宋体" w:hAnsi="宋体" w:cs="宋体"/>
          <w:b/>
          <w:szCs w:val="21"/>
        </w:rPr>
      </w:pPr>
      <w:r>
        <w:rPr>
          <w:rFonts w:hint="eastAsia" w:ascii="宋体" w:hAnsi="宋体" w:cs="宋体"/>
          <w:b/>
          <w:szCs w:val="21"/>
        </w:rPr>
        <w:t>19.投标文件的修改和撤回</w:t>
      </w:r>
    </w:p>
    <w:p>
      <w:pPr>
        <w:spacing w:line="360" w:lineRule="auto"/>
        <w:ind w:firstLine="420" w:firstLineChars="200"/>
        <w:rPr>
          <w:rFonts w:hint="eastAsia" w:ascii="宋体" w:hAnsi="宋体" w:cs="宋体"/>
          <w:szCs w:val="21"/>
        </w:rPr>
      </w:pPr>
      <w:r>
        <w:rPr>
          <w:rFonts w:hint="eastAsia" w:ascii="宋体" w:hAnsi="宋体" w:cs="宋体"/>
          <w:szCs w:val="21"/>
        </w:rPr>
        <w:t>19.1 供应商在递交投标文件后，可以修改或撤回其投标，但这种修改和撤回，必须在规定的投标截止时间前。在投标截止时间后，供应商不得要求修改或撤回其投标文件。</w:t>
      </w:r>
    </w:p>
    <w:p>
      <w:pPr>
        <w:pStyle w:val="4"/>
        <w:numPr>
          <w:ilvl w:val="0"/>
          <w:numId w:val="0"/>
        </w:numPr>
        <w:rPr>
          <w:rFonts w:hint="eastAsia" w:ascii="宋体" w:hAnsi="宋体" w:eastAsia="宋体" w:cs="宋体"/>
          <w:sz w:val="21"/>
          <w:szCs w:val="21"/>
        </w:rPr>
      </w:pPr>
      <w:bookmarkStart w:id="36" w:name="_Toc16418"/>
      <w:bookmarkStart w:id="37" w:name="_Toc480368406"/>
      <w:r>
        <w:rPr>
          <w:rFonts w:hint="eastAsia" w:ascii="宋体" w:hAnsi="宋体" w:eastAsia="宋体" w:cs="宋体"/>
          <w:sz w:val="21"/>
          <w:szCs w:val="21"/>
        </w:rPr>
        <w:t>六、开标</w:t>
      </w:r>
      <w:bookmarkEnd w:id="36"/>
      <w:bookmarkEnd w:id="37"/>
    </w:p>
    <w:p>
      <w:pPr>
        <w:spacing w:line="360" w:lineRule="auto"/>
        <w:rPr>
          <w:rFonts w:hint="eastAsia" w:ascii="宋体" w:hAnsi="宋体" w:cs="宋体"/>
          <w:b/>
          <w:szCs w:val="21"/>
        </w:rPr>
      </w:pPr>
      <w:r>
        <w:rPr>
          <w:rFonts w:hint="eastAsia" w:ascii="宋体" w:hAnsi="宋体" w:cs="宋体"/>
          <w:b/>
          <w:szCs w:val="21"/>
        </w:rPr>
        <w:t>20.开标</w:t>
      </w:r>
    </w:p>
    <w:p>
      <w:pPr>
        <w:spacing w:line="360" w:lineRule="auto"/>
        <w:ind w:firstLine="420" w:firstLineChars="200"/>
        <w:rPr>
          <w:rFonts w:hint="eastAsia" w:ascii="宋体" w:hAnsi="宋体" w:cs="宋体"/>
          <w:szCs w:val="21"/>
        </w:rPr>
      </w:pPr>
      <w:r>
        <w:rPr>
          <w:rFonts w:hint="eastAsia" w:ascii="宋体" w:hAnsi="宋体" w:cs="宋体"/>
          <w:szCs w:val="21"/>
        </w:rPr>
        <w:t>20.1采购招标代理机构在招标文件规定的投标截止时间(开标时间)和规定的地点组织公开开标，并邀请所有投标人法定代表人或其授权的代理人参加，投标人未参加开标的，视同认可开标结果。参加开标的投标人代表应签名以证明其出席。采购人或者采购代理机构对开标、评标现场活动进行全程录音录像。</w:t>
      </w:r>
    </w:p>
    <w:p>
      <w:pPr>
        <w:spacing w:line="360" w:lineRule="auto"/>
        <w:ind w:firstLine="420" w:firstLineChars="200"/>
        <w:rPr>
          <w:rFonts w:hint="eastAsia" w:ascii="宋体" w:hAnsi="宋体" w:cs="宋体"/>
          <w:szCs w:val="21"/>
        </w:rPr>
      </w:pPr>
      <w:r>
        <w:rPr>
          <w:rFonts w:hint="eastAsia" w:ascii="宋体" w:hAnsi="宋体" w:cs="宋体"/>
          <w:szCs w:val="21"/>
        </w:rPr>
        <w:t>20.2开标时，公布在投标截止时间前递交投标文件的投标人名称；由投标人或其推选的代表检查投标文件的密封情况；经确认无误后，由采购招标代理机构当众拆封投标文件，宣读投标人名称、投标价格、供货期等主要内容，并记录在案。</w:t>
      </w:r>
    </w:p>
    <w:p>
      <w:pPr>
        <w:spacing w:line="360" w:lineRule="auto"/>
        <w:ind w:firstLine="420" w:firstLineChars="200"/>
        <w:rPr>
          <w:rFonts w:hint="eastAsia" w:ascii="宋体" w:hAnsi="宋体" w:cs="宋体"/>
          <w:szCs w:val="21"/>
        </w:rPr>
      </w:pPr>
      <w:r>
        <w:rPr>
          <w:rFonts w:hint="eastAsia" w:ascii="宋体" w:hAnsi="宋体" w:cs="宋体"/>
          <w:szCs w:val="21"/>
        </w:rPr>
        <w:t>20.3开标时，如唱标人宣读的内容与投标文件不一致时，投标人代表应当当场提出。</w:t>
      </w:r>
    </w:p>
    <w:p>
      <w:pPr>
        <w:spacing w:line="360" w:lineRule="auto"/>
        <w:ind w:firstLine="420" w:firstLineChars="200"/>
        <w:rPr>
          <w:rFonts w:hint="eastAsia" w:ascii="宋体" w:hAnsi="宋体" w:cs="宋体"/>
          <w:szCs w:val="21"/>
        </w:rPr>
      </w:pPr>
      <w:r>
        <w:rPr>
          <w:rFonts w:hint="eastAsia" w:ascii="宋体" w:hAnsi="宋体" w:cs="宋体"/>
          <w:szCs w:val="21"/>
        </w:rPr>
        <w:t>20.4投标人代表、采购人代表、采购招标代理机构代表、监督人、记录人等有关人员在开标记录上签字确认。</w:t>
      </w:r>
    </w:p>
    <w:p>
      <w:pPr>
        <w:spacing w:line="360" w:lineRule="auto"/>
        <w:ind w:firstLine="420" w:firstLineChars="200"/>
        <w:rPr>
          <w:rFonts w:hint="eastAsia" w:ascii="宋体" w:hAnsi="宋体" w:cs="宋体"/>
          <w:szCs w:val="21"/>
        </w:rPr>
      </w:pPr>
      <w:r>
        <w:rPr>
          <w:rFonts w:hint="eastAsia" w:ascii="宋体" w:hAnsi="宋体" w:cs="宋体"/>
          <w:szCs w:val="21"/>
        </w:rPr>
        <w:t>20.5开标时，投标文件中报价一览表内容与投标文件中投标报价明细表内容不一致的，以报价一览表为准。</w:t>
      </w:r>
    </w:p>
    <w:p>
      <w:pPr>
        <w:pStyle w:val="4"/>
        <w:numPr>
          <w:ilvl w:val="0"/>
          <w:numId w:val="0"/>
        </w:numPr>
        <w:rPr>
          <w:rFonts w:hint="eastAsia" w:ascii="宋体" w:hAnsi="宋体" w:eastAsia="宋体" w:cs="宋体"/>
          <w:sz w:val="21"/>
          <w:szCs w:val="21"/>
        </w:rPr>
      </w:pPr>
      <w:bookmarkStart w:id="38" w:name="_Toc480368407"/>
      <w:bookmarkStart w:id="39" w:name="_Toc2699"/>
      <w:r>
        <w:rPr>
          <w:rFonts w:hint="eastAsia" w:ascii="宋体" w:hAnsi="宋体" w:eastAsia="宋体" w:cs="宋体"/>
          <w:sz w:val="21"/>
          <w:szCs w:val="21"/>
        </w:rPr>
        <w:t>七、评标步骤和要求</w:t>
      </w:r>
      <w:bookmarkEnd w:id="38"/>
      <w:bookmarkEnd w:id="39"/>
    </w:p>
    <w:p>
      <w:pPr>
        <w:spacing w:line="360" w:lineRule="auto"/>
        <w:rPr>
          <w:rFonts w:hint="eastAsia" w:ascii="宋体" w:hAnsi="宋体" w:cs="宋体"/>
          <w:b/>
          <w:szCs w:val="21"/>
        </w:rPr>
      </w:pPr>
      <w:r>
        <w:rPr>
          <w:rFonts w:hint="eastAsia" w:ascii="宋体" w:hAnsi="宋体" w:cs="宋体"/>
          <w:b/>
          <w:szCs w:val="21"/>
        </w:rPr>
        <w:t>21.组建评标委员会</w:t>
      </w:r>
    </w:p>
    <w:p>
      <w:pPr>
        <w:spacing w:line="360" w:lineRule="auto"/>
        <w:ind w:firstLine="420" w:firstLineChars="200"/>
        <w:rPr>
          <w:rFonts w:hint="eastAsia" w:ascii="宋体" w:hAnsi="宋体" w:cs="宋体"/>
          <w:szCs w:val="21"/>
        </w:rPr>
      </w:pPr>
      <w:r>
        <w:rPr>
          <w:rFonts w:hint="eastAsia" w:ascii="宋体" w:hAnsi="宋体" w:cs="宋体"/>
          <w:szCs w:val="21"/>
        </w:rPr>
        <w:t>21.1采购代理机构根据有关法律法规和本招标文件的规定，结合招标项目的特点组建评标委员会，对投标文件进行评估和比较。评标委员会由五人以上单数组成，其中经济、技术等方面的专家不少于三分之二。</w:t>
      </w:r>
    </w:p>
    <w:p>
      <w:pPr>
        <w:spacing w:line="360" w:lineRule="auto"/>
        <w:ind w:firstLine="420" w:firstLineChars="200"/>
        <w:rPr>
          <w:rFonts w:hint="eastAsia" w:ascii="宋体" w:hAnsi="宋体" w:cs="宋体"/>
          <w:szCs w:val="21"/>
        </w:rPr>
      </w:pPr>
      <w:r>
        <w:rPr>
          <w:rFonts w:hint="eastAsia" w:ascii="宋体" w:hAnsi="宋体" w:cs="宋体"/>
          <w:szCs w:val="21"/>
        </w:rPr>
        <w:t>21.2参与过本项目的论证专家不得作为评标专家参加评标，采购人不得以专家身份参与评标。</w:t>
      </w:r>
    </w:p>
    <w:p>
      <w:pPr>
        <w:spacing w:line="360" w:lineRule="auto"/>
        <w:rPr>
          <w:rFonts w:hint="eastAsia" w:ascii="宋体" w:hAnsi="宋体" w:cs="宋体"/>
          <w:b/>
          <w:szCs w:val="21"/>
        </w:rPr>
      </w:pPr>
      <w:r>
        <w:rPr>
          <w:rFonts w:hint="eastAsia" w:ascii="宋体" w:hAnsi="宋体" w:cs="宋体"/>
          <w:b/>
          <w:szCs w:val="21"/>
        </w:rPr>
        <w:t>22.初步评审</w:t>
      </w:r>
    </w:p>
    <w:p>
      <w:pPr>
        <w:spacing w:line="360" w:lineRule="auto"/>
        <w:ind w:firstLine="420" w:firstLineChars="200"/>
        <w:rPr>
          <w:rFonts w:hint="eastAsia" w:ascii="宋体" w:hAnsi="宋体" w:cs="宋体"/>
          <w:szCs w:val="21"/>
        </w:rPr>
      </w:pPr>
      <w:r>
        <w:rPr>
          <w:rFonts w:hint="eastAsia" w:ascii="宋体" w:hAnsi="宋体" w:cs="宋体"/>
          <w:szCs w:val="21"/>
        </w:rPr>
        <w:t xml:space="preserve">22.1评标委员会审查投标文件是否符合招标文件的基本要求：内容是否完整、资格证明文件是否合格、文件签署是否齐全、有无计算错误等。 </w:t>
      </w:r>
    </w:p>
    <w:p>
      <w:pPr>
        <w:spacing w:line="360" w:lineRule="auto"/>
        <w:ind w:firstLine="420" w:firstLineChars="200"/>
        <w:rPr>
          <w:rFonts w:hint="eastAsia" w:ascii="宋体" w:hAnsi="宋体" w:cs="宋体"/>
          <w:szCs w:val="21"/>
        </w:rPr>
      </w:pPr>
      <w:r>
        <w:rPr>
          <w:rFonts w:hint="eastAsia" w:ascii="宋体" w:hAnsi="宋体" w:cs="宋体"/>
          <w:szCs w:val="21"/>
        </w:rPr>
        <w:t>22.2评标委员会审查投标文件是否实质上响应招标文件的要求。</w:t>
      </w:r>
    </w:p>
    <w:p>
      <w:pPr>
        <w:spacing w:line="360" w:lineRule="auto"/>
        <w:ind w:firstLine="420" w:firstLineChars="200"/>
        <w:rPr>
          <w:rFonts w:hint="eastAsia" w:ascii="宋体" w:hAnsi="宋体" w:cs="宋体"/>
          <w:szCs w:val="21"/>
        </w:rPr>
      </w:pPr>
      <w:r>
        <w:rPr>
          <w:rFonts w:hint="eastAsia" w:ascii="宋体" w:hAnsi="宋体" w:cs="宋体"/>
          <w:szCs w:val="21"/>
        </w:rPr>
        <w:t>1）实质上响应的投标是指与招标文件上的条款、条件和规格相符，没有重大偏离或保留，否则将视为无效投标。</w:t>
      </w:r>
    </w:p>
    <w:p>
      <w:pPr>
        <w:spacing w:line="360" w:lineRule="auto"/>
        <w:ind w:firstLine="420" w:firstLineChars="200"/>
        <w:rPr>
          <w:rFonts w:hint="eastAsia" w:ascii="宋体" w:hAnsi="宋体" w:cs="宋体"/>
          <w:szCs w:val="21"/>
        </w:rPr>
      </w:pPr>
      <w:r>
        <w:rPr>
          <w:rFonts w:hint="eastAsia" w:ascii="宋体" w:hAnsi="宋体" w:cs="宋体"/>
          <w:szCs w:val="21"/>
        </w:rPr>
        <w:t>2）重大偏离或保留系指投标货物的质量、数量和交付日期等明显不能满足招标文件的要求，或者实质上与招标文件不一致，纠正这些偏离或保留将对其他实质上响应要求的供应商的竞争地位产生不公正的影响。包括但不限于：</w:t>
      </w:r>
    </w:p>
    <w:p>
      <w:pPr>
        <w:spacing w:line="360" w:lineRule="auto"/>
        <w:ind w:firstLine="411" w:firstLineChars="196"/>
        <w:rPr>
          <w:rFonts w:hint="eastAsia" w:ascii="宋体" w:hAnsi="宋体" w:cs="宋体"/>
          <w:szCs w:val="21"/>
        </w:rPr>
      </w:pPr>
      <w:r>
        <w:rPr>
          <w:rFonts w:hint="eastAsia" w:ascii="宋体" w:hAnsi="宋体" w:cs="宋体"/>
          <w:szCs w:val="21"/>
        </w:rPr>
        <w:t>A、招标文件第二部分“供应商须知前附表”第6条“投标文件组成”部分中，带“★”号部分的证明文件不全或无效的；</w:t>
      </w:r>
    </w:p>
    <w:p>
      <w:pPr>
        <w:spacing w:line="360" w:lineRule="auto"/>
        <w:ind w:firstLine="411" w:firstLineChars="196"/>
        <w:rPr>
          <w:rFonts w:hint="eastAsia" w:ascii="宋体" w:hAnsi="宋体" w:cs="宋体"/>
          <w:szCs w:val="21"/>
        </w:rPr>
      </w:pPr>
      <w:r>
        <w:rPr>
          <w:rFonts w:hint="eastAsia" w:ascii="宋体" w:hAnsi="宋体" w:cs="宋体"/>
          <w:szCs w:val="21"/>
        </w:rPr>
        <w:t>B、投标文件未按招标文件的规定签章的；</w:t>
      </w:r>
    </w:p>
    <w:p>
      <w:pPr>
        <w:spacing w:line="360" w:lineRule="auto"/>
        <w:ind w:firstLine="411" w:firstLineChars="196"/>
        <w:rPr>
          <w:rFonts w:hint="eastAsia" w:ascii="宋体" w:hAnsi="宋体" w:cs="宋体"/>
          <w:szCs w:val="21"/>
        </w:rPr>
      </w:pPr>
      <w:r>
        <w:rPr>
          <w:rFonts w:hint="eastAsia" w:ascii="宋体" w:hAnsi="宋体" w:cs="宋体"/>
          <w:szCs w:val="21"/>
        </w:rPr>
        <w:t>C、未按投标文件份数要求提交投标文件的；</w:t>
      </w:r>
    </w:p>
    <w:p>
      <w:pPr>
        <w:spacing w:line="360" w:lineRule="auto"/>
        <w:ind w:firstLine="411" w:firstLineChars="196"/>
        <w:rPr>
          <w:rFonts w:hint="eastAsia" w:ascii="宋体" w:hAnsi="宋体" w:cs="宋体"/>
          <w:szCs w:val="21"/>
        </w:rPr>
      </w:pPr>
      <w:r>
        <w:rPr>
          <w:rFonts w:hint="eastAsia" w:ascii="宋体" w:hAnsi="宋体" w:cs="宋体"/>
          <w:szCs w:val="21"/>
        </w:rPr>
        <w:t>D、招标文件带“★”号部分任意一款不满足要求的；</w:t>
      </w:r>
    </w:p>
    <w:p>
      <w:pPr>
        <w:spacing w:line="360" w:lineRule="auto"/>
        <w:ind w:firstLine="411" w:firstLineChars="196"/>
        <w:rPr>
          <w:rFonts w:hint="eastAsia" w:ascii="宋体" w:hAnsi="宋体" w:cs="宋体"/>
          <w:szCs w:val="21"/>
        </w:rPr>
      </w:pPr>
      <w:r>
        <w:rPr>
          <w:rFonts w:hint="eastAsia" w:ascii="宋体" w:hAnsi="宋体" w:cs="宋体"/>
          <w:szCs w:val="21"/>
        </w:rPr>
        <w:t>E、未按招标文件规定，提供进口产品的；</w:t>
      </w:r>
    </w:p>
    <w:p>
      <w:pPr>
        <w:spacing w:line="360" w:lineRule="auto"/>
        <w:ind w:firstLine="411" w:firstLineChars="196"/>
        <w:rPr>
          <w:rFonts w:hint="eastAsia" w:ascii="宋体" w:hAnsi="宋体" w:cs="宋体"/>
          <w:szCs w:val="21"/>
        </w:rPr>
      </w:pPr>
      <w:r>
        <w:rPr>
          <w:rFonts w:hint="eastAsia" w:ascii="宋体" w:hAnsi="宋体" w:cs="宋体"/>
          <w:szCs w:val="21"/>
        </w:rPr>
        <w:t>F、报价超过项目预算或经评标委员会认定低于成本的；</w:t>
      </w:r>
    </w:p>
    <w:p>
      <w:pPr>
        <w:spacing w:line="360" w:lineRule="auto"/>
        <w:ind w:firstLine="411" w:firstLineChars="196"/>
        <w:rPr>
          <w:rFonts w:hint="eastAsia" w:ascii="宋体" w:hAnsi="宋体" w:cs="宋体"/>
          <w:szCs w:val="21"/>
        </w:rPr>
      </w:pPr>
      <w:r>
        <w:rPr>
          <w:rFonts w:hint="eastAsia" w:ascii="宋体" w:hAnsi="宋体" w:cs="宋体"/>
          <w:szCs w:val="21"/>
        </w:rPr>
        <w:t>G、投标有效期不足的；</w:t>
      </w:r>
    </w:p>
    <w:p>
      <w:pPr>
        <w:spacing w:line="360" w:lineRule="auto"/>
        <w:ind w:firstLine="411" w:firstLineChars="196"/>
        <w:rPr>
          <w:rFonts w:hint="eastAsia" w:ascii="宋体" w:hAnsi="宋体" w:cs="宋体"/>
          <w:szCs w:val="21"/>
        </w:rPr>
      </w:pPr>
      <w:r>
        <w:rPr>
          <w:rFonts w:hint="eastAsia" w:ascii="宋体" w:hAnsi="宋体" w:cs="宋体"/>
          <w:szCs w:val="21"/>
        </w:rPr>
        <w:t>H、联合体投标文件未附联合体投标协议书的；</w:t>
      </w:r>
    </w:p>
    <w:p>
      <w:pPr>
        <w:spacing w:line="360" w:lineRule="auto"/>
        <w:ind w:firstLine="411" w:firstLineChars="196"/>
        <w:rPr>
          <w:rFonts w:hint="eastAsia" w:ascii="宋体" w:hAnsi="宋体" w:cs="宋体"/>
          <w:szCs w:val="21"/>
        </w:rPr>
      </w:pPr>
      <w:r>
        <w:rPr>
          <w:rFonts w:hint="eastAsia" w:ascii="宋体" w:hAnsi="宋体" w:cs="宋体"/>
          <w:szCs w:val="21"/>
        </w:rPr>
        <w:t>I、不符合招标文件中有关分包规定的；</w:t>
      </w:r>
    </w:p>
    <w:p>
      <w:pPr>
        <w:spacing w:line="360" w:lineRule="auto"/>
        <w:ind w:firstLine="411" w:firstLineChars="196"/>
        <w:rPr>
          <w:rFonts w:hint="eastAsia" w:ascii="宋体" w:hAnsi="宋体" w:cs="宋体"/>
          <w:szCs w:val="21"/>
        </w:rPr>
      </w:pPr>
      <w:r>
        <w:rPr>
          <w:rFonts w:hint="eastAsia" w:ascii="宋体" w:hAnsi="宋体" w:cs="宋体"/>
          <w:szCs w:val="21"/>
        </w:rPr>
        <w:t>J、有串通投标或弄虚作假或有其他违法行为的；</w:t>
      </w:r>
    </w:p>
    <w:p>
      <w:pPr>
        <w:spacing w:line="360" w:lineRule="auto"/>
        <w:ind w:firstLine="411" w:firstLineChars="196"/>
        <w:rPr>
          <w:rFonts w:hint="eastAsia" w:ascii="宋体" w:hAnsi="宋体" w:cs="宋体"/>
          <w:szCs w:val="21"/>
        </w:rPr>
      </w:pPr>
      <w:r>
        <w:rPr>
          <w:rFonts w:hint="eastAsia" w:ascii="宋体" w:hAnsi="宋体" w:cs="宋体"/>
          <w:szCs w:val="21"/>
        </w:rPr>
        <w:t>K、供应商名称或组织结构与报名时不一致且无有效变更证明的；</w:t>
      </w:r>
    </w:p>
    <w:p>
      <w:pPr>
        <w:spacing w:line="360" w:lineRule="auto"/>
        <w:ind w:firstLine="411" w:firstLineChars="196"/>
        <w:rPr>
          <w:rFonts w:hint="eastAsia" w:ascii="宋体" w:hAnsi="宋体" w:cs="宋体"/>
          <w:szCs w:val="21"/>
        </w:rPr>
      </w:pPr>
      <w:r>
        <w:rPr>
          <w:rFonts w:hint="eastAsia" w:ascii="宋体" w:hAnsi="宋体" w:cs="宋体"/>
          <w:szCs w:val="21"/>
        </w:rPr>
        <w:t>L、不符合招标文件中规定的其他实质性要求。</w:t>
      </w:r>
    </w:p>
    <w:p>
      <w:pPr>
        <w:spacing w:line="360" w:lineRule="auto"/>
        <w:ind w:firstLine="420" w:firstLineChars="200"/>
        <w:rPr>
          <w:rFonts w:hint="eastAsia" w:ascii="宋体" w:hAnsi="宋体" w:cs="宋体"/>
          <w:szCs w:val="21"/>
        </w:rPr>
      </w:pPr>
      <w:r>
        <w:rPr>
          <w:rFonts w:hint="eastAsia" w:ascii="宋体" w:hAnsi="宋体" w:cs="宋体"/>
          <w:szCs w:val="21"/>
        </w:rPr>
        <w:t>22.3投标文件的细微偏差是指在实质上响应招标文件要求，但在个别地方存在漏项或者提供了不完整的技术信息和数据等情况，并且补正这些遗漏或者不完整，不会对其他供应商造成不公正的结果。细微偏差不影响投标文件的有效性。</w:t>
      </w:r>
    </w:p>
    <w:p>
      <w:pPr>
        <w:spacing w:line="360" w:lineRule="auto"/>
        <w:ind w:firstLine="420" w:firstLineChars="200"/>
        <w:rPr>
          <w:rFonts w:hint="eastAsia" w:ascii="宋体" w:hAnsi="宋体" w:cs="宋体"/>
          <w:szCs w:val="21"/>
        </w:rPr>
      </w:pPr>
      <w:r>
        <w:rPr>
          <w:rFonts w:hint="eastAsia" w:ascii="宋体" w:hAnsi="宋体" w:cs="宋体"/>
          <w:szCs w:val="21"/>
        </w:rPr>
        <w:t xml:space="preserve">22.4初步评审中，对明显的文字和计算错误按下述原则处理，若出现相互矛盾之处，应以排列在先的原则为准优先处理：        </w:t>
      </w:r>
    </w:p>
    <w:p>
      <w:pPr>
        <w:spacing w:line="360" w:lineRule="auto"/>
        <w:ind w:firstLine="411" w:firstLineChars="196"/>
        <w:rPr>
          <w:rFonts w:hint="eastAsia" w:ascii="宋体" w:hAnsi="宋体" w:cs="宋体"/>
          <w:szCs w:val="21"/>
        </w:rPr>
      </w:pPr>
      <w:r>
        <w:rPr>
          <w:rFonts w:hint="eastAsia" w:ascii="宋体" w:hAnsi="宋体" w:cs="宋体"/>
          <w:szCs w:val="21"/>
        </w:rPr>
        <w:t>1）投标文件中的开标一览表与明细表内容不一致的，以开标一览表为准。</w:t>
      </w:r>
    </w:p>
    <w:p>
      <w:pPr>
        <w:spacing w:line="360" w:lineRule="auto"/>
        <w:ind w:firstLine="420" w:firstLineChars="200"/>
        <w:rPr>
          <w:rFonts w:hint="eastAsia" w:ascii="宋体" w:hAnsi="宋体" w:cs="宋体"/>
          <w:szCs w:val="21"/>
        </w:rPr>
      </w:pPr>
      <w:r>
        <w:rPr>
          <w:rFonts w:hint="eastAsia" w:ascii="宋体" w:hAnsi="宋体" w:cs="宋体"/>
          <w:szCs w:val="21"/>
        </w:rPr>
        <w:t>2）如果以文字表示的数据与数字表示的有差别，以文字为准修正数字。如果大写金额和小写金额不一致的，以大写金额为准；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3）如果单价乘以数量不等于总价，以单价为准修正总价，但单价金额小数点有明显错位的，应以总价为准，并修改单价。如果明细价格相加不等于汇总价格，以明细价格为准。</w:t>
      </w:r>
    </w:p>
    <w:p>
      <w:pPr>
        <w:spacing w:line="360" w:lineRule="auto"/>
        <w:ind w:firstLine="420" w:firstLineChars="200"/>
        <w:rPr>
          <w:rFonts w:hint="eastAsia" w:ascii="宋体" w:hAnsi="宋体" w:cs="宋体"/>
          <w:szCs w:val="21"/>
        </w:rPr>
      </w:pPr>
      <w:r>
        <w:rPr>
          <w:rFonts w:hint="eastAsia" w:ascii="宋体" w:hAnsi="宋体" w:cs="宋体"/>
          <w:szCs w:val="21"/>
        </w:rPr>
        <w:t>4）调整后的数据对供应商具有约束力，供应商不同意以上修正，其投标将被拒绝。</w:t>
      </w:r>
    </w:p>
    <w:p>
      <w:pPr>
        <w:spacing w:line="360" w:lineRule="auto"/>
        <w:ind w:firstLine="420" w:firstLineChars="200"/>
        <w:rPr>
          <w:rFonts w:hint="eastAsia" w:ascii="宋体" w:hAnsi="宋体" w:cs="宋体"/>
          <w:szCs w:val="21"/>
        </w:rPr>
      </w:pPr>
      <w:r>
        <w:rPr>
          <w:rFonts w:hint="eastAsia" w:ascii="宋体" w:hAnsi="宋体" w:cs="宋体"/>
          <w:szCs w:val="21"/>
        </w:rPr>
        <w:t>22.5评标委员会对投标文件的判定，只依据投标文件内容本身，不依据其他外来证明。</w:t>
      </w:r>
    </w:p>
    <w:p>
      <w:pPr>
        <w:spacing w:line="360" w:lineRule="auto"/>
        <w:rPr>
          <w:rFonts w:hint="eastAsia" w:ascii="宋体" w:hAnsi="宋体" w:cs="宋体"/>
          <w:b/>
          <w:szCs w:val="21"/>
        </w:rPr>
      </w:pPr>
      <w:r>
        <w:rPr>
          <w:rFonts w:hint="eastAsia" w:ascii="宋体" w:hAnsi="宋体" w:cs="宋体"/>
          <w:b/>
          <w:szCs w:val="21"/>
        </w:rPr>
        <w:t>23.投标的澄清</w:t>
      </w:r>
    </w:p>
    <w:p>
      <w:pPr>
        <w:spacing w:line="360" w:lineRule="auto"/>
        <w:ind w:firstLine="420" w:firstLineChars="200"/>
        <w:rPr>
          <w:rFonts w:hint="eastAsia" w:ascii="宋体" w:hAnsi="宋体" w:cs="宋体"/>
          <w:szCs w:val="21"/>
        </w:rPr>
      </w:pPr>
      <w:r>
        <w:rPr>
          <w:rFonts w:hint="eastAsia" w:ascii="宋体" w:hAnsi="宋体" w:cs="宋体"/>
          <w:szCs w:val="21"/>
        </w:rPr>
        <w:t>23.1评标委员会有权要求供应商对投标文件中含义不明确、对同类问题表述不一致或者有明显文字和计算错误等内容作必要的澄清、说明或者补正。该要求应当采用书面形式，并由评标委员会成员签字。评标委员会不接受供应商主动提出的澄清、说明或者补正。</w:t>
      </w:r>
    </w:p>
    <w:p>
      <w:pPr>
        <w:spacing w:line="360" w:lineRule="auto"/>
        <w:ind w:firstLine="420" w:firstLineChars="200"/>
        <w:rPr>
          <w:rFonts w:hint="eastAsia" w:ascii="宋体" w:hAnsi="宋体" w:cs="宋体"/>
          <w:szCs w:val="21"/>
        </w:rPr>
      </w:pPr>
      <w:r>
        <w:rPr>
          <w:rFonts w:hint="eastAsia" w:ascii="宋体" w:hAnsi="宋体" w:cs="宋体"/>
          <w:szCs w:val="21"/>
        </w:rPr>
        <w:t>23.2供应商必须按照评标委员会通知的内容和时间做出书面答复，该答复经法定代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pPr>
        <w:spacing w:line="360" w:lineRule="auto"/>
        <w:ind w:firstLine="420" w:firstLineChars="200"/>
        <w:rPr>
          <w:rFonts w:hint="eastAsia" w:ascii="宋体" w:hAnsi="宋体" w:cs="宋体"/>
          <w:szCs w:val="21"/>
        </w:rPr>
      </w:pPr>
      <w:r>
        <w:rPr>
          <w:rFonts w:hint="eastAsia" w:ascii="宋体" w:hAnsi="宋体" w:cs="宋体"/>
          <w:szCs w:val="21"/>
        </w:rPr>
        <w:t>23.3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pPr>
        <w:spacing w:line="360" w:lineRule="auto"/>
        <w:rPr>
          <w:rFonts w:hint="eastAsia" w:ascii="宋体" w:hAnsi="宋体" w:cs="宋体"/>
          <w:b/>
          <w:szCs w:val="21"/>
        </w:rPr>
      </w:pPr>
      <w:r>
        <w:rPr>
          <w:rFonts w:hint="eastAsia" w:ascii="宋体" w:hAnsi="宋体" w:cs="宋体"/>
          <w:b/>
          <w:szCs w:val="21"/>
        </w:rPr>
        <w:t>24.详细评审</w:t>
      </w:r>
    </w:p>
    <w:p>
      <w:pPr>
        <w:spacing w:line="360" w:lineRule="auto"/>
        <w:ind w:firstLine="420" w:firstLineChars="200"/>
        <w:rPr>
          <w:rFonts w:hint="eastAsia" w:ascii="宋体" w:hAnsi="宋体" w:cs="宋体"/>
          <w:b/>
          <w:szCs w:val="21"/>
        </w:rPr>
      </w:pPr>
      <w:r>
        <w:rPr>
          <w:rFonts w:hint="eastAsia" w:ascii="宋体" w:hAnsi="宋体" w:cs="宋体"/>
          <w:szCs w:val="21"/>
        </w:rPr>
        <w:t>24.1评标委员会只对实质上响应招标文件的投标进行评价和比较；评审应严格按照招标文件第二部分“供应商须知前附表”中第</w:t>
      </w:r>
      <w:r>
        <w:rPr>
          <w:rFonts w:hint="eastAsia" w:ascii="宋体" w:hAnsi="宋体" w:cs="宋体"/>
          <w:szCs w:val="21"/>
          <w:lang w:val="en-US" w:eastAsia="zh-CN"/>
        </w:rPr>
        <w:t>18、19</w:t>
      </w:r>
      <w:r>
        <w:rPr>
          <w:rFonts w:hint="eastAsia" w:ascii="宋体" w:hAnsi="宋体" w:cs="宋体"/>
          <w:szCs w:val="21"/>
        </w:rPr>
        <w:t>项规定以及招标文件的要求进行。具体要求等详见招标文件第五部分“评审方法”</w:t>
      </w:r>
      <w:r>
        <w:rPr>
          <w:rFonts w:hint="eastAsia" w:ascii="宋体" w:hAnsi="宋体" w:cs="宋体"/>
          <w:b/>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24.2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spacing w:line="360" w:lineRule="auto"/>
        <w:rPr>
          <w:rFonts w:hint="eastAsia" w:ascii="宋体" w:hAnsi="宋体" w:cs="宋体"/>
          <w:b/>
          <w:szCs w:val="21"/>
        </w:rPr>
      </w:pPr>
      <w:r>
        <w:rPr>
          <w:rFonts w:hint="eastAsia" w:ascii="宋体" w:hAnsi="宋体" w:cs="宋体"/>
          <w:b/>
          <w:szCs w:val="21"/>
        </w:rPr>
        <w:t>25.确定中标人</w:t>
      </w:r>
    </w:p>
    <w:p>
      <w:pPr>
        <w:spacing w:line="360" w:lineRule="auto"/>
        <w:ind w:firstLine="420" w:firstLineChars="200"/>
        <w:rPr>
          <w:rFonts w:hint="eastAsia" w:ascii="宋体" w:hAnsi="宋体" w:cs="宋体"/>
          <w:szCs w:val="21"/>
        </w:rPr>
      </w:pPr>
      <w:r>
        <w:rPr>
          <w:rFonts w:hint="eastAsia" w:ascii="宋体" w:hAnsi="宋体" w:cs="宋体"/>
          <w:szCs w:val="21"/>
        </w:rPr>
        <w:t>25.1评标委员会根据评审结果及招标文件的规定确定中标人。</w:t>
      </w:r>
    </w:p>
    <w:p>
      <w:pPr>
        <w:spacing w:line="360" w:lineRule="auto"/>
        <w:rPr>
          <w:rFonts w:hint="eastAsia" w:ascii="宋体" w:hAnsi="宋体" w:cs="宋体"/>
          <w:b/>
          <w:szCs w:val="21"/>
        </w:rPr>
      </w:pPr>
      <w:r>
        <w:rPr>
          <w:rFonts w:hint="eastAsia" w:ascii="宋体" w:hAnsi="宋体" w:cs="宋体"/>
          <w:b/>
          <w:szCs w:val="21"/>
        </w:rPr>
        <w:t>26.评标过程要求</w:t>
      </w:r>
    </w:p>
    <w:p>
      <w:pPr>
        <w:spacing w:line="360" w:lineRule="auto"/>
        <w:ind w:firstLine="420" w:firstLineChars="200"/>
        <w:rPr>
          <w:rFonts w:hint="eastAsia" w:ascii="宋体" w:hAnsi="宋体" w:cs="宋体"/>
          <w:szCs w:val="21"/>
        </w:rPr>
      </w:pPr>
      <w:r>
        <w:rPr>
          <w:rFonts w:hint="eastAsia" w:ascii="宋体" w:hAnsi="宋体" w:cs="宋体"/>
          <w:szCs w:val="21"/>
        </w:rPr>
        <w:t>26.1开标之后，直到签订合同止，凡是属于审查、澄清、评价和比较投标的有关资料以及定标意向等，均不向供应商或者其他与评标无关的人员透露。</w:t>
      </w:r>
    </w:p>
    <w:p>
      <w:pPr>
        <w:spacing w:line="360" w:lineRule="auto"/>
        <w:ind w:firstLine="420" w:firstLineChars="200"/>
        <w:rPr>
          <w:rFonts w:hint="eastAsia" w:ascii="宋体" w:hAnsi="宋体" w:cs="宋体"/>
          <w:szCs w:val="21"/>
        </w:rPr>
      </w:pPr>
      <w:r>
        <w:rPr>
          <w:rFonts w:hint="eastAsia" w:ascii="宋体" w:hAnsi="宋体" w:cs="宋体"/>
          <w:szCs w:val="21"/>
        </w:rPr>
        <w:t>26.2在确定中标人之前，供应商试图在投标文件审查、澄清、比较和评标时对评标委员会、采购人和采购代理机构施加任何影响都可能导致其投标无效。</w:t>
      </w:r>
    </w:p>
    <w:p>
      <w:pPr>
        <w:spacing w:line="360" w:lineRule="auto"/>
        <w:rPr>
          <w:rFonts w:hint="eastAsia" w:ascii="宋体" w:hAnsi="宋体" w:cs="宋体"/>
          <w:b/>
          <w:szCs w:val="21"/>
        </w:rPr>
      </w:pPr>
      <w:r>
        <w:rPr>
          <w:rFonts w:hint="eastAsia" w:ascii="宋体" w:hAnsi="宋体" w:cs="宋体"/>
          <w:b/>
          <w:szCs w:val="21"/>
        </w:rPr>
        <w:t>27.供应商瑕疵滞后发现的处理规则</w:t>
      </w:r>
    </w:p>
    <w:p>
      <w:pPr>
        <w:spacing w:line="360" w:lineRule="auto"/>
        <w:ind w:firstLine="420" w:firstLineChars="200"/>
        <w:rPr>
          <w:rFonts w:hint="eastAsia" w:ascii="宋体" w:hAnsi="宋体" w:cs="宋体"/>
          <w:szCs w:val="21"/>
        </w:rPr>
      </w:pPr>
      <w:r>
        <w:rPr>
          <w:rFonts w:hint="eastAsia" w:ascii="宋体" w:hAnsi="宋体" w:cs="宋体"/>
          <w:szCs w:val="21"/>
        </w:rPr>
        <w:t>27.1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pPr>
        <w:spacing w:line="360" w:lineRule="auto"/>
        <w:rPr>
          <w:rFonts w:hint="eastAsia" w:ascii="宋体" w:hAnsi="宋体" w:cs="宋体"/>
          <w:b/>
          <w:szCs w:val="21"/>
        </w:rPr>
      </w:pPr>
      <w:r>
        <w:rPr>
          <w:rFonts w:hint="eastAsia" w:ascii="宋体" w:hAnsi="宋体" w:cs="宋体"/>
          <w:b/>
          <w:szCs w:val="21"/>
        </w:rPr>
        <w:t>28.采购项目废标</w:t>
      </w:r>
    </w:p>
    <w:p>
      <w:pPr>
        <w:spacing w:line="360" w:lineRule="auto"/>
        <w:ind w:firstLine="420" w:firstLineChars="200"/>
        <w:rPr>
          <w:rFonts w:hint="eastAsia" w:ascii="宋体" w:hAnsi="宋体" w:cs="宋体"/>
          <w:szCs w:val="21"/>
        </w:rPr>
      </w:pPr>
      <w:r>
        <w:rPr>
          <w:rFonts w:hint="eastAsia" w:ascii="宋体" w:hAnsi="宋体" w:cs="宋体"/>
          <w:szCs w:val="21"/>
        </w:rPr>
        <w:t>28.1在评标过程中，评标委员会发现有下列情形之一的，应对采购项目予以废标：</w:t>
      </w:r>
    </w:p>
    <w:p>
      <w:pPr>
        <w:spacing w:line="360" w:lineRule="auto"/>
        <w:ind w:firstLine="420" w:firstLineChars="200"/>
        <w:rPr>
          <w:rFonts w:hint="eastAsia" w:ascii="宋体" w:hAnsi="宋体" w:cs="宋体"/>
          <w:szCs w:val="21"/>
        </w:rPr>
      </w:pPr>
      <w:r>
        <w:rPr>
          <w:rFonts w:hint="eastAsia" w:ascii="宋体" w:hAnsi="宋体" w:cs="宋体"/>
          <w:szCs w:val="21"/>
        </w:rPr>
        <w:t>1）符合专业条件的供应商或者对招标文件作实质响应的供应商数量不足，导致进入详细评审、打分阶段的供应商</w:t>
      </w:r>
      <w:r>
        <w:rPr>
          <w:rFonts w:hint="eastAsia" w:ascii="宋体" w:hAnsi="宋体" w:cs="宋体"/>
          <w:color w:val="FF0000"/>
          <w:szCs w:val="21"/>
          <w:highlight w:val="yellow"/>
        </w:rPr>
        <w:t>不足3家的</w:t>
      </w:r>
      <w:r>
        <w:rPr>
          <w:rFonts w:hint="eastAsia" w:ascii="宋体" w:hAnsi="宋体" w:cs="宋体"/>
          <w:szCs w:val="21"/>
        </w:rPr>
        <w:t xml:space="preserve">； </w:t>
      </w:r>
    </w:p>
    <w:p>
      <w:pPr>
        <w:spacing w:line="360" w:lineRule="auto"/>
        <w:ind w:left="479" w:leftChars="228"/>
        <w:rPr>
          <w:rFonts w:hint="eastAsia" w:ascii="宋体" w:hAnsi="宋体" w:cs="宋体"/>
          <w:szCs w:val="21"/>
        </w:rPr>
      </w:pPr>
      <w:r>
        <w:rPr>
          <w:rFonts w:hint="eastAsia" w:ascii="宋体" w:hAnsi="宋体" w:cs="宋体"/>
          <w:szCs w:val="21"/>
        </w:rPr>
        <w:t>2）供应商的报价均超过了采购预算；</w:t>
      </w:r>
      <w:r>
        <w:rPr>
          <w:rFonts w:hint="eastAsia" w:ascii="宋体" w:hAnsi="宋体" w:cs="宋体"/>
          <w:szCs w:val="21"/>
        </w:rPr>
        <w:br w:type="textWrapping"/>
      </w:r>
      <w:r>
        <w:rPr>
          <w:rFonts w:hint="eastAsia" w:ascii="宋体" w:hAnsi="宋体" w:cs="宋体"/>
          <w:szCs w:val="21"/>
        </w:rPr>
        <w:t>3）出现影响采购公正的违法、违规行为的；</w:t>
      </w:r>
      <w:r>
        <w:rPr>
          <w:rFonts w:hint="eastAsia" w:ascii="宋体" w:hAnsi="宋体" w:cs="宋体"/>
          <w:szCs w:val="21"/>
        </w:rPr>
        <w:br w:type="textWrapping"/>
      </w:r>
      <w:r>
        <w:rPr>
          <w:rFonts w:hint="eastAsia" w:ascii="宋体" w:hAnsi="宋体" w:cs="宋体"/>
          <w:szCs w:val="21"/>
        </w:rPr>
        <w:t>4）因重大变故，采购任务取消的。</w:t>
      </w:r>
    </w:p>
    <w:p>
      <w:pPr>
        <w:spacing w:line="360" w:lineRule="auto"/>
        <w:ind w:firstLine="420" w:firstLineChars="200"/>
        <w:rPr>
          <w:rFonts w:hint="eastAsia" w:ascii="宋体" w:hAnsi="宋体" w:cs="宋体"/>
          <w:szCs w:val="21"/>
        </w:rPr>
      </w:pPr>
      <w:r>
        <w:rPr>
          <w:rFonts w:hint="eastAsia" w:ascii="宋体" w:hAnsi="宋体" w:cs="宋体"/>
          <w:szCs w:val="21"/>
        </w:rPr>
        <w:t>除前款第四项规定的情形外，项目废标后，如未变更采购方式，采购代理机构将依法重新组织招标。</w:t>
      </w:r>
    </w:p>
    <w:p>
      <w:pPr>
        <w:pStyle w:val="4"/>
        <w:numPr>
          <w:ilvl w:val="0"/>
          <w:numId w:val="0"/>
        </w:numPr>
        <w:rPr>
          <w:rFonts w:hint="eastAsia" w:ascii="宋体" w:hAnsi="宋体" w:eastAsia="宋体" w:cs="宋体"/>
          <w:sz w:val="21"/>
          <w:szCs w:val="21"/>
        </w:rPr>
      </w:pPr>
      <w:bookmarkStart w:id="40" w:name="_Toc28121"/>
      <w:bookmarkStart w:id="41" w:name="_Toc480368408"/>
      <w:r>
        <w:rPr>
          <w:rFonts w:hint="eastAsia" w:ascii="宋体" w:hAnsi="宋体" w:eastAsia="宋体" w:cs="宋体"/>
          <w:sz w:val="21"/>
          <w:szCs w:val="21"/>
        </w:rPr>
        <w:t>八、履约保证金</w:t>
      </w:r>
      <w:bookmarkEnd w:id="40"/>
      <w:bookmarkEnd w:id="41"/>
    </w:p>
    <w:p>
      <w:pPr>
        <w:spacing w:line="360" w:lineRule="auto"/>
        <w:rPr>
          <w:rFonts w:hint="eastAsia" w:ascii="宋体" w:hAnsi="宋体" w:cs="宋体"/>
          <w:b/>
          <w:szCs w:val="21"/>
        </w:rPr>
      </w:pPr>
      <w:r>
        <w:rPr>
          <w:rFonts w:hint="eastAsia" w:ascii="宋体" w:hAnsi="宋体" w:cs="宋体"/>
          <w:b/>
          <w:szCs w:val="21"/>
        </w:rPr>
        <w:t>29.履约保证金</w:t>
      </w:r>
    </w:p>
    <w:p>
      <w:pPr>
        <w:spacing w:line="360" w:lineRule="auto"/>
        <w:ind w:firstLine="420" w:firstLineChars="200"/>
        <w:rPr>
          <w:rFonts w:hint="eastAsia" w:ascii="宋体" w:hAnsi="宋体" w:cs="宋体"/>
          <w:szCs w:val="21"/>
        </w:rPr>
      </w:pPr>
      <w:r>
        <w:rPr>
          <w:rFonts w:hint="eastAsia" w:ascii="宋体" w:hAnsi="宋体" w:cs="宋体"/>
          <w:szCs w:val="21"/>
        </w:rPr>
        <w:t>29.1履约保证金按照招标文件第二部分“供应商须知前附表”中第18项规定，在签订合同前交纳。</w:t>
      </w:r>
    </w:p>
    <w:p>
      <w:pPr>
        <w:spacing w:line="360" w:lineRule="auto"/>
        <w:ind w:firstLine="420" w:firstLineChars="200"/>
        <w:rPr>
          <w:rFonts w:hint="eastAsia" w:ascii="宋体" w:hAnsi="宋体" w:cs="宋体"/>
          <w:color w:val="FF0000"/>
          <w:szCs w:val="21"/>
        </w:rPr>
      </w:pPr>
      <w:r>
        <w:rPr>
          <w:rFonts w:hint="eastAsia" w:ascii="宋体" w:hAnsi="宋体" w:cs="宋体"/>
          <w:szCs w:val="21"/>
        </w:rPr>
        <w:t>29.2中标人在中标公告发布后及时足额交纳履约保证金。</w:t>
      </w:r>
    </w:p>
    <w:p>
      <w:pPr>
        <w:pStyle w:val="4"/>
        <w:numPr>
          <w:ilvl w:val="0"/>
          <w:numId w:val="0"/>
        </w:numPr>
        <w:rPr>
          <w:rFonts w:hint="eastAsia" w:ascii="宋体" w:hAnsi="宋体" w:eastAsia="宋体" w:cs="宋体"/>
          <w:sz w:val="21"/>
          <w:szCs w:val="21"/>
        </w:rPr>
      </w:pPr>
      <w:bookmarkStart w:id="42" w:name="_Toc480368409"/>
      <w:bookmarkStart w:id="43" w:name="_Toc10626"/>
      <w:r>
        <w:rPr>
          <w:rFonts w:hint="eastAsia" w:ascii="宋体" w:hAnsi="宋体" w:eastAsia="宋体" w:cs="宋体"/>
          <w:sz w:val="21"/>
          <w:szCs w:val="21"/>
        </w:rPr>
        <w:t>九、代理服务费、公证费</w:t>
      </w:r>
      <w:bookmarkEnd w:id="42"/>
      <w:bookmarkEnd w:id="43"/>
    </w:p>
    <w:p>
      <w:pPr>
        <w:spacing w:line="360" w:lineRule="auto"/>
        <w:rPr>
          <w:rFonts w:hint="eastAsia" w:ascii="宋体" w:hAnsi="宋体" w:cs="宋体"/>
          <w:b/>
          <w:szCs w:val="21"/>
        </w:rPr>
      </w:pPr>
      <w:r>
        <w:rPr>
          <w:rFonts w:hint="eastAsia" w:ascii="宋体" w:hAnsi="宋体" w:cs="宋体"/>
          <w:b/>
          <w:szCs w:val="21"/>
        </w:rPr>
        <w:t>30.代理服务费、公证费</w:t>
      </w:r>
    </w:p>
    <w:p>
      <w:pPr>
        <w:spacing w:line="360" w:lineRule="auto"/>
        <w:ind w:firstLine="411" w:firstLineChars="196"/>
        <w:rPr>
          <w:rFonts w:hint="eastAsia" w:ascii="宋体" w:hAnsi="宋体" w:cs="宋体"/>
          <w:szCs w:val="21"/>
        </w:rPr>
      </w:pPr>
      <w:r>
        <w:rPr>
          <w:rFonts w:hint="eastAsia" w:ascii="宋体" w:hAnsi="宋体" w:cs="宋体"/>
          <w:szCs w:val="21"/>
        </w:rPr>
        <w:t>30.1代理服务费、公证费按照招标文件第二部分“供应商须知前附表”中第23项和第25项的规定由中标人交纳，请供应商在测算投标报价时充分考虑这一因素。</w:t>
      </w:r>
    </w:p>
    <w:p>
      <w:pPr>
        <w:pStyle w:val="4"/>
        <w:numPr>
          <w:ilvl w:val="0"/>
          <w:numId w:val="0"/>
        </w:numPr>
        <w:rPr>
          <w:rFonts w:hint="eastAsia" w:ascii="宋体" w:hAnsi="宋体" w:eastAsia="宋体" w:cs="宋体"/>
          <w:sz w:val="21"/>
          <w:szCs w:val="21"/>
        </w:rPr>
      </w:pPr>
      <w:bookmarkStart w:id="44" w:name="_Toc32317"/>
      <w:bookmarkStart w:id="45" w:name="_Toc480368410"/>
      <w:r>
        <w:rPr>
          <w:rFonts w:hint="eastAsia" w:ascii="宋体" w:hAnsi="宋体" w:eastAsia="宋体" w:cs="宋体"/>
          <w:sz w:val="21"/>
          <w:szCs w:val="21"/>
        </w:rPr>
        <w:t>十、签订、审核合同</w:t>
      </w:r>
      <w:bookmarkEnd w:id="44"/>
      <w:bookmarkEnd w:id="45"/>
    </w:p>
    <w:p>
      <w:pPr>
        <w:spacing w:line="360" w:lineRule="auto"/>
        <w:rPr>
          <w:rFonts w:hint="eastAsia" w:ascii="宋体" w:hAnsi="宋体" w:cs="宋体"/>
          <w:b/>
          <w:szCs w:val="21"/>
        </w:rPr>
      </w:pPr>
      <w:r>
        <w:rPr>
          <w:rFonts w:hint="eastAsia" w:ascii="宋体" w:hAnsi="宋体" w:cs="宋体"/>
          <w:b/>
          <w:szCs w:val="21"/>
        </w:rPr>
        <w:t>31.中标通知</w:t>
      </w:r>
    </w:p>
    <w:p>
      <w:pPr>
        <w:spacing w:line="360" w:lineRule="auto"/>
        <w:ind w:firstLine="420" w:firstLineChars="200"/>
        <w:rPr>
          <w:rFonts w:hint="eastAsia" w:ascii="宋体" w:hAnsi="宋体" w:cs="宋体"/>
          <w:szCs w:val="21"/>
        </w:rPr>
      </w:pPr>
      <w:r>
        <w:rPr>
          <w:rFonts w:hint="eastAsia" w:ascii="宋体" w:hAnsi="宋体" w:cs="宋体"/>
          <w:szCs w:val="21"/>
        </w:rPr>
        <w:t>31.1中标人确定后, 采购代理机构将在相关政府采购信息发布媒体上发布中标公告，并以书面形式向中标人发出中标通知书，但该中标结果的有效性不依赖于未中标的供应商是否已经收到该通知。中标人应按照上述第22、23、24、25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spacing w:line="360" w:lineRule="auto"/>
        <w:ind w:firstLine="420" w:firstLineChars="200"/>
        <w:rPr>
          <w:rFonts w:hint="eastAsia" w:ascii="宋体" w:hAnsi="宋体" w:cs="宋体"/>
          <w:szCs w:val="21"/>
        </w:rPr>
      </w:pPr>
      <w:r>
        <w:rPr>
          <w:rFonts w:hint="eastAsia" w:ascii="宋体" w:hAnsi="宋体" w:cs="宋体"/>
          <w:szCs w:val="21"/>
        </w:rPr>
        <w:t>31.2采购代理机构对未中标的供应商不作未中标原因的解释，但中标结果的有效性不以未中标的供应商是否收到相应的通知为前提。</w:t>
      </w:r>
    </w:p>
    <w:p>
      <w:pPr>
        <w:spacing w:line="360" w:lineRule="auto"/>
        <w:ind w:firstLine="420" w:firstLineChars="200"/>
        <w:rPr>
          <w:rFonts w:hint="eastAsia" w:ascii="宋体" w:hAnsi="宋体" w:cs="宋体"/>
          <w:szCs w:val="21"/>
        </w:rPr>
      </w:pPr>
      <w:r>
        <w:rPr>
          <w:rFonts w:hint="eastAsia" w:ascii="宋体" w:hAnsi="宋体" w:cs="宋体"/>
          <w:szCs w:val="21"/>
        </w:rPr>
        <w:t>31.3中标通知书是合同的组成部分。</w:t>
      </w:r>
    </w:p>
    <w:p>
      <w:pPr>
        <w:spacing w:line="360" w:lineRule="auto"/>
        <w:rPr>
          <w:rFonts w:hint="eastAsia" w:ascii="宋体" w:hAnsi="宋体" w:cs="宋体"/>
          <w:b/>
          <w:szCs w:val="21"/>
        </w:rPr>
      </w:pPr>
      <w:r>
        <w:rPr>
          <w:rFonts w:hint="eastAsia" w:ascii="宋体" w:hAnsi="宋体" w:cs="宋体"/>
          <w:b/>
          <w:szCs w:val="21"/>
        </w:rPr>
        <w:t>32.签订合同</w:t>
      </w:r>
    </w:p>
    <w:p>
      <w:pPr>
        <w:spacing w:line="360" w:lineRule="auto"/>
        <w:ind w:firstLine="420" w:firstLineChars="200"/>
        <w:rPr>
          <w:rFonts w:hint="eastAsia" w:ascii="宋体" w:hAnsi="宋体" w:cs="宋体"/>
          <w:szCs w:val="21"/>
        </w:rPr>
      </w:pPr>
      <w:r>
        <w:rPr>
          <w:rFonts w:hint="eastAsia" w:ascii="宋体" w:hAnsi="宋体" w:cs="宋体"/>
          <w:szCs w:val="21"/>
        </w:rPr>
        <w:t>32.1中标人须在中标通知书发出之日起15日内与采购人签订采购合同。</w:t>
      </w:r>
    </w:p>
    <w:p>
      <w:pPr>
        <w:spacing w:line="360" w:lineRule="auto"/>
        <w:ind w:firstLine="420" w:firstLineChars="200"/>
        <w:rPr>
          <w:rFonts w:hint="eastAsia" w:ascii="宋体" w:hAnsi="宋体" w:cs="宋体"/>
          <w:szCs w:val="21"/>
        </w:rPr>
      </w:pPr>
      <w:r>
        <w:rPr>
          <w:rFonts w:hint="eastAsia" w:ascii="宋体" w:hAnsi="宋体" w:cs="宋体"/>
          <w:szCs w:val="21"/>
        </w:rPr>
        <w:t>32.2中标人须按照招标文件、投标文件及评标过程中的有关澄清、说明或者补正文件的内容与采购人签订合同。中标人不得再与采购人签订背离合同实质性内容的其他协议或声明。</w:t>
      </w:r>
    </w:p>
    <w:p>
      <w:pPr>
        <w:spacing w:line="360" w:lineRule="auto"/>
        <w:ind w:firstLine="420" w:firstLineChars="200"/>
        <w:rPr>
          <w:rFonts w:hint="eastAsia" w:ascii="宋体" w:hAnsi="宋体" w:cs="宋体"/>
          <w:szCs w:val="21"/>
        </w:rPr>
      </w:pPr>
      <w:r>
        <w:rPr>
          <w:rFonts w:hint="eastAsia" w:ascii="宋体" w:hAnsi="宋体" w:cs="宋体"/>
          <w:szCs w:val="21"/>
        </w:rPr>
        <w:t>32.3采购人如需追加与合同标的相同的货物，在不改变合同其他条款的前提下，提交追加合同的申请报经同级财政部门、</w:t>
      </w:r>
      <w:r>
        <w:rPr>
          <w:rFonts w:hint="eastAsia" w:ascii="宋体" w:hAnsi="宋体" w:cs="宋体"/>
          <w:color w:val="000000"/>
          <w:szCs w:val="21"/>
        </w:rPr>
        <w:t>公共资源交易中心审核后</w:t>
      </w:r>
      <w:r>
        <w:rPr>
          <w:rFonts w:hint="eastAsia" w:ascii="宋体" w:hAnsi="宋体" w:cs="宋体"/>
          <w:szCs w:val="21"/>
        </w:rPr>
        <w:t>，可与中标人签订补充合同，但所有补充合同的采购金额不得超过原合同金额的百分之十。</w:t>
      </w:r>
    </w:p>
    <w:p>
      <w:pPr>
        <w:spacing w:line="360" w:lineRule="auto"/>
        <w:ind w:firstLine="420" w:firstLineChars="200"/>
        <w:rPr>
          <w:rFonts w:hint="eastAsia" w:ascii="宋体" w:hAnsi="宋体" w:cs="宋体"/>
          <w:szCs w:val="21"/>
        </w:rPr>
      </w:pPr>
      <w:r>
        <w:rPr>
          <w:rFonts w:hint="eastAsia" w:ascii="宋体" w:hAnsi="宋体" w:cs="宋体"/>
          <w:szCs w:val="21"/>
        </w:rPr>
        <w:t>32.4中标人一旦中标及签订合同后，不得转包，亦不得将合同全部及任何权利、义务向第三方转让。</w:t>
      </w:r>
    </w:p>
    <w:p>
      <w:pPr>
        <w:spacing w:line="360" w:lineRule="auto"/>
        <w:ind w:firstLine="420" w:firstLineChars="200"/>
        <w:rPr>
          <w:rFonts w:hint="eastAsia" w:ascii="宋体" w:hAnsi="宋体" w:cs="宋体"/>
          <w:szCs w:val="21"/>
        </w:rPr>
      </w:pPr>
      <w:r>
        <w:rPr>
          <w:rFonts w:hint="eastAsia" w:ascii="宋体" w:hAnsi="宋体" w:cs="宋体"/>
          <w:szCs w:val="21"/>
        </w:rPr>
        <w:t>32.5中标人不履行合同的，采购人可在报经同级人民政府财政部门核准后，与排位在中标人之后的第一位中标候选供应商签订合同，以此类推；或在报经同级人民政府财政部门核准后重新组织采购。</w:t>
      </w:r>
    </w:p>
    <w:p>
      <w:pPr>
        <w:spacing w:line="360" w:lineRule="auto"/>
        <w:ind w:firstLine="420" w:firstLineChars="200"/>
        <w:rPr>
          <w:rFonts w:hint="eastAsia" w:ascii="宋体" w:hAnsi="宋体" w:cs="宋体"/>
          <w:szCs w:val="21"/>
        </w:rPr>
      </w:pPr>
      <w:r>
        <w:rPr>
          <w:rFonts w:hint="eastAsia" w:ascii="宋体" w:hAnsi="宋体" w:cs="宋体"/>
          <w:szCs w:val="21"/>
        </w:rPr>
        <w:t>32.6违反32.1条、32.2条的规定，给对方造成损失的，应承担赔偿责任。</w:t>
      </w:r>
    </w:p>
    <w:p>
      <w:pPr>
        <w:spacing w:line="360" w:lineRule="auto"/>
        <w:rPr>
          <w:rFonts w:hint="eastAsia" w:ascii="宋体" w:hAnsi="宋体" w:cs="宋体"/>
          <w:b/>
          <w:szCs w:val="21"/>
        </w:rPr>
      </w:pPr>
      <w:r>
        <w:rPr>
          <w:rFonts w:hint="eastAsia" w:ascii="宋体" w:hAnsi="宋体" w:cs="宋体"/>
          <w:b/>
          <w:szCs w:val="21"/>
        </w:rPr>
        <w:t>33.审核合同</w:t>
      </w:r>
    </w:p>
    <w:p>
      <w:pPr>
        <w:spacing w:line="360" w:lineRule="auto"/>
        <w:ind w:firstLine="420" w:firstLineChars="200"/>
        <w:rPr>
          <w:rFonts w:hint="eastAsia" w:ascii="宋体" w:hAnsi="宋体" w:cs="宋体"/>
          <w:szCs w:val="21"/>
        </w:rPr>
      </w:pPr>
      <w:r>
        <w:rPr>
          <w:rFonts w:hint="eastAsia" w:ascii="宋体" w:hAnsi="宋体" w:cs="宋体"/>
          <w:szCs w:val="21"/>
        </w:rPr>
        <w:t>33.1中标人持政府采购合同于签订合同之日起3个工作日内到</w:t>
      </w:r>
      <w:r>
        <w:rPr>
          <w:rFonts w:hint="eastAsia" w:ascii="宋体" w:hAnsi="宋体" w:cs="宋体"/>
          <w:szCs w:val="21"/>
          <w:lang w:eastAsia="zh-CN"/>
        </w:rPr>
        <w:t>招标代理公司</w:t>
      </w:r>
      <w:r>
        <w:rPr>
          <w:rFonts w:hint="eastAsia" w:ascii="宋体" w:hAnsi="宋体" w:cs="宋体"/>
          <w:szCs w:val="21"/>
        </w:rPr>
        <w:t>进行备案留存。</w:t>
      </w:r>
    </w:p>
    <w:p>
      <w:pPr>
        <w:pStyle w:val="4"/>
        <w:numPr>
          <w:ilvl w:val="0"/>
          <w:numId w:val="0"/>
        </w:numPr>
        <w:rPr>
          <w:rFonts w:hint="eastAsia" w:ascii="宋体" w:hAnsi="宋体" w:eastAsia="宋体" w:cs="宋体"/>
          <w:sz w:val="21"/>
          <w:szCs w:val="21"/>
        </w:rPr>
      </w:pPr>
      <w:bookmarkStart w:id="46" w:name="_Toc480368411"/>
      <w:bookmarkStart w:id="47" w:name="_Toc32664"/>
      <w:r>
        <w:rPr>
          <w:rFonts w:hint="eastAsia" w:ascii="宋体" w:hAnsi="宋体" w:eastAsia="宋体" w:cs="宋体"/>
          <w:sz w:val="21"/>
          <w:szCs w:val="21"/>
        </w:rPr>
        <w:t>十一、处罚、询问和质疑</w:t>
      </w:r>
      <w:bookmarkEnd w:id="46"/>
      <w:bookmarkEnd w:id="47"/>
      <w:r>
        <w:rPr>
          <w:rFonts w:hint="eastAsia" w:ascii="宋体" w:hAnsi="宋体" w:eastAsia="宋体" w:cs="宋体"/>
          <w:sz w:val="21"/>
          <w:szCs w:val="21"/>
        </w:rPr>
        <w:t xml:space="preserve"> </w:t>
      </w:r>
    </w:p>
    <w:p>
      <w:pPr>
        <w:spacing w:line="360" w:lineRule="auto"/>
        <w:rPr>
          <w:rFonts w:hint="eastAsia" w:ascii="宋体" w:hAnsi="宋体" w:cs="宋体"/>
          <w:b/>
          <w:szCs w:val="21"/>
        </w:rPr>
      </w:pPr>
      <w:r>
        <w:rPr>
          <w:rFonts w:hint="eastAsia" w:ascii="宋体" w:hAnsi="宋体" w:cs="宋体"/>
          <w:b/>
          <w:szCs w:val="21"/>
        </w:rPr>
        <w:t>34.处罚</w:t>
      </w:r>
    </w:p>
    <w:p>
      <w:pPr>
        <w:spacing w:line="360" w:lineRule="auto"/>
        <w:ind w:firstLine="420" w:firstLineChars="200"/>
        <w:rPr>
          <w:rFonts w:hint="eastAsia" w:ascii="宋体" w:hAnsi="宋体" w:cs="宋体"/>
          <w:szCs w:val="21"/>
        </w:rPr>
      </w:pPr>
      <w:r>
        <w:rPr>
          <w:rFonts w:hint="eastAsia" w:ascii="宋体" w:hAnsi="宋体" w:cs="宋体"/>
          <w:szCs w:val="21"/>
        </w:rPr>
        <w:t>34.1发生下列情况之一，供应商的保证金不予退还；情节严重的将其列入不良记录名单。</w:t>
      </w:r>
    </w:p>
    <w:p>
      <w:pPr>
        <w:spacing w:line="360" w:lineRule="auto"/>
        <w:ind w:firstLine="420" w:firstLineChars="200"/>
        <w:rPr>
          <w:rFonts w:hint="eastAsia" w:ascii="宋体" w:hAnsi="宋体" w:cs="宋体"/>
          <w:szCs w:val="21"/>
        </w:rPr>
      </w:pPr>
      <w:r>
        <w:rPr>
          <w:rFonts w:hint="eastAsia" w:ascii="宋体" w:hAnsi="宋体" w:cs="宋体"/>
          <w:szCs w:val="21"/>
        </w:rPr>
        <w:t>1）开标后在投标有效期内，供应商撤回其投标；</w:t>
      </w:r>
    </w:p>
    <w:p>
      <w:pPr>
        <w:spacing w:line="360" w:lineRule="auto"/>
        <w:ind w:firstLine="420" w:firstLineChars="200"/>
        <w:rPr>
          <w:rFonts w:hint="eastAsia" w:ascii="宋体" w:hAnsi="宋体" w:cs="宋体"/>
          <w:szCs w:val="21"/>
        </w:rPr>
      </w:pPr>
      <w:r>
        <w:rPr>
          <w:rFonts w:hint="eastAsia" w:ascii="宋体" w:hAnsi="宋体" w:cs="宋体"/>
          <w:szCs w:val="21"/>
        </w:rPr>
        <w:t>2）中标后无正当理由不与采购人签订合同的；</w:t>
      </w:r>
    </w:p>
    <w:p>
      <w:pPr>
        <w:spacing w:line="360" w:lineRule="auto"/>
        <w:ind w:firstLine="420" w:firstLineChars="200"/>
        <w:rPr>
          <w:rFonts w:hint="eastAsia" w:ascii="宋体" w:hAnsi="宋体" w:cs="宋体"/>
          <w:szCs w:val="21"/>
        </w:rPr>
      </w:pPr>
      <w:r>
        <w:rPr>
          <w:rFonts w:hint="eastAsia" w:ascii="宋体" w:hAnsi="宋体" w:cs="宋体"/>
          <w:szCs w:val="21"/>
        </w:rPr>
        <w:t>3）中标人与采购人订立背离合同实质性内容的其他协议；</w:t>
      </w:r>
    </w:p>
    <w:p>
      <w:pPr>
        <w:spacing w:line="360" w:lineRule="auto"/>
        <w:ind w:firstLine="420" w:firstLineChars="200"/>
        <w:rPr>
          <w:rFonts w:hint="eastAsia" w:ascii="宋体" w:hAnsi="宋体" w:cs="宋体"/>
          <w:szCs w:val="21"/>
        </w:rPr>
      </w:pPr>
      <w:r>
        <w:rPr>
          <w:rFonts w:hint="eastAsia" w:ascii="宋体" w:hAnsi="宋体" w:cs="宋体"/>
          <w:szCs w:val="21"/>
        </w:rPr>
        <w:t>4）将中标项目转让给他人，或者在投标文件中未说明，且未经采购代理机构同意，将中标项目分包给他人的；</w:t>
      </w:r>
    </w:p>
    <w:p>
      <w:pPr>
        <w:spacing w:line="360" w:lineRule="auto"/>
        <w:ind w:firstLine="420" w:firstLineChars="200"/>
        <w:rPr>
          <w:rFonts w:hint="eastAsia" w:ascii="宋体" w:hAnsi="宋体" w:cs="宋体"/>
          <w:szCs w:val="21"/>
        </w:rPr>
      </w:pPr>
      <w:r>
        <w:rPr>
          <w:rFonts w:hint="eastAsia" w:ascii="宋体" w:hAnsi="宋体" w:cs="宋体"/>
          <w:szCs w:val="21"/>
        </w:rPr>
        <w:t>5）存在串通投标行为的；</w:t>
      </w:r>
    </w:p>
    <w:p>
      <w:pPr>
        <w:spacing w:line="360" w:lineRule="auto"/>
        <w:ind w:firstLine="420" w:firstLineChars="200"/>
        <w:rPr>
          <w:rFonts w:hint="eastAsia" w:ascii="宋体" w:hAnsi="宋体" w:cs="宋体"/>
          <w:szCs w:val="21"/>
        </w:rPr>
      </w:pPr>
      <w:r>
        <w:rPr>
          <w:rFonts w:hint="eastAsia" w:ascii="宋体" w:hAnsi="宋体" w:cs="宋体"/>
          <w:szCs w:val="21"/>
        </w:rPr>
        <w:t>6）存在弄虚作假或提供虚假材料谋取中标的；</w:t>
      </w:r>
    </w:p>
    <w:p>
      <w:pPr>
        <w:spacing w:line="360" w:lineRule="auto"/>
        <w:ind w:firstLine="420" w:firstLineChars="200"/>
        <w:rPr>
          <w:rFonts w:hint="eastAsia" w:ascii="宋体" w:hAnsi="宋体" w:cs="宋体"/>
          <w:szCs w:val="21"/>
        </w:rPr>
      </w:pPr>
      <w:r>
        <w:rPr>
          <w:rFonts w:hint="eastAsia" w:ascii="宋体" w:hAnsi="宋体" w:cs="宋体"/>
          <w:szCs w:val="21"/>
        </w:rPr>
        <w:t>7）供应商其他未按招标文件规定和合同约定履行义务的行为。</w:t>
      </w:r>
    </w:p>
    <w:p>
      <w:pPr>
        <w:spacing w:line="360" w:lineRule="auto"/>
        <w:rPr>
          <w:rFonts w:hint="eastAsia" w:ascii="宋体" w:hAnsi="宋体" w:cs="宋体"/>
          <w:b/>
          <w:szCs w:val="21"/>
        </w:rPr>
      </w:pPr>
      <w:r>
        <w:rPr>
          <w:rFonts w:hint="eastAsia" w:ascii="宋体" w:hAnsi="宋体" w:cs="宋体"/>
          <w:b/>
          <w:szCs w:val="21"/>
        </w:rPr>
        <w:t>35．询问</w:t>
      </w:r>
    </w:p>
    <w:p>
      <w:pPr>
        <w:spacing w:line="360" w:lineRule="auto"/>
        <w:ind w:firstLine="420" w:firstLineChars="200"/>
        <w:rPr>
          <w:rFonts w:hint="eastAsia" w:ascii="宋体" w:hAnsi="宋体" w:cs="宋体"/>
          <w:szCs w:val="21"/>
        </w:rPr>
      </w:pPr>
      <w:r>
        <w:rPr>
          <w:rFonts w:hint="eastAsia" w:ascii="宋体" w:hAnsi="宋体" w:cs="宋体"/>
          <w:szCs w:val="21"/>
        </w:rPr>
        <w:t>35.1供应商对采购事项有疑问的，可以向采购人或采购代理机构提出询问。</w:t>
      </w:r>
    </w:p>
    <w:p>
      <w:pPr>
        <w:spacing w:line="360" w:lineRule="auto"/>
        <w:rPr>
          <w:rFonts w:hint="eastAsia" w:ascii="宋体" w:hAnsi="宋体" w:cs="宋体"/>
          <w:b/>
          <w:szCs w:val="21"/>
        </w:rPr>
      </w:pPr>
      <w:r>
        <w:rPr>
          <w:rFonts w:hint="eastAsia" w:ascii="宋体" w:hAnsi="宋体" w:cs="宋体"/>
          <w:b/>
          <w:szCs w:val="21"/>
        </w:rPr>
        <w:t>36.供应商有权就招标事宜提出质疑</w:t>
      </w:r>
    </w:p>
    <w:p>
      <w:pPr>
        <w:spacing w:line="360" w:lineRule="auto"/>
        <w:ind w:firstLine="420" w:firstLineChars="200"/>
        <w:rPr>
          <w:rFonts w:hint="eastAsia" w:ascii="宋体" w:hAnsi="宋体" w:cs="宋体"/>
          <w:szCs w:val="21"/>
        </w:rPr>
      </w:pPr>
      <w:r>
        <w:rPr>
          <w:rFonts w:hint="eastAsia" w:ascii="宋体" w:hAnsi="宋体" w:cs="宋体"/>
          <w:szCs w:val="21"/>
        </w:rPr>
        <w:t>36.1供应商认为招标文件、采购过程和中标结果使自已的权益受到损害的，可以在知道或者应知其权益受到损害之日起7个工作日内，以书面形式提出质疑。</w:t>
      </w:r>
    </w:p>
    <w:p>
      <w:pPr>
        <w:spacing w:line="360" w:lineRule="auto"/>
        <w:ind w:firstLine="420" w:firstLineChars="200"/>
        <w:rPr>
          <w:rFonts w:hint="eastAsia" w:ascii="宋体" w:hAnsi="宋体" w:cs="宋体"/>
          <w:szCs w:val="21"/>
        </w:rPr>
      </w:pPr>
      <w:r>
        <w:rPr>
          <w:rFonts w:hint="eastAsia" w:ascii="宋体" w:hAnsi="宋体" w:cs="宋体"/>
          <w:szCs w:val="21"/>
        </w:rPr>
        <w:t>36.2质疑应当按照《中华人民共和国政府采购法》、《中华人民共和国政府采购法实施条例》、《政府采购供应商投诉处理办法》等法律法规的相关规定，以书面形式向采购代理机构提出。</w:t>
      </w:r>
    </w:p>
    <w:p>
      <w:pPr>
        <w:spacing w:line="360" w:lineRule="auto"/>
        <w:ind w:firstLine="420" w:firstLineChars="200"/>
        <w:rPr>
          <w:rFonts w:hint="eastAsia" w:ascii="宋体" w:hAnsi="宋体" w:cs="宋体"/>
          <w:szCs w:val="21"/>
        </w:rPr>
      </w:pPr>
      <w:r>
        <w:rPr>
          <w:rFonts w:hint="eastAsia" w:ascii="宋体" w:hAnsi="宋体" w:cs="宋体"/>
          <w:szCs w:val="21"/>
        </w:rPr>
        <w:t>36.3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spacing w:line="360" w:lineRule="auto"/>
        <w:ind w:firstLine="420" w:firstLineChars="200"/>
        <w:rPr>
          <w:rFonts w:hint="eastAsia" w:ascii="宋体" w:hAnsi="宋体" w:cs="宋体"/>
          <w:szCs w:val="21"/>
        </w:rPr>
      </w:pPr>
      <w:r>
        <w:rPr>
          <w:rFonts w:hint="eastAsia" w:ascii="宋体" w:hAnsi="宋体" w:cs="宋体"/>
          <w:szCs w:val="21"/>
        </w:rPr>
        <w:t>36.4质疑人可以采取直接送达或者邮寄方式提交质疑书。采购代理机构收到质疑书后，对质疑书进行审查，对符合质疑条件的将办理签收手续，自签收质疑书之日起即为受理。</w:t>
      </w:r>
    </w:p>
    <w:p>
      <w:pPr>
        <w:spacing w:line="360" w:lineRule="auto"/>
        <w:ind w:firstLine="420" w:firstLineChars="200"/>
        <w:rPr>
          <w:rFonts w:hint="eastAsia" w:ascii="宋体" w:hAnsi="宋体" w:cs="宋体"/>
          <w:szCs w:val="21"/>
        </w:rPr>
      </w:pPr>
      <w:r>
        <w:rPr>
          <w:rFonts w:hint="eastAsia" w:ascii="宋体" w:hAnsi="宋体" w:cs="宋体"/>
          <w:szCs w:val="21"/>
        </w:rPr>
        <w:t>36.5采购代理机构将在受理书面质疑后7个工作日内审查质疑事项，作出答复或相关处理决定，并以书面形式通知质疑人和其他相关供应商，但答复的内容不涉及商业秘密。</w:t>
      </w:r>
    </w:p>
    <w:p>
      <w:pPr>
        <w:spacing w:line="360" w:lineRule="auto"/>
        <w:ind w:firstLine="420" w:firstLineChars="200"/>
        <w:rPr>
          <w:rFonts w:hint="eastAsia" w:ascii="宋体" w:hAnsi="宋体" w:cs="宋体"/>
          <w:szCs w:val="21"/>
        </w:rPr>
      </w:pPr>
      <w:r>
        <w:rPr>
          <w:rFonts w:hint="eastAsia" w:ascii="宋体" w:hAnsi="宋体" w:cs="宋体"/>
          <w:szCs w:val="21"/>
        </w:rPr>
        <w:t>36.6供应商进行虚假和恶意质疑的，采购代理机构将提请有关部门将其列入不良记录名单，在一至三年内禁止参加政府采购活动，并将处理决定在相关政府采购媒体上公布。</w:t>
      </w:r>
    </w:p>
    <w:p>
      <w:pPr>
        <w:spacing w:line="360" w:lineRule="auto"/>
        <w:ind w:firstLine="420" w:firstLineChars="200"/>
        <w:rPr>
          <w:rFonts w:hint="eastAsia" w:ascii="宋体" w:hAnsi="宋体" w:cs="宋体"/>
          <w:szCs w:val="21"/>
        </w:rPr>
      </w:pPr>
      <w:r>
        <w:rPr>
          <w:rFonts w:hint="eastAsia" w:ascii="宋体" w:hAnsi="宋体" w:cs="宋体"/>
          <w:szCs w:val="21"/>
        </w:rPr>
        <w:t>36.7质疑人对答复不满意以及采购代理机构未在规定的时间内作出答复的，可以在答复期满后15个工作日内向财政部门投拆。</w:t>
      </w:r>
    </w:p>
    <w:p>
      <w:pPr>
        <w:pStyle w:val="4"/>
        <w:numPr>
          <w:ilvl w:val="0"/>
          <w:numId w:val="0"/>
        </w:numPr>
        <w:rPr>
          <w:rFonts w:hint="eastAsia" w:ascii="宋体" w:hAnsi="宋体" w:eastAsia="宋体" w:cs="宋体"/>
          <w:sz w:val="21"/>
          <w:szCs w:val="21"/>
        </w:rPr>
      </w:pPr>
      <w:bookmarkStart w:id="48" w:name="_Toc480368412"/>
      <w:bookmarkStart w:id="49" w:name="_Toc30924"/>
      <w:r>
        <w:rPr>
          <w:rFonts w:hint="eastAsia" w:ascii="宋体" w:hAnsi="宋体" w:eastAsia="宋体" w:cs="宋体"/>
          <w:sz w:val="21"/>
          <w:szCs w:val="21"/>
        </w:rPr>
        <w:t>十二、保密和披露</w:t>
      </w:r>
      <w:bookmarkEnd w:id="48"/>
      <w:bookmarkEnd w:id="49"/>
    </w:p>
    <w:p>
      <w:pPr>
        <w:spacing w:line="360" w:lineRule="auto"/>
        <w:rPr>
          <w:rFonts w:hint="eastAsia" w:ascii="宋体" w:hAnsi="宋体" w:cs="宋体"/>
          <w:b/>
          <w:szCs w:val="21"/>
        </w:rPr>
      </w:pPr>
      <w:r>
        <w:rPr>
          <w:rFonts w:hint="eastAsia" w:ascii="宋体" w:hAnsi="宋体" w:cs="宋体"/>
          <w:b/>
          <w:szCs w:val="21"/>
        </w:rPr>
        <w:t>37.保密和披露</w:t>
      </w:r>
    </w:p>
    <w:p>
      <w:pPr>
        <w:spacing w:line="360" w:lineRule="auto"/>
        <w:ind w:firstLine="420" w:firstLineChars="200"/>
        <w:rPr>
          <w:rFonts w:hint="eastAsia" w:ascii="宋体" w:hAnsi="宋体" w:cs="宋体"/>
          <w:szCs w:val="21"/>
        </w:rPr>
      </w:pPr>
      <w:r>
        <w:rPr>
          <w:rFonts w:hint="eastAsia" w:ascii="宋体" w:hAnsi="宋体" w:cs="宋体"/>
          <w:szCs w:val="21"/>
        </w:rPr>
        <w:t>37.1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pPr>
        <w:spacing w:line="360" w:lineRule="auto"/>
        <w:ind w:firstLine="420" w:firstLineChars="200"/>
        <w:rPr>
          <w:rFonts w:hint="eastAsia" w:ascii="宋体" w:hAnsi="宋体" w:cs="宋体"/>
          <w:szCs w:val="21"/>
        </w:rPr>
      </w:pPr>
      <w:r>
        <w:rPr>
          <w:rFonts w:hint="eastAsia" w:ascii="宋体" w:hAnsi="宋体" w:cs="宋体"/>
          <w:szCs w:val="21"/>
        </w:rPr>
        <w:t>37.2采购代理机构有权将供应商提供的所有资料向有关政府部门或评审标书的有关人员披露。</w:t>
      </w:r>
    </w:p>
    <w:p>
      <w:pPr>
        <w:spacing w:line="360" w:lineRule="auto"/>
        <w:ind w:firstLine="420" w:firstLineChars="200"/>
        <w:rPr>
          <w:rFonts w:ascii="宋体" w:hAnsi="宋体"/>
        </w:rPr>
        <w:sectPr>
          <w:footerReference r:id="rId5" w:type="first"/>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cs="宋体"/>
          <w:szCs w:val="21"/>
        </w:rPr>
        <w:t>37.3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pPr>
        <w:pStyle w:val="10"/>
        <w:numPr>
          <w:ilvl w:val="0"/>
          <w:numId w:val="4"/>
        </w:numPr>
        <w:tabs>
          <w:tab w:val="left" w:pos="0"/>
        </w:tabs>
        <w:spacing w:line="360" w:lineRule="auto"/>
        <w:ind w:left="0" w:leftChars="0" w:firstLine="0" w:firstLineChars="0"/>
        <w:jc w:val="center"/>
        <w:outlineLvl w:val="0"/>
        <w:rPr>
          <w:rFonts w:hint="eastAsia" w:ascii="宋体" w:hAnsi="宋体"/>
          <w:b/>
          <w:color w:val="auto"/>
          <w:sz w:val="36"/>
          <w:highlight w:val="none"/>
        </w:rPr>
      </w:pPr>
      <w:bookmarkStart w:id="50" w:name="_Toc480368413"/>
      <w:bookmarkStart w:id="51" w:name="_Toc24977"/>
      <w:r>
        <w:rPr>
          <w:rFonts w:hint="eastAsia" w:ascii="宋体" w:hAnsi="宋体"/>
          <w:b/>
          <w:color w:val="auto"/>
          <w:sz w:val="36"/>
          <w:highlight w:val="none"/>
        </w:rPr>
        <w:t>采购需求</w:t>
      </w:r>
    </w:p>
    <w:bookmarkEnd w:id="50"/>
    <w:bookmarkEnd w:id="51"/>
    <w:p>
      <w:pPr>
        <w:tabs>
          <w:tab w:val="left" w:pos="156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pPr>
        <w:tabs>
          <w:tab w:val="left" w:pos="1560"/>
        </w:tabs>
        <w:spacing w:line="360" w:lineRule="auto"/>
        <w:ind w:firstLine="240" w:firstLineChars="1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项目名称：</w:t>
      </w:r>
      <w:r>
        <w:rPr>
          <w:rFonts w:hint="eastAsia" w:ascii="宋体" w:hAnsi="宋体" w:eastAsia="宋体" w:cs="宋体"/>
          <w:bCs/>
          <w:color w:val="auto"/>
          <w:sz w:val="24"/>
          <w:highlight w:val="none"/>
          <w:lang w:val="en-US" w:eastAsia="zh-CN"/>
        </w:rPr>
        <w:t>策勒县人民医院医共体医疗设备采购项目（包一）</w:t>
      </w:r>
    </w:p>
    <w:p>
      <w:pPr>
        <w:jc w:val="both"/>
        <w:rPr>
          <w:rFonts w:hint="eastAsia" w:eastAsia="宋体"/>
          <w:sz w:val="24"/>
          <w:szCs w:val="24"/>
          <w:lang w:val="en-US" w:eastAsia="zh-CN"/>
        </w:rPr>
      </w:pPr>
      <w:r>
        <w:rPr>
          <w:rFonts w:hint="eastAsia" w:ascii="宋体" w:hAnsi="宋体" w:eastAsia="宋体" w:cs="宋体"/>
          <w:b/>
          <w:color w:val="auto"/>
          <w:sz w:val="24"/>
          <w:highlight w:val="none"/>
          <w:lang w:val="en-US" w:eastAsia="zh-CN"/>
        </w:rPr>
        <w:t>采购详细参数和供货范围：</w:t>
      </w:r>
    </w:p>
    <w:p/>
    <w:p/>
    <w:p>
      <w:pPr>
        <w:pStyle w:val="2"/>
        <w:widowControl w:val="0"/>
        <w:numPr>
          <w:ilvl w:val="0"/>
          <w:numId w:val="0"/>
        </w:numPr>
        <w:adjustRightInd w:val="0"/>
        <w:jc w:val="both"/>
        <w:textAlignment w:val="baseline"/>
      </w:pPr>
    </w:p>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tbl>
      <w:tblPr>
        <w:tblStyle w:val="23"/>
        <w:tblpPr w:leftFromText="180" w:rightFromText="180" w:vertAnchor="page" w:horzAnchor="page" w:tblpX="611" w:tblpY="4062"/>
        <w:tblOverlap w:val="never"/>
        <w:tblW w:w="10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422"/>
        <w:gridCol w:w="2494"/>
        <w:gridCol w:w="4108"/>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60"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序号</w:t>
            </w:r>
          </w:p>
        </w:tc>
        <w:tc>
          <w:tcPr>
            <w:tcW w:w="2422"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名称</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型号-规格</w:t>
            </w:r>
          </w:p>
        </w:tc>
        <w:tc>
          <w:tcPr>
            <w:tcW w:w="4108"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数量</w:t>
            </w:r>
          </w:p>
        </w:tc>
        <w:tc>
          <w:tcPr>
            <w:tcW w:w="1406"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default"/>
                <w:sz w:val="24"/>
                <w:szCs w:val="24"/>
                <w:vertAlign w:val="baseline"/>
                <w:lang w:val="en-US" w:eastAsia="zh-CN"/>
              </w:rPr>
              <w:t>1</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除颤监护仪</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3</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eastAsia="宋体"/>
                <w:sz w:val="24"/>
                <w:szCs w:val="24"/>
                <w:vertAlign w:val="baseline"/>
                <w:lang w:val="en-US" w:eastAsia="zh-CN"/>
              </w:rPr>
            </w:pPr>
            <w:r>
              <w:rPr>
                <w:rFonts w:hint="default"/>
                <w:sz w:val="24"/>
                <w:szCs w:val="24"/>
                <w:vertAlign w:val="baseline"/>
                <w:lang w:val="en-US" w:eastAsia="zh-CN"/>
              </w:rPr>
              <w:t>2</w:t>
            </w:r>
          </w:p>
        </w:tc>
        <w:tc>
          <w:tcPr>
            <w:tcW w:w="2422" w:type="dxa"/>
            <w:noWrap w:val="0"/>
            <w:vAlign w:val="top"/>
          </w:tcPr>
          <w:p>
            <w:pPr>
              <w:tabs>
                <w:tab w:val="center" w:pos="1105"/>
                <w:tab w:val="right" w:pos="2090"/>
              </w:tabs>
              <w:jc w:val="center"/>
              <w:rPr>
                <w:rFonts w:hint="eastAsia" w:eastAsia="宋体"/>
                <w:sz w:val="24"/>
                <w:szCs w:val="24"/>
                <w:vertAlign w:val="baseline"/>
                <w:lang w:val="en-US" w:eastAsia="zh-CN"/>
              </w:rPr>
            </w:pPr>
            <w:r>
              <w:rPr>
                <w:rFonts w:hint="eastAsia"/>
                <w:sz w:val="24"/>
                <w:szCs w:val="24"/>
                <w:vertAlign w:val="baseline"/>
                <w:lang w:val="en-US" w:eastAsia="zh-CN"/>
              </w:rPr>
              <w:t>动态数字化DR-X光机</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eastAsia="宋体"/>
                <w:sz w:val="24"/>
                <w:szCs w:val="24"/>
                <w:vertAlign w:val="baseline"/>
                <w:lang w:val="en-US" w:eastAsia="zh-CN"/>
              </w:rPr>
            </w:pPr>
            <w:r>
              <w:rPr>
                <w:rFonts w:hint="default"/>
                <w:sz w:val="24"/>
                <w:szCs w:val="24"/>
                <w:vertAlign w:val="baseline"/>
                <w:lang w:val="en-US" w:eastAsia="zh-CN"/>
              </w:rPr>
              <w:t>3</w:t>
            </w:r>
          </w:p>
        </w:tc>
        <w:tc>
          <w:tcPr>
            <w:tcW w:w="2422"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有创呼吸机</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2</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eastAsia="宋体"/>
                <w:sz w:val="24"/>
                <w:szCs w:val="24"/>
                <w:vertAlign w:val="baseline"/>
                <w:lang w:val="en-US" w:eastAsia="zh-CN"/>
              </w:rPr>
            </w:pPr>
            <w:r>
              <w:rPr>
                <w:rFonts w:hint="default"/>
                <w:sz w:val="24"/>
                <w:szCs w:val="24"/>
                <w:vertAlign w:val="baseline"/>
                <w:lang w:val="en-US" w:eastAsia="zh-CN"/>
              </w:rPr>
              <w:t>4</w:t>
            </w:r>
          </w:p>
        </w:tc>
        <w:tc>
          <w:tcPr>
            <w:tcW w:w="2422"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全自动降温毯</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2</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eastAsia="宋体"/>
                <w:sz w:val="24"/>
                <w:szCs w:val="24"/>
                <w:vertAlign w:val="baseline"/>
                <w:lang w:val="en-US" w:eastAsia="zh-CN"/>
              </w:rPr>
            </w:pPr>
            <w:r>
              <w:rPr>
                <w:rFonts w:hint="default"/>
                <w:sz w:val="24"/>
                <w:szCs w:val="24"/>
                <w:vertAlign w:val="baseline"/>
                <w:lang w:val="en-US" w:eastAsia="zh-CN"/>
              </w:rPr>
              <w:t>5</w:t>
            </w:r>
          </w:p>
        </w:tc>
        <w:tc>
          <w:tcPr>
            <w:tcW w:w="2422"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可视喉镜</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eastAsia="宋体"/>
                <w:sz w:val="24"/>
                <w:szCs w:val="24"/>
                <w:vertAlign w:val="baseline"/>
                <w:lang w:val="en-US" w:eastAsia="zh-CN"/>
              </w:rPr>
            </w:pPr>
            <w:r>
              <w:rPr>
                <w:rFonts w:hint="default"/>
                <w:sz w:val="24"/>
                <w:szCs w:val="24"/>
                <w:vertAlign w:val="baseline"/>
                <w:lang w:val="en-US" w:eastAsia="zh-CN"/>
              </w:rPr>
              <w:t>6</w:t>
            </w:r>
          </w:p>
        </w:tc>
        <w:tc>
          <w:tcPr>
            <w:tcW w:w="2422"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中央监护仪</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2</w:t>
            </w:r>
          </w:p>
        </w:tc>
        <w:tc>
          <w:tcPr>
            <w:tcW w:w="1406"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（1拖5）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default"/>
                <w:sz w:val="24"/>
                <w:szCs w:val="24"/>
                <w:vertAlign w:val="baseline"/>
                <w:lang w:val="en-US" w:eastAsia="zh-CN"/>
              </w:rPr>
              <w:t>7</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重症中央监护仪</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（1拖5）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default"/>
                <w:sz w:val="24"/>
                <w:szCs w:val="24"/>
                <w:vertAlign w:val="baseline"/>
                <w:lang w:val="en-US" w:eastAsia="zh-CN"/>
              </w:rPr>
              <w:t>8</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多道心电图机</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default"/>
                <w:sz w:val="24"/>
                <w:szCs w:val="24"/>
                <w:vertAlign w:val="baseline"/>
                <w:lang w:val="en-US" w:eastAsia="zh-CN"/>
              </w:rPr>
              <w:t>9</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电动外科手术床</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tabs>
                <w:tab w:val="left" w:pos="323"/>
              </w:tabs>
              <w:jc w:val="left"/>
              <w:rPr>
                <w:rFonts w:hint="eastAsia" w:eastAsia="宋体"/>
                <w:sz w:val="24"/>
                <w:szCs w:val="24"/>
                <w:vertAlign w:val="baseline"/>
                <w:lang w:val="en-US" w:eastAsia="zh-CN"/>
              </w:rPr>
            </w:pPr>
            <w:r>
              <w:rPr>
                <w:rFonts w:hint="eastAsia"/>
                <w:sz w:val="24"/>
                <w:szCs w:val="24"/>
                <w:vertAlign w:val="baseline"/>
                <w:lang w:val="en-US" w:eastAsia="zh-CN"/>
              </w:rPr>
              <w:t>配合C型臂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0</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多功能抢救床</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1</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床放快速血气分析仪</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2</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2</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肌钙蛋白.D二聚体.心肌酶谱快速检测仪</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看参数清单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3</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动态脑电图</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4</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骨密度检测仪</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06" w:type="dxa"/>
            <w:noWrap w:val="0"/>
            <w:vAlign w:val="top"/>
          </w:tcPr>
          <w:p>
            <w:pPr>
              <w:jc w:val="center"/>
              <w:rPr>
                <w:rFonts w:hint="eastAsia" w:eastAsia="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5</w:t>
            </w:r>
          </w:p>
        </w:tc>
        <w:tc>
          <w:tcPr>
            <w:tcW w:w="2422"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腹腔镜器械</w:t>
            </w:r>
          </w:p>
        </w:tc>
        <w:tc>
          <w:tcPr>
            <w:tcW w:w="2494"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参数在附页</w:t>
            </w:r>
          </w:p>
        </w:tc>
        <w:tc>
          <w:tcPr>
            <w:tcW w:w="4108" w:type="dxa"/>
            <w:noWrap w:val="0"/>
            <w:vAlign w:val="top"/>
          </w:tcPr>
          <w:p>
            <w:pPr>
              <w:jc w:val="center"/>
              <w:rPr>
                <w:rFonts w:hint="eastAsia"/>
                <w:sz w:val="24"/>
                <w:szCs w:val="24"/>
                <w:vertAlign w:val="baseline"/>
                <w:lang w:val="en-US" w:eastAsia="zh-CN"/>
              </w:rPr>
            </w:pPr>
          </w:p>
        </w:tc>
        <w:tc>
          <w:tcPr>
            <w:tcW w:w="1406"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看参数清单</w:t>
            </w:r>
          </w:p>
        </w:tc>
      </w:tr>
    </w:tbl>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p>
      <w:pPr>
        <w:pStyle w:val="2"/>
        <w:numPr>
          <w:ilvl w:val="0"/>
          <w:numId w:val="0"/>
        </w:numPr>
        <w:ind w:left="288" w:leftChars="0"/>
      </w:pPr>
    </w:p>
    <w:p/>
    <w:p>
      <w:pPr>
        <w:widowControl/>
        <w:spacing w:line="480" w:lineRule="exact"/>
        <w:jc w:val="center"/>
        <w:rPr>
          <w:rFonts w:hint="eastAsia" w:ascii="黑体" w:hAnsi="宋体" w:eastAsia="黑体" w:cs="宋体"/>
          <w:b/>
          <w:kern w:val="0"/>
          <w:sz w:val="36"/>
          <w:szCs w:val="36"/>
        </w:rPr>
      </w:pPr>
      <w:r>
        <w:rPr>
          <w:rFonts w:hint="eastAsia" w:ascii="黑体" w:hAnsi="宋体" w:eastAsia="黑体" w:cs="宋体"/>
          <w:b/>
          <w:kern w:val="0"/>
          <w:sz w:val="36"/>
          <w:szCs w:val="36"/>
        </w:rPr>
        <w:t>除颤起搏监护仪招标参数</w:t>
      </w:r>
    </w:p>
    <w:p>
      <w:pPr>
        <w:widowControl/>
        <w:spacing w:line="480" w:lineRule="exact"/>
        <w:jc w:val="center"/>
        <w:rPr>
          <w:rFonts w:ascii="宋体" w:hAnsi="宋体" w:cs="宋体"/>
          <w:kern w:val="0"/>
          <w:sz w:val="24"/>
        </w:rPr>
      </w:pP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★彩色TFT显示屏≥7英寸, 分辨率800×480，同屏显示≥3通道监护参数波形，有高对比度显示界面。具备外接屏幕显示功能。</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★除颤采用双相波技术，具备自动阻抗补偿功能，整机重量≤6kg。</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支持中文操作界面、AED中文语音提示。</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★具备手动除颤、心电监护、呼吸监测、自动体外除颤（AED）。</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可选配置血氧饱和度监测、无创血压、起搏功能、体外起搏功能，起搏分为固定和按需两种模式。</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★手动除颤分为同步和非同步两种方式，能量分20档以上，可通过体外电极板进行能量选择，能量范围为1-360J。</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具备生理报警和技术报警功能，通过声音、灯光等多种方式进行报警。</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成人、小儿一体化电极板，可选用除颤起搏监护多功能电极片。</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50mm记录仪，自动打印除颤记录，可延迟打印心电，延迟时间&gt;10s。</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可存储24小时连续ECG波形，数据可导出至电脑查看。</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★符合除颤国际专用安全标准</w:t>
      </w:r>
      <w:r>
        <w:rPr>
          <w:rFonts w:ascii="宋体" w:hAnsi="宋体" w:cs="宋体"/>
          <w:kern w:val="0"/>
          <w:sz w:val="24"/>
        </w:rPr>
        <w:t>IEC60601-2-4:2002</w:t>
      </w:r>
      <w:r>
        <w:rPr>
          <w:rFonts w:hint="eastAsia" w:ascii="宋体" w:hAnsi="宋体" w:cs="宋体"/>
          <w:kern w:val="0"/>
          <w:sz w:val="24"/>
        </w:rPr>
        <w:t>。</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★符合欧盟救护车标准</w:t>
      </w:r>
      <w:r>
        <w:rPr>
          <w:rFonts w:ascii="宋体" w:hAnsi="宋体" w:cs="宋体"/>
          <w:kern w:val="0"/>
          <w:sz w:val="24"/>
        </w:rPr>
        <w:t>EN1789:2007</w:t>
      </w:r>
      <w:r>
        <w:rPr>
          <w:rFonts w:hint="eastAsia" w:ascii="宋体" w:hAnsi="宋体" w:cs="宋体"/>
          <w:kern w:val="0"/>
          <w:sz w:val="24"/>
        </w:rPr>
        <w:t>。</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具备良好的防水和防尘性能，防护级别IP44。</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除颤充电迅速，充电至200J&lt;5s。</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配置：1块锂电池，无记忆效应，可支持360J除颤100次以上。</w:t>
      </w:r>
    </w:p>
    <w:p>
      <w:pPr>
        <w:widowControl/>
        <w:numPr>
          <w:ilvl w:val="0"/>
          <w:numId w:val="5"/>
        </w:numPr>
        <w:spacing w:line="480" w:lineRule="exact"/>
        <w:jc w:val="left"/>
        <w:rPr>
          <w:rFonts w:hint="eastAsia" w:ascii="宋体" w:hAnsi="宋体" w:cs="宋体"/>
          <w:kern w:val="0"/>
          <w:sz w:val="24"/>
        </w:rPr>
      </w:pPr>
      <w:r>
        <w:rPr>
          <w:rFonts w:hint="eastAsia" w:ascii="宋体" w:hAnsi="宋体" w:cs="宋体"/>
          <w:kern w:val="0"/>
          <w:sz w:val="24"/>
        </w:rPr>
        <w:t>具备优异的抗跌落性能，裸机可承受大于等于0.75m/6面抗跌落测试。</w:t>
      </w:r>
    </w:p>
    <w:p>
      <w:pPr>
        <w:widowControl/>
        <w:numPr>
          <w:ilvl w:val="0"/>
          <w:numId w:val="5"/>
        </w:numPr>
        <w:spacing w:line="480" w:lineRule="exact"/>
        <w:jc w:val="left"/>
        <w:rPr>
          <w:rFonts w:hint="eastAsia" w:ascii="宋体" w:hAnsi="宋体" w:cs="宋体"/>
          <w:color w:val="FF0000"/>
          <w:kern w:val="0"/>
          <w:sz w:val="24"/>
        </w:rPr>
      </w:pPr>
      <w:r>
        <w:rPr>
          <w:rFonts w:hint="eastAsia" w:ascii="宋体" w:hAnsi="宋体" w:cs="宋体"/>
          <w:color w:val="FF0000"/>
          <w:kern w:val="0"/>
          <w:sz w:val="24"/>
        </w:rPr>
        <w:t>★在本地区设有办事处，4小时现场维护响应，不接受响应时间大于4小时以上的除颤仪产品。</w:t>
      </w:r>
    </w:p>
    <w:p>
      <w:pPr>
        <w:widowControl/>
        <w:numPr>
          <w:ilvl w:val="0"/>
          <w:numId w:val="0"/>
        </w:numPr>
        <w:spacing w:line="480" w:lineRule="exact"/>
        <w:ind w:left="358" w:leftChars="0"/>
        <w:jc w:val="left"/>
        <w:rPr>
          <w:rFonts w:hint="eastAsia" w:ascii="宋体" w:hAnsi="宋体" w:cs="宋体"/>
          <w:kern w:val="0"/>
          <w:sz w:val="24"/>
        </w:rPr>
      </w:pPr>
    </w:p>
    <w:p>
      <w:pPr>
        <w:numPr>
          <w:ilvl w:val="0"/>
          <w:numId w:val="0"/>
        </w:numPr>
        <w:jc w:val="center"/>
        <w:rPr>
          <w:rFonts w:hint="eastAsia" w:ascii="宋体" w:hAnsi="宋体" w:cs="宋体"/>
          <w:b/>
          <w:bCs/>
          <w:i w:val="0"/>
          <w:caps w:val="0"/>
          <w:color w:val="333333"/>
          <w:spacing w:val="0"/>
          <w:sz w:val="28"/>
          <w:szCs w:val="28"/>
          <w:shd w:val="clear" w:color="auto" w:fill="FFFFFF"/>
          <w:lang w:val="en-US" w:eastAsia="zh-CN"/>
        </w:rPr>
      </w:pPr>
      <w:r>
        <w:rPr>
          <w:rFonts w:hint="eastAsia" w:ascii="宋体" w:hAnsi="宋体" w:cs="宋体"/>
          <w:b/>
          <w:bCs/>
          <w:i w:val="0"/>
          <w:caps w:val="0"/>
          <w:color w:val="333333"/>
          <w:spacing w:val="0"/>
          <w:sz w:val="28"/>
          <w:szCs w:val="28"/>
          <w:shd w:val="clear" w:color="auto" w:fill="FFFFFF"/>
          <w:lang w:val="en-US" w:eastAsia="zh-CN"/>
        </w:rPr>
        <w:t>多功能数字化X射线摄影系统（动态平板DR）招标参数</w:t>
      </w:r>
    </w:p>
    <w:p>
      <w:pPr>
        <w:numPr>
          <w:ilvl w:val="0"/>
          <w:numId w:val="0"/>
        </w:numPr>
        <w:jc w:val="center"/>
        <w:rPr>
          <w:rFonts w:hint="eastAsia" w:ascii="宋体" w:hAnsi="宋体" w:cs="宋体"/>
          <w:b/>
          <w:bCs/>
          <w:i w:val="0"/>
          <w:caps w:val="0"/>
          <w:color w:val="333333"/>
          <w:spacing w:val="0"/>
          <w:sz w:val="36"/>
          <w:szCs w:val="36"/>
          <w:shd w:val="clear" w:color="auto" w:fill="FFFFFF"/>
          <w:lang w:val="en-US" w:eastAsia="zh-CN"/>
        </w:rPr>
      </w:pPr>
    </w:p>
    <w:p>
      <w:pPr>
        <w:numPr>
          <w:ilvl w:val="0"/>
          <w:numId w:val="5"/>
        </w:numPr>
        <w:jc w:val="both"/>
        <w:rPr>
          <w:rFonts w:hint="eastAsia" w:ascii="宋体" w:hAnsi="宋体" w:cs="宋体"/>
          <w:b/>
          <w:bCs/>
          <w:i w:val="0"/>
          <w:caps w:val="0"/>
          <w:color w:val="333333"/>
          <w:spacing w:val="0"/>
          <w:sz w:val="28"/>
          <w:szCs w:val="28"/>
          <w:shd w:val="clear" w:color="auto" w:fill="FFFFFF"/>
          <w:lang w:val="en-US" w:eastAsia="zh-CN"/>
        </w:rPr>
      </w:pPr>
      <w:r>
        <w:rPr>
          <w:rFonts w:hint="eastAsia" w:ascii="宋体" w:hAnsi="宋体" w:cs="宋体"/>
          <w:b/>
          <w:bCs/>
          <w:i w:val="0"/>
          <w:caps w:val="0"/>
          <w:color w:val="333333"/>
          <w:spacing w:val="0"/>
          <w:sz w:val="28"/>
          <w:szCs w:val="28"/>
          <w:shd w:val="clear" w:color="auto" w:fill="FFFFFF"/>
          <w:lang w:val="en-US" w:eastAsia="zh-CN"/>
        </w:rPr>
        <w:t>设备名称：多功能数字化平板X射线摄影系统（动态平板DR）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val="0"/>
          <w:i w:val="0"/>
          <w:caps w:val="0"/>
          <w:color w:val="333333"/>
          <w:spacing w:val="0"/>
          <w:sz w:val="24"/>
          <w:szCs w:val="24"/>
          <w:shd w:val="clear" w:color="auto" w:fill="FFFFFF"/>
          <w:lang w:val="en-US" w:eastAsia="zh-CN"/>
        </w:rPr>
      </w:pPr>
      <w:r>
        <w:rPr>
          <w:rFonts w:hint="eastAsia" w:ascii="宋体" w:hAnsi="宋体" w:cs="宋体"/>
          <w:b/>
          <w:bCs/>
          <w:i w:val="0"/>
          <w:caps w:val="0"/>
          <w:color w:val="333333"/>
          <w:spacing w:val="0"/>
          <w:sz w:val="24"/>
          <w:szCs w:val="24"/>
          <w:shd w:val="clear" w:color="auto" w:fill="FFFFFF"/>
          <w:lang w:val="en-US" w:eastAsia="zh-CN"/>
        </w:rPr>
        <w:t>二、设备用途</w:t>
      </w:r>
      <w:r>
        <w:rPr>
          <w:rFonts w:hint="eastAsia" w:ascii="宋体" w:hAnsi="宋体" w:cs="宋体"/>
          <w:b w:val="0"/>
          <w:bCs w:val="0"/>
          <w:i w:val="0"/>
          <w:caps w:val="0"/>
          <w:color w:val="333333"/>
          <w:spacing w:val="0"/>
          <w:sz w:val="24"/>
          <w:szCs w:val="24"/>
          <w:shd w:val="clear" w:color="auto" w:fill="FFFFFF"/>
          <w:lang w:val="en-US" w:eastAsia="zh-CN"/>
        </w:rPr>
        <w:t>：</w:t>
      </w:r>
    </w:p>
    <w:p>
      <w:pPr>
        <w:spacing w:line="360" w:lineRule="auto"/>
        <w:rPr>
          <w:rFonts w:hint="eastAsia" w:ascii="宋体" w:hAnsi="宋体" w:cs="宋体"/>
          <w:sz w:val="24"/>
          <w:szCs w:val="24"/>
          <w:lang w:eastAsia="zh-CN"/>
        </w:rPr>
      </w:pPr>
      <w:r>
        <w:rPr>
          <w:rFonts w:hint="eastAsia" w:ascii="宋体" w:hAnsi="宋体" w:cs="宋体"/>
          <w:sz w:val="24"/>
          <w:szCs w:val="24"/>
        </w:rPr>
        <w:t>该设备主要</w:t>
      </w:r>
      <w:r>
        <w:rPr>
          <w:rFonts w:hint="eastAsia" w:ascii="宋体" w:hAnsi="宋体" w:cs="宋体"/>
          <w:sz w:val="24"/>
          <w:szCs w:val="24"/>
          <w:lang w:eastAsia="zh-CN"/>
        </w:rPr>
        <w:t>功能为：</w:t>
      </w:r>
      <w:r>
        <w:rPr>
          <w:rFonts w:hint="eastAsia" w:ascii="宋体" w:hAnsi="宋体" w:cs="宋体"/>
          <w:sz w:val="24"/>
          <w:szCs w:val="24"/>
        </w:rPr>
        <w:t>能实现全身各部位的数字化透视</w:t>
      </w:r>
      <w:r>
        <w:rPr>
          <w:rFonts w:hint="eastAsia" w:ascii="宋体" w:hAnsi="宋体" w:cs="宋体"/>
          <w:sz w:val="24"/>
          <w:szCs w:val="24"/>
          <w:lang w:eastAsia="zh-CN"/>
        </w:rPr>
        <w:t>，</w:t>
      </w:r>
      <w:r>
        <w:rPr>
          <w:rFonts w:hint="eastAsia" w:ascii="宋体" w:hAnsi="宋体" w:cs="宋体"/>
          <w:sz w:val="24"/>
          <w:szCs w:val="24"/>
        </w:rPr>
        <w:t>数字化摄片，</w:t>
      </w:r>
      <w:r>
        <w:rPr>
          <w:rFonts w:hint="eastAsia" w:ascii="宋体" w:hAnsi="宋体" w:cs="宋体"/>
          <w:sz w:val="24"/>
          <w:szCs w:val="24"/>
          <w:lang w:eastAsia="zh-CN"/>
        </w:rPr>
        <w:t>数字化胃肠，</w:t>
      </w:r>
      <w:r>
        <w:rPr>
          <w:rFonts w:hint="eastAsia" w:ascii="宋体" w:hAnsi="宋体" w:cs="宋体"/>
          <w:sz w:val="24"/>
          <w:szCs w:val="24"/>
        </w:rPr>
        <w:t>实现数字成像，数字图像储存管理</w:t>
      </w:r>
      <w:r>
        <w:rPr>
          <w:rFonts w:hint="eastAsia" w:ascii="宋体" w:hAnsi="宋体" w:cs="宋体"/>
          <w:sz w:val="24"/>
          <w:szCs w:val="24"/>
          <w:lang w:eastAsia="zh-CN"/>
        </w:rPr>
        <w:t>，设备具备全身拼接功能。</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三、技术参数要求</w:t>
      </w:r>
    </w:p>
    <w:tbl>
      <w:tblPr>
        <w:tblStyle w:val="23"/>
        <w:tblpPr w:leftFromText="180" w:rightFromText="180" w:vertAnchor="page" w:horzAnchor="page" w:tblpX="1695" w:tblpY="507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74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5" w:type="dxa"/>
            <w:noWrap w:val="0"/>
            <w:vAlign w:val="top"/>
          </w:tcPr>
          <w:p>
            <w:pPr>
              <w:jc w:val="center"/>
              <w:rPr>
                <w:rFonts w:hint="eastAsia" w:eastAsia="宋体"/>
                <w:sz w:val="24"/>
                <w:szCs w:val="24"/>
                <w:vertAlign w:val="baseline"/>
                <w:lang w:eastAsia="zh-CN"/>
              </w:rPr>
            </w:pPr>
            <w:r>
              <w:rPr>
                <w:rFonts w:hint="eastAsia"/>
                <w:sz w:val="24"/>
                <w:szCs w:val="24"/>
                <w:vertAlign w:val="baseline"/>
                <w:lang w:eastAsia="zh-CN"/>
              </w:rPr>
              <w:t>序号</w:t>
            </w:r>
          </w:p>
        </w:tc>
        <w:tc>
          <w:tcPr>
            <w:tcW w:w="1740" w:type="dxa"/>
            <w:noWrap w:val="0"/>
            <w:vAlign w:val="top"/>
          </w:tcPr>
          <w:p>
            <w:pPr>
              <w:jc w:val="center"/>
              <w:rPr>
                <w:rFonts w:hint="eastAsia"/>
                <w:sz w:val="24"/>
                <w:szCs w:val="24"/>
                <w:vertAlign w:val="baseline"/>
                <w:lang w:eastAsia="zh-CN"/>
              </w:rPr>
            </w:pPr>
            <w:r>
              <w:rPr>
                <w:rFonts w:hint="eastAsia"/>
                <w:sz w:val="24"/>
                <w:szCs w:val="24"/>
                <w:vertAlign w:val="baseline"/>
                <w:lang w:eastAsia="zh-CN"/>
              </w:rPr>
              <w:t>部件名称</w:t>
            </w:r>
          </w:p>
        </w:tc>
        <w:tc>
          <w:tcPr>
            <w:tcW w:w="6450" w:type="dxa"/>
            <w:noWrap w:val="0"/>
            <w:vAlign w:val="top"/>
          </w:tcPr>
          <w:p>
            <w:pPr>
              <w:ind w:firstLine="2640" w:firstLineChars="1100"/>
              <w:jc w:val="left"/>
              <w:rPr>
                <w:rFonts w:hint="eastAsia"/>
                <w:sz w:val="24"/>
                <w:szCs w:val="24"/>
                <w:vertAlign w:val="baseline"/>
                <w:lang w:val="en-US" w:eastAsia="zh-CN"/>
              </w:rPr>
            </w:pPr>
            <w:r>
              <w:rPr>
                <w:rFonts w:hint="eastAsia"/>
                <w:sz w:val="24"/>
                <w:szCs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1740" w:type="dxa"/>
            <w:noWrap w:val="0"/>
            <w:vAlign w:val="top"/>
          </w:tcPr>
          <w:p>
            <w:pPr>
              <w:jc w:val="center"/>
              <w:rPr>
                <w:rFonts w:hint="eastAsia"/>
                <w:sz w:val="24"/>
                <w:szCs w:val="24"/>
                <w:vertAlign w:val="baseline"/>
                <w:lang w:val="en-US" w:eastAsia="zh-CN"/>
              </w:rPr>
            </w:pPr>
            <w:r>
              <w:rPr>
                <w:rFonts w:hint="eastAsia"/>
                <w:sz w:val="32"/>
                <w:szCs w:val="40"/>
              </w:rPr>
              <w:t>*</w:t>
            </w:r>
            <w:r>
              <w:rPr>
                <w:rFonts w:hint="eastAsia" w:ascii="宋体" w:hAnsi="宋体" w:cs="宋体"/>
                <w:b/>
                <w:bCs/>
                <w:sz w:val="24"/>
                <w:szCs w:val="24"/>
                <w:lang w:val="en-US" w:eastAsia="zh-CN"/>
              </w:rPr>
              <w:t>1.</w:t>
            </w:r>
            <w:r>
              <w:rPr>
                <w:rFonts w:hint="eastAsia" w:ascii="宋体" w:hAnsi="宋体" w:cs="宋体"/>
                <w:b/>
                <w:bCs/>
                <w:sz w:val="24"/>
                <w:szCs w:val="24"/>
              </w:rPr>
              <w:t>X射线管组件</w:t>
            </w:r>
          </w:p>
        </w:tc>
        <w:tc>
          <w:tcPr>
            <w:tcW w:w="6450" w:type="dxa"/>
            <w:noWrap w:val="0"/>
            <w:vAlign w:val="top"/>
          </w:tcPr>
          <w:p>
            <w:pPr>
              <w:jc w:val="left"/>
              <w:rPr>
                <w:rFonts w:hint="eastAsia" w:eastAsia="宋体"/>
                <w:b w:val="0"/>
                <w:bCs w:val="0"/>
                <w:sz w:val="24"/>
                <w:szCs w:val="24"/>
                <w:vertAlign w:val="baseline"/>
                <w:lang w:eastAsia="zh-CN"/>
              </w:rPr>
            </w:pPr>
            <w:r>
              <w:rPr>
                <w:rFonts w:hint="eastAsia" w:ascii="宋体" w:hAnsi="宋体" w:cs="宋体"/>
                <w:b/>
                <w:bCs/>
                <w:sz w:val="24"/>
                <w:szCs w:val="24"/>
              </w:rPr>
              <w:t>进口球管</w:t>
            </w:r>
            <w:r>
              <w:rPr>
                <w:rFonts w:hint="eastAsia" w:ascii="宋体" w:hAnsi="宋体" w:cs="宋体"/>
                <w:b/>
                <w:bCs/>
                <w:sz w:val="24"/>
                <w:szCs w:val="24"/>
                <w:lang w:eastAsia="zh-CN"/>
              </w:rPr>
              <w:t>，提供报关单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2</w:t>
            </w:r>
          </w:p>
        </w:tc>
        <w:tc>
          <w:tcPr>
            <w:tcW w:w="1740" w:type="dxa"/>
            <w:noWrap w:val="0"/>
            <w:vAlign w:val="top"/>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6450" w:type="dxa"/>
            <w:noWrap w:val="0"/>
            <w:vAlign w:val="top"/>
          </w:tcPr>
          <w:p>
            <w:pPr>
              <w:autoSpaceDN w:val="0"/>
              <w:spacing w:line="360" w:lineRule="auto"/>
              <w:jc w:val="left"/>
              <w:textAlignment w:val="center"/>
              <w:rPr>
                <w:sz w:val="24"/>
                <w:szCs w:val="24"/>
                <w:vertAlign w:val="baseline"/>
              </w:rPr>
            </w:pPr>
            <w:r>
              <w:rPr>
                <w:rFonts w:hint="eastAsia" w:ascii="宋体" w:hAnsi="宋体" w:cs="宋体"/>
                <w:sz w:val="24"/>
                <w:szCs w:val="24"/>
              </w:rPr>
              <w:t>焦点：小焦0.6X0.6mm、大焦1.2X1.2mm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w:t>
            </w:r>
          </w:p>
        </w:tc>
        <w:tc>
          <w:tcPr>
            <w:tcW w:w="1740" w:type="dxa"/>
            <w:noWrap w:val="0"/>
            <w:vAlign w:val="top"/>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6450" w:type="dxa"/>
            <w:noWrap w:val="0"/>
            <w:vAlign w:val="top"/>
          </w:tcPr>
          <w:p>
            <w:pPr>
              <w:autoSpaceDN w:val="0"/>
              <w:spacing w:line="360" w:lineRule="auto"/>
              <w:jc w:val="left"/>
              <w:textAlignment w:val="center"/>
              <w:rPr>
                <w:sz w:val="24"/>
                <w:szCs w:val="24"/>
                <w:vertAlign w:val="baseline"/>
              </w:rPr>
            </w:pPr>
            <w:r>
              <w:rPr>
                <w:rFonts w:hint="eastAsia" w:ascii="宋体" w:hAnsi="宋体" w:cs="宋体"/>
                <w:sz w:val="24"/>
                <w:szCs w:val="24"/>
              </w:rPr>
              <w:t>最高输出电压：150KV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4</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1.3</w:t>
            </w:r>
          </w:p>
        </w:tc>
        <w:tc>
          <w:tcPr>
            <w:tcW w:w="6450" w:type="dxa"/>
            <w:noWrap w:val="0"/>
            <w:vAlign w:val="top"/>
          </w:tcPr>
          <w:p>
            <w:pPr>
              <w:autoSpaceDN w:val="0"/>
              <w:spacing w:line="360" w:lineRule="auto"/>
              <w:jc w:val="left"/>
              <w:textAlignment w:val="center"/>
              <w:rPr>
                <w:sz w:val="24"/>
                <w:szCs w:val="24"/>
                <w:vertAlign w:val="baseline"/>
              </w:rPr>
            </w:pPr>
            <w:r>
              <w:rPr>
                <w:rFonts w:hint="eastAsia" w:ascii="宋体" w:hAnsi="宋体" w:cs="宋体"/>
                <w:sz w:val="24"/>
                <w:szCs w:val="24"/>
              </w:rPr>
              <w:t>球管热容量：≥</w:t>
            </w:r>
            <w:r>
              <w:rPr>
                <w:rFonts w:hint="default" w:ascii="宋体" w:hAnsi="宋体" w:cs="宋体"/>
                <w:sz w:val="24"/>
                <w:szCs w:val="24"/>
                <w:lang w:val="en-US"/>
              </w:rPr>
              <w:t>230</w:t>
            </w:r>
            <w:r>
              <w:rPr>
                <w:rFonts w:hint="eastAsia" w:ascii="宋体" w:hAnsi="宋体" w:cs="宋体"/>
                <w:sz w:val="24"/>
                <w:szCs w:val="24"/>
              </w:rPr>
              <w:t>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5</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ascii="宋体" w:hAnsi="宋体" w:cs="宋体"/>
                <w:b/>
                <w:bCs/>
                <w:sz w:val="24"/>
                <w:szCs w:val="24"/>
                <w:lang w:val="en-US" w:eastAsia="zh-CN"/>
              </w:rPr>
              <w:t>2.</w:t>
            </w:r>
            <w:r>
              <w:rPr>
                <w:rFonts w:hint="eastAsia" w:ascii="宋体" w:hAnsi="宋体" w:cs="宋体"/>
                <w:b/>
                <w:bCs/>
                <w:sz w:val="24"/>
                <w:szCs w:val="24"/>
              </w:rPr>
              <w:t>高频高压发生器</w:t>
            </w:r>
          </w:p>
        </w:tc>
        <w:tc>
          <w:tcPr>
            <w:tcW w:w="6450" w:type="dxa"/>
            <w:noWrap w:val="0"/>
            <w:vAlign w:val="top"/>
          </w:tcPr>
          <w:p>
            <w:pPr>
              <w:jc w:val="left"/>
              <w:rPr>
                <w:sz w:val="24"/>
                <w:szCs w:val="24"/>
                <w:vertAlign w:val="baseline"/>
              </w:rPr>
            </w:pPr>
            <w:r>
              <w:rPr>
                <w:rFonts w:hint="eastAsia" w:ascii="宋体" w:hAnsi="宋体" w:cs="宋体"/>
                <w:b/>
                <w:bCs/>
                <w:sz w:val="24"/>
                <w:szCs w:val="24"/>
              </w:rPr>
              <w:t>与整机为同一品牌，提供第三方检验报告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6</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2.1</w:t>
            </w:r>
          </w:p>
        </w:tc>
        <w:tc>
          <w:tcPr>
            <w:tcW w:w="6450" w:type="dxa"/>
            <w:noWrap w:val="0"/>
            <w:vAlign w:val="top"/>
          </w:tcPr>
          <w:p>
            <w:pPr>
              <w:autoSpaceDN w:val="0"/>
              <w:spacing w:line="360" w:lineRule="auto"/>
              <w:jc w:val="left"/>
              <w:textAlignment w:val="center"/>
              <w:rPr>
                <w:rFonts w:hint="default" w:eastAsia="宋体"/>
                <w:sz w:val="24"/>
                <w:szCs w:val="24"/>
                <w:vertAlign w:val="baseline"/>
                <w:lang w:val="en-US" w:eastAsia="zh-CN"/>
              </w:rPr>
            </w:pPr>
            <w:r>
              <w:rPr>
                <w:rFonts w:hint="eastAsia" w:ascii="宋体" w:hAnsi="宋体" w:cs="宋体"/>
                <w:sz w:val="24"/>
                <w:szCs w:val="24"/>
                <w:lang w:eastAsia="zh-CN"/>
              </w:rPr>
              <w:t>功率</w:t>
            </w:r>
            <w:r>
              <w:rPr>
                <w:rFonts w:hint="eastAsia" w:ascii="宋体" w:hAnsi="宋体" w:cs="宋体"/>
                <w:sz w:val="24"/>
                <w:szCs w:val="24"/>
              </w:rPr>
              <w:t>：≥50k</w:t>
            </w:r>
            <w:r>
              <w:rPr>
                <w:rFonts w:hint="eastAsia" w:ascii="宋体" w:hAnsi="宋体" w:cs="宋体"/>
                <w:sz w:val="24"/>
                <w:szCs w:val="24"/>
                <w:lang w:val="en-US"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7</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2.2</w:t>
            </w:r>
          </w:p>
        </w:tc>
        <w:tc>
          <w:tcPr>
            <w:tcW w:w="6450" w:type="dxa"/>
            <w:noWrap w:val="0"/>
            <w:vAlign w:val="top"/>
          </w:tcPr>
          <w:p>
            <w:pPr>
              <w:autoSpaceDN w:val="0"/>
              <w:spacing w:line="360" w:lineRule="auto"/>
              <w:jc w:val="left"/>
              <w:textAlignment w:val="center"/>
              <w:rPr>
                <w:rFonts w:hint="eastAsia" w:eastAsia="宋体"/>
                <w:sz w:val="24"/>
                <w:szCs w:val="24"/>
                <w:vertAlign w:val="baseline"/>
                <w:lang w:val="en-US" w:eastAsia="zh-CN"/>
              </w:rPr>
            </w:pPr>
            <w:r>
              <w:rPr>
                <w:rFonts w:hint="eastAsia" w:ascii="宋体" w:hAnsi="宋体" w:cs="宋体"/>
                <w:sz w:val="24"/>
                <w:szCs w:val="24"/>
              </w:rPr>
              <w:t>摄影最大管电压：≥150kV</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8</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2.3</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sz w:val="24"/>
                <w:szCs w:val="24"/>
                <w:vertAlign w:val="baseline"/>
              </w:rPr>
            </w:pPr>
            <w:r>
              <w:rPr>
                <w:rFonts w:hint="eastAsia" w:ascii="宋体" w:hAnsi="宋体" w:cs="宋体"/>
                <w:sz w:val="24"/>
                <w:szCs w:val="24"/>
              </w:rPr>
              <w:t>摄影管电流: ≥650mA；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eastAsia="宋体"/>
                <w:sz w:val="24"/>
                <w:szCs w:val="24"/>
                <w:vertAlign w:val="baseline"/>
                <w:lang w:val="en-US" w:eastAsia="zh-CN"/>
              </w:rPr>
            </w:pPr>
            <w:r>
              <w:rPr>
                <w:rFonts w:hint="eastAsia"/>
                <w:sz w:val="24"/>
                <w:szCs w:val="24"/>
                <w:vertAlign w:val="baseline"/>
                <w:lang w:val="en-US" w:eastAsia="zh-CN"/>
              </w:rPr>
              <w:t>9</w:t>
            </w:r>
          </w:p>
        </w:tc>
        <w:tc>
          <w:tcPr>
            <w:tcW w:w="1740" w:type="dxa"/>
            <w:noWrap w:val="0"/>
            <w:vAlign w:val="top"/>
          </w:tcPr>
          <w:p>
            <w:pPr>
              <w:ind w:firstLine="320" w:firstLineChars="100"/>
              <w:jc w:val="center"/>
              <w:rPr>
                <w:sz w:val="24"/>
                <w:szCs w:val="24"/>
                <w:vertAlign w:val="baseline"/>
              </w:rPr>
            </w:pPr>
            <w:r>
              <w:rPr>
                <w:rFonts w:hint="eastAsia"/>
                <w:sz w:val="32"/>
                <w:szCs w:val="40"/>
              </w:rPr>
              <w:t>*</w:t>
            </w:r>
            <w:r>
              <w:rPr>
                <w:rFonts w:hint="eastAsia" w:ascii="宋体" w:hAnsi="宋体" w:cs="宋体"/>
                <w:b/>
                <w:bCs/>
                <w:sz w:val="24"/>
                <w:szCs w:val="24"/>
                <w:lang w:val="en-US" w:eastAsia="zh-CN"/>
              </w:rPr>
              <w:t>3.</w:t>
            </w:r>
            <w:r>
              <w:rPr>
                <w:rFonts w:hint="eastAsia" w:ascii="宋体" w:hAnsi="宋体" w:cs="宋体"/>
                <w:b/>
                <w:bCs/>
                <w:sz w:val="24"/>
                <w:szCs w:val="24"/>
              </w:rPr>
              <w:t>动态</w:t>
            </w:r>
            <w:r>
              <w:rPr>
                <w:rFonts w:hint="eastAsia" w:ascii="宋体" w:hAnsi="宋体" w:cs="宋体"/>
                <w:b/>
                <w:bCs/>
                <w:sz w:val="24"/>
                <w:szCs w:val="24"/>
                <w:lang w:eastAsia="zh-CN"/>
              </w:rPr>
              <w:t>平板</w:t>
            </w:r>
            <w:r>
              <w:rPr>
                <w:rFonts w:hint="eastAsia" w:ascii="宋体" w:hAnsi="宋体" w:cs="宋体"/>
                <w:b/>
                <w:bCs/>
                <w:sz w:val="24"/>
                <w:szCs w:val="24"/>
              </w:rPr>
              <w:t>探测器</w:t>
            </w:r>
          </w:p>
        </w:tc>
        <w:tc>
          <w:tcPr>
            <w:tcW w:w="6450" w:type="dxa"/>
            <w:noWrap w:val="0"/>
            <w:vAlign w:val="top"/>
          </w:tcPr>
          <w:p>
            <w:pPr>
              <w:jc w:val="left"/>
              <w:rPr>
                <w:rFonts w:hint="default" w:eastAsia="宋体"/>
                <w:sz w:val="24"/>
                <w:szCs w:val="24"/>
                <w:vertAlign w:val="baseline"/>
                <w:lang w:val="en-US" w:eastAsia="zh-CN"/>
              </w:rPr>
            </w:pPr>
            <w:r>
              <w:rPr>
                <w:rFonts w:hint="eastAsia"/>
                <w:sz w:val="24"/>
                <w:szCs w:val="24"/>
                <w:vertAlign w:val="baseline"/>
                <w:lang w:val="en-US" w:eastAsia="zh-CN"/>
              </w:rPr>
              <w:t>要求一块动态平板探测器可以进行透视与拍片</w:t>
            </w:r>
            <w:r>
              <w:rPr>
                <w:rFonts w:hint="default"/>
                <w:sz w:val="24"/>
                <w:szCs w:val="24"/>
                <w:vertAlign w:val="baseline"/>
                <w:lang w:val="en-US" w:eastAsia="zh-CN"/>
              </w:rPr>
              <w:t>.</w:t>
            </w:r>
            <w:r>
              <w:rPr>
                <w:rFonts w:hint="eastAsia"/>
                <w:sz w:val="24"/>
                <w:szCs w:val="24"/>
                <w:vertAlign w:val="baseline"/>
                <w:lang w:val="en-US" w:eastAsia="zh-CN"/>
              </w:rPr>
              <w:t>腰椎检测与胸片检测是探测器必须电动换位（不接受影像增强器+平板组合式及CCD动态探测器）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10</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3.1</w:t>
            </w:r>
          </w:p>
        </w:tc>
        <w:tc>
          <w:tcPr>
            <w:tcW w:w="6450" w:type="dxa"/>
            <w:noWrap w:val="0"/>
            <w:vAlign w:val="top"/>
          </w:tcPr>
          <w:p>
            <w:pPr>
              <w:jc w:val="left"/>
              <w:rPr>
                <w:sz w:val="24"/>
                <w:szCs w:val="24"/>
                <w:vertAlign w:val="baseline"/>
              </w:rPr>
            </w:pPr>
            <w:r>
              <w:rPr>
                <w:rFonts w:hint="eastAsia"/>
                <w:sz w:val="24"/>
                <w:szCs w:val="24"/>
                <w:vertAlign w:val="baseline"/>
                <w:lang w:val="en-US" w:eastAsia="zh-CN"/>
              </w:rPr>
              <w:t>材质：</w:t>
            </w:r>
            <w:r>
              <w:rPr>
                <w:rFonts w:hint="eastAsia" w:ascii="宋体" w:hAnsi="宋体" w:cs="宋体"/>
                <w:color w:val="000000"/>
                <w:sz w:val="24"/>
                <w:szCs w:val="24"/>
                <w:lang w:eastAsia="zh-CN"/>
              </w:rPr>
              <w:t>非晶硅-碘化铯整板非拼接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11</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3.2</w:t>
            </w:r>
          </w:p>
        </w:tc>
        <w:tc>
          <w:tcPr>
            <w:tcW w:w="6450" w:type="dxa"/>
            <w:noWrap w:val="0"/>
            <w:vAlign w:val="top"/>
          </w:tcPr>
          <w:p>
            <w:pPr>
              <w:jc w:val="left"/>
              <w:rPr>
                <w:sz w:val="24"/>
                <w:szCs w:val="24"/>
                <w:vertAlign w:val="baseline"/>
              </w:rPr>
            </w:pPr>
            <w:r>
              <w:rPr>
                <w:rFonts w:hint="eastAsia" w:ascii="宋体" w:hAnsi="宋体" w:cs="宋体"/>
                <w:color w:val="000000"/>
                <w:sz w:val="24"/>
                <w:szCs w:val="24"/>
              </w:rPr>
              <w:t>透视</w:t>
            </w:r>
            <w:r>
              <w:rPr>
                <w:rFonts w:hint="eastAsia" w:ascii="宋体" w:hAnsi="宋体" w:cs="宋体"/>
                <w:color w:val="000000"/>
                <w:sz w:val="24"/>
                <w:szCs w:val="24"/>
                <w:lang w:eastAsia="zh-CN"/>
              </w:rPr>
              <w:t>和</w:t>
            </w:r>
            <w:r>
              <w:rPr>
                <w:rFonts w:hint="eastAsia" w:ascii="宋体" w:hAnsi="宋体" w:cs="宋体"/>
                <w:color w:val="000000"/>
                <w:sz w:val="24"/>
                <w:szCs w:val="24"/>
              </w:rPr>
              <w:t>拍片视野范围：≥17x17英寸（提供第三方检验报告）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12</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3.3</w:t>
            </w:r>
          </w:p>
        </w:tc>
        <w:tc>
          <w:tcPr>
            <w:tcW w:w="6450" w:type="dxa"/>
            <w:noWrap w:val="0"/>
            <w:vAlign w:val="top"/>
          </w:tcPr>
          <w:p>
            <w:pPr>
              <w:jc w:val="left"/>
              <w:rPr>
                <w:sz w:val="24"/>
                <w:szCs w:val="24"/>
                <w:vertAlign w:val="baseline"/>
              </w:rPr>
            </w:pPr>
            <w:r>
              <w:rPr>
                <w:rFonts w:hint="eastAsia" w:ascii="宋体" w:hAnsi="宋体" w:cs="宋体"/>
                <w:color w:val="000000"/>
                <w:sz w:val="24"/>
                <w:szCs w:val="24"/>
              </w:rPr>
              <w:t>摄影像素：≥900万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13</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3.4</w:t>
            </w:r>
          </w:p>
        </w:tc>
        <w:tc>
          <w:tcPr>
            <w:tcW w:w="6450" w:type="dxa"/>
            <w:noWrap w:val="0"/>
            <w:vAlign w:val="top"/>
          </w:tcPr>
          <w:p>
            <w:pPr>
              <w:autoSpaceDN w:val="0"/>
              <w:spacing w:line="360" w:lineRule="auto"/>
              <w:jc w:val="left"/>
              <w:textAlignment w:val="center"/>
              <w:rPr>
                <w:rFonts w:hint="eastAsia" w:eastAsia="宋体"/>
                <w:sz w:val="24"/>
                <w:szCs w:val="24"/>
                <w:vertAlign w:val="baseline"/>
                <w:lang w:eastAsia="zh-CN"/>
              </w:rPr>
            </w:pPr>
            <w:r>
              <w:rPr>
                <w:rFonts w:hint="eastAsia" w:ascii="宋体" w:hAnsi="宋体" w:cs="宋体"/>
                <w:color w:val="000000"/>
                <w:sz w:val="24"/>
                <w:szCs w:val="24"/>
              </w:rPr>
              <w:t>最大透视像素：≥200万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14</w:t>
            </w:r>
          </w:p>
        </w:tc>
        <w:tc>
          <w:tcPr>
            <w:tcW w:w="1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jc w:val="center"/>
              <w:textAlignment w:val="auto"/>
              <w:outlineLvl w:val="9"/>
              <w:rPr>
                <w:rFonts w:hint="default" w:eastAsia="宋体"/>
                <w:sz w:val="24"/>
                <w:szCs w:val="24"/>
                <w:vertAlign w:val="baseline"/>
                <w:lang w:val="en-US" w:eastAsia="zh-CN"/>
              </w:rPr>
            </w:pPr>
            <w:r>
              <w:rPr>
                <w:rFonts w:hint="eastAsia"/>
                <w:sz w:val="24"/>
                <w:szCs w:val="24"/>
                <w:vertAlign w:val="baseline"/>
                <w:lang w:val="en-US" w:eastAsia="zh-CN"/>
              </w:rPr>
              <w:t>3.5</w:t>
            </w:r>
          </w:p>
        </w:tc>
        <w:tc>
          <w:tcPr>
            <w:tcW w:w="6450" w:type="dxa"/>
            <w:noWrap w:val="0"/>
            <w:vAlign w:val="top"/>
          </w:tcPr>
          <w:p>
            <w:pPr>
              <w:autoSpaceDN w:val="0"/>
              <w:spacing w:line="360" w:lineRule="auto"/>
              <w:jc w:val="left"/>
              <w:textAlignment w:val="center"/>
              <w:rPr>
                <w:rFonts w:hint="eastAsia" w:eastAsia="宋体"/>
                <w:sz w:val="24"/>
                <w:szCs w:val="24"/>
                <w:vertAlign w:val="baseline"/>
                <w:lang w:eastAsia="zh-CN"/>
              </w:rPr>
            </w:pPr>
            <w:r>
              <w:rPr>
                <w:rFonts w:hint="eastAsia" w:ascii="宋体" w:hAnsi="宋体" w:cs="宋体"/>
                <w:sz w:val="24"/>
                <w:szCs w:val="24"/>
              </w:rPr>
              <w:t>在动态过程中点片矩阵：≥2880*2880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15</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3.6</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left"/>
              <w:textAlignment w:val="auto"/>
              <w:outlineLvl w:val="9"/>
              <w:rPr>
                <w:sz w:val="24"/>
                <w:szCs w:val="24"/>
                <w:vertAlign w:val="baseline"/>
              </w:rPr>
            </w:pPr>
            <w:r>
              <w:rPr>
                <w:rFonts w:hint="eastAsia" w:ascii="宋体" w:hAnsi="宋体" w:cs="宋体"/>
                <w:sz w:val="24"/>
                <w:szCs w:val="24"/>
              </w:rPr>
              <w:t>点片摄影准备时间：≤0.8s（</w:t>
            </w:r>
            <w:r>
              <w:rPr>
                <w:rFonts w:hint="eastAsia" w:ascii="宋体" w:hAnsi="宋体" w:cs="宋体"/>
                <w:color w:val="000000"/>
                <w:sz w:val="24"/>
                <w:szCs w:val="24"/>
              </w:rPr>
              <w:t>提供第三方检验报告</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16</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3.7</w:t>
            </w:r>
          </w:p>
        </w:tc>
        <w:tc>
          <w:tcPr>
            <w:tcW w:w="6450" w:type="dxa"/>
            <w:noWrap w:val="0"/>
            <w:vAlign w:val="top"/>
          </w:tcPr>
          <w:p>
            <w:pPr>
              <w:autoSpaceDN w:val="0"/>
              <w:spacing w:line="360" w:lineRule="auto"/>
              <w:jc w:val="left"/>
              <w:textAlignment w:val="center"/>
              <w:rPr>
                <w:rFonts w:hint="eastAsia" w:ascii="宋体" w:hAnsi="宋体" w:cs="宋体"/>
                <w:sz w:val="24"/>
                <w:szCs w:val="24"/>
              </w:rPr>
            </w:pPr>
            <w:r>
              <w:rPr>
                <w:rFonts w:hint="eastAsia" w:ascii="宋体" w:hAnsi="宋体" w:cs="宋体"/>
                <w:sz w:val="24"/>
                <w:szCs w:val="24"/>
              </w:rPr>
              <w:t>输出灰阶：16Bit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17</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3.8</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rPr>
              <w:t>静态片极限空间分辨率：≥3.</w:t>
            </w:r>
            <w:r>
              <w:rPr>
                <w:rFonts w:hint="eastAsia" w:ascii="宋体" w:hAnsi="宋体" w:cs="宋体"/>
                <w:sz w:val="24"/>
                <w:szCs w:val="24"/>
                <w:lang w:val="en-US" w:eastAsia="zh-CN"/>
              </w:rPr>
              <w:t>5</w:t>
            </w:r>
            <w:r>
              <w:rPr>
                <w:rFonts w:hint="eastAsia" w:ascii="宋体" w:hAnsi="宋体" w:cs="宋体"/>
                <w:sz w:val="24"/>
                <w:szCs w:val="24"/>
              </w:rPr>
              <w:t>LP/MM（</w:t>
            </w:r>
            <w:r>
              <w:rPr>
                <w:rFonts w:hint="eastAsia" w:ascii="宋体" w:hAnsi="宋体" w:cs="宋体"/>
                <w:color w:val="000000"/>
                <w:sz w:val="24"/>
                <w:szCs w:val="24"/>
              </w:rPr>
              <w:t>提供第三方检验报告</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18</w:t>
            </w:r>
          </w:p>
        </w:tc>
        <w:tc>
          <w:tcPr>
            <w:tcW w:w="1740" w:type="dxa"/>
            <w:noWrap w:val="0"/>
            <w:vAlign w:val="top"/>
          </w:tcPr>
          <w:p>
            <w:pPr>
              <w:jc w:val="both"/>
              <w:rPr>
                <w:rFonts w:hint="default" w:eastAsia="宋体"/>
                <w:sz w:val="24"/>
                <w:szCs w:val="24"/>
                <w:vertAlign w:val="baseline"/>
                <w:lang w:val="en-US" w:eastAsia="zh-CN"/>
              </w:rPr>
            </w:pPr>
            <w:r>
              <w:rPr>
                <w:rFonts w:hint="eastAsia"/>
                <w:sz w:val="32"/>
                <w:szCs w:val="40"/>
              </w:rPr>
              <w:t>*</w:t>
            </w:r>
            <w:r>
              <w:rPr>
                <w:rFonts w:hint="eastAsia" w:ascii="宋体" w:hAnsi="宋体" w:cs="宋体"/>
                <w:b/>
                <w:bCs/>
                <w:sz w:val="24"/>
                <w:szCs w:val="24"/>
                <w:lang w:val="en-US" w:eastAsia="zh-CN"/>
              </w:rPr>
              <w:t>4.</w:t>
            </w:r>
            <w:r>
              <w:rPr>
                <w:rFonts w:hint="eastAsia" w:ascii="宋体" w:hAnsi="宋体" w:cs="宋体"/>
                <w:b/>
                <w:bCs/>
                <w:sz w:val="24"/>
                <w:szCs w:val="24"/>
              </w:rPr>
              <w:t>图像处理系统</w:t>
            </w:r>
          </w:p>
        </w:tc>
        <w:tc>
          <w:tcPr>
            <w:tcW w:w="6450" w:type="dxa"/>
            <w:noWrap w:val="0"/>
            <w:vAlign w:val="top"/>
          </w:tcPr>
          <w:p>
            <w:pPr>
              <w:jc w:val="left"/>
              <w:rPr>
                <w:rFonts w:hint="eastAsia" w:ascii="宋体" w:hAnsi="宋体" w:eastAsia="宋体" w:cs="宋体"/>
                <w:b w:val="0"/>
                <w:bCs w:val="0"/>
                <w:sz w:val="24"/>
                <w:szCs w:val="24"/>
                <w:lang w:val="en-US" w:eastAsia="zh-CN"/>
              </w:rPr>
            </w:pPr>
            <w:r>
              <w:rPr>
                <w:rFonts w:hint="eastAsia" w:ascii="宋体" w:hAnsi="宋体" w:cs="宋体"/>
                <w:sz w:val="24"/>
                <w:szCs w:val="24"/>
              </w:rPr>
              <w:t>拥有自主研发的动态平板软件著作权，保证可以对用户升级（提供动态平板软件著作权证书）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19</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4.1</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ascii="宋体" w:hAnsi="宋体"/>
                <w:sz w:val="24"/>
                <w:szCs w:val="24"/>
              </w:rPr>
              <w:t>病人管理：手工登记，WORKLIST自动查询；图像采集：静态影像采集、动态影像采集、视频保存、回放，自动调窗，自动裁剪，自动发送；图像处理：图像校正，图像翻转，EAE图像处理增强，IEQ图像处理；图像观察：查看静态图像、查看动态影像、窗宽窗位调整</w:t>
            </w:r>
            <w:r>
              <w:rPr>
                <w:rFonts w:hint="eastAsia" w:ascii="宋体" w:hAnsi="宋体"/>
                <w:sz w:val="24"/>
                <w:szCs w:val="24"/>
              </w:rPr>
              <w:t>，图像翻转，图像旋转，图像缩放、还原；</w:t>
            </w:r>
            <w:r>
              <w:rPr>
                <w:rFonts w:ascii="宋体" w:hAnsi="宋体"/>
                <w:sz w:val="24"/>
                <w:szCs w:val="24"/>
              </w:rPr>
              <w:br w:type="textWrapping"/>
            </w:r>
            <w:r>
              <w:rPr>
                <w:rFonts w:ascii="宋体" w:hAnsi="宋体"/>
                <w:sz w:val="24"/>
                <w:szCs w:val="24"/>
              </w:rPr>
              <w:t>病历报告：病人信息自动加载、专家模板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20</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4.2</w:t>
            </w:r>
          </w:p>
        </w:tc>
        <w:tc>
          <w:tcPr>
            <w:tcW w:w="6450" w:type="dxa"/>
            <w:noWrap w:val="0"/>
            <w:vAlign w:val="top"/>
          </w:tcPr>
          <w:p>
            <w:pPr>
              <w:jc w:val="left"/>
              <w:rPr>
                <w:rFonts w:hint="eastAsia" w:ascii="宋体" w:hAnsi="宋体" w:eastAsia="宋体" w:cs="宋体"/>
                <w:b w:val="0"/>
                <w:bCs w:val="0"/>
                <w:sz w:val="24"/>
                <w:szCs w:val="24"/>
                <w:lang w:val="en-US" w:eastAsia="zh-CN"/>
              </w:rPr>
            </w:pPr>
            <w:r>
              <w:rPr>
                <w:rFonts w:ascii="宋体" w:hAnsi="宋体"/>
                <w:sz w:val="24"/>
                <w:szCs w:val="24"/>
              </w:rPr>
              <w:t>胶片打印：支持DICOM3.0标准激光相机打印；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21</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4.3</w:t>
            </w:r>
          </w:p>
        </w:tc>
        <w:tc>
          <w:tcPr>
            <w:tcW w:w="6450" w:type="dxa"/>
            <w:noWrap w:val="0"/>
            <w:vAlign w:val="top"/>
          </w:tcPr>
          <w:p>
            <w:pPr>
              <w:spacing w:line="360" w:lineRule="auto"/>
              <w:jc w:val="left"/>
              <w:rPr>
                <w:rFonts w:hint="eastAsia" w:ascii="宋体" w:hAnsi="宋体" w:eastAsia="宋体" w:cs="宋体"/>
                <w:b w:val="0"/>
                <w:bCs w:val="0"/>
                <w:sz w:val="24"/>
                <w:szCs w:val="24"/>
                <w:lang w:val="en-US" w:eastAsia="zh-CN"/>
              </w:rPr>
            </w:pPr>
            <w:r>
              <w:rPr>
                <w:rFonts w:ascii="宋体" w:hAnsi="宋体"/>
                <w:sz w:val="24"/>
                <w:szCs w:val="24"/>
              </w:rPr>
              <w:t>DICOM传输：可发送图像到任何遵循DICOM3.0标准的PACS及工作站。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22</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4.4</w:t>
            </w:r>
          </w:p>
        </w:tc>
        <w:tc>
          <w:tcPr>
            <w:tcW w:w="6450" w:type="dxa"/>
            <w:noWrap w:val="0"/>
            <w:vAlign w:val="top"/>
          </w:tcPr>
          <w:p>
            <w:pPr>
              <w:spacing w:line="360" w:lineRule="auto"/>
              <w:jc w:val="left"/>
              <w:rPr>
                <w:rFonts w:hint="eastAsia" w:ascii="宋体" w:hAnsi="宋体" w:eastAsia="宋体" w:cs="宋体"/>
                <w:b w:val="0"/>
                <w:bCs w:val="0"/>
                <w:sz w:val="24"/>
                <w:szCs w:val="24"/>
                <w:lang w:val="en-US" w:eastAsia="zh-CN"/>
              </w:rPr>
            </w:pPr>
            <w:r>
              <w:rPr>
                <w:rFonts w:hint="eastAsia" w:ascii="宋体" w:hAnsi="宋体" w:cs="宋体"/>
                <w:sz w:val="24"/>
                <w:szCs w:val="24"/>
              </w:rPr>
              <w:t>为确保获取高质量的的图像质量，自主研发工作站软件具备数字信号改进去燥功能及校正功能（提供第三方证明文件）；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23</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4.5</w:t>
            </w:r>
          </w:p>
        </w:tc>
        <w:tc>
          <w:tcPr>
            <w:tcW w:w="6450" w:type="dxa"/>
            <w:noWrap w:val="0"/>
            <w:vAlign w:val="top"/>
          </w:tcPr>
          <w:p>
            <w:pPr>
              <w:spacing w:line="360" w:lineRule="auto"/>
              <w:jc w:val="left"/>
              <w:rPr>
                <w:rFonts w:hint="eastAsia" w:ascii="宋体" w:hAnsi="宋体" w:eastAsia="宋体" w:cs="宋体"/>
                <w:b w:val="0"/>
                <w:bCs w:val="0"/>
                <w:sz w:val="24"/>
                <w:szCs w:val="24"/>
                <w:lang w:val="en-US" w:eastAsia="zh-CN"/>
              </w:rPr>
            </w:pPr>
            <w:r>
              <w:rPr>
                <w:rFonts w:hint="eastAsia" w:ascii="宋体" w:hAnsi="宋体" w:cs="宋体"/>
                <w:sz w:val="24"/>
                <w:szCs w:val="24"/>
              </w:rPr>
              <w:t>具备全身拼接功能，自主研发工作站软件具备组织均衡处理功能和自动增强功能（提供第三方证明文件）；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24</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4.6</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cs="宋体"/>
                <w:sz w:val="24"/>
                <w:szCs w:val="24"/>
              </w:rPr>
              <w:t>具有智慧剂量控制功能（提供第三方检验报告）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25</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4.7</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cs="宋体"/>
                <w:sz w:val="24"/>
                <w:szCs w:val="24"/>
              </w:rPr>
              <w:t>具有自动亮度控制功能（提供第三方检验报告）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26</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4.8</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ascii="宋体" w:hAnsi="宋体"/>
                <w:sz w:val="24"/>
                <w:szCs w:val="24"/>
              </w:rPr>
              <w:t>具有透视视频录制、保存、实时回放功能，及时有效的保存数据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27</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4.9</w:t>
            </w:r>
          </w:p>
        </w:tc>
        <w:tc>
          <w:tcPr>
            <w:tcW w:w="6450" w:type="dxa"/>
            <w:noWrap w:val="0"/>
            <w:vAlign w:val="top"/>
          </w:tcPr>
          <w:p>
            <w:pPr>
              <w:autoSpaceDN w:val="0"/>
              <w:spacing w:line="360" w:lineRule="auto"/>
              <w:jc w:val="left"/>
              <w:textAlignment w:val="center"/>
              <w:rPr>
                <w:rFonts w:hint="eastAsia" w:ascii="宋体" w:hAnsi="宋体" w:eastAsia="宋体" w:cs="宋体"/>
                <w:b w:val="0"/>
                <w:bCs w:val="0"/>
                <w:sz w:val="24"/>
                <w:szCs w:val="24"/>
                <w:lang w:val="en-US" w:eastAsia="zh-CN"/>
              </w:rPr>
            </w:pPr>
            <w:r>
              <w:rPr>
                <w:rFonts w:ascii="宋体" w:hAnsi="宋体"/>
                <w:sz w:val="24"/>
                <w:szCs w:val="24"/>
              </w:rPr>
              <w:t>为了保证系统良好的匹配</w:t>
            </w:r>
            <w:r>
              <w:rPr>
                <w:rFonts w:hint="eastAsia" w:ascii="宋体" w:hAnsi="宋体"/>
                <w:sz w:val="24"/>
                <w:szCs w:val="24"/>
              </w:rPr>
              <w:t>性</w:t>
            </w:r>
            <w:r>
              <w:rPr>
                <w:rFonts w:ascii="宋体" w:hAnsi="宋体"/>
                <w:sz w:val="24"/>
                <w:szCs w:val="24"/>
              </w:rPr>
              <w:t>和维护的便利性，</w:t>
            </w:r>
            <w:r>
              <w:rPr>
                <w:rFonts w:hint="eastAsia" w:ascii="宋体" w:hAnsi="宋体"/>
                <w:sz w:val="24"/>
                <w:szCs w:val="24"/>
              </w:rPr>
              <w:t>高压发生器</w:t>
            </w:r>
            <w:r>
              <w:rPr>
                <w:rFonts w:ascii="宋体" w:hAnsi="宋体"/>
                <w:sz w:val="24"/>
                <w:szCs w:val="24"/>
              </w:rPr>
              <w:t>、软件系统、</w:t>
            </w:r>
            <w:r>
              <w:rPr>
                <w:rFonts w:hint="eastAsia" w:ascii="宋体" w:hAnsi="宋体" w:cs="宋体"/>
                <w:color w:val="000000"/>
                <w:sz w:val="24"/>
                <w:szCs w:val="24"/>
              </w:rPr>
              <w:t>动态平板探测器</w:t>
            </w:r>
            <w:r>
              <w:rPr>
                <w:rFonts w:hint="eastAsia" w:ascii="宋体" w:hAnsi="宋体"/>
                <w:sz w:val="24"/>
                <w:szCs w:val="24"/>
              </w:rPr>
              <w:t>、</w:t>
            </w:r>
            <w:r>
              <w:rPr>
                <w:rFonts w:ascii="宋体" w:hAnsi="宋体"/>
                <w:sz w:val="24"/>
                <w:szCs w:val="24"/>
              </w:rPr>
              <w:t>整机为同一厂家生产</w:t>
            </w:r>
            <w:r>
              <w:rPr>
                <w:rFonts w:hint="eastAsia" w:ascii="宋体" w:hAnsi="宋体" w:cs="宋体"/>
                <w:sz w:val="24"/>
                <w:szCs w:val="24"/>
              </w:rPr>
              <w:t>（提供第三方检验报告）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28</w:t>
            </w:r>
          </w:p>
        </w:tc>
        <w:tc>
          <w:tcPr>
            <w:tcW w:w="1740" w:type="dxa"/>
            <w:noWrap w:val="0"/>
            <w:vAlign w:val="top"/>
          </w:tcPr>
          <w:p>
            <w:pPr>
              <w:numPr>
                <w:ilvl w:val="0"/>
                <w:numId w:val="0"/>
              </w:numPr>
              <w:spacing w:line="360" w:lineRule="auto"/>
              <w:jc w:val="center"/>
              <w:rPr>
                <w:rFonts w:hint="default" w:eastAsia="宋体"/>
                <w:sz w:val="24"/>
                <w:szCs w:val="24"/>
                <w:vertAlign w:val="baseline"/>
                <w:lang w:val="en-US" w:eastAsia="zh-CN"/>
              </w:rPr>
            </w:pPr>
            <w:r>
              <w:rPr>
                <w:rFonts w:hint="eastAsia" w:ascii="宋体" w:hAnsi="宋体" w:cs="宋体"/>
                <w:b/>
                <w:bCs/>
                <w:sz w:val="24"/>
                <w:szCs w:val="24"/>
                <w:lang w:val="en-US" w:eastAsia="zh-CN"/>
              </w:rPr>
              <w:t>5、</w:t>
            </w:r>
            <w:r>
              <w:rPr>
                <w:rFonts w:hint="eastAsia" w:ascii="宋体" w:hAnsi="宋体" w:cs="宋体"/>
                <w:b/>
                <w:bCs/>
                <w:sz w:val="24"/>
                <w:szCs w:val="24"/>
              </w:rPr>
              <w:t>动态遥控床</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要求为DR厂家自主研发生产（提供整机检验报告为证明文件）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29</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5.1</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cs="宋体"/>
                <w:sz w:val="24"/>
                <w:szCs w:val="24"/>
              </w:rPr>
              <w:t>一体化可倾斜床面遥控检查床，带有消化系统造影专用压迫装置，可进行遥控操作，可实现动态成像及全数字化成像功能；采用低吸收剂量的高强度床板。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30</w:t>
            </w:r>
          </w:p>
        </w:tc>
        <w:tc>
          <w:tcPr>
            <w:tcW w:w="1740"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5.2</w:t>
            </w:r>
          </w:p>
        </w:tc>
        <w:tc>
          <w:tcPr>
            <w:tcW w:w="6450" w:type="dxa"/>
            <w:noWrap w:val="0"/>
            <w:vAlign w:val="top"/>
          </w:tcPr>
          <w:p>
            <w:pPr>
              <w:autoSpaceDN w:val="0"/>
              <w:spacing w:line="360" w:lineRule="auto"/>
              <w:jc w:val="left"/>
              <w:textAlignment w:val="center"/>
              <w:rPr>
                <w:rFonts w:hint="eastAsia" w:ascii="宋体" w:hAnsi="宋体" w:eastAsia="宋体" w:cs="宋体"/>
                <w:b w:val="0"/>
                <w:bCs w:val="0"/>
                <w:sz w:val="24"/>
                <w:szCs w:val="24"/>
                <w:lang w:val="en-US" w:eastAsia="zh-CN"/>
              </w:rPr>
            </w:pPr>
            <w:r>
              <w:rPr>
                <w:rFonts w:hint="eastAsia" w:ascii="宋体" w:hAnsi="宋体" w:cs="宋体"/>
                <w:sz w:val="24"/>
                <w:szCs w:val="24"/>
              </w:rPr>
              <w:t>床面横向移动距离：≥250mm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31</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5.3</w:t>
            </w:r>
          </w:p>
        </w:tc>
        <w:tc>
          <w:tcPr>
            <w:tcW w:w="6450" w:type="dxa"/>
            <w:noWrap w:val="0"/>
            <w:vAlign w:val="top"/>
          </w:tcPr>
          <w:p>
            <w:pPr>
              <w:spacing w:line="360" w:lineRule="auto"/>
              <w:jc w:val="left"/>
              <w:rPr>
                <w:rFonts w:hint="eastAsia" w:ascii="宋体" w:hAnsi="宋体" w:eastAsia="宋体" w:cs="宋体"/>
                <w:b w:val="0"/>
                <w:bCs w:val="0"/>
                <w:sz w:val="24"/>
                <w:szCs w:val="24"/>
                <w:lang w:val="en-US" w:eastAsia="zh-CN"/>
              </w:rPr>
            </w:pPr>
            <w:r>
              <w:rPr>
                <w:rFonts w:hint="eastAsia" w:ascii="宋体" w:hAnsi="宋体" w:cs="宋体"/>
                <w:sz w:val="24"/>
                <w:szCs w:val="24"/>
              </w:rPr>
              <w:t>床式结构，SID最大可达1.8米，最小SID可达1.0米；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32</w:t>
            </w:r>
          </w:p>
        </w:tc>
        <w:tc>
          <w:tcPr>
            <w:tcW w:w="1740" w:type="dxa"/>
            <w:noWrap w:val="0"/>
            <w:vAlign w:val="top"/>
          </w:tcPr>
          <w:p>
            <w:pPr>
              <w:jc w:val="center"/>
              <w:rPr>
                <w:rFonts w:hint="default" w:eastAsia="宋体"/>
                <w:sz w:val="24"/>
                <w:szCs w:val="24"/>
                <w:vertAlign w:val="baseline"/>
                <w:lang w:val="en-US" w:eastAsia="zh-CN"/>
              </w:rPr>
            </w:pPr>
            <w:r>
              <w:rPr>
                <w:rFonts w:hint="eastAsia"/>
                <w:sz w:val="32"/>
                <w:szCs w:val="40"/>
              </w:rPr>
              <w:t>*</w:t>
            </w:r>
            <w:r>
              <w:rPr>
                <w:rFonts w:hint="eastAsia"/>
                <w:sz w:val="24"/>
                <w:szCs w:val="24"/>
                <w:vertAlign w:val="baseline"/>
                <w:lang w:val="en-US" w:eastAsia="zh-CN"/>
              </w:rPr>
              <w:t>5.4</w:t>
            </w:r>
          </w:p>
        </w:tc>
        <w:tc>
          <w:tcPr>
            <w:tcW w:w="6450" w:type="dxa"/>
            <w:noWrap w:val="0"/>
            <w:vAlign w:val="top"/>
          </w:tcPr>
          <w:p>
            <w:pPr>
              <w:jc w:val="left"/>
              <w:rPr>
                <w:rFonts w:hint="eastAsia" w:ascii="宋体" w:hAnsi="宋体" w:eastAsia="宋体" w:cs="宋体"/>
                <w:b w:val="0"/>
                <w:bCs w:val="0"/>
                <w:sz w:val="24"/>
                <w:szCs w:val="24"/>
                <w:lang w:val="en-US" w:eastAsia="zh-CN"/>
              </w:rPr>
            </w:pPr>
            <w:r>
              <w:rPr>
                <w:rFonts w:hint="eastAsia" w:ascii="宋体" w:hAnsi="宋体" w:cs="宋体"/>
                <w:sz w:val="24"/>
                <w:szCs w:val="24"/>
              </w:rPr>
              <w:t>诊断床水平位时，球管可随立柱</w:t>
            </w:r>
            <w:r>
              <w:rPr>
                <w:rFonts w:hint="eastAsia" w:ascii="宋体" w:hAnsi="宋体" w:cs="宋体"/>
                <w:sz w:val="24"/>
                <w:szCs w:val="24"/>
                <w:lang w:eastAsia="zh-CN"/>
              </w:rPr>
              <w:t>左右</w:t>
            </w:r>
            <w:r>
              <w:rPr>
                <w:rFonts w:hint="eastAsia" w:ascii="宋体" w:hAnsi="宋体" w:cs="宋体"/>
                <w:sz w:val="24"/>
                <w:szCs w:val="24"/>
              </w:rPr>
              <w:t>旋转角度：≥-35°～35°；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eastAsia"/>
                <w:sz w:val="24"/>
                <w:szCs w:val="24"/>
                <w:vertAlign w:val="baseline"/>
                <w:lang w:val="en-US" w:eastAsia="zh-CN"/>
              </w:rPr>
            </w:pPr>
            <w:r>
              <w:rPr>
                <w:rFonts w:hint="eastAsia"/>
                <w:sz w:val="24"/>
                <w:szCs w:val="24"/>
                <w:vertAlign w:val="baseline"/>
                <w:lang w:val="en-US" w:eastAsia="zh-CN"/>
              </w:rPr>
              <w:t>33</w:t>
            </w:r>
          </w:p>
        </w:tc>
        <w:tc>
          <w:tcPr>
            <w:tcW w:w="1740" w:type="dxa"/>
            <w:noWrap w:val="0"/>
            <w:vAlign w:val="top"/>
          </w:tcPr>
          <w:p>
            <w:pPr>
              <w:jc w:val="center"/>
              <w:rPr>
                <w:rFonts w:hint="default"/>
                <w:sz w:val="24"/>
                <w:szCs w:val="24"/>
                <w:vertAlign w:val="baseline"/>
                <w:lang w:val="en-US" w:eastAsia="zh-CN"/>
              </w:rPr>
            </w:pPr>
            <w:r>
              <w:rPr>
                <w:rFonts w:hint="eastAsia"/>
                <w:sz w:val="24"/>
                <w:szCs w:val="24"/>
                <w:vertAlign w:val="baseline"/>
                <w:lang w:val="en-US" w:eastAsia="zh-CN"/>
              </w:rPr>
              <w:t>5.5</w:t>
            </w:r>
          </w:p>
        </w:tc>
        <w:tc>
          <w:tcPr>
            <w:tcW w:w="6450" w:type="dxa"/>
            <w:noWrap w:val="0"/>
            <w:vAlign w:val="top"/>
          </w:tcPr>
          <w:p>
            <w:pPr>
              <w:spacing w:line="360" w:lineRule="auto"/>
              <w:jc w:val="left"/>
              <w:rPr>
                <w:rFonts w:hint="eastAsia" w:ascii="宋体" w:hAnsi="宋体" w:eastAsia="宋体" w:cs="宋体"/>
                <w:b w:val="0"/>
                <w:bCs w:val="0"/>
                <w:sz w:val="24"/>
                <w:szCs w:val="24"/>
                <w:lang w:val="en-US" w:eastAsia="zh-CN"/>
              </w:rPr>
            </w:pPr>
            <w:r>
              <w:rPr>
                <w:rFonts w:hint="eastAsia" w:ascii="宋体" w:hAnsi="宋体" w:cs="宋体"/>
                <w:sz w:val="24"/>
                <w:szCs w:val="24"/>
              </w:rPr>
              <w:t>床身转动范围：≥-15°～90°；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34</w:t>
            </w:r>
          </w:p>
        </w:tc>
        <w:tc>
          <w:tcPr>
            <w:tcW w:w="1740" w:type="dxa"/>
            <w:noWrap w:val="0"/>
            <w:vAlign w:val="top"/>
          </w:tcPr>
          <w:p>
            <w:pPr>
              <w:spacing w:line="360" w:lineRule="auto"/>
              <w:jc w:val="center"/>
              <w:rPr>
                <w:sz w:val="24"/>
                <w:szCs w:val="24"/>
                <w:vertAlign w:val="baseline"/>
              </w:rPr>
            </w:pPr>
            <w:r>
              <w:rPr>
                <w:rFonts w:hint="eastAsia" w:ascii="宋体" w:hAnsi="宋体" w:cs="宋体"/>
                <w:b/>
                <w:bCs/>
                <w:sz w:val="24"/>
                <w:szCs w:val="24"/>
                <w:lang w:val="en-US" w:eastAsia="zh-CN"/>
              </w:rPr>
              <w:t>6.售后服务及资质</w:t>
            </w:r>
          </w:p>
        </w:tc>
        <w:tc>
          <w:tcPr>
            <w:tcW w:w="6450" w:type="dxa"/>
            <w:noWrap w:val="0"/>
            <w:vAlign w:val="top"/>
          </w:tcPr>
          <w:p>
            <w:pPr>
              <w:jc w:val="left"/>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35</w:t>
            </w:r>
          </w:p>
        </w:tc>
        <w:tc>
          <w:tcPr>
            <w:tcW w:w="1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center"/>
              <w:textAlignment w:val="auto"/>
              <w:outlineLvl w:val="9"/>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6.1</w:t>
            </w:r>
          </w:p>
        </w:tc>
        <w:tc>
          <w:tcPr>
            <w:tcW w:w="6450" w:type="dxa"/>
            <w:noWrap w:val="0"/>
            <w:vAlign w:val="top"/>
          </w:tcPr>
          <w:p>
            <w:pPr>
              <w:spacing w:line="440" w:lineRule="exact"/>
              <w:jc w:val="left"/>
              <w:rPr>
                <w:rFonts w:hint="eastAsia" w:ascii="宋体" w:hAnsi="宋体" w:eastAsia="宋体" w:cs="宋体"/>
                <w:b w:val="0"/>
                <w:bCs w:val="0"/>
                <w:sz w:val="24"/>
                <w:szCs w:val="24"/>
                <w:lang w:val="en-US" w:eastAsia="zh-CN"/>
              </w:rPr>
            </w:pPr>
            <w:r>
              <w:rPr>
                <w:rFonts w:hint="eastAsia" w:ascii="宋体" w:hAnsi="宋体"/>
                <w:sz w:val="24"/>
                <w:szCs w:val="24"/>
              </w:rPr>
              <w:t>生产企业具有良好的生产和质量保障能力：通过了ISO 9001、13485、辐射安全许可证和CE等认证；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36</w:t>
            </w:r>
          </w:p>
        </w:tc>
        <w:tc>
          <w:tcPr>
            <w:tcW w:w="1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center"/>
              <w:textAlignment w:val="auto"/>
              <w:outlineLvl w:val="9"/>
              <w:rPr>
                <w:rFonts w:hint="default" w:ascii="宋体" w:hAnsi="宋体" w:cs="宋体"/>
                <w:b w:val="0"/>
                <w:bCs w:val="0"/>
                <w:sz w:val="24"/>
                <w:szCs w:val="24"/>
                <w:lang w:val="en-US" w:eastAsia="zh-CN"/>
              </w:rPr>
            </w:pPr>
            <w:r>
              <w:rPr>
                <w:rFonts w:hint="eastAsia"/>
                <w:sz w:val="32"/>
                <w:szCs w:val="40"/>
              </w:rPr>
              <w:t>*</w:t>
            </w:r>
            <w:r>
              <w:rPr>
                <w:rFonts w:hint="eastAsia" w:ascii="宋体" w:hAnsi="宋体" w:cs="宋体"/>
                <w:b w:val="0"/>
                <w:bCs w:val="0"/>
                <w:sz w:val="24"/>
                <w:szCs w:val="24"/>
                <w:lang w:val="en-US" w:eastAsia="zh-CN"/>
              </w:rPr>
              <w:t>6.2</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sz w:val="24"/>
                <w:szCs w:val="24"/>
              </w:rPr>
              <w:t>生产企业具有良好的研发能力，提供专利技术不少于</w:t>
            </w:r>
            <w:r>
              <w:rPr>
                <w:rFonts w:hint="eastAsia" w:ascii="宋体" w:hAnsi="宋体"/>
                <w:sz w:val="24"/>
                <w:szCs w:val="24"/>
                <w:lang w:val="en-US" w:eastAsia="zh-CN"/>
              </w:rPr>
              <w:t>20</w:t>
            </w:r>
            <w:r>
              <w:rPr>
                <w:rFonts w:hint="eastAsia" w:ascii="宋体" w:hAnsi="宋体"/>
                <w:sz w:val="24"/>
                <w:szCs w:val="24"/>
              </w:rPr>
              <w:t>项</w:t>
            </w:r>
            <w:r>
              <w:rPr>
                <w:rFonts w:hint="eastAsia" w:ascii="宋体" w:hAnsi="宋体"/>
                <w:sz w:val="24"/>
                <w:szCs w:val="24"/>
                <w:lang w:eastAsia="zh-CN"/>
              </w:rPr>
              <w:t>（提供加盖厂家公章复印件）</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37</w:t>
            </w:r>
          </w:p>
        </w:tc>
        <w:tc>
          <w:tcPr>
            <w:tcW w:w="1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center"/>
              <w:textAlignment w:val="auto"/>
              <w:outlineLvl w:val="9"/>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6.3</w:t>
            </w:r>
          </w:p>
        </w:tc>
        <w:tc>
          <w:tcPr>
            <w:tcW w:w="64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sz w:val="24"/>
                <w:szCs w:val="24"/>
                <w:lang w:eastAsia="zh-CN"/>
              </w:rPr>
              <w:t>在本地有售后服务机构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38</w:t>
            </w:r>
          </w:p>
        </w:tc>
        <w:tc>
          <w:tcPr>
            <w:tcW w:w="1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center"/>
              <w:textAlignment w:val="auto"/>
              <w:outlineLvl w:val="9"/>
              <w:rPr>
                <w:rFonts w:hint="default" w:ascii="宋体" w:hAnsi="宋体" w:cs="宋体"/>
                <w:b w:val="0"/>
                <w:bCs w:val="0"/>
                <w:sz w:val="24"/>
                <w:szCs w:val="24"/>
                <w:lang w:val="en-US" w:eastAsia="zh-CN"/>
              </w:rPr>
            </w:pPr>
            <w:r>
              <w:rPr>
                <w:rFonts w:hint="eastAsia"/>
                <w:sz w:val="32"/>
                <w:szCs w:val="40"/>
              </w:rPr>
              <w:t>*</w:t>
            </w:r>
            <w:r>
              <w:rPr>
                <w:rFonts w:hint="eastAsia" w:ascii="宋体" w:hAnsi="宋体" w:cs="宋体"/>
                <w:b w:val="0"/>
                <w:bCs w:val="0"/>
                <w:sz w:val="24"/>
                <w:szCs w:val="24"/>
                <w:lang w:val="en-US" w:eastAsia="zh-CN"/>
              </w:rPr>
              <w:t>6.4</w:t>
            </w:r>
          </w:p>
        </w:tc>
        <w:tc>
          <w:tcPr>
            <w:tcW w:w="6450" w:type="dxa"/>
            <w:noWrap w:val="0"/>
            <w:vAlign w:val="top"/>
          </w:tcPr>
          <w:p>
            <w:pPr>
              <w:spacing w:line="440" w:lineRule="exact"/>
              <w:jc w:val="left"/>
              <w:rPr>
                <w:rFonts w:hint="eastAsia" w:ascii="宋体" w:hAnsi="宋体" w:eastAsia="宋体" w:cs="宋体"/>
                <w:b w:val="0"/>
                <w:bCs w:val="0"/>
                <w:sz w:val="24"/>
                <w:szCs w:val="24"/>
                <w:lang w:val="en-US" w:eastAsia="zh-CN"/>
              </w:rPr>
            </w:pPr>
            <w:r>
              <w:rPr>
                <w:rFonts w:hint="eastAsia" w:ascii="宋体" w:hAnsi="宋体"/>
                <w:sz w:val="24"/>
                <w:szCs w:val="24"/>
              </w:rPr>
              <w:t>为了保证售后及时性和服务质量，要求制造商在新疆省设有直属客户服务中心，企业在国内须设有800或400免费维修电话并提供维修站地址、工程师人员情况及证明其为制造商公司员工的社保证明；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noWrap w:val="0"/>
            <w:vAlign w:val="top"/>
          </w:tcPr>
          <w:p>
            <w:pPr>
              <w:jc w:val="center"/>
              <w:rPr>
                <w:rFonts w:hint="default" w:eastAsia="宋体"/>
                <w:sz w:val="24"/>
                <w:szCs w:val="24"/>
                <w:vertAlign w:val="baseline"/>
                <w:lang w:val="en-US" w:eastAsia="zh-CN"/>
              </w:rPr>
            </w:pPr>
            <w:r>
              <w:rPr>
                <w:rFonts w:hint="eastAsia"/>
                <w:sz w:val="24"/>
                <w:szCs w:val="24"/>
                <w:vertAlign w:val="baseline"/>
                <w:lang w:val="en-US" w:eastAsia="zh-CN"/>
              </w:rPr>
              <w:t>39</w:t>
            </w:r>
          </w:p>
        </w:tc>
        <w:tc>
          <w:tcPr>
            <w:tcW w:w="1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center"/>
              <w:textAlignment w:val="auto"/>
              <w:outlineLvl w:val="9"/>
              <w:rPr>
                <w:rFonts w:hint="default" w:ascii="宋体" w:hAnsi="宋体" w:cs="宋体"/>
                <w:b w:val="0"/>
                <w:bCs w:val="0"/>
                <w:sz w:val="24"/>
                <w:szCs w:val="24"/>
                <w:lang w:val="en-US" w:eastAsia="zh-CN"/>
              </w:rPr>
            </w:pPr>
            <w:r>
              <w:rPr>
                <w:rFonts w:hint="eastAsia"/>
                <w:sz w:val="32"/>
                <w:szCs w:val="40"/>
              </w:rPr>
              <w:t>*</w:t>
            </w:r>
            <w:r>
              <w:rPr>
                <w:rFonts w:hint="eastAsia" w:ascii="宋体" w:hAnsi="宋体" w:cs="宋体"/>
                <w:b w:val="0"/>
                <w:bCs w:val="0"/>
                <w:sz w:val="24"/>
                <w:szCs w:val="24"/>
                <w:lang w:val="en-US" w:eastAsia="zh-CN"/>
              </w:rPr>
              <w:t>6.5</w:t>
            </w:r>
          </w:p>
        </w:tc>
        <w:tc>
          <w:tcPr>
            <w:tcW w:w="6450" w:type="dxa"/>
            <w:noWrap w:val="0"/>
            <w:vAlign w:val="top"/>
          </w:tcPr>
          <w:p>
            <w:pPr>
              <w:jc w:val="left"/>
              <w:rPr>
                <w:rFonts w:hint="eastAsia" w:ascii="宋体" w:hAnsi="宋体" w:eastAsia="宋体" w:cs="宋体"/>
                <w:b w:val="0"/>
                <w:bCs w:val="0"/>
                <w:sz w:val="24"/>
                <w:szCs w:val="24"/>
                <w:lang w:val="en-US" w:eastAsia="zh-CN"/>
              </w:rPr>
            </w:pPr>
            <w:r>
              <w:rPr>
                <w:rFonts w:hint="eastAsia" w:ascii="宋体" w:hAnsi="宋体" w:cs="宋体"/>
                <w:color w:val="000000" w:themeColor="text1"/>
                <w:sz w:val="24"/>
                <w:szCs w:val="24"/>
                <w14:textFill>
                  <w14:solidFill>
                    <w14:schemeClr w14:val="tx1"/>
                  </w14:solidFill>
                </w14:textFill>
              </w:rPr>
              <w:t>整机保修一年，核心部件动态平板探测器免费保修五年（提供生产厂家的售后服务承诺书）</w:t>
            </w:r>
            <w:r>
              <w:rPr>
                <w:rFonts w:hint="eastAsia" w:ascii="宋体" w:hAnsi="宋体" w:cs="宋体"/>
                <w:color w:val="FF0000"/>
                <w:sz w:val="24"/>
                <w:szCs w:val="24"/>
              </w:rPr>
              <w:t>；</w:t>
            </w:r>
          </w:p>
        </w:tc>
      </w:tr>
    </w:tbl>
    <w:p>
      <w:pPr>
        <w:spacing w:line="400" w:lineRule="exact"/>
        <w:jc w:val="left"/>
        <w:rPr>
          <w:rFonts w:hint="eastAsia" w:ascii="Times New Roman" w:hAnsi="Times New Roman" w:cs="Times New Roman"/>
          <w:b/>
          <w:bCs/>
          <w:spacing w:val="20"/>
          <w:sz w:val="36"/>
          <w:szCs w:val="36"/>
          <w:lang w:val="en-US" w:eastAsia="zh-CN"/>
        </w:rPr>
      </w:pPr>
      <w:r>
        <w:rPr>
          <w:rFonts w:ascii="Times New Roman" w:hAnsi="Times New Roman" w:cs="Times New Roman"/>
          <w:b/>
          <w:bCs/>
          <w:spacing w:val="20"/>
          <w:sz w:val="36"/>
          <w:szCs w:val="36"/>
        </w:rPr>
        <w:t>*</w:t>
      </w:r>
      <w:r>
        <w:rPr>
          <w:rFonts w:hint="eastAsia" w:ascii="Times New Roman" w:hAnsi="Times New Roman" w:cs="Times New Roman"/>
          <w:b/>
          <w:bCs/>
          <w:spacing w:val="20"/>
          <w:sz w:val="36"/>
          <w:szCs w:val="36"/>
          <w:lang w:val="en-US" w:eastAsia="zh-CN"/>
        </w:rPr>
        <w:t>符号关键技术参数必须满足</w:t>
      </w:r>
    </w:p>
    <w:tbl>
      <w:tblPr>
        <w:tblStyle w:val="22"/>
        <w:tblW w:w="8257" w:type="dxa"/>
        <w:jc w:val="center"/>
        <w:tblInd w:w="0" w:type="dxa"/>
        <w:tblLayout w:type="fixed"/>
        <w:tblCellMar>
          <w:top w:w="0" w:type="dxa"/>
          <w:left w:w="108" w:type="dxa"/>
          <w:bottom w:w="0" w:type="dxa"/>
          <w:right w:w="108" w:type="dxa"/>
        </w:tblCellMar>
      </w:tblPr>
      <w:tblGrid>
        <w:gridCol w:w="8257"/>
      </w:tblGrid>
      <w:tr>
        <w:tblPrEx>
          <w:tblLayout w:type="fixed"/>
          <w:tblCellMar>
            <w:top w:w="0" w:type="dxa"/>
            <w:left w:w="108" w:type="dxa"/>
            <w:bottom w:w="0" w:type="dxa"/>
            <w:right w:w="108" w:type="dxa"/>
          </w:tblCellMar>
        </w:tblPrEx>
        <w:trPr>
          <w:jc w:val="center"/>
        </w:trPr>
        <w:tc>
          <w:tcPr>
            <w:tcW w:w="8257" w:type="dxa"/>
            <w:noWrap w:val="0"/>
            <w:vAlign w:val="top"/>
          </w:tcPr>
          <w:p>
            <w:pPr>
              <w:jc w:val="center"/>
              <w:rPr>
                <w:rFonts w:eastAsia="黑体"/>
                <w:b/>
                <w:bCs/>
                <w:sz w:val="28"/>
                <w:szCs w:val="28"/>
              </w:rPr>
            </w:pPr>
            <w:r>
              <w:rPr>
                <w:rFonts w:hint="eastAsia" w:eastAsia="黑体"/>
                <w:b/>
                <w:bCs/>
                <w:sz w:val="28"/>
                <w:szCs w:val="28"/>
                <w:lang w:val="en-US" w:eastAsia="zh-CN"/>
              </w:rPr>
              <w:t>有创</w:t>
            </w:r>
            <w:r>
              <w:rPr>
                <w:rFonts w:hint="eastAsia" w:eastAsia="黑体"/>
                <w:b/>
                <w:bCs/>
                <w:sz w:val="28"/>
                <w:szCs w:val="28"/>
              </w:rPr>
              <w:t>高档呼吸机技术参数</w:t>
            </w:r>
          </w:p>
        </w:tc>
      </w:tr>
      <w:tr>
        <w:tblPrEx>
          <w:tblLayout w:type="fixed"/>
          <w:tblCellMar>
            <w:top w:w="0" w:type="dxa"/>
            <w:left w:w="108" w:type="dxa"/>
            <w:bottom w:w="0" w:type="dxa"/>
            <w:right w:w="108" w:type="dxa"/>
          </w:tblCellMar>
        </w:tblPrEx>
        <w:trPr>
          <w:trHeight w:val="14459" w:hRule="atLeast"/>
          <w:jc w:val="center"/>
        </w:trPr>
        <w:tc>
          <w:tcPr>
            <w:tcW w:w="8257" w:type="dxa"/>
            <w:noWrap w:val="0"/>
            <w:vAlign w:val="top"/>
          </w:tcPr>
          <w:p>
            <w:pPr>
              <w:spacing w:before="156" w:beforeLines="50" w:line="120" w:lineRule="auto"/>
              <w:rPr>
                <w:rFonts w:hint="eastAsia"/>
                <w:b/>
                <w:bCs/>
                <w:szCs w:val="21"/>
              </w:rPr>
            </w:pPr>
            <w:r>
              <w:rPr>
                <w:rFonts w:hint="eastAsia"/>
                <w:b/>
                <w:bCs/>
                <w:szCs w:val="21"/>
              </w:rPr>
              <w:t>主机部分</w:t>
            </w:r>
          </w:p>
          <w:p>
            <w:pPr>
              <w:spacing w:before="156" w:beforeLines="50" w:line="120" w:lineRule="auto"/>
              <w:rPr>
                <w:rFonts w:hint="eastAsia" w:eastAsia="宋体"/>
                <w:b/>
                <w:bCs/>
                <w:szCs w:val="21"/>
                <w:lang w:val="en-US" w:eastAsia="zh-CN"/>
              </w:rPr>
            </w:pPr>
            <w:r>
              <w:rPr>
                <w:rFonts w:hint="eastAsia"/>
                <w:color w:val="FF0000"/>
                <w:szCs w:val="21"/>
              </w:rPr>
              <w:t xml:space="preserve">★ </w:t>
            </w:r>
            <w:r>
              <w:rPr>
                <w:rFonts w:hint="eastAsia"/>
                <w:b/>
                <w:bCs/>
                <w:szCs w:val="21"/>
                <w:lang w:val="en-US" w:eastAsia="zh-CN"/>
              </w:rPr>
              <w:t>工作模式：有创，无创</w:t>
            </w:r>
          </w:p>
          <w:p>
            <w:pPr>
              <w:numPr>
                <w:ilvl w:val="0"/>
                <w:numId w:val="6"/>
              </w:numPr>
              <w:spacing w:before="156" w:beforeLines="50" w:line="120" w:lineRule="auto"/>
              <w:rPr>
                <w:szCs w:val="21"/>
              </w:rPr>
            </w:pPr>
            <w:r>
              <w:rPr>
                <w:rFonts w:hint="eastAsia"/>
                <w:szCs w:val="21"/>
              </w:rPr>
              <w:t>适用范围：成人、儿童</w:t>
            </w:r>
          </w:p>
          <w:p>
            <w:pPr>
              <w:numPr>
                <w:ilvl w:val="0"/>
                <w:numId w:val="6"/>
              </w:numPr>
              <w:spacing w:before="156" w:beforeLines="50" w:line="120" w:lineRule="auto"/>
              <w:rPr>
                <w:szCs w:val="21"/>
              </w:rPr>
            </w:pPr>
            <w:r>
              <w:rPr>
                <w:rFonts w:hint="eastAsia"/>
                <w:szCs w:val="21"/>
              </w:rPr>
              <w:t>设置方式：在一体化屏幕中进行参数设置与信息监测等操作</w:t>
            </w:r>
          </w:p>
          <w:p>
            <w:pPr>
              <w:spacing w:before="156" w:beforeLines="50" w:line="120" w:lineRule="auto"/>
              <w:rPr>
                <w:szCs w:val="21"/>
              </w:rPr>
            </w:pPr>
            <w:r>
              <w:rPr>
                <w:rFonts w:hint="eastAsia"/>
                <w:color w:val="FF0000"/>
                <w:szCs w:val="21"/>
              </w:rPr>
              <w:t xml:space="preserve">★  </w:t>
            </w:r>
            <w:r>
              <w:rPr>
                <w:rFonts w:hint="eastAsia"/>
                <w:szCs w:val="21"/>
              </w:rPr>
              <w:t>显示方式：12.1寸</w:t>
            </w:r>
            <w:r>
              <w:rPr>
                <w:szCs w:val="21"/>
              </w:rPr>
              <w:t>”</w:t>
            </w:r>
            <w:r>
              <w:rPr>
                <w:rFonts w:hint="eastAsia"/>
                <w:szCs w:val="21"/>
              </w:rPr>
              <w:t>高分辨率一体化触摸屏</w:t>
            </w:r>
          </w:p>
          <w:p>
            <w:pPr>
              <w:numPr>
                <w:ilvl w:val="0"/>
                <w:numId w:val="7"/>
              </w:numPr>
              <w:spacing w:before="156" w:beforeLines="50" w:line="120" w:lineRule="auto"/>
              <w:rPr>
                <w:szCs w:val="21"/>
              </w:rPr>
            </w:pPr>
            <w:r>
              <w:rPr>
                <w:rFonts w:hint="eastAsia"/>
                <w:szCs w:val="21"/>
              </w:rPr>
              <w:t>操作平台可与气路平台分离，可多角度监测患者通气信息并降低医患传染概率</w:t>
            </w:r>
          </w:p>
          <w:p>
            <w:pPr>
              <w:numPr>
                <w:ilvl w:val="0"/>
                <w:numId w:val="6"/>
              </w:numPr>
              <w:spacing w:before="156" w:beforeLines="50" w:line="120" w:lineRule="auto"/>
              <w:rPr>
                <w:szCs w:val="21"/>
              </w:rPr>
            </w:pPr>
            <w:r>
              <w:rPr>
                <w:rFonts w:hint="eastAsia"/>
                <w:szCs w:val="21"/>
              </w:rPr>
              <w:t>后备电源：具有内置后备电池</w:t>
            </w:r>
          </w:p>
          <w:p>
            <w:pPr>
              <w:numPr>
                <w:ilvl w:val="0"/>
                <w:numId w:val="6"/>
              </w:numPr>
              <w:spacing w:before="156" w:beforeLines="50" w:line="120" w:lineRule="auto"/>
              <w:rPr>
                <w:szCs w:val="21"/>
              </w:rPr>
            </w:pPr>
            <w:r>
              <w:rPr>
                <w:rFonts w:hint="eastAsia"/>
                <w:szCs w:val="21"/>
              </w:rPr>
              <w:t>具有VGA等数据输出功能</w:t>
            </w:r>
          </w:p>
          <w:p>
            <w:pPr>
              <w:numPr>
                <w:ilvl w:val="0"/>
                <w:numId w:val="6"/>
              </w:numPr>
              <w:spacing w:before="156" w:beforeLines="50" w:line="120" w:lineRule="auto"/>
              <w:rPr>
                <w:szCs w:val="21"/>
              </w:rPr>
            </w:pPr>
            <w:r>
              <w:rPr>
                <w:rFonts w:hint="eastAsia"/>
                <w:szCs w:val="21"/>
              </w:rPr>
              <w:t>具有同步雾化功能</w:t>
            </w:r>
          </w:p>
          <w:p>
            <w:pPr>
              <w:spacing w:before="156" w:beforeLines="50" w:line="120" w:lineRule="auto"/>
              <w:rPr>
                <w:szCs w:val="21"/>
              </w:rPr>
            </w:pPr>
            <w:r>
              <w:rPr>
                <w:rFonts w:hint="eastAsia"/>
                <w:color w:val="FF0000"/>
                <w:szCs w:val="21"/>
              </w:rPr>
              <w:t xml:space="preserve">★  </w:t>
            </w:r>
            <w:r>
              <w:rPr>
                <w:rFonts w:hint="eastAsia" w:ascii="宋体"/>
                <w:szCs w:val="21"/>
              </w:rPr>
              <w:t>具有手动、吸气保持等临床干预功能</w:t>
            </w:r>
          </w:p>
          <w:p>
            <w:pPr>
              <w:numPr>
                <w:ilvl w:val="0"/>
                <w:numId w:val="6"/>
              </w:numPr>
              <w:spacing w:before="156" w:beforeLines="50" w:line="120" w:lineRule="auto"/>
              <w:rPr>
                <w:szCs w:val="21"/>
              </w:rPr>
            </w:pPr>
            <w:r>
              <w:rPr>
                <w:rFonts w:hint="eastAsia"/>
                <w:szCs w:val="21"/>
              </w:rPr>
              <w:t>具有大气压自动校正功能</w:t>
            </w:r>
          </w:p>
          <w:p>
            <w:pPr>
              <w:pStyle w:val="33"/>
              <w:numPr>
                <w:ilvl w:val="0"/>
                <w:numId w:val="8"/>
              </w:numPr>
              <w:tabs>
                <w:tab w:val="left" w:pos="435"/>
              </w:tabs>
              <w:spacing w:before="156" w:beforeLines="50" w:line="120" w:lineRule="auto"/>
              <w:ind w:firstLineChars="0"/>
              <w:rPr>
                <w:szCs w:val="21"/>
              </w:rPr>
            </w:pPr>
            <w:r>
              <w:rPr>
                <w:rFonts w:hint="eastAsia"/>
                <w:szCs w:val="21"/>
              </w:rPr>
              <w:t>内置整体化呼出阀与流速传感器，不外露，非耗材</w:t>
            </w:r>
          </w:p>
          <w:p>
            <w:pPr>
              <w:pStyle w:val="33"/>
              <w:numPr>
                <w:ilvl w:val="0"/>
                <w:numId w:val="8"/>
              </w:numPr>
              <w:tabs>
                <w:tab w:val="left" w:pos="435"/>
              </w:tabs>
              <w:spacing w:before="156" w:beforeLines="50" w:line="120" w:lineRule="auto"/>
              <w:ind w:firstLineChars="0"/>
              <w:rPr>
                <w:szCs w:val="21"/>
              </w:rPr>
            </w:pPr>
            <w:r>
              <w:rPr>
                <w:rFonts w:hint="eastAsia" w:ascii="宋体"/>
                <w:szCs w:val="21"/>
              </w:rPr>
              <w:t>标配空气压缩机，且空压机可以根据中心供空气压力动态工作</w:t>
            </w:r>
          </w:p>
          <w:p>
            <w:pPr>
              <w:spacing w:before="218" w:beforeLines="70" w:line="120" w:lineRule="auto"/>
              <w:rPr>
                <w:bCs/>
                <w:szCs w:val="21"/>
              </w:rPr>
            </w:pPr>
            <w:r>
              <w:rPr>
                <w:rFonts w:hint="eastAsia"/>
                <w:bCs/>
                <w:szCs w:val="21"/>
              </w:rPr>
              <w:t>参数设置：</w:t>
            </w:r>
          </w:p>
          <w:p>
            <w:pPr>
              <w:pStyle w:val="33"/>
              <w:numPr>
                <w:ilvl w:val="0"/>
                <w:numId w:val="9"/>
              </w:numPr>
              <w:spacing w:before="156" w:beforeLines="50" w:line="120" w:lineRule="auto"/>
              <w:ind w:firstLineChars="0"/>
              <w:rPr>
                <w:szCs w:val="21"/>
              </w:rPr>
            </w:pPr>
            <w:r>
              <w:rPr>
                <w:rFonts w:hint="eastAsia"/>
                <w:szCs w:val="21"/>
              </w:rPr>
              <w:t>通气方式：定容通气、定压通气</w:t>
            </w:r>
            <w:r>
              <w:rPr>
                <w:rFonts w:hint="eastAsia"/>
                <w:szCs w:val="21"/>
                <w:lang w:eastAsia="zh-CN"/>
              </w:rPr>
              <w:t>，</w:t>
            </w:r>
            <w:r>
              <w:rPr>
                <w:rFonts w:hint="eastAsia"/>
                <w:b w:val="0"/>
                <w:bCs/>
                <w:sz w:val="20"/>
                <w:szCs w:val="20"/>
                <w:lang w:eastAsia="zh-CN"/>
              </w:rPr>
              <w:t>具有有创</w:t>
            </w:r>
            <w:r>
              <w:rPr>
                <w:rFonts w:hint="eastAsia"/>
                <w:b w:val="0"/>
                <w:bCs/>
                <w:sz w:val="20"/>
                <w:szCs w:val="20"/>
                <w:lang w:val="en-US" w:eastAsia="zh-CN"/>
              </w:rPr>
              <w:t>/</w:t>
            </w:r>
            <w:r>
              <w:rPr>
                <w:rFonts w:hint="eastAsia"/>
                <w:b w:val="0"/>
                <w:bCs/>
                <w:sz w:val="20"/>
                <w:szCs w:val="20"/>
                <w:lang w:eastAsia="zh-CN"/>
              </w:rPr>
              <w:t>无创通气类型，智能通气，</w:t>
            </w:r>
            <w:r>
              <w:rPr>
                <w:rFonts w:hint="eastAsia"/>
                <w:b w:val="0"/>
                <w:bCs/>
                <w:szCs w:val="21"/>
                <w:lang w:val="en-US" w:eastAsia="zh-CN"/>
              </w:rPr>
              <w:t>.智能增氧</w:t>
            </w:r>
          </w:p>
          <w:p>
            <w:pPr>
              <w:numPr>
                <w:ilvl w:val="0"/>
                <w:numId w:val="7"/>
              </w:numPr>
              <w:spacing w:before="156" w:beforeLines="50" w:line="120" w:lineRule="auto"/>
              <w:rPr>
                <w:szCs w:val="21"/>
              </w:rPr>
            </w:pPr>
            <w:r>
              <w:rPr>
                <w:rFonts w:hint="eastAsia"/>
                <w:szCs w:val="21"/>
              </w:rPr>
              <w:t>通气模式：VCV、SIMV、PRVC、NIV、BIVENT</w:t>
            </w:r>
          </w:p>
          <w:p>
            <w:pPr>
              <w:numPr>
                <w:ilvl w:val="0"/>
                <w:numId w:val="7"/>
              </w:numPr>
              <w:spacing w:before="156" w:beforeLines="50" w:line="120" w:lineRule="auto"/>
              <w:rPr>
                <w:szCs w:val="21"/>
              </w:rPr>
            </w:pPr>
            <w:r>
              <w:rPr>
                <w:rFonts w:hint="eastAsia"/>
                <w:szCs w:val="21"/>
              </w:rPr>
              <w:t>潮气量：  20ml～2000ml</w:t>
            </w:r>
          </w:p>
          <w:p>
            <w:pPr>
              <w:numPr>
                <w:ilvl w:val="0"/>
                <w:numId w:val="6"/>
              </w:numPr>
              <w:spacing w:before="156" w:beforeLines="50" w:line="120" w:lineRule="auto"/>
              <w:rPr>
                <w:szCs w:val="21"/>
              </w:rPr>
            </w:pPr>
            <w:r>
              <w:rPr>
                <w:rFonts w:hint="eastAsia"/>
                <w:szCs w:val="21"/>
              </w:rPr>
              <w:t>呼吸频率：4～99bpm</w:t>
            </w:r>
          </w:p>
          <w:p>
            <w:pPr>
              <w:numPr>
                <w:ilvl w:val="0"/>
                <w:numId w:val="6"/>
              </w:numPr>
              <w:spacing w:before="156" w:beforeLines="50" w:line="120" w:lineRule="auto"/>
              <w:rPr>
                <w:szCs w:val="21"/>
              </w:rPr>
            </w:pPr>
            <w:r>
              <w:rPr>
                <w:rFonts w:hint="eastAsia"/>
                <w:szCs w:val="21"/>
              </w:rPr>
              <w:t>吸入氧浓度</w:t>
            </w:r>
            <w:r>
              <w:rPr>
                <w:szCs w:val="21"/>
              </w:rPr>
              <w:t>：</w:t>
            </w:r>
            <w:r>
              <w:rPr>
                <w:rFonts w:hint="eastAsia"/>
                <w:szCs w:val="21"/>
              </w:rPr>
              <w:t xml:space="preserve"> </w:t>
            </w:r>
            <w:r>
              <w:rPr>
                <w:szCs w:val="21"/>
              </w:rPr>
              <w:t>21%~100%</w:t>
            </w:r>
          </w:p>
          <w:p>
            <w:pPr>
              <w:spacing w:before="156" w:beforeLines="50" w:line="120" w:lineRule="auto"/>
              <w:rPr>
                <w:szCs w:val="21"/>
              </w:rPr>
            </w:pPr>
            <w:r>
              <w:rPr>
                <w:rFonts w:hint="eastAsia"/>
                <w:color w:val="FF0000"/>
                <w:szCs w:val="21"/>
              </w:rPr>
              <w:t xml:space="preserve">★. </w:t>
            </w:r>
            <w:r>
              <w:rPr>
                <w:rFonts w:hint="eastAsia" w:ascii="Arial" w:hAnsi="Arial" w:cs="Arial"/>
                <w:sz w:val="22"/>
              </w:rPr>
              <w:t>吸气时间</w:t>
            </w:r>
            <w:r>
              <w:rPr>
                <w:rFonts w:hint="eastAsia"/>
                <w:szCs w:val="21"/>
              </w:rPr>
              <w:t>：0.1～10s</w:t>
            </w:r>
          </w:p>
          <w:p>
            <w:pPr>
              <w:numPr>
                <w:ilvl w:val="0"/>
                <w:numId w:val="6"/>
              </w:numPr>
              <w:spacing w:before="156" w:beforeLines="50" w:line="120" w:lineRule="auto"/>
              <w:rPr>
                <w:szCs w:val="21"/>
              </w:rPr>
            </w:pPr>
            <w:r>
              <w:rPr>
                <w:rFonts w:hint="eastAsia"/>
                <w:szCs w:val="21"/>
              </w:rPr>
              <w:t>吸气屏气时间</w:t>
            </w:r>
            <w:r>
              <w:rPr>
                <w:szCs w:val="21"/>
              </w:rPr>
              <w:t>：</w:t>
            </w:r>
            <w:r>
              <w:rPr>
                <w:rFonts w:hint="eastAsia"/>
                <w:szCs w:val="21"/>
              </w:rPr>
              <w:t xml:space="preserve"> </w:t>
            </w:r>
            <w:r>
              <w:rPr>
                <w:szCs w:val="21"/>
              </w:rPr>
              <w:t>0~4s</w:t>
            </w:r>
          </w:p>
          <w:p>
            <w:pPr>
              <w:numPr>
                <w:ilvl w:val="0"/>
                <w:numId w:val="6"/>
              </w:numPr>
              <w:spacing w:before="156" w:beforeLines="50" w:line="120" w:lineRule="auto"/>
              <w:rPr>
                <w:b/>
                <w:bCs/>
                <w:szCs w:val="21"/>
              </w:rPr>
            </w:pPr>
            <w:bookmarkStart w:id="52" w:name="OLE_LINK3"/>
            <w:bookmarkStart w:id="53" w:name="OLE_LINK4"/>
            <w:r>
              <w:rPr>
                <w:rFonts w:hint="eastAsia"/>
                <w:szCs w:val="21"/>
              </w:rPr>
              <w:t>呼气末正压</w:t>
            </w:r>
            <w:r>
              <w:rPr>
                <w:szCs w:val="21"/>
              </w:rPr>
              <w:t xml:space="preserve">： </w:t>
            </w:r>
            <w:r>
              <w:rPr>
                <w:rFonts w:hint="eastAsia"/>
                <w:szCs w:val="21"/>
              </w:rPr>
              <w:t>0</w:t>
            </w:r>
            <w:r>
              <w:rPr>
                <w:szCs w:val="21"/>
              </w:rPr>
              <w:t>-</w:t>
            </w:r>
            <w:r>
              <w:rPr>
                <w:rFonts w:hint="eastAsia"/>
                <w:szCs w:val="21"/>
              </w:rPr>
              <w:t>45cmH2O</w:t>
            </w:r>
            <w:bookmarkEnd w:id="52"/>
            <w:bookmarkEnd w:id="53"/>
          </w:p>
          <w:p>
            <w:pPr>
              <w:numPr>
                <w:ilvl w:val="0"/>
                <w:numId w:val="6"/>
              </w:numPr>
              <w:spacing w:before="156" w:beforeLines="50" w:line="120" w:lineRule="auto"/>
              <w:rPr>
                <w:b/>
                <w:bCs/>
                <w:szCs w:val="21"/>
              </w:rPr>
            </w:pPr>
            <w:r>
              <w:rPr>
                <w:rFonts w:hint="eastAsia"/>
                <w:b/>
                <w:bCs/>
                <w:szCs w:val="21"/>
              </w:rPr>
              <w:t>监测参数：</w:t>
            </w:r>
          </w:p>
          <w:p>
            <w:pPr>
              <w:spacing w:before="156" w:beforeLines="50" w:line="120" w:lineRule="auto"/>
              <w:ind w:firstLine="435"/>
              <w:rPr>
                <w:szCs w:val="21"/>
              </w:rPr>
            </w:pPr>
            <w:r>
              <w:rPr>
                <w:rFonts w:hint="eastAsia"/>
                <w:szCs w:val="21"/>
              </w:rPr>
              <w:t>吸入潮气量、呼出潮气量、总计呼吸频率、自主呼吸频率、分钟通气量、气道峰值压力、气道平均压力、气道平台压、呼吸末正压、氧浓度</w:t>
            </w:r>
          </w:p>
          <w:p>
            <w:pPr>
              <w:pStyle w:val="33"/>
              <w:numPr>
                <w:ilvl w:val="0"/>
                <w:numId w:val="9"/>
              </w:numPr>
              <w:spacing w:before="156" w:beforeLines="50" w:line="120" w:lineRule="auto"/>
              <w:ind w:firstLineChars="0"/>
              <w:rPr>
                <w:b/>
                <w:szCs w:val="21"/>
              </w:rPr>
            </w:pPr>
            <w:r>
              <w:rPr>
                <w:rFonts w:hint="eastAsia"/>
                <w:b/>
                <w:bCs/>
                <w:szCs w:val="21"/>
              </w:rPr>
              <w:t>肺功能力学监测</w:t>
            </w:r>
            <w:r>
              <w:rPr>
                <w:rFonts w:hint="eastAsia"/>
                <w:bCs/>
                <w:szCs w:val="21"/>
              </w:rPr>
              <w:t>：肺</w:t>
            </w:r>
            <w:r>
              <w:rPr>
                <w:rFonts w:hint="eastAsia"/>
                <w:szCs w:val="21"/>
              </w:rPr>
              <w:t>顺应性（静态、动态）、气道阻力、Auto－PEEP、</w:t>
            </w:r>
          </w:p>
          <w:p>
            <w:pPr>
              <w:numPr>
                <w:ilvl w:val="0"/>
                <w:numId w:val="6"/>
              </w:numPr>
              <w:spacing w:before="156" w:beforeLines="50" w:line="120" w:lineRule="auto"/>
              <w:rPr>
                <w:b/>
                <w:bCs/>
                <w:szCs w:val="21"/>
              </w:rPr>
            </w:pPr>
            <w:r>
              <w:rPr>
                <w:rFonts w:hint="eastAsia"/>
                <w:b/>
                <w:szCs w:val="21"/>
              </w:rPr>
              <w:t>监测波形：</w:t>
            </w:r>
            <w:r>
              <w:rPr>
                <w:rFonts w:hint="eastAsia"/>
                <w:szCs w:val="21"/>
              </w:rPr>
              <w:t>流量波形、压力波形、容量波形</w:t>
            </w:r>
            <w:r>
              <w:rPr>
                <w:rFonts w:hint="eastAsia"/>
                <w:b/>
                <w:bCs/>
                <w:szCs w:val="21"/>
              </w:rPr>
              <w:t>报警参数：</w:t>
            </w:r>
          </w:p>
          <w:p>
            <w:pPr>
              <w:spacing w:line="120" w:lineRule="auto"/>
              <w:rPr>
                <w:rFonts w:hint="eastAsia" w:eastAsia="宋体"/>
                <w:szCs w:val="21"/>
                <w:lang w:val="en-US" w:eastAsia="zh-CN"/>
              </w:rPr>
            </w:pPr>
            <w:r>
              <w:rPr>
                <w:rFonts w:hint="eastAsia"/>
                <w:szCs w:val="21"/>
              </w:rPr>
              <w:t>氧气不足、空气不足、分钟通气量上限、分钟通气量下限、呼气潮气量超限、自主呼吸频率超限、气道压力上限、气道压力下限、窒息、交流电源断电、</w:t>
            </w:r>
            <w:r>
              <w:rPr>
                <w:rFonts w:hint="eastAsia" w:ascii="宋体"/>
                <w:szCs w:val="21"/>
              </w:rPr>
              <w:t>氧浓度上限、氧浓度下限、电池电量低、持续气道压高、</w:t>
            </w:r>
            <w:r>
              <w:rPr>
                <w:rFonts w:hint="eastAsia"/>
                <w:szCs w:val="21"/>
              </w:rPr>
              <w:t>具有报警回顾功能</w:t>
            </w:r>
            <w:r>
              <w:rPr>
                <w:rFonts w:hint="eastAsia"/>
                <w:szCs w:val="21"/>
                <w:lang w:eastAsia="zh-CN"/>
              </w:rPr>
              <w:t>，</w:t>
            </w:r>
            <w:r>
              <w:rPr>
                <w:rFonts w:hint="eastAsia"/>
                <w:szCs w:val="21"/>
                <w:lang w:val="en-US" w:eastAsia="zh-CN"/>
              </w:rPr>
              <w:t>(赠送一套标配外管路一套)</w:t>
            </w:r>
          </w:p>
          <w:p>
            <w:pPr>
              <w:spacing w:line="400" w:lineRule="exact"/>
              <w:jc w:val="left"/>
              <w:rPr>
                <w:rFonts w:hint="eastAsia"/>
                <w:szCs w:val="21"/>
              </w:rPr>
            </w:pPr>
            <w:r>
              <w:rPr>
                <w:rFonts w:hint="eastAsia" w:hAnsi="宋体"/>
                <w:color w:val="FF0000"/>
                <w:szCs w:val="21"/>
                <w:lang w:eastAsia="zh-CN"/>
              </w:rPr>
              <w:t>★</w:t>
            </w:r>
            <w:r>
              <w:rPr>
                <w:rFonts w:ascii="Times New Roman" w:hAnsi="Times New Roman" w:cs="Times New Roman"/>
                <w:b/>
                <w:bCs/>
                <w:spacing w:val="20"/>
                <w:sz w:val="28"/>
                <w:szCs w:val="28"/>
              </w:rPr>
              <w:t>*</w:t>
            </w:r>
            <w:r>
              <w:rPr>
                <w:rFonts w:hint="eastAsia" w:ascii="Times New Roman" w:hAnsi="Times New Roman" w:cs="Times New Roman"/>
                <w:b/>
                <w:bCs/>
                <w:spacing w:val="20"/>
                <w:sz w:val="28"/>
                <w:szCs w:val="28"/>
                <w:lang w:val="en-US" w:eastAsia="zh-CN"/>
              </w:rPr>
              <w:t>符号关键技术参数必须满足</w:t>
            </w:r>
          </w:p>
        </w:tc>
      </w:tr>
    </w:tbl>
    <w:p>
      <w:pPr>
        <w:spacing w:line="400" w:lineRule="exact"/>
        <w:jc w:val="left"/>
        <w:rPr>
          <w:rFonts w:hint="eastAsia" w:ascii="Times New Roman" w:hAnsi="Times New Roman" w:cs="Times New Roman"/>
          <w:b/>
          <w:bCs/>
          <w:spacing w:val="20"/>
          <w:sz w:val="28"/>
          <w:szCs w:val="28"/>
          <w:lang w:val="en-US" w:eastAsia="zh-CN"/>
        </w:rPr>
      </w:pPr>
    </w:p>
    <w:p>
      <w:pPr>
        <w:jc w:val="center"/>
        <w:rPr>
          <w:rFonts w:hint="eastAsia"/>
          <w:b/>
          <w:bCs/>
          <w:sz w:val="32"/>
          <w:szCs w:val="32"/>
          <w:lang w:eastAsia="zh-CN"/>
        </w:rPr>
      </w:pPr>
      <w:r>
        <w:rPr>
          <w:rFonts w:hint="eastAsia"/>
          <w:b/>
          <w:bCs/>
          <w:sz w:val="32"/>
          <w:szCs w:val="32"/>
          <w:lang w:val="en-US" w:eastAsia="zh-CN"/>
        </w:rPr>
        <w:t xml:space="preserve"> </w:t>
      </w:r>
      <w:r>
        <w:rPr>
          <w:rFonts w:hint="eastAsia"/>
          <w:b/>
          <w:bCs/>
          <w:sz w:val="32"/>
          <w:szCs w:val="32"/>
          <w:lang w:eastAsia="zh-CN"/>
        </w:rPr>
        <w:t>医用控温仪参数（</w:t>
      </w:r>
      <w:r>
        <w:rPr>
          <w:rFonts w:hint="eastAsia"/>
          <w:b/>
          <w:bCs/>
          <w:sz w:val="32"/>
          <w:szCs w:val="32"/>
          <w:lang w:val="en-US" w:eastAsia="zh-CN"/>
        </w:rPr>
        <w:t>单降温）</w:t>
      </w:r>
    </w:p>
    <w:tbl>
      <w:tblPr>
        <w:tblStyle w:val="22"/>
        <w:tblpPr w:leftFromText="180" w:rightFromText="180" w:vertAnchor="text" w:horzAnchor="page" w:tblpX="1537" w:tblpY="191"/>
        <w:tblOverlap w:val="never"/>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315" w:type="dxa"/>
            <w:noWrap w:val="0"/>
            <w:vAlign w:val="center"/>
          </w:tcPr>
          <w:p>
            <w:pPr>
              <w:jc w:val="both"/>
              <w:rPr>
                <w:rFonts w:hint="eastAsia"/>
                <w:sz w:val="21"/>
                <w:szCs w:val="21"/>
                <w:lang w:val="en-US" w:eastAsia="zh-CN"/>
              </w:rPr>
            </w:pPr>
            <w:r>
              <w:rPr>
                <w:rFonts w:hint="eastAsia"/>
                <w:sz w:val="21"/>
                <w:szCs w:val="21"/>
                <w:lang w:val="en-US" w:eastAsia="zh-CN"/>
              </w:rPr>
              <w:t>1、配置要求</w:t>
            </w:r>
          </w:p>
        </w:tc>
        <w:tc>
          <w:tcPr>
            <w:tcW w:w="8025" w:type="dxa"/>
            <w:noWrap w:val="0"/>
            <w:vAlign w:val="center"/>
          </w:tcPr>
          <w:p>
            <w:pPr>
              <w:numPr>
                <w:ilvl w:val="0"/>
                <w:numId w:val="0"/>
              </w:numPr>
              <w:spacing w:line="440" w:lineRule="exact"/>
              <w:jc w:val="both"/>
              <w:rPr>
                <w:rFonts w:hint="eastAsia" w:ascii="宋体"/>
                <w:sz w:val="21"/>
                <w:szCs w:val="21"/>
              </w:rPr>
            </w:pPr>
            <w:r>
              <w:rPr>
                <w:rFonts w:hint="eastAsia" w:ascii="宋体"/>
                <w:sz w:val="21"/>
                <w:szCs w:val="21"/>
              </w:rPr>
              <w:t>主机、冰毯</w:t>
            </w:r>
            <w:r>
              <w:rPr>
                <w:rFonts w:hint="eastAsia" w:ascii="宋体"/>
                <w:sz w:val="21"/>
                <w:szCs w:val="21"/>
                <w:lang w:val="en-US" w:eastAsia="zh-CN"/>
              </w:rPr>
              <w:t>1</w:t>
            </w:r>
            <w:r>
              <w:rPr>
                <w:rFonts w:hint="eastAsia" w:ascii="宋体"/>
                <w:sz w:val="21"/>
                <w:szCs w:val="21"/>
              </w:rPr>
              <w:t>条</w:t>
            </w:r>
            <w:r>
              <w:rPr>
                <w:rFonts w:hint="eastAsia" w:ascii="宋体"/>
                <w:sz w:val="21"/>
                <w:szCs w:val="21"/>
                <w:lang w:eastAsia="zh-CN"/>
              </w:rPr>
              <w:t>、</w:t>
            </w:r>
            <w:r>
              <w:rPr>
                <w:rFonts w:hint="eastAsia" w:ascii="宋体"/>
                <w:sz w:val="21"/>
                <w:szCs w:val="21"/>
                <w:lang w:val="en-US" w:eastAsia="zh-CN"/>
              </w:rPr>
              <w:t>软</w:t>
            </w:r>
            <w:r>
              <w:rPr>
                <w:rFonts w:hint="eastAsia" w:ascii="宋体"/>
                <w:sz w:val="21"/>
                <w:szCs w:val="21"/>
              </w:rPr>
              <w:t>冰帽</w:t>
            </w:r>
            <w:r>
              <w:rPr>
                <w:rFonts w:hint="eastAsia" w:ascii="宋体"/>
                <w:sz w:val="21"/>
                <w:szCs w:val="21"/>
                <w:lang w:val="en-US" w:eastAsia="zh-CN"/>
              </w:rPr>
              <w:t>1个</w:t>
            </w:r>
          </w:p>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exact"/>
          <w:jc w:val="center"/>
        </w:trPr>
        <w:tc>
          <w:tcPr>
            <w:tcW w:w="1315" w:type="dxa"/>
            <w:vMerge w:val="restart"/>
            <w:noWrap w:val="0"/>
            <w:vAlign w:val="center"/>
          </w:tcPr>
          <w:p>
            <w:pPr>
              <w:jc w:val="left"/>
              <w:rPr>
                <w:rFonts w:hint="eastAsia"/>
                <w:sz w:val="21"/>
                <w:szCs w:val="21"/>
                <w:lang w:val="en-US" w:eastAsia="zh-CN"/>
              </w:rPr>
            </w:pPr>
            <w:r>
              <w:rPr>
                <w:rFonts w:hint="eastAsia"/>
                <w:sz w:val="21"/>
                <w:szCs w:val="21"/>
                <w:lang w:val="en-US" w:eastAsia="zh-CN"/>
              </w:rPr>
              <w:t>2、</w:t>
            </w:r>
            <w:r>
              <w:rPr>
                <w:rFonts w:hint="eastAsia"/>
                <w:sz w:val="21"/>
                <w:szCs w:val="21"/>
                <w:lang w:eastAsia="zh-CN"/>
              </w:rPr>
              <w:t>安全</w:t>
            </w:r>
          </w:p>
        </w:tc>
        <w:tc>
          <w:tcPr>
            <w:tcW w:w="8025" w:type="dxa"/>
            <w:noWrap w:val="0"/>
            <w:vAlign w:val="center"/>
          </w:tcPr>
          <w:p>
            <w:pPr>
              <w:jc w:val="left"/>
              <w:rPr>
                <w:rFonts w:hint="eastAsia" w:ascii="宋体"/>
                <w:sz w:val="21"/>
                <w:szCs w:val="21"/>
              </w:rPr>
            </w:pPr>
            <w:r>
              <w:rPr>
                <w:rFonts w:hint="eastAsia"/>
                <w:sz w:val="21"/>
                <w:szCs w:val="21"/>
                <w:lang w:val="en-US" w:eastAsia="zh-CN"/>
              </w:rPr>
              <w:t>2.1通过ISO9001、ISO13485质量管理体系认证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1315" w:type="dxa"/>
            <w:vMerge w:val="continue"/>
            <w:noWrap w:val="0"/>
            <w:vAlign w:val="center"/>
          </w:tcPr>
          <w:p>
            <w:pPr>
              <w:jc w:val="center"/>
              <w:rPr>
                <w:rFonts w:hint="eastAsia"/>
                <w:sz w:val="21"/>
                <w:szCs w:val="21"/>
                <w:lang w:val="en-US" w:eastAsia="zh-CN"/>
              </w:rPr>
            </w:pPr>
          </w:p>
        </w:tc>
        <w:tc>
          <w:tcPr>
            <w:tcW w:w="8025" w:type="dxa"/>
            <w:noWrap w:val="0"/>
            <w:vAlign w:val="center"/>
          </w:tcPr>
          <w:p>
            <w:pPr>
              <w:jc w:val="left"/>
              <w:rPr>
                <w:rFonts w:hint="eastAsia" w:ascii="宋体"/>
                <w:sz w:val="21"/>
                <w:szCs w:val="21"/>
              </w:rPr>
            </w:pPr>
            <w:r>
              <w:rPr>
                <w:rFonts w:hint="eastAsia"/>
                <w:sz w:val="21"/>
                <w:szCs w:val="21"/>
                <w:lang w:val="en-US" w:eastAsia="zh-CN"/>
              </w:rPr>
              <w:t>2.2</w:t>
            </w:r>
            <w:r>
              <w:rPr>
                <w:rFonts w:hint="eastAsia" w:ascii="宋体"/>
                <w:sz w:val="21"/>
                <w:szCs w:val="21"/>
              </w:rPr>
              <w:t>通过全项目电磁兼容EMC检测，抗电磁干扰能力强。符合YY0505-2005标准，并可提供专业权威机构出具的检测报告。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1315" w:type="dxa"/>
            <w:vMerge w:val="restart"/>
            <w:noWrap w:val="0"/>
            <w:vAlign w:val="center"/>
          </w:tcPr>
          <w:p>
            <w:pPr>
              <w:jc w:val="left"/>
              <w:rPr>
                <w:sz w:val="21"/>
                <w:szCs w:val="21"/>
              </w:rPr>
            </w:pPr>
            <w:r>
              <w:rPr>
                <w:rFonts w:hint="eastAsia"/>
                <w:sz w:val="21"/>
                <w:szCs w:val="21"/>
                <w:lang w:val="en-US" w:eastAsia="zh-CN"/>
              </w:rPr>
              <w:t>3、主机</w:t>
            </w:r>
            <w:r>
              <w:rPr>
                <w:rFonts w:hint="eastAsia"/>
                <w:sz w:val="21"/>
                <w:szCs w:val="21"/>
              </w:rPr>
              <w:t>性能特点</w:t>
            </w:r>
          </w:p>
        </w:tc>
        <w:tc>
          <w:tcPr>
            <w:tcW w:w="8025" w:type="dxa"/>
            <w:noWrap w:val="0"/>
            <w:vAlign w:val="center"/>
          </w:tcPr>
          <w:p>
            <w:pPr>
              <w:spacing w:line="440" w:lineRule="exact"/>
              <w:jc w:val="left"/>
              <w:rPr>
                <w:rFonts w:ascii="宋体"/>
                <w:sz w:val="21"/>
                <w:szCs w:val="21"/>
              </w:rPr>
            </w:pPr>
            <w:r>
              <w:rPr>
                <w:rFonts w:hint="eastAsia" w:ascii="宋体"/>
                <w:sz w:val="21"/>
                <w:szCs w:val="21"/>
                <w:lang w:val="en-US" w:eastAsia="zh-CN"/>
              </w:rPr>
              <w:t>3.1</w:t>
            </w:r>
            <w:r>
              <w:rPr>
                <w:rFonts w:hint="eastAsia" w:ascii="宋体"/>
                <w:sz w:val="21"/>
                <w:szCs w:val="21"/>
              </w:rPr>
              <w:t>机箱材质：ABS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jc w:val="center"/>
        </w:trPr>
        <w:tc>
          <w:tcPr>
            <w:tcW w:w="1315" w:type="dxa"/>
            <w:vMerge w:val="continue"/>
            <w:noWrap w:val="0"/>
            <w:vAlign w:val="center"/>
          </w:tcPr>
          <w:p>
            <w:pPr>
              <w:jc w:val="left"/>
              <w:rPr>
                <w:sz w:val="21"/>
                <w:szCs w:val="21"/>
              </w:rPr>
            </w:pPr>
          </w:p>
        </w:tc>
        <w:tc>
          <w:tcPr>
            <w:tcW w:w="8025" w:type="dxa"/>
            <w:noWrap w:val="0"/>
            <w:vAlign w:val="center"/>
          </w:tcPr>
          <w:p>
            <w:pPr>
              <w:numPr>
                <w:ilvl w:val="0"/>
                <w:numId w:val="0"/>
              </w:numPr>
              <w:spacing w:line="440" w:lineRule="exact"/>
              <w:rPr>
                <w:rFonts w:hint="eastAsia" w:ascii="宋体"/>
                <w:sz w:val="21"/>
                <w:szCs w:val="21"/>
              </w:rPr>
            </w:pPr>
            <w:r>
              <w:rPr>
                <w:rFonts w:hint="eastAsia" w:ascii="宋体"/>
                <w:sz w:val="21"/>
                <w:szCs w:val="21"/>
                <w:lang w:val="en-US" w:eastAsia="zh-CN"/>
              </w:rPr>
              <w:t>3.2</w:t>
            </w:r>
            <w:r>
              <w:rPr>
                <w:rFonts w:hint="eastAsia" w:ascii="宋体"/>
                <w:sz w:val="21"/>
                <w:szCs w:val="21"/>
              </w:rPr>
              <w:t>制冷方式：高效的进口全无氟压缩机制冷系统，功耗低，降温迅速，为患者抢救赢得宝贵时间。</w:t>
            </w:r>
          </w:p>
          <w:p>
            <w:pPr>
              <w:spacing w:line="440" w:lineRule="exact"/>
              <w:jc w:val="left"/>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jc w:val="left"/>
              <w:rPr>
                <w:rFonts w:ascii="宋体"/>
                <w:sz w:val="21"/>
                <w:szCs w:val="21"/>
              </w:rPr>
            </w:pPr>
            <w:r>
              <w:rPr>
                <w:rFonts w:hint="eastAsia" w:ascii="宋体"/>
                <w:sz w:val="21"/>
                <w:szCs w:val="21"/>
                <w:lang w:val="en-US" w:eastAsia="zh-CN"/>
              </w:rPr>
              <w:t>3.3</w:t>
            </w:r>
            <w:r>
              <w:rPr>
                <w:rFonts w:hint="eastAsia" w:ascii="宋体"/>
                <w:sz w:val="21"/>
                <w:szCs w:val="21"/>
              </w:rPr>
              <w:t>全电脑自动控制，控温精确，运行数据随时查询。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jc w:val="left"/>
              <w:rPr>
                <w:rFonts w:hint="eastAsia" w:ascii="宋体"/>
                <w:sz w:val="21"/>
                <w:szCs w:val="21"/>
                <w:lang w:val="en-US" w:eastAsia="zh-CN"/>
              </w:rPr>
            </w:pPr>
            <w:r>
              <w:rPr>
                <w:rFonts w:hint="eastAsia" w:ascii="宋体"/>
                <w:sz w:val="21"/>
                <w:szCs w:val="21"/>
                <w:lang w:val="en-US" w:eastAsia="zh-CN"/>
              </w:rPr>
              <w:t>3.4控温方式：机控/体控，双重测温，可任意选择。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jc w:val="left"/>
              <w:rPr>
                <w:rFonts w:ascii="宋体"/>
                <w:sz w:val="21"/>
                <w:szCs w:val="21"/>
              </w:rPr>
            </w:pPr>
            <w:r>
              <w:rPr>
                <w:rFonts w:hint="eastAsia" w:ascii="宋体"/>
                <w:sz w:val="21"/>
                <w:szCs w:val="21"/>
                <w:lang w:val="en-US" w:eastAsia="zh-CN"/>
              </w:rPr>
              <w:t>3.5双路输出，</w:t>
            </w:r>
            <w:r>
              <w:rPr>
                <w:rFonts w:hint="eastAsia" w:ascii="宋体"/>
                <w:sz w:val="21"/>
                <w:szCs w:val="21"/>
              </w:rPr>
              <w:t>采用进口快接装置，毯帽可同时使用，也可分开独立使用。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jc w:val="left"/>
              <w:rPr>
                <w:rFonts w:hint="eastAsia" w:ascii="宋体"/>
                <w:sz w:val="21"/>
                <w:szCs w:val="21"/>
              </w:rPr>
            </w:pPr>
            <w:r>
              <w:rPr>
                <w:rFonts w:hint="eastAsia" w:ascii="宋体"/>
                <w:sz w:val="21"/>
                <w:szCs w:val="21"/>
                <w:lang w:val="en-US" w:eastAsia="zh-CN"/>
              </w:rPr>
              <w:t>3.6</w:t>
            </w:r>
            <w:r>
              <w:rPr>
                <w:rFonts w:hint="eastAsia" w:ascii="宋体"/>
                <w:sz w:val="21"/>
                <w:szCs w:val="21"/>
              </w:rPr>
              <w:t>语音和声光智能报警功能：系统故障报警，水温超温报警，传感器脱落或损坏报警，缺水报警。</w:t>
            </w:r>
          </w:p>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exact"/>
          <w:jc w:val="center"/>
        </w:trPr>
        <w:tc>
          <w:tcPr>
            <w:tcW w:w="1315" w:type="dxa"/>
            <w:vMerge w:val="continue"/>
            <w:noWrap w:val="0"/>
            <w:vAlign w:val="center"/>
          </w:tcPr>
          <w:p>
            <w:pPr>
              <w:jc w:val="left"/>
              <w:rPr>
                <w:sz w:val="21"/>
                <w:szCs w:val="21"/>
              </w:rPr>
            </w:pPr>
          </w:p>
        </w:tc>
        <w:tc>
          <w:tcPr>
            <w:tcW w:w="8025" w:type="dxa"/>
            <w:noWrap w:val="0"/>
            <w:vAlign w:val="center"/>
          </w:tcPr>
          <w:p>
            <w:pPr>
              <w:numPr>
                <w:ilvl w:val="0"/>
                <w:numId w:val="0"/>
              </w:numPr>
              <w:spacing w:line="440" w:lineRule="exact"/>
              <w:rPr>
                <w:rFonts w:hint="eastAsia" w:ascii="宋体"/>
                <w:sz w:val="21"/>
                <w:szCs w:val="21"/>
              </w:rPr>
            </w:pPr>
            <w:r>
              <w:rPr>
                <w:rFonts w:hint="eastAsia" w:ascii="宋体"/>
                <w:sz w:val="21"/>
                <w:szCs w:val="21"/>
                <w:lang w:val="en-US" w:eastAsia="zh-CN"/>
              </w:rPr>
              <w:t xml:space="preserve">3.7 </w:t>
            </w:r>
            <w:r>
              <w:rPr>
                <w:rFonts w:hint="eastAsia" w:ascii="宋体"/>
                <w:sz w:val="21"/>
                <w:szCs w:val="21"/>
              </w:rPr>
              <w:t>LCD液晶大屏幕显示，全中文菜单操作，清晰直观。</w:t>
            </w:r>
          </w:p>
          <w:p>
            <w:pPr>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exact"/>
          <w:jc w:val="center"/>
        </w:trPr>
        <w:tc>
          <w:tcPr>
            <w:tcW w:w="1315" w:type="dxa"/>
            <w:noWrap w:val="0"/>
            <w:vAlign w:val="center"/>
          </w:tcPr>
          <w:p>
            <w:pPr>
              <w:jc w:val="center"/>
              <w:rPr>
                <w:rFonts w:hint="eastAsia" w:eastAsia="宋体"/>
                <w:sz w:val="21"/>
                <w:szCs w:val="21"/>
                <w:lang w:eastAsia="zh-CN"/>
              </w:rPr>
            </w:pPr>
            <w:r>
              <w:rPr>
                <w:rFonts w:hint="eastAsia"/>
                <w:sz w:val="21"/>
                <w:szCs w:val="21"/>
                <w:lang w:val="en-US" w:eastAsia="zh-CN"/>
              </w:rPr>
              <w:t>4、</w:t>
            </w:r>
            <w:r>
              <w:rPr>
                <w:rFonts w:hint="eastAsia"/>
                <w:sz w:val="21"/>
                <w:szCs w:val="21"/>
                <w:lang w:eastAsia="zh-CN"/>
              </w:rPr>
              <w:t>毯帽特点</w:t>
            </w:r>
          </w:p>
        </w:tc>
        <w:tc>
          <w:tcPr>
            <w:tcW w:w="8025" w:type="dxa"/>
            <w:noWrap w:val="0"/>
            <w:vAlign w:val="center"/>
          </w:tcPr>
          <w:p>
            <w:pPr>
              <w:spacing w:line="440" w:lineRule="exact"/>
              <w:jc w:val="left"/>
              <w:rPr>
                <w:rFonts w:hint="eastAsia" w:ascii="宋体"/>
                <w:sz w:val="21"/>
                <w:szCs w:val="21"/>
              </w:rPr>
            </w:pPr>
            <w:r>
              <w:rPr>
                <w:rFonts w:hint="eastAsia" w:ascii="宋体"/>
                <w:sz w:val="21"/>
                <w:szCs w:val="21"/>
                <w:lang w:val="en-US" w:eastAsia="zh-CN"/>
              </w:rPr>
              <w:t>4.1软冰帽、</w:t>
            </w:r>
            <w:r>
              <w:rPr>
                <w:rFonts w:hint="eastAsia" w:ascii="宋体"/>
                <w:sz w:val="21"/>
                <w:szCs w:val="21"/>
              </w:rPr>
              <w:t>冰毯采用</w:t>
            </w:r>
            <w:r>
              <w:rPr>
                <w:rFonts w:hint="eastAsia" w:ascii="宋体"/>
                <w:sz w:val="21"/>
                <w:szCs w:val="21"/>
                <w:lang w:val="en-US" w:eastAsia="zh-CN"/>
              </w:rPr>
              <w:t>TPU(热塑性聚氨酯）</w:t>
            </w:r>
            <w:r>
              <w:rPr>
                <w:rFonts w:hint="eastAsia" w:ascii="宋体"/>
                <w:sz w:val="21"/>
                <w:szCs w:val="21"/>
              </w:rPr>
              <w:t>材</w:t>
            </w:r>
            <w:r>
              <w:rPr>
                <w:rFonts w:hint="eastAsia" w:ascii="宋体"/>
                <w:sz w:val="21"/>
                <w:szCs w:val="21"/>
                <w:lang w:eastAsia="zh-CN"/>
              </w:rPr>
              <w:t>料</w:t>
            </w:r>
            <w:r>
              <w:rPr>
                <w:rFonts w:hint="eastAsia" w:ascii="宋体"/>
                <w:sz w:val="21"/>
                <w:szCs w:val="21"/>
              </w:rPr>
              <w:t>，</w:t>
            </w:r>
            <w:r>
              <w:rPr>
                <w:rFonts w:hint="eastAsia" w:ascii="宋体"/>
                <w:sz w:val="21"/>
                <w:szCs w:val="21"/>
                <w:lang w:eastAsia="zh-CN"/>
              </w:rPr>
              <w:t>具有耐低温及耐臭氧性能，使用寿命</w:t>
            </w:r>
            <w:r>
              <w:rPr>
                <w:rFonts w:hint="eastAsia" w:ascii="宋体"/>
                <w:sz w:val="21"/>
                <w:szCs w:val="21"/>
                <w:lang w:val="en-US" w:eastAsia="zh-CN"/>
              </w:rPr>
              <w:t>更</w:t>
            </w:r>
            <w:r>
              <w:rPr>
                <w:rFonts w:hint="eastAsia" w:ascii="宋体"/>
                <w:sz w:val="21"/>
                <w:szCs w:val="21"/>
                <w:lang w:eastAsia="zh-CN"/>
              </w:rPr>
              <w:t>长久，</w:t>
            </w:r>
            <w:r>
              <w:rPr>
                <w:rFonts w:hint="eastAsia" w:ascii="宋体"/>
                <w:sz w:val="21"/>
                <w:szCs w:val="21"/>
              </w:rPr>
              <w:t>蜂窝状设计，水循环更通畅。表面柔软，可任意折叠、卷曲、清洗、消毒，并配有同规格毯罩，易拆洗，美观、舒适。</w:t>
            </w:r>
          </w:p>
          <w:p>
            <w:pPr>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315" w:type="dxa"/>
            <w:vMerge w:val="restart"/>
            <w:noWrap w:val="0"/>
            <w:vAlign w:val="center"/>
          </w:tcPr>
          <w:p>
            <w:pPr>
              <w:jc w:val="center"/>
              <w:rPr>
                <w:sz w:val="21"/>
                <w:szCs w:val="21"/>
              </w:rPr>
            </w:pPr>
            <w:r>
              <w:rPr>
                <w:rFonts w:hint="eastAsia"/>
                <w:sz w:val="21"/>
                <w:szCs w:val="21"/>
                <w:lang w:val="en-US" w:eastAsia="zh-CN"/>
              </w:rPr>
              <w:t>5、</w:t>
            </w:r>
            <w:r>
              <w:rPr>
                <w:rFonts w:hint="eastAsia"/>
                <w:sz w:val="21"/>
                <w:szCs w:val="21"/>
              </w:rPr>
              <w:t>技术指标</w:t>
            </w:r>
          </w:p>
        </w:tc>
        <w:tc>
          <w:tcPr>
            <w:tcW w:w="8025" w:type="dxa"/>
            <w:noWrap w:val="0"/>
            <w:vAlign w:val="center"/>
          </w:tcPr>
          <w:p>
            <w:pPr>
              <w:rPr>
                <w:sz w:val="21"/>
                <w:szCs w:val="21"/>
              </w:rPr>
            </w:pPr>
            <w:r>
              <w:rPr>
                <w:rFonts w:hint="eastAsia" w:ascii="宋体"/>
                <w:sz w:val="21"/>
                <w:szCs w:val="21"/>
                <w:lang w:val="en-US" w:eastAsia="zh-CN"/>
              </w:rPr>
              <w:t>5</w:t>
            </w:r>
            <w:r>
              <w:rPr>
                <w:rFonts w:hint="eastAsia" w:ascii="宋体"/>
                <w:sz w:val="21"/>
                <w:szCs w:val="21"/>
              </w:rPr>
              <w:t xml:space="preserve">.1电源（AC）：220V±10%   50Hz±1Hz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sz w:val="21"/>
                <w:szCs w:val="21"/>
              </w:rPr>
            </w:pPr>
            <w:r>
              <w:rPr>
                <w:rFonts w:hint="eastAsia" w:ascii="宋体"/>
                <w:sz w:val="21"/>
                <w:szCs w:val="21"/>
                <w:lang w:val="en-US" w:eastAsia="zh-CN"/>
              </w:rPr>
              <w:t>5.2</w:t>
            </w:r>
            <w:r>
              <w:rPr>
                <w:rFonts w:hint="eastAsia" w:ascii="宋体"/>
                <w:sz w:val="21"/>
                <w:szCs w:val="21"/>
              </w:rPr>
              <w:t>毯</w:t>
            </w:r>
            <w:r>
              <w:rPr>
                <w:rFonts w:hint="eastAsia" w:ascii="宋体"/>
                <w:sz w:val="21"/>
                <w:szCs w:val="21"/>
                <w:lang w:eastAsia="zh-CN"/>
              </w:rPr>
              <w:t>、帽</w:t>
            </w:r>
            <w:r>
              <w:rPr>
                <w:rFonts w:hint="eastAsia" w:ascii="宋体"/>
                <w:sz w:val="21"/>
                <w:szCs w:val="21"/>
              </w:rPr>
              <w:t>温度范围：1-25</w:t>
            </w:r>
            <w:r>
              <w:rPr>
                <w:rFonts w:hint="eastAsia" w:ascii="楷体_GB2312" w:eastAsia="楷体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rFonts w:hint="eastAsia" w:ascii="宋体"/>
                <w:sz w:val="21"/>
                <w:szCs w:val="21"/>
                <w:lang w:val="en-US" w:eastAsia="zh-CN"/>
              </w:rPr>
            </w:pPr>
            <w:r>
              <w:rPr>
                <w:rFonts w:hint="eastAsia" w:ascii="宋体"/>
                <w:sz w:val="21"/>
                <w:szCs w:val="21"/>
                <w:lang w:val="en-US" w:eastAsia="zh-CN"/>
              </w:rPr>
              <w:t>5.3体温控温范围：26-40</w:t>
            </w:r>
            <w:r>
              <w:rPr>
                <w:rFonts w:hint="eastAsia" w:ascii="楷体_GB2312" w:eastAsia="楷体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sz w:val="21"/>
                <w:szCs w:val="21"/>
              </w:rPr>
            </w:pPr>
            <w:r>
              <w:rPr>
                <w:rFonts w:hint="eastAsia" w:ascii="宋体"/>
                <w:sz w:val="21"/>
                <w:szCs w:val="21"/>
                <w:lang w:val="en-US" w:eastAsia="zh-CN"/>
              </w:rPr>
              <w:t>5.4</w:t>
            </w:r>
            <w:r>
              <w:rPr>
                <w:rFonts w:hint="eastAsia" w:ascii="宋体"/>
                <w:sz w:val="21"/>
                <w:szCs w:val="21"/>
              </w:rPr>
              <w:t>水温范围（单降温）：-5-</w:t>
            </w:r>
            <w:r>
              <w:rPr>
                <w:rFonts w:hint="eastAsia" w:ascii="宋体"/>
                <w:sz w:val="21"/>
                <w:szCs w:val="21"/>
                <w:lang w:val="en-US" w:eastAsia="zh-CN"/>
              </w:rPr>
              <w:t>25</w:t>
            </w:r>
            <w:r>
              <w:rPr>
                <w:rFonts w:hint="eastAsia" w:ascii="楷体_GB2312" w:eastAsia="楷体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sz w:val="21"/>
                <w:szCs w:val="21"/>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5</w:t>
            </w:r>
            <w:r>
              <w:rPr>
                <w:rFonts w:hint="eastAsia"/>
                <w:sz w:val="21"/>
                <w:szCs w:val="21"/>
                <w:lang w:val="en-US" w:eastAsia="zh-CN"/>
              </w:rPr>
              <w:t>空载降温速度：</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sz w:val="21"/>
                <w:szCs w:val="21"/>
              </w:rPr>
            </w:pPr>
            <w:r>
              <w:rPr>
                <w:rFonts w:hint="eastAsia" w:ascii="宋体"/>
                <w:sz w:val="21"/>
                <w:szCs w:val="21"/>
                <w:lang w:val="en-US" w:eastAsia="zh-CN"/>
              </w:rPr>
              <w:t>5.6</w:t>
            </w:r>
            <w:r>
              <w:rPr>
                <w:rFonts w:hint="eastAsia" w:ascii="宋体"/>
                <w:sz w:val="21"/>
                <w:szCs w:val="21"/>
              </w:rPr>
              <w:t>工作方式：连续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rFonts w:hint="eastAsia" w:ascii="宋体"/>
                <w:sz w:val="21"/>
                <w:szCs w:val="21"/>
              </w:rPr>
            </w:pPr>
            <w:r>
              <w:rPr>
                <w:rFonts w:hint="eastAsia" w:ascii="宋体"/>
                <w:sz w:val="21"/>
                <w:szCs w:val="21"/>
                <w:lang w:val="en-US" w:eastAsia="zh-CN"/>
              </w:rPr>
              <w:t>5.7</w:t>
            </w:r>
            <w:r>
              <w:rPr>
                <w:rFonts w:hint="eastAsia" w:ascii="宋体"/>
                <w:sz w:val="21"/>
                <w:szCs w:val="21"/>
              </w:rPr>
              <w:t>噪音：≤45db</w:t>
            </w:r>
          </w:p>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rFonts w:hint="eastAsia" w:ascii="宋体"/>
                <w:sz w:val="21"/>
                <w:szCs w:val="21"/>
              </w:rPr>
            </w:pPr>
            <w:r>
              <w:rPr>
                <w:rFonts w:hint="eastAsia" w:ascii="宋体"/>
                <w:sz w:val="21"/>
                <w:szCs w:val="21"/>
                <w:lang w:val="en-US" w:eastAsia="zh-CN"/>
              </w:rPr>
              <w:t>5.8</w:t>
            </w:r>
            <w:r>
              <w:rPr>
                <w:rFonts w:hint="eastAsia" w:ascii="宋体"/>
                <w:sz w:val="21"/>
                <w:szCs w:val="21"/>
              </w:rPr>
              <w:t>整机功耗：</w:t>
            </w:r>
            <w:r>
              <w:rPr>
                <w:rFonts w:hint="eastAsia" w:ascii="宋体"/>
                <w:sz w:val="21"/>
                <w:szCs w:val="21"/>
                <w:lang w:val="en-US" w:eastAsia="zh-CN"/>
              </w:rPr>
              <w:t>66</w:t>
            </w:r>
            <w:r>
              <w:rPr>
                <w:rFonts w:hint="eastAsia" w:ascii="宋体"/>
                <w:sz w:val="21"/>
                <w:szCs w:val="21"/>
              </w:rPr>
              <w:t>0VA</w:t>
            </w:r>
          </w:p>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315" w:type="dxa"/>
            <w:vMerge w:val="continue"/>
            <w:noWrap w:val="0"/>
            <w:vAlign w:val="center"/>
          </w:tcPr>
          <w:p>
            <w:pPr>
              <w:jc w:val="left"/>
              <w:rPr>
                <w:sz w:val="21"/>
                <w:szCs w:val="21"/>
              </w:rPr>
            </w:pPr>
          </w:p>
        </w:tc>
        <w:tc>
          <w:tcPr>
            <w:tcW w:w="8025" w:type="dxa"/>
            <w:noWrap w:val="0"/>
            <w:vAlign w:val="center"/>
          </w:tcPr>
          <w:p>
            <w:pPr>
              <w:spacing w:line="440" w:lineRule="exact"/>
              <w:rPr>
                <w:rFonts w:hint="eastAsia"/>
                <w:b/>
                <w:sz w:val="21"/>
                <w:szCs w:val="21"/>
              </w:rPr>
            </w:pPr>
            <w:r>
              <w:rPr>
                <w:rFonts w:hint="eastAsia" w:ascii="宋体"/>
                <w:sz w:val="21"/>
                <w:szCs w:val="21"/>
                <w:lang w:val="en-US" w:eastAsia="zh-CN"/>
              </w:rPr>
              <w:t>5.9</w:t>
            </w:r>
            <w:r>
              <w:rPr>
                <w:rFonts w:hint="eastAsia" w:ascii="宋体"/>
                <w:sz w:val="21"/>
                <w:szCs w:val="21"/>
              </w:rPr>
              <w:t>环境温度：0-40</w:t>
            </w:r>
            <w:r>
              <w:rPr>
                <w:rFonts w:hint="eastAsia" w:ascii="楷体_GB2312" w:eastAsia="楷体_GB2312"/>
                <w:sz w:val="21"/>
                <w:szCs w:val="21"/>
              </w:rPr>
              <w:t>℃</w:t>
            </w:r>
          </w:p>
          <w:p>
            <w:pPr>
              <w:jc w:val="left"/>
              <w:rPr>
                <w:sz w:val="21"/>
                <w:szCs w:val="21"/>
              </w:rPr>
            </w:pPr>
          </w:p>
        </w:tc>
      </w:tr>
    </w:tbl>
    <w:p>
      <w:pPr>
        <w:ind w:right="640"/>
        <w:jc w:val="both"/>
        <w:rPr>
          <w:rFonts w:hint="eastAsia" w:ascii="宋体" w:hAnsi="宋体" w:eastAsia="宋体" w:cs="宋体"/>
          <w:b/>
          <w:sz w:val="28"/>
          <w:szCs w:val="28"/>
        </w:rPr>
      </w:pPr>
    </w:p>
    <w:p>
      <w:pPr>
        <w:ind w:right="-22" w:rightChars="0"/>
        <w:jc w:val="right"/>
        <w:rPr>
          <w:rFonts w:hint="eastAsia" w:ascii="宋体" w:hAnsi="宋体" w:eastAsia="宋体" w:cs="宋体"/>
          <w:b/>
          <w:sz w:val="28"/>
          <w:szCs w:val="28"/>
        </w:rPr>
      </w:pPr>
      <w:r>
        <w:rPr>
          <w:rFonts w:hint="eastAsia" w:ascii="宋体" w:hAnsi="宋体" w:cs="宋体"/>
          <w:b/>
          <w:sz w:val="28"/>
          <w:szCs w:val="28"/>
          <w:lang w:val="en-US" w:eastAsia="zh-CN"/>
        </w:rPr>
        <w:t xml:space="preserve">        </w:t>
      </w:r>
    </w:p>
    <w:p>
      <w:pPr>
        <w:ind w:right="640"/>
        <w:jc w:val="right"/>
        <w:rPr>
          <w:rFonts w:hint="eastAsia" w:ascii="宋体" w:hAnsi="宋体" w:eastAsia="宋体" w:cs="宋体"/>
          <w:b/>
          <w:sz w:val="28"/>
          <w:szCs w:val="28"/>
        </w:rPr>
      </w:pPr>
      <w:r>
        <w:rPr>
          <w:rFonts w:hint="eastAsia" w:ascii="宋体" w:hAnsi="宋体" w:cs="宋体"/>
          <w:b/>
          <w:sz w:val="28"/>
          <w:szCs w:val="28"/>
          <w:lang w:val="en-US" w:eastAsia="zh-CN"/>
        </w:rPr>
        <w:t xml:space="preserve"> </w:t>
      </w:r>
    </w:p>
    <w:p>
      <w:pPr>
        <w:spacing w:line="0" w:lineRule="atLeast"/>
        <w:jc w:val="center"/>
        <w:rPr>
          <w:b/>
          <w:bCs/>
          <w:sz w:val="32"/>
          <w:szCs w:val="32"/>
          <w:u w:val="none"/>
        </w:rPr>
      </w:pPr>
      <w:r>
        <w:rPr>
          <w:rFonts w:hint="eastAsia"/>
          <w:b/>
          <w:bCs/>
          <w:sz w:val="32"/>
          <w:szCs w:val="32"/>
          <w:u w:val="none"/>
        </w:rPr>
        <w:t>产品配置清单</w:t>
      </w:r>
      <w:r>
        <w:rPr>
          <w:b/>
          <w:bCs/>
          <w:sz w:val="32"/>
          <w:szCs w:val="32"/>
          <w:u w:val="none"/>
        </w:rPr>
        <w:t xml:space="preserve"> </w:t>
      </w:r>
    </w:p>
    <w:p>
      <w:pPr>
        <w:spacing w:line="0" w:lineRule="atLeast"/>
        <w:rPr>
          <w:sz w:val="28"/>
        </w:rPr>
      </w:pPr>
      <w:r>
        <w:rPr>
          <w:sz w:val="28"/>
        </w:rPr>
        <w:t xml:space="preserve">                                      </w:t>
      </w:r>
    </w:p>
    <w:tbl>
      <w:tblPr>
        <w:tblStyle w:val="22"/>
        <w:tblW w:w="8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048"/>
        <w:gridCol w:w="1305"/>
        <w:gridCol w:w="225"/>
        <w:gridCol w:w="2103"/>
      </w:tblGrid>
      <w:tr>
        <w:tblPrEx>
          <w:tblLayout w:type="fixed"/>
          <w:tblCellMar>
            <w:top w:w="0" w:type="dxa"/>
            <w:left w:w="108" w:type="dxa"/>
            <w:bottom w:w="0" w:type="dxa"/>
            <w:right w:w="108" w:type="dxa"/>
          </w:tblCellMar>
        </w:tblPrEx>
        <w:trPr>
          <w:trHeight w:val="451"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产品名称</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医用控温仪</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产品型号</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sz w:val="28"/>
                <w:szCs w:val="28"/>
                <w:lang w:val="en-US" w:eastAsia="zh-CN"/>
              </w:rPr>
            </w:pPr>
            <w:r>
              <w:rPr>
                <w:rFonts w:hint="eastAsia" w:ascii="宋体" w:hAnsi="宋体" w:cs="宋体"/>
                <w:sz w:val="28"/>
                <w:szCs w:val="28"/>
                <w:lang w:val="en-US"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序</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名   称</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主   机</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FF0000"/>
                <w:sz w:val="28"/>
                <w:szCs w:val="28"/>
              </w:rPr>
            </w:pPr>
            <w:r>
              <w:rPr>
                <w:rFonts w:hint="eastAsia" w:ascii="宋体" w:hAnsi="宋体" w:eastAsia="宋体" w:cs="宋体"/>
                <w:sz w:val="28"/>
                <w:szCs w:val="28"/>
              </w:rPr>
              <w:t>软</w:t>
            </w:r>
            <w:r>
              <w:rPr>
                <w:rFonts w:hint="eastAsia" w:ascii="宋体" w:hAnsi="宋体" w:cs="宋体"/>
                <w:sz w:val="28"/>
                <w:szCs w:val="28"/>
                <w:lang w:val="en-US" w:eastAsia="zh-CN"/>
              </w:rPr>
              <w:t>冰</w:t>
            </w:r>
            <w:r>
              <w:rPr>
                <w:rFonts w:hint="eastAsia" w:ascii="宋体" w:hAnsi="宋体" w:eastAsia="宋体" w:cs="宋体"/>
                <w:sz w:val="28"/>
                <w:szCs w:val="28"/>
              </w:rPr>
              <w:t>帽</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毯</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体温传感器</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毯温传感器</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帽温传感器</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电 源 线</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地   线</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保 险 丝</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产品合格证</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11</w:t>
            </w:r>
          </w:p>
        </w:tc>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使用说明书</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1份</w:t>
            </w:r>
          </w:p>
        </w:tc>
      </w:tr>
    </w:tbl>
    <w:p>
      <w:pPr>
        <w:spacing w:line="360" w:lineRule="auto"/>
        <w:jc w:val="center"/>
        <w:rPr>
          <w:b/>
          <w:bCs/>
          <w:sz w:val="28"/>
          <w:szCs w:val="28"/>
        </w:rPr>
      </w:pPr>
      <w:r>
        <w:rPr>
          <w:rFonts w:hint="eastAsia"/>
          <w:b/>
          <w:bCs/>
          <w:sz w:val="28"/>
          <w:szCs w:val="28"/>
        </w:rPr>
        <w:t>视频喉镜（配窥视手柄）参数</w:t>
      </w:r>
    </w:p>
    <w:p>
      <w:pPr>
        <w:spacing w:line="360" w:lineRule="auto"/>
        <w:rPr>
          <w:sz w:val="24"/>
          <w:szCs w:val="32"/>
        </w:rPr>
      </w:pPr>
    </w:p>
    <w:p>
      <w:pPr>
        <w:spacing w:line="360" w:lineRule="auto"/>
        <w:rPr>
          <w:b/>
          <w:bCs/>
          <w:sz w:val="24"/>
          <w:szCs w:val="32"/>
        </w:rPr>
      </w:pPr>
      <w:r>
        <w:rPr>
          <w:rFonts w:hint="eastAsia"/>
          <w:b/>
          <w:bCs/>
          <w:sz w:val="24"/>
          <w:szCs w:val="32"/>
        </w:rPr>
        <w:t>一：主机要求</w:t>
      </w:r>
    </w:p>
    <w:p>
      <w:pPr>
        <w:spacing w:line="360" w:lineRule="auto"/>
        <w:rPr>
          <w:rFonts w:ascii="宋体" w:hAnsi="宋体"/>
          <w:sz w:val="24"/>
          <w:szCs w:val="32"/>
        </w:rPr>
      </w:pPr>
      <w:r>
        <w:rPr>
          <w:rFonts w:hint="eastAsia" w:ascii="宋体" w:hAnsi="宋体"/>
          <w:sz w:val="24"/>
          <w:szCs w:val="32"/>
        </w:rPr>
        <w:t>*1：主机屏幕≥3.0寸，显示分辨率≥640×480。采用智能主控芯片，可无缝兼容窥视叶片手柄、硬管手柄、软管手柄，无需转接。主机内置多媒体系统，可拍照、录像、录音，可在主机上直接阅读、回放。</w:t>
      </w:r>
    </w:p>
    <w:p>
      <w:pPr>
        <w:spacing w:line="360" w:lineRule="auto"/>
        <w:rPr>
          <w:rFonts w:ascii="宋体" w:hAnsi="宋体"/>
          <w:sz w:val="24"/>
          <w:szCs w:val="32"/>
        </w:rPr>
      </w:pPr>
      <w:r>
        <w:rPr>
          <w:rFonts w:hint="eastAsia" w:ascii="宋体" w:hAnsi="宋体"/>
          <w:sz w:val="24"/>
          <w:szCs w:val="32"/>
        </w:rPr>
        <w:t>*2：屏幕采用医用电阻触摸屏，通过压力点触，方便医生戴手套操作，采用广角高亮显示屏，视场角≥160°</w:t>
      </w:r>
    </w:p>
    <w:p>
      <w:pPr>
        <w:spacing w:line="360" w:lineRule="auto"/>
        <w:rPr>
          <w:rFonts w:ascii="宋体" w:hAnsi="宋体"/>
          <w:sz w:val="24"/>
          <w:szCs w:val="32"/>
        </w:rPr>
      </w:pPr>
      <w:r>
        <w:rPr>
          <w:rFonts w:hint="eastAsia" w:ascii="宋体" w:hAnsi="宋体"/>
          <w:sz w:val="24"/>
          <w:szCs w:val="32"/>
        </w:rPr>
        <w:t>*3：主机内置操作使用视频，方便临床医护人员快速掌握设备使用方法。可通过有线或无线方式外接显示器，实现同屏实时显示传输。</w:t>
      </w:r>
    </w:p>
    <w:p>
      <w:pPr>
        <w:spacing w:line="360" w:lineRule="auto"/>
        <w:rPr>
          <w:rFonts w:ascii="宋体" w:hAnsi="宋体"/>
          <w:sz w:val="24"/>
          <w:szCs w:val="32"/>
        </w:rPr>
      </w:pPr>
      <w:r>
        <w:rPr>
          <w:rFonts w:hint="eastAsia" w:ascii="宋体" w:hAnsi="宋体"/>
          <w:sz w:val="24"/>
          <w:szCs w:val="32"/>
        </w:rPr>
        <w:t>4：具有户外/户内环境模式，以适应不同插管环境，USB、HDMI输出方式，方便科研、教学。</w:t>
      </w:r>
    </w:p>
    <w:p>
      <w:pPr>
        <w:spacing w:line="360" w:lineRule="auto"/>
        <w:rPr>
          <w:rFonts w:ascii="宋体" w:hAnsi="宋体"/>
          <w:sz w:val="24"/>
          <w:szCs w:val="32"/>
        </w:rPr>
      </w:pPr>
      <w:r>
        <w:rPr>
          <w:rFonts w:hint="eastAsia" w:ascii="宋体" w:hAnsi="宋体"/>
          <w:sz w:val="24"/>
          <w:szCs w:val="32"/>
        </w:rPr>
        <w:t>5：内置锂电池，容量不低于2500mAh，工作时间≥240分钟，具备电量管理功能。</w:t>
      </w:r>
    </w:p>
    <w:p>
      <w:pPr>
        <w:spacing w:line="360" w:lineRule="auto"/>
        <w:rPr>
          <w:rFonts w:ascii="宋体" w:hAnsi="宋体"/>
          <w:sz w:val="24"/>
          <w:szCs w:val="32"/>
        </w:rPr>
      </w:pPr>
      <w:r>
        <w:rPr>
          <w:rFonts w:hint="eastAsia" w:ascii="宋体" w:hAnsi="宋体"/>
          <w:sz w:val="24"/>
          <w:szCs w:val="32"/>
        </w:rPr>
        <w:t>*6：主机与各种手柄均可带电一键插拔连接、分离，无需旋转，方便临床使用及携带。</w:t>
      </w:r>
    </w:p>
    <w:p>
      <w:pPr>
        <w:spacing w:line="360" w:lineRule="auto"/>
        <w:rPr>
          <w:rFonts w:ascii="宋体" w:hAnsi="宋体"/>
          <w:sz w:val="24"/>
          <w:szCs w:val="32"/>
        </w:rPr>
      </w:pPr>
      <w:r>
        <w:rPr>
          <w:rFonts w:hint="eastAsia" w:ascii="宋体" w:hAnsi="宋体"/>
          <w:sz w:val="24"/>
          <w:szCs w:val="32"/>
        </w:rPr>
        <w:t>7：显示器能上下0º～160º转动，左右0º～270º转动，以方便特殊体位的操作。</w:t>
      </w:r>
    </w:p>
    <w:p>
      <w:pPr>
        <w:spacing w:line="360" w:lineRule="auto"/>
        <w:rPr>
          <w:sz w:val="24"/>
          <w:szCs w:val="24"/>
        </w:rPr>
      </w:pPr>
    </w:p>
    <w:p>
      <w:pPr>
        <w:spacing w:line="360" w:lineRule="auto"/>
        <w:rPr>
          <w:b/>
          <w:bCs/>
          <w:sz w:val="24"/>
          <w:szCs w:val="32"/>
        </w:rPr>
      </w:pPr>
      <w:r>
        <w:rPr>
          <w:rFonts w:hint="eastAsia"/>
          <w:b/>
          <w:bCs/>
          <w:sz w:val="24"/>
          <w:szCs w:val="32"/>
        </w:rPr>
        <w:t>二：窥视叶片手柄要求</w:t>
      </w:r>
    </w:p>
    <w:p>
      <w:pPr>
        <w:spacing w:line="360" w:lineRule="auto"/>
        <w:rPr>
          <w:sz w:val="24"/>
          <w:szCs w:val="32"/>
        </w:rPr>
      </w:pPr>
      <w:r>
        <w:rPr>
          <w:rFonts w:hint="eastAsia"/>
          <w:sz w:val="24"/>
          <w:szCs w:val="32"/>
        </w:rPr>
        <w:t>*1：采用数字电子成像技术，成像能力不低于</w:t>
      </w:r>
      <w:r>
        <w:rPr>
          <w:sz w:val="24"/>
          <w:szCs w:val="32"/>
        </w:rPr>
        <w:t>10</w:t>
      </w:r>
      <w:r>
        <w:rPr>
          <w:rFonts w:hint="eastAsia"/>
          <w:sz w:val="24"/>
          <w:szCs w:val="32"/>
        </w:rPr>
        <w:t>0万像素。可调节的多功能手柄，一支手柄可满足早产儿、新生儿、小儿、成人的插管需求，无需更换。手柄前端配备智能温控加热板，非LED灯加热，以实现即时防雾功能。</w:t>
      </w:r>
    </w:p>
    <w:p>
      <w:pPr>
        <w:spacing w:line="360" w:lineRule="auto"/>
        <w:rPr>
          <w:sz w:val="24"/>
          <w:szCs w:val="32"/>
        </w:rPr>
      </w:pPr>
      <w:r>
        <w:rPr>
          <w:rFonts w:hint="eastAsia"/>
          <w:sz w:val="24"/>
          <w:szCs w:val="32"/>
        </w:rPr>
        <w:t>*2：手柄滑竿采用304不锈钢材质，可承重90KG拉力。可同时适配一次性喉镜片和可重复使用窥视叶片，型号分别为：SS、S、M、L。最小开口度≤</w:t>
      </w:r>
      <w:r>
        <w:rPr>
          <w:sz w:val="24"/>
          <w:szCs w:val="32"/>
        </w:rPr>
        <w:t>9</w:t>
      </w:r>
      <w:r>
        <w:rPr>
          <w:rFonts w:hint="eastAsia"/>
          <w:sz w:val="24"/>
          <w:szCs w:val="32"/>
        </w:rPr>
        <w:t>mm，适合不同体型插管患者。</w:t>
      </w:r>
    </w:p>
    <w:p>
      <w:pPr>
        <w:spacing w:line="360" w:lineRule="auto"/>
        <w:rPr>
          <w:sz w:val="24"/>
          <w:szCs w:val="32"/>
        </w:rPr>
      </w:pPr>
      <w:r>
        <w:rPr>
          <w:rFonts w:hint="eastAsia"/>
          <w:sz w:val="24"/>
          <w:szCs w:val="32"/>
        </w:rPr>
        <w:t>3：光源光照度≥1000lux，观察景深2-</w:t>
      </w:r>
      <w:r>
        <w:rPr>
          <w:sz w:val="24"/>
          <w:szCs w:val="32"/>
        </w:rPr>
        <w:t>100mm</w:t>
      </w:r>
      <w:r>
        <w:rPr>
          <w:rFonts w:hint="eastAsia"/>
          <w:sz w:val="24"/>
          <w:szCs w:val="32"/>
        </w:rPr>
        <w:t>。</w:t>
      </w:r>
    </w:p>
    <w:p>
      <w:pPr>
        <w:spacing w:line="360" w:lineRule="auto"/>
        <w:rPr>
          <w:sz w:val="24"/>
          <w:szCs w:val="32"/>
        </w:rPr>
      </w:pPr>
      <w:r>
        <w:rPr>
          <w:rFonts w:hint="eastAsia"/>
          <w:sz w:val="24"/>
          <w:szCs w:val="32"/>
        </w:rPr>
        <w:t>4：具备耐磨、防跌落、防泼洒性能，以满足特殊抢救环境使用。</w:t>
      </w:r>
    </w:p>
    <w:p>
      <w:pPr>
        <w:spacing w:line="360" w:lineRule="auto"/>
        <w:rPr>
          <w:sz w:val="24"/>
          <w:szCs w:val="32"/>
        </w:rPr>
      </w:pPr>
      <w:r>
        <w:rPr>
          <w:rFonts w:hint="eastAsia"/>
          <w:sz w:val="24"/>
          <w:szCs w:val="32"/>
        </w:rPr>
        <w:t>5：与主机之间的连接方式采用一键插拔，无需旋转，利于临床抢救。</w:t>
      </w:r>
    </w:p>
    <w:p/>
    <w:p>
      <w:pPr>
        <w:pStyle w:val="5"/>
        <w:spacing w:line="360" w:lineRule="auto"/>
        <w:ind w:firstLine="1908" w:firstLineChars="792"/>
        <w:rPr>
          <w:rFonts w:hint="eastAsia" w:ascii="宋体" w:hAnsi="宋体" w:cs="宋体"/>
          <w:kern w:val="0"/>
          <w:sz w:val="24"/>
          <w:szCs w:val="24"/>
        </w:rPr>
      </w:pPr>
      <w:r>
        <w:rPr>
          <w:rFonts w:hint="eastAsia" w:ascii="宋体" w:hAnsi="宋体" w:cs="宋体"/>
          <w:kern w:val="0"/>
          <w:sz w:val="24"/>
          <w:szCs w:val="24"/>
        </w:rPr>
        <w:t>床旁多参数</w:t>
      </w:r>
      <w:r>
        <w:rPr>
          <w:rFonts w:hint="eastAsia" w:ascii="宋体" w:hAnsi="宋体"/>
          <w:b/>
          <w:sz w:val="24"/>
        </w:rPr>
        <w:t>中央</w:t>
      </w:r>
      <w:r>
        <w:rPr>
          <w:rFonts w:hint="eastAsia" w:ascii="宋体" w:hAnsi="宋体" w:cs="宋体"/>
          <w:kern w:val="0"/>
          <w:sz w:val="24"/>
          <w:szCs w:val="24"/>
        </w:rPr>
        <w:t>监护仪（</w:t>
      </w:r>
      <w:r>
        <w:rPr>
          <w:rFonts w:hint="eastAsia" w:ascii="宋体" w:hAnsi="宋体" w:cs="宋体"/>
          <w:kern w:val="0"/>
          <w:sz w:val="24"/>
          <w:szCs w:val="24"/>
          <w:lang w:val="en-US" w:eastAsia="zh-CN"/>
        </w:rPr>
        <w:t>一套</w:t>
      </w:r>
      <w:r>
        <w:rPr>
          <w:rFonts w:hint="eastAsia" w:ascii="宋体" w:hAnsi="宋体" w:cs="宋体"/>
          <w:kern w:val="0"/>
          <w:sz w:val="24"/>
          <w:szCs w:val="24"/>
        </w:rPr>
        <w:t>五）招标参数</w:t>
      </w:r>
    </w:p>
    <w:p>
      <w:pPr>
        <w:pStyle w:val="7"/>
        <w:spacing w:line="276" w:lineRule="auto"/>
        <w:ind w:firstLine="2715" w:firstLineChars="1127"/>
        <w:rPr>
          <w:rFonts w:hint="eastAsia" w:ascii="宋体" w:hAnsi="宋体"/>
          <w:b/>
          <w:sz w:val="24"/>
        </w:rPr>
      </w:pPr>
      <w:r>
        <w:rPr>
          <w:rFonts w:hint="eastAsia" w:ascii="宋体" w:hAnsi="宋体"/>
          <w:b/>
          <w:sz w:val="24"/>
        </w:rPr>
        <w:t>一</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kern w:val="0"/>
          <w:szCs w:val="21"/>
        </w:rPr>
        <w:t>品牌主机：CPU:酷睿双核四线程，内存≥8G，显存≥2G，硬盘≥1T，配备激光打印机。</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s="宋体"/>
          <w:color w:val="000000"/>
          <w:kern w:val="0"/>
          <w:szCs w:val="21"/>
        </w:rPr>
        <w:t>液晶显示屏≥25″,标配双屏幕.可升级四屏显示。</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olor w:val="000000"/>
          <w:szCs w:val="21"/>
        </w:rPr>
        <w:t>★</w:t>
      </w:r>
      <w:r>
        <w:rPr>
          <w:rFonts w:hint="eastAsia" w:ascii="宋体" w:hAnsi="宋体" w:cs="Arial"/>
          <w:color w:val="000000"/>
          <w:szCs w:val="21"/>
        </w:rPr>
        <w:t>中央监护系统支持来自监护仪端监测：</w:t>
      </w:r>
      <w:r>
        <w:rPr>
          <w:rFonts w:hint="eastAsia" w:ascii="宋体" w:hAnsi="宋体"/>
          <w:kern w:val="0"/>
          <w:szCs w:val="21"/>
        </w:rPr>
        <w:t>心电（ECG），呼吸（RESP），无创血压（NIBP）,血氧(SPO</w:t>
      </w:r>
      <w:r>
        <w:rPr>
          <w:rFonts w:hint="eastAsia" w:ascii="宋体" w:hAnsi="宋体"/>
          <w:kern w:val="0"/>
          <w:szCs w:val="21"/>
          <w:vertAlign w:val="subscript"/>
        </w:rPr>
        <w:t>2</w:t>
      </w:r>
      <w:r>
        <w:rPr>
          <w:rFonts w:hint="eastAsia" w:ascii="宋体" w:hAnsi="宋体"/>
          <w:kern w:val="0"/>
          <w:szCs w:val="21"/>
        </w:rPr>
        <w:t>),脉率(PR)，体温(TEMP)，有创血压(IBP)，呼末二氧化碳（ETCO</w:t>
      </w:r>
      <w:r>
        <w:rPr>
          <w:rFonts w:hint="eastAsia" w:ascii="宋体" w:hAnsi="宋体"/>
          <w:kern w:val="0"/>
          <w:szCs w:val="21"/>
          <w:vertAlign w:val="subscript"/>
        </w:rPr>
        <w:t>2</w:t>
      </w:r>
      <w:r>
        <w:rPr>
          <w:rFonts w:hint="eastAsia" w:ascii="宋体" w:hAnsi="宋体"/>
          <w:kern w:val="0"/>
          <w:szCs w:val="21"/>
        </w:rPr>
        <w:t>），麻醉气体（AG）,无创血流动力学（ICG），有创心输出量（C.O.</w:t>
      </w:r>
      <w:r>
        <w:rPr>
          <w:rFonts w:ascii="宋体" w:hAnsi="宋体"/>
          <w:kern w:val="0"/>
          <w:szCs w:val="21"/>
        </w:rPr>
        <w:t>）</w:t>
      </w:r>
      <w:r>
        <w:rPr>
          <w:rFonts w:hint="eastAsia" w:ascii="宋体" w:hAnsi="宋体"/>
          <w:kern w:val="0"/>
          <w:szCs w:val="21"/>
        </w:rPr>
        <w:t>，麻醉深度（BIS）、胎心率（FHR）、胎动（FM）、宫缩压（TOCO）</w:t>
      </w:r>
      <w:r>
        <w:rPr>
          <w:rFonts w:hint="eastAsia" w:ascii="宋体" w:hAnsi="宋体" w:cs="Arial"/>
          <w:color w:val="000000"/>
          <w:szCs w:val="21"/>
        </w:rPr>
        <w:t>等参数的显示和数据存储</w:t>
      </w:r>
      <w:r>
        <w:rPr>
          <w:rFonts w:hint="eastAsia" w:ascii="宋体" w:hAnsi="宋体"/>
          <w:kern w:val="0"/>
          <w:szCs w:val="21"/>
        </w:rPr>
        <w:t>。</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s="Arial"/>
          <w:color w:val="000000"/>
          <w:szCs w:val="21"/>
        </w:rPr>
        <w:t>中央监护系统支持工作站, 浏览站, 远程查询系统等多种产品形态互连,满足科室在护士站，医生办公室，会议室和科室外进行病人监护信息的集中查看。</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olor w:val="000000"/>
          <w:szCs w:val="21"/>
        </w:rPr>
        <w:t>★</w:t>
      </w:r>
      <w:r>
        <w:rPr>
          <w:rFonts w:hint="eastAsia" w:ascii="宋体" w:hAnsi="宋体" w:cs="宋体"/>
          <w:color w:val="000000"/>
          <w:kern w:val="0"/>
          <w:szCs w:val="21"/>
          <w:lang w:val="zh-CN"/>
        </w:rPr>
        <w:t>可配置多种模式：多参监护专用、胎监监护专用、遥测监护专用、混合综合模式</w:t>
      </w:r>
      <w:r>
        <w:rPr>
          <w:rFonts w:ascii="宋体" w:hAnsi="宋体" w:cs="宋体"/>
          <w:color w:val="000000"/>
          <w:kern w:val="0"/>
          <w:szCs w:val="21"/>
          <w:lang w:val="zh-CN"/>
        </w:rPr>
        <w:t>(</w:t>
      </w:r>
      <w:r>
        <w:rPr>
          <w:rFonts w:hint="eastAsia" w:ascii="宋体" w:hAnsi="宋体" w:cs="宋体"/>
          <w:color w:val="000000"/>
          <w:kern w:val="0"/>
          <w:szCs w:val="21"/>
          <w:lang w:val="zh-CN"/>
        </w:rPr>
        <w:t>安装时选择</w:t>
      </w:r>
      <w:r>
        <w:rPr>
          <w:rFonts w:ascii="宋体" w:hAnsi="宋体" w:cs="宋体"/>
          <w:color w:val="000000"/>
          <w:kern w:val="0"/>
          <w:szCs w:val="21"/>
          <w:lang w:val="zh-CN"/>
        </w:rPr>
        <w:t>)</w:t>
      </w:r>
      <w:r>
        <w:rPr>
          <w:rFonts w:hint="eastAsia" w:ascii="宋体" w:hAnsi="宋体" w:cs="宋体"/>
          <w:color w:val="000000"/>
          <w:kern w:val="0"/>
          <w:szCs w:val="21"/>
          <w:lang w:val="zh-CN"/>
        </w:rPr>
        <w:t>。</w:t>
      </w:r>
    </w:p>
    <w:p>
      <w:pPr>
        <w:numPr>
          <w:ilvl w:val="0"/>
          <w:numId w:val="10"/>
        </w:numPr>
        <w:autoSpaceDE w:val="0"/>
        <w:autoSpaceDN w:val="0"/>
        <w:adjustRightInd w:val="0"/>
        <w:spacing w:before="26" w:line="312" w:lineRule="auto"/>
        <w:ind w:right="88"/>
        <w:jc w:val="left"/>
        <w:rPr>
          <w:rFonts w:hint="eastAsia" w:ascii="宋体" w:hAnsi="Arial" w:cs="宋体"/>
          <w:kern w:val="0"/>
          <w:szCs w:val="21"/>
        </w:rPr>
      </w:pPr>
      <w:r>
        <w:rPr>
          <w:rFonts w:hint="eastAsia" w:ascii="宋体" w:hAnsi="宋体"/>
          <w:color w:val="000000"/>
          <w:szCs w:val="21"/>
        </w:rPr>
        <w:t>★混合联网，</w:t>
      </w:r>
      <w:r>
        <w:rPr>
          <w:rFonts w:hint="eastAsia" w:ascii="宋体" w:hAnsi="Arial" w:cs="宋体"/>
          <w:kern w:val="0"/>
          <w:szCs w:val="21"/>
        </w:rPr>
        <w:t>可同时支持胎监</w:t>
      </w:r>
      <w:r>
        <w:rPr>
          <w:rFonts w:hint="eastAsia" w:ascii="宋体" w:hAnsi="Arial" w:cs="宋体"/>
          <w:spacing w:val="-2"/>
          <w:kern w:val="0"/>
          <w:szCs w:val="21"/>
        </w:rPr>
        <w:t>、遥测、</w:t>
      </w:r>
      <w:r>
        <w:rPr>
          <w:rFonts w:hint="eastAsia" w:ascii="宋体" w:hAnsi="Arial" w:cs="宋体"/>
          <w:kern w:val="0"/>
          <w:szCs w:val="21"/>
        </w:rPr>
        <w:t>病人监护仪系列子机联网。</w:t>
      </w:r>
    </w:p>
    <w:p>
      <w:pPr>
        <w:numPr>
          <w:ilvl w:val="0"/>
          <w:numId w:val="10"/>
        </w:numPr>
        <w:autoSpaceDE w:val="0"/>
        <w:autoSpaceDN w:val="0"/>
        <w:adjustRightInd w:val="0"/>
        <w:spacing w:before="26" w:line="312" w:lineRule="auto"/>
        <w:ind w:right="88"/>
        <w:jc w:val="left"/>
        <w:rPr>
          <w:rFonts w:hint="eastAsia" w:ascii="宋体" w:hAnsi="Arial" w:cs="宋体"/>
          <w:kern w:val="0"/>
          <w:szCs w:val="21"/>
        </w:rPr>
      </w:pPr>
      <w:r>
        <w:rPr>
          <w:rFonts w:hint="eastAsia" w:ascii="宋体" w:hAnsi="宋体"/>
          <w:szCs w:val="21"/>
        </w:rPr>
        <w:t>★</w:t>
      </w:r>
      <w:r>
        <w:rPr>
          <w:rFonts w:hint="eastAsia" w:ascii="宋体" w:hAnsi="Arial" w:cs="宋体"/>
          <w:kern w:val="0"/>
          <w:szCs w:val="21"/>
        </w:rPr>
        <w:t>支持多屏显示</w:t>
      </w:r>
      <w:r>
        <w:rPr>
          <w:rFonts w:hint="eastAsia" w:ascii="宋体" w:hAnsi="Arial" w:cs="宋体"/>
          <w:spacing w:val="-43"/>
          <w:kern w:val="0"/>
          <w:szCs w:val="21"/>
        </w:rPr>
        <w:t>：</w:t>
      </w:r>
      <w:r>
        <w:rPr>
          <w:rFonts w:hint="eastAsia" w:ascii="宋体" w:hAnsi="Arial" w:cs="宋体"/>
          <w:kern w:val="0"/>
          <w:szCs w:val="21"/>
        </w:rPr>
        <w:t>单屏</w:t>
      </w:r>
      <w:r>
        <w:rPr>
          <w:rFonts w:hint="eastAsia" w:ascii="宋体" w:hAnsi="Arial" w:cs="宋体"/>
          <w:spacing w:val="-43"/>
          <w:kern w:val="0"/>
          <w:szCs w:val="21"/>
        </w:rPr>
        <w:t>，</w:t>
      </w:r>
      <w:r>
        <w:rPr>
          <w:rFonts w:hint="eastAsia" w:ascii="宋体" w:hAnsi="Arial" w:cs="宋体"/>
          <w:kern w:val="0"/>
          <w:szCs w:val="21"/>
        </w:rPr>
        <w:t>双屏</w:t>
      </w:r>
      <w:r>
        <w:rPr>
          <w:rFonts w:hint="eastAsia" w:ascii="宋体" w:hAnsi="Arial" w:cs="宋体"/>
          <w:spacing w:val="-43"/>
          <w:kern w:val="0"/>
          <w:szCs w:val="21"/>
        </w:rPr>
        <w:t>，</w:t>
      </w:r>
      <w:r>
        <w:rPr>
          <w:rFonts w:hint="eastAsia" w:ascii="宋体" w:hAnsi="Arial" w:cs="宋体"/>
          <w:kern w:val="0"/>
          <w:szCs w:val="21"/>
        </w:rPr>
        <w:t>四屏任意选择</w:t>
      </w:r>
      <w:r>
        <w:rPr>
          <w:rFonts w:hint="eastAsia" w:ascii="宋体" w:hAnsi="Arial" w:cs="宋体"/>
          <w:spacing w:val="-43"/>
          <w:kern w:val="0"/>
          <w:szCs w:val="21"/>
        </w:rPr>
        <w:t>；</w:t>
      </w:r>
      <w:r>
        <w:rPr>
          <w:rFonts w:hint="eastAsia" w:ascii="宋体" w:hAnsi="Arial" w:cs="宋体"/>
          <w:kern w:val="0"/>
          <w:szCs w:val="21"/>
        </w:rPr>
        <w:t>单屏显示器最多可显示</w:t>
      </w:r>
      <w:r>
        <w:rPr>
          <w:rFonts w:ascii="宋体" w:hAnsi="Arial" w:cs="宋体"/>
          <w:spacing w:val="-52"/>
          <w:kern w:val="0"/>
          <w:szCs w:val="21"/>
        </w:rPr>
        <w:t xml:space="preserve"> </w:t>
      </w:r>
      <w:r>
        <w:rPr>
          <w:rFonts w:ascii="宋体" w:hAnsi="Arial" w:cs="宋体"/>
          <w:kern w:val="0"/>
          <w:szCs w:val="21"/>
        </w:rPr>
        <w:t>32</w:t>
      </w:r>
      <w:r>
        <w:rPr>
          <w:rFonts w:ascii="宋体" w:hAnsi="Arial" w:cs="宋体"/>
          <w:spacing w:val="-52"/>
          <w:kern w:val="0"/>
          <w:szCs w:val="21"/>
        </w:rPr>
        <w:t xml:space="preserve"> </w:t>
      </w:r>
      <w:r>
        <w:rPr>
          <w:rFonts w:hint="eastAsia" w:ascii="宋体" w:hAnsi="Arial" w:cs="宋体"/>
          <w:kern w:val="0"/>
          <w:szCs w:val="21"/>
        </w:rPr>
        <w:t>床</w:t>
      </w:r>
      <w:r>
        <w:rPr>
          <w:rFonts w:hint="eastAsia" w:ascii="宋体" w:hAnsi="Arial" w:cs="宋体"/>
          <w:spacing w:val="-1"/>
          <w:kern w:val="0"/>
          <w:szCs w:val="21"/>
        </w:rPr>
        <w:t>监</w:t>
      </w:r>
      <w:r>
        <w:rPr>
          <w:rFonts w:hint="eastAsia" w:ascii="宋体" w:hAnsi="Arial" w:cs="宋体"/>
          <w:kern w:val="0"/>
          <w:szCs w:val="21"/>
        </w:rPr>
        <w:t>护信息</w:t>
      </w:r>
      <w:r>
        <w:rPr>
          <w:rFonts w:hint="eastAsia" w:ascii="宋体" w:hAnsi="Arial" w:cs="宋体"/>
          <w:spacing w:val="-43"/>
          <w:kern w:val="0"/>
          <w:szCs w:val="21"/>
        </w:rPr>
        <w:t>，</w:t>
      </w:r>
      <w:r>
        <w:rPr>
          <w:rFonts w:hint="eastAsia" w:ascii="宋体" w:hAnsi="Arial" w:cs="宋体"/>
          <w:kern w:val="0"/>
          <w:szCs w:val="21"/>
        </w:rPr>
        <w:t>双屏可显示</w:t>
      </w:r>
      <w:r>
        <w:rPr>
          <w:rFonts w:ascii="宋体" w:hAnsi="Arial" w:cs="宋体"/>
          <w:spacing w:val="-52"/>
          <w:kern w:val="0"/>
          <w:szCs w:val="21"/>
        </w:rPr>
        <w:t xml:space="preserve"> </w:t>
      </w:r>
      <w:r>
        <w:rPr>
          <w:rFonts w:ascii="宋体" w:hAnsi="Arial" w:cs="宋体"/>
          <w:kern w:val="0"/>
          <w:szCs w:val="21"/>
        </w:rPr>
        <w:t>64</w:t>
      </w:r>
      <w:r>
        <w:rPr>
          <w:rFonts w:ascii="宋体" w:hAnsi="Arial" w:cs="宋体"/>
          <w:spacing w:val="-52"/>
          <w:kern w:val="0"/>
          <w:szCs w:val="21"/>
        </w:rPr>
        <w:t xml:space="preserve"> </w:t>
      </w:r>
      <w:r>
        <w:rPr>
          <w:rFonts w:hint="eastAsia" w:ascii="宋体" w:hAnsi="Arial" w:cs="宋体"/>
          <w:kern w:val="0"/>
          <w:szCs w:val="21"/>
        </w:rPr>
        <w:t>床，</w:t>
      </w:r>
      <w:r>
        <w:rPr>
          <w:rFonts w:ascii="宋体" w:hAnsi="Arial" w:cs="宋体"/>
          <w:kern w:val="0"/>
          <w:szCs w:val="21"/>
        </w:rPr>
        <w:t xml:space="preserve"> </w:t>
      </w:r>
      <w:r>
        <w:rPr>
          <w:rFonts w:hint="eastAsia" w:ascii="宋体" w:hAnsi="Arial" w:cs="宋体"/>
          <w:kern w:val="0"/>
          <w:szCs w:val="21"/>
        </w:rPr>
        <w:t>四屏可达到</w:t>
      </w:r>
      <w:r>
        <w:rPr>
          <w:rFonts w:ascii="宋体" w:hAnsi="Arial" w:cs="宋体"/>
          <w:spacing w:val="-52"/>
          <w:kern w:val="0"/>
          <w:szCs w:val="21"/>
        </w:rPr>
        <w:t xml:space="preserve"> </w:t>
      </w:r>
      <w:r>
        <w:rPr>
          <w:rFonts w:ascii="宋体" w:hAnsi="Arial" w:cs="宋体"/>
          <w:kern w:val="0"/>
          <w:szCs w:val="21"/>
        </w:rPr>
        <w:t>128</w:t>
      </w:r>
      <w:r>
        <w:rPr>
          <w:rFonts w:ascii="宋体" w:hAnsi="Arial" w:cs="宋体"/>
          <w:spacing w:val="-52"/>
          <w:kern w:val="0"/>
          <w:szCs w:val="21"/>
        </w:rPr>
        <w:t xml:space="preserve"> </w:t>
      </w:r>
      <w:r>
        <w:rPr>
          <w:rFonts w:hint="eastAsia" w:ascii="宋体" w:hAnsi="Arial" w:cs="宋体"/>
          <w:kern w:val="0"/>
          <w:szCs w:val="21"/>
        </w:rPr>
        <w:t>床监护</w:t>
      </w:r>
      <w:r>
        <w:rPr>
          <w:rFonts w:hint="eastAsia" w:ascii="宋体" w:hAnsi="Arial" w:cs="宋体"/>
          <w:spacing w:val="-1"/>
          <w:kern w:val="0"/>
          <w:szCs w:val="21"/>
        </w:rPr>
        <w:t>信</w:t>
      </w:r>
      <w:r>
        <w:rPr>
          <w:rFonts w:hint="eastAsia" w:ascii="宋体" w:hAnsi="Arial" w:cs="宋体"/>
          <w:kern w:val="0"/>
          <w:szCs w:val="21"/>
        </w:rPr>
        <w:t>息,</w:t>
      </w:r>
      <w:r>
        <w:rPr>
          <w:rFonts w:hint="eastAsia" w:ascii="宋体" w:hAnsi="宋体" w:cs="Arial"/>
          <w:color w:val="000000"/>
          <w:szCs w:val="21"/>
        </w:rPr>
        <w:t xml:space="preserve"> 满足科室不同病床数量的集中监护需要。</w:t>
      </w:r>
    </w:p>
    <w:p>
      <w:pPr>
        <w:pStyle w:val="33"/>
        <w:numPr>
          <w:ilvl w:val="0"/>
          <w:numId w:val="10"/>
        </w:numPr>
        <w:autoSpaceDE w:val="0"/>
        <w:autoSpaceDN w:val="0"/>
        <w:adjustRightInd w:val="0"/>
        <w:spacing w:line="312" w:lineRule="auto"/>
        <w:ind w:firstLineChars="0"/>
        <w:jc w:val="left"/>
        <w:rPr>
          <w:rFonts w:ascii="宋体" w:hAnsi="宋体" w:cs="宋体"/>
          <w:color w:val="000000"/>
          <w:kern w:val="0"/>
          <w:szCs w:val="21"/>
          <w:lang w:val="zh-CN"/>
        </w:rPr>
      </w:pPr>
      <w:r>
        <w:rPr>
          <w:rFonts w:hint="eastAsia" w:ascii="宋体" w:hAnsi="宋体" w:cs="宋体"/>
          <w:color w:val="000000"/>
          <w:kern w:val="0"/>
          <w:szCs w:val="21"/>
          <w:lang w:val="zh-CN"/>
        </w:rPr>
        <w:t>自动识别接入显示器的尺寸，并自动布局适应显示</w:t>
      </w:r>
      <w:r>
        <w:rPr>
          <w:rFonts w:hint="eastAsia" w:ascii="宋体" w:hAnsi="宋体"/>
          <w:color w:val="000000"/>
          <w:szCs w:val="21"/>
        </w:rPr>
        <w:t>，方便根据科室需求进行灵活配置。</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s="宋体"/>
          <w:color w:val="000000"/>
          <w:kern w:val="0"/>
          <w:szCs w:val="21"/>
          <w:lang w:val="zh-CN"/>
        </w:rPr>
        <w:t>重点床位监护</w:t>
      </w:r>
      <w:r>
        <w:rPr>
          <w:rFonts w:ascii="宋体" w:hAnsi="宋体" w:cs="宋体"/>
          <w:color w:val="000000"/>
          <w:kern w:val="0"/>
          <w:szCs w:val="21"/>
          <w:lang w:val="zh-CN"/>
        </w:rPr>
        <w:t>(</w:t>
      </w:r>
      <w:r>
        <w:rPr>
          <w:rFonts w:hint="eastAsia" w:ascii="宋体" w:hAnsi="宋体" w:cs="宋体"/>
          <w:color w:val="000000"/>
          <w:kern w:val="0"/>
          <w:szCs w:val="21"/>
          <w:lang w:val="zh-CN"/>
        </w:rPr>
        <w:t>实时波形、波形冻结、波形回顾、趋势回顾、报警回顾、报警设置、显示设置</w:t>
      </w:r>
      <w:r>
        <w:rPr>
          <w:rFonts w:ascii="宋体" w:hAnsi="宋体" w:cs="宋体"/>
          <w:color w:val="000000"/>
          <w:kern w:val="0"/>
          <w:szCs w:val="21"/>
          <w:lang w:val="zh-CN"/>
        </w:rPr>
        <w:t>)</w:t>
      </w:r>
      <w:r>
        <w:rPr>
          <w:rFonts w:hint="eastAsia" w:ascii="宋体" w:hAnsi="宋体" w:cs="宋体"/>
          <w:color w:val="000000"/>
          <w:kern w:val="0"/>
          <w:szCs w:val="21"/>
          <w:lang w:val="zh-CN"/>
        </w:rPr>
        <w:t>，显示</w:t>
      </w:r>
      <w:r>
        <w:rPr>
          <w:rFonts w:hint="eastAsia" w:ascii="宋体" w:hAnsi="宋体"/>
          <w:color w:val="000000"/>
          <w:szCs w:val="21"/>
        </w:rPr>
        <w:t>单台床边机的全面信息。</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olor w:val="000000"/>
          <w:szCs w:val="21"/>
        </w:rPr>
        <w:t>中央站支持大字体模式显示当前监护窗口或大字体显示所有监护窗口。</w:t>
      </w:r>
    </w:p>
    <w:p>
      <w:pPr>
        <w:pStyle w:val="7"/>
        <w:numPr>
          <w:ilvl w:val="0"/>
          <w:numId w:val="10"/>
        </w:numPr>
        <w:spacing w:line="312" w:lineRule="auto"/>
        <w:ind w:firstLineChars="0"/>
        <w:rPr>
          <w:rFonts w:ascii="宋体" w:hAnsi="宋体"/>
          <w:szCs w:val="21"/>
        </w:rPr>
      </w:pPr>
      <w:r>
        <w:rPr>
          <w:rFonts w:hint="eastAsia" w:ascii="宋体" w:hAnsi="宋体"/>
          <w:szCs w:val="21"/>
        </w:rPr>
        <w:t>监护仪和中央系统智能双向识别，可自动显示床旁机类型，床号。</w:t>
      </w:r>
    </w:p>
    <w:p>
      <w:pPr>
        <w:pStyle w:val="7"/>
        <w:numPr>
          <w:ilvl w:val="0"/>
          <w:numId w:val="10"/>
        </w:numPr>
        <w:spacing w:line="312" w:lineRule="auto"/>
        <w:ind w:firstLineChars="0"/>
        <w:rPr>
          <w:rFonts w:hint="eastAsia" w:ascii="宋体" w:hAnsi="宋体"/>
          <w:szCs w:val="21"/>
        </w:rPr>
      </w:pPr>
      <w:r>
        <w:rPr>
          <w:rFonts w:hint="eastAsia" w:ascii="宋体" w:hAnsi="宋体"/>
          <w:kern w:val="0"/>
          <w:szCs w:val="21"/>
        </w:rPr>
        <w:t>远程</w:t>
      </w:r>
      <w:r>
        <w:rPr>
          <w:rFonts w:hint="eastAsia" w:ascii="宋体" w:hAnsi="宋体"/>
          <w:szCs w:val="21"/>
        </w:rPr>
        <w:t>双向控制：控制床旁机的病人信息、</w:t>
      </w:r>
      <w:r>
        <w:rPr>
          <w:rFonts w:hint="eastAsia" w:ascii="宋体" w:hAnsi="宋体"/>
          <w:kern w:val="0"/>
          <w:szCs w:val="21"/>
        </w:rPr>
        <w:t>启动或停止血压测量、调整自动血压测量时间</w:t>
      </w:r>
      <w:r>
        <w:rPr>
          <w:rFonts w:hint="eastAsia" w:ascii="宋体" w:hAnsi="宋体"/>
          <w:szCs w:val="21"/>
        </w:rPr>
        <w:t>。控制床旁机心电导联，增益，滤波方式调节，控制床旁机参数报警范围和报警级别</w:t>
      </w:r>
      <w:r>
        <w:rPr>
          <w:rFonts w:hint="eastAsia" w:ascii="宋体" w:hAnsi="宋体"/>
          <w:color w:val="000000"/>
          <w:szCs w:val="21"/>
        </w:rPr>
        <w:t>。</w:t>
      </w:r>
    </w:p>
    <w:p>
      <w:pPr>
        <w:pStyle w:val="7"/>
        <w:numPr>
          <w:ilvl w:val="0"/>
          <w:numId w:val="10"/>
        </w:numPr>
        <w:spacing w:line="312" w:lineRule="auto"/>
        <w:ind w:firstLineChars="0"/>
        <w:rPr>
          <w:rFonts w:ascii="宋体" w:hAnsi="宋体"/>
          <w:szCs w:val="21"/>
        </w:rPr>
      </w:pPr>
      <w:r>
        <w:rPr>
          <w:rFonts w:hint="eastAsia" w:ascii="宋体" w:cs="宋体"/>
          <w:color w:val="000000"/>
          <w:kern w:val="0"/>
          <w:szCs w:val="21"/>
          <w:lang w:val="zh-CN"/>
        </w:rPr>
        <w:t>支持医院标准HL7协议，支持连接医院</w:t>
      </w:r>
      <w:r>
        <w:rPr>
          <w:rFonts w:ascii="宋体" w:cs="宋体"/>
          <w:color w:val="000000"/>
          <w:kern w:val="0"/>
          <w:szCs w:val="21"/>
          <w:lang w:val="zh-CN"/>
        </w:rPr>
        <w:t>HIS</w:t>
      </w:r>
      <w:r>
        <w:rPr>
          <w:rFonts w:hint="eastAsia" w:ascii="宋体" w:cs="宋体"/>
          <w:color w:val="000000"/>
          <w:kern w:val="0"/>
          <w:szCs w:val="21"/>
          <w:lang w:val="zh-CN"/>
        </w:rPr>
        <w:t>系统。</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s="宋体"/>
          <w:color w:val="000000"/>
          <w:kern w:val="0"/>
          <w:szCs w:val="21"/>
          <w:lang w:val="zh-CN"/>
        </w:rPr>
        <w:t>病历管理功能，支持多达11种条件的检索功能。</w:t>
      </w:r>
    </w:p>
    <w:p>
      <w:pPr>
        <w:pStyle w:val="33"/>
        <w:numPr>
          <w:ilvl w:val="0"/>
          <w:numId w:val="10"/>
        </w:numPr>
        <w:autoSpaceDE w:val="0"/>
        <w:autoSpaceDN w:val="0"/>
        <w:adjustRightInd w:val="0"/>
        <w:spacing w:line="312" w:lineRule="auto"/>
        <w:ind w:firstLineChars="0"/>
        <w:jc w:val="left"/>
        <w:rPr>
          <w:rFonts w:ascii="宋体" w:hAnsi="Times New Roman" w:cs="宋体"/>
          <w:color w:val="000000"/>
          <w:kern w:val="0"/>
          <w:szCs w:val="21"/>
        </w:rPr>
      </w:pPr>
      <w:r>
        <w:rPr>
          <w:rFonts w:hint="eastAsia" w:ascii="宋体" w:hAnsi="宋体" w:cs="宋体"/>
          <w:color w:val="000000"/>
          <w:kern w:val="0"/>
          <w:szCs w:val="21"/>
          <w:lang w:val="zh-CN"/>
        </w:rPr>
        <w:t>海量存储，</w:t>
      </w:r>
      <w:r>
        <w:rPr>
          <w:rFonts w:hint="eastAsia" w:ascii="宋体" w:hAnsi="Times New Roman" w:cs="宋体"/>
          <w:color w:val="000000"/>
          <w:kern w:val="0"/>
          <w:szCs w:val="21"/>
        </w:rPr>
        <w:t>支持</w:t>
      </w:r>
      <w:r>
        <w:rPr>
          <w:rFonts w:ascii="Times New Roman" w:hAnsi="Times New Roman"/>
          <w:color w:val="000000"/>
          <w:kern w:val="0"/>
          <w:szCs w:val="21"/>
        </w:rPr>
        <w:t xml:space="preserve">20,000 </w:t>
      </w:r>
      <w:r>
        <w:rPr>
          <w:rFonts w:hint="eastAsia" w:ascii="宋体" w:hAnsi="Times New Roman" w:cs="宋体"/>
          <w:color w:val="000000"/>
          <w:kern w:val="0"/>
          <w:szCs w:val="21"/>
        </w:rPr>
        <w:t>个历史病人监护数据的存储与回顾。</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s="宋体"/>
          <w:color w:val="000000"/>
          <w:kern w:val="0"/>
          <w:szCs w:val="21"/>
          <w:lang w:val="zh-CN"/>
        </w:rPr>
        <w:t>支持移动硬盘和U盘导入导出病例数据，具有掉电保存功能。</w:t>
      </w:r>
    </w:p>
    <w:p>
      <w:pPr>
        <w:pStyle w:val="7"/>
        <w:numPr>
          <w:ilvl w:val="0"/>
          <w:numId w:val="10"/>
        </w:numPr>
        <w:spacing w:line="312" w:lineRule="auto"/>
        <w:ind w:firstLineChars="0"/>
        <w:rPr>
          <w:rFonts w:ascii="宋体" w:hAnsi="宋体"/>
          <w:szCs w:val="21"/>
        </w:rPr>
      </w:pPr>
      <w:r>
        <w:rPr>
          <w:rFonts w:hint="eastAsia" w:ascii="宋体" w:hAnsi="宋体"/>
          <w:szCs w:val="21"/>
          <w:u w:val="none" w:color="FFFFFF"/>
        </w:rPr>
        <w:t>具有胎监诊断自动评分功能。</w:t>
      </w:r>
      <w:r>
        <w:rPr>
          <w:rFonts w:hint="eastAsia" w:ascii="宋体" w:hAnsi="宋体"/>
          <w:kern w:val="0"/>
          <w:szCs w:val="21"/>
        </w:rPr>
        <w:t>具有胎监实时监护打印报告和胎监诊断回顾打印报告。</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s="宋体"/>
          <w:color w:val="000000"/>
          <w:kern w:val="0"/>
          <w:szCs w:val="21"/>
        </w:rPr>
        <w:t>强大的</w:t>
      </w:r>
      <w:r>
        <w:rPr>
          <w:rFonts w:hint="eastAsia" w:ascii="宋体" w:hAnsi="宋体" w:cs="宋体"/>
          <w:color w:val="000000"/>
          <w:kern w:val="0"/>
          <w:szCs w:val="21"/>
          <w:lang w:val="zh-CN"/>
        </w:rPr>
        <w:t>报警系统，</w:t>
      </w:r>
      <w:r>
        <w:rPr>
          <w:rFonts w:hint="eastAsia" w:ascii="宋体" w:hAnsi="宋体" w:cs="宋体"/>
          <w:color w:val="000000"/>
          <w:kern w:val="0"/>
          <w:szCs w:val="21"/>
        </w:rPr>
        <w:t>全参数同屏</w:t>
      </w:r>
      <w:r>
        <w:rPr>
          <w:rFonts w:hint="eastAsia" w:ascii="宋体" w:hAnsi="宋体" w:cs="宋体"/>
          <w:color w:val="000000"/>
          <w:kern w:val="0"/>
          <w:szCs w:val="21"/>
          <w:lang w:val="zh-CN"/>
        </w:rPr>
        <w:t>集中</w:t>
      </w:r>
      <w:r>
        <w:rPr>
          <w:rFonts w:hint="eastAsia" w:ascii="宋体" w:hAnsi="宋体" w:cs="宋体"/>
          <w:color w:val="000000"/>
          <w:kern w:val="0"/>
          <w:szCs w:val="21"/>
        </w:rPr>
        <w:t>设置，应用至所有病床，简化操作。</w:t>
      </w:r>
    </w:p>
    <w:p>
      <w:pPr>
        <w:pStyle w:val="33"/>
        <w:numPr>
          <w:ilvl w:val="0"/>
          <w:numId w:val="10"/>
        </w:numPr>
        <w:autoSpaceDE w:val="0"/>
        <w:autoSpaceDN w:val="0"/>
        <w:adjustRightInd w:val="0"/>
        <w:spacing w:line="312" w:lineRule="auto"/>
        <w:ind w:firstLineChars="0"/>
        <w:jc w:val="left"/>
        <w:rPr>
          <w:rFonts w:ascii="宋体" w:hAnsi="宋体" w:cs="宋体"/>
          <w:color w:val="000000"/>
          <w:kern w:val="0"/>
          <w:szCs w:val="21"/>
        </w:rPr>
      </w:pPr>
      <w:r>
        <w:rPr>
          <w:rFonts w:hint="eastAsia" w:ascii="宋体" w:hAnsi="宋体"/>
          <w:szCs w:val="21"/>
        </w:rPr>
        <w:t>★中央站</w:t>
      </w:r>
      <w:r>
        <w:rPr>
          <w:rFonts w:hint="eastAsia" w:ascii="宋体" w:hAnsi="宋体" w:cs="宋体"/>
          <w:color w:val="000000"/>
          <w:kern w:val="0"/>
          <w:szCs w:val="21"/>
        </w:rPr>
        <w:t>可选配3通道热敏打印机，便于医护人员整理病例报告。</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olor w:val="000000"/>
          <w:szCs w:val="21"/>
        </w:rPr>
        <w:t>支持冻结打印、回顾打印、实时打印、趋势打印、</w:t>
      </w:r>
      <w:r>
        <w:rPr>
          <w:rFonts w:ascii="宋体" w:hAnsi="宋体" w:cs="宋体"/>
          <w:color w:val="000000"/>
          <w:kern w:val="0"/>
          <w:szCs w:val="21"/>
          <w:lang w:val="zh-CN"/>
        </w:rPr>
        <w:t>NIB</w:t>
      </w:r>
      <w:r>
        <w:rPr>
          <w:rFonts w:hint="eastAsia" w:ascii="宋体" w:hAnsi="宋体" w:cs="宋体"/>
          <w:color w:val="000000"/>
          <w:kern w:val="0"/>
          <w:szCs w:val="21"/>
          <w:lang w:val="zh-CN"/>
        </w:rPr>
        <w:t>P列表打印、报警事件列表打印、报警波形打印，具有</w:t>
      </w:r>
      <w:r>
        <w:rPr>
          <w:rFonts w:hint="eastAsia" w:ascii="宋体" w:hAnsi="宋体"/>
          <w:color w:val="000000"/>
          <w:szCs w:val="21"/>
        </w:rPr>
        <w:t>打印预览功能。</w:t>
      </w:r>
    </w:p>
    <w:p>
      <w:pPr>
        <w:pStyle w:val="5"/>
        <w:spacing w:line="360" w:lineRule="auto"/>
        <w:ind w:firstLine="1908" w:firstLineChars="792"/>
        <w:rPr>
          <w:rFonts w:hint="eastAsia" w:ascii="宋体" w:hAnsi="宋体" w:cs="宋体"/>
          <w:kern w:val="0"/>
          <w:sz w:val="24"/>
          <w:szCs w:val="24"/>
        </w:rPr>
      </w:pPr>
      <w:bookmarkStart w:id="54" w:name="_Toc123813772"/>
      <w:r>
        <w:rPr>
          <w:rFonts w:hint="eastAsia" w:ascii="宋体" w:hAnsi="宋体" w:cs="宋体"/>
          <w:kern w:val="0"/>
          <w:sz w:val="24"/>
          <w:szCs w:val="24"/>
        </w:rPr>
        <w:t>二、床旁多参数监护仪</w:t>
      </w:r>
      <w:bookmarkEnd w:id="54"/>
      <w:r>
        <w:rPr>
          <w:rFonts w:hint="eastAsia" w:ascii="宋体" w:hAnsi="宋体" w:cs="宋体"/>
          <w:kern w:val="0"/>
          <w:sz w:val="24"/>
          <w:szCs w:val="24"/>
        </w:rPr>
        <w:t>（</w:t>
      </w:r>
      <w:r>
        <w:rPr>
          <w:rFonts w:hint="eastAsia" w:ascii="宋体" w:hAnsi="宋体" w:cs="宋体"/>
          <w:kern w:val="0"/>
          <w:sz w:val="24"/>
          <w:szCs w:val="24"/>
          <w:lang w:val="en-US" w:eastAsia="zh-CN"/>
        </w:rPr>
        <w:t>一套</w:t>
      </w:r>
      <w:r>
        <w:rPr>
          <w:rFonts w:hint="eastAsia" w:ascii="宋体" w:hAnsi="宋体" w:cs="宋体"/>
          <w:kern w:val="0"/>
          <w:sz w:val="24"/>
          <w:szCs w:val="24"/>
        </w:rPr>
        <w:t>五）招标参数</w:t>
      </w:r>
    </w:p>
    <w:p>
      <w:pPr>
        <w:spacing w:line="460" w:lineRule="exact"/>
        <w:rPr>
          <w:rFonts w:hint="eastAsia" w:ascii="宋体" w:hAnsi="宋体"/>
          <w:sz w:val="24"/>
        </w:rPr>
      </w:pPr>
      <w:r>
        <w:rPr>
          <w:rFonts w:hint="eastAsia" w:ascii="宋体" w:hAnsi="宋体"/>
          <w:b/>
          <w:sz w:val="24"/>
        </w:rPr>
        <w:t>1．心 电</w:t>
      </w:r>
      <w:r>
        <w:rPr>
          <w:rFonts w:hint="eastAsia" w:ascii="宋体" w:hAnsi="宋体"/>
          <w:sz w:val="24"/>
        </w:rPr>
        <w:t xml:space="preserve">： </w:t>
      </w:r>
    </w:p>
    <w:p>
      <w:pPr>
        <w:spacing w:line="460" w:lineRule="exact"/>
        <w:ind w:left="-105" w:leftChars="-50" w:firstLine="410" w:firstLineChars="171"/>
        <w:rPr>
          <w:rFonts w:hint="eastAsia" w:ascii="宋体" w:hAnsi="宋体" w:cs="Arial"/>
          <w:sz w:val="24"/>
        </w:rPr>
      </w:pPr>
      <w:r>
        <w:rPr>
          <w:rFonts w:hint="eastAsia" w:ascii="宋体" w:hAnsi="宋体" w:cs="Arial"/>
          <w:sz w:val="24"/>
        </w:rPr>
        <w:t>1．1心率检测范围：成人15</w:t>
      </w:r>
      <w:r>
        <w:rPr>
          <w:rFonts w:ascii="宋体" w:hAnsi="宋体" w:cs="Arial"/>
          <w:sz w:val="24"/>
        </w:rPr>
        <w:t>～</w:t>
      </w:r>
      <w:r>
        <w:rPr>
          <w:rFonts w:hint="eastAsia" w:ascii="宋体" w:hAnsi="宋体" w:cs="Arial"/>
          <w:sz w:val="24"/>
        </w:rPr>
        <w:t>300 bpm，儿童/新生儿15</w:t>
      </w:r>
      <w:r>
        <w:rPr>
          <w:rFonts w:ascii="宋体" w:hAnsi="宋体" w:cs="Arial"/>
          <w:sz w:val="24"/>
        </w:rPr>
        <w:t>～</w:t>
      </w:r>
      <w:r>
        <w:rPr>
          <w:rFonts w:hint="eastAsia" w:ascii="宋体" w:hAnsi="宋体" w:cs="Arial"/>
          <w:sz w:val="24"/>
        </w:rPr>
        <w:t>350 bpm。</w:t>
      </w:r>
    </w:p>
    <w:p>
      <w:pPr>
        <w:spacing w:line="460" w:lineRule="exact"/>
        <w:ind w:left="-105" w:leftChars="-50" w:firstLine="410" w:firstLineChars="171"/>
        <w:rPr>
          <w:rFonts w:hint="eastAsia" w:ascii="宋体" w:hAnsi="宋体" w:cs="Arial"/>
          <w:sz w:val="24"/>
        </w:rPr>
      </w:pPr>
      <w:r>
        <w:rPr>
          <w:rFonts w:hint="eastAsia" w:ascii="宋体" w:hAnsi="宋体" w:cs="Arial"/>
          <w:sz w:val="24"/>
        </w:rPr>
        <w:t>1．2精  度：±1bpm</w:t>
      </w:r>
    </w:p>
    <w:p>
      <w:pPr>
        <w:spacing w:line="460" w:lineRule="exact"/>
        <w:ind w:left="-105" w:leftChars="-50" w:firstLine="410" w:firstLineChars="171"/>
        <w:rPr>
          <w:rFonts w:hint="eastAsia" w:ascii="宋体" w:hAnsi="宋体" w:cs="Arial"/>
          <w:sz w:val="24"/>
        </w:rPr>
      </w:pPr>
      <w:r>
        <w:rPr>
          <w:rFonts w:hint="eastAsia" w:ascii="宋体" w:hAnsi="宋体" w:cs="Arial"/>
          <w:sz w:val="24"/>
        </w:rPr>
        <w:t>1．3扫描速度： 12.5、25、50mm/s</w:t>
      </w:r>
      <w:r>
        <w:rPr>
          <w:rFonts w:ascii="宋体" w:hAnsi="宋体" w:cs="Arial"/>
          <w:sz w:val="24"/>
        </w:rPr>
        <w:t xml:space="preserve"> </w:t>
      </w:r>
    </w:p>
    <w:p>
      <w:pPr>
        <w:spacing w:line="460" w:lineRule="exact"/>
        <w:ind w:left="-105" w:leftChars="-50" w:firstLine="410" w:firstLineChars="171"/>
        <w:rPr>
          <w:rFonts w:hint="eastAsia" w:ascii="宋体" w:hAnsi="宋体" w:cs="Arial"/>
          <w:sz w:val="24"/>
        </w:rPr>
      </w:pPr>
      <w:r>
        <w:rPr>
          <w:rFonts w:hint="eastAsia" w:ascii="宋体" w:hAnsi="宋体" w:cs="Arial"/>
          <w:sz w:val="24"/>
        </w:rPr>
        <w:t>1．4增益选择：×1/4、×1/2</w:t>
      </w:r>
      <w:r>
        <w:rPr>
          <w:rFonts w:ascii="宋体" w:hAnsi="宋体" w:cs="Arial"/>
          <w:sz w:val="24"/>
        </w:rPr>
        <w:t xml:space="preserve"> </w:t>
      </w:r>
      <w:r>
        <w:rPr>
          <w:rFonts w:hint="eastAsia" w:ascii="宋体" w:hAnsi="宋体" w:cs="Arial"/>
          <w:sz w:val="24"/>
        </w:rPr>
        <w:t xml:space="preserve">、×1、×2、AUOT。  </w:t>
      </w:r>
    </w:p>
    <w:p>
      <w:pPr>
        <w:spacing w:line="460" w:lineRule="exact"/>
        <w:ind w:left="-105" w:leftChars="-50" w:firstLine="410" w:firstLineChars="171"/>
        <w:rPr>
          <w:rFonts w:hint="eastAsia" w:ascii="宋体" w:hAnsi="宋体" w:cs="Arial"/>
          <w:sz w:val="24"/>
        </w:rPr>
      </w:pPr>
      <w:r>
        <w:rPr>
          <w:rFonts w:hint="eastAsia" w:ascii="宋体" w:hAnsi="宋体" w:cs="Arial"/>
          <w:sz w:val="24"/>
        </w:rPr>
        <w:t>1．5频率特性：诊断模式：0.05</w:t>
      </w:r>
      <w:r>
        <w:rPr>
          <w:rFonts w:ascii="宋体" w:hAnsi="宋体" w:cs="Arial"/>
          <w:sz w:val="24"/>
        </w:rPr>
        <w:t>～</w:t>
      </w:r>
      <w:r>
        <w:rPr>
          <w:rFonts w:hint="eastAsia" w:ascii="宋体" w:hAnsi="宋体" w:cs="Arial"/>
          <w:sz w:val="24"/>
        </w:rPr>
        <w:t>130Hz, 监护模式：0. 5</w:t>
      </w:r>
      <w:r>
        <w:rPr>
          <w:rFonts w:ascii="宋体" w:hAnsi="宋体" w:cs="Arial"/>
          <w:sz w:val="24"/>
        </w:rPr>
        <w:t>～</w:t>
      </w:r>
      <w:r>
        <w:rPr>
          <w:rFonts w:hint="eastAsia" w:ascii="宋体" w:hAnsi="宋体" w:cs="Arial"/>
          <w:sz w:val="24"/>
        </w:rPr>
        <w:t>40Hz, 手术模式：1</w:t>
      </w:r>
      <w:r>
        <w:rPr>
          <w:rFonts w:ascii="宋体" w:hAnsi="宋体" w:cs="Arial"/>
          <w:sz w:val="24"/>
        </w:rPr>
        <w:t>～</w:t>
      </w:r>
      <w:r>
        <w:rPr>
          <w:rFonts w:hint="eastAsia" w:ascii="宋体" w:hAnsi="宋体" w:cs="Arial"/>
          <w:sz w:val="24"/>
        </w:rPr>
        <w:t>20Hz,</w:t>
      </w:r>
    </w:p>
    <w:p>
      <w:pPr>
        <w:spacing w:line="460" w:lineRule="exact"/>
        <w:ind w:left="-105" w:leftChars="-50" w:firstLine="410" w:firstLineChars="171"/>
        <w:rPr>
          <w:rFonts w:hint="eastAsia" w:ascii="宋体" w:hAnsi="宋体" w:cs="Arial"/>
          <w:sz w:val="24"/>
        </w:rPr>
      </w:pPr>
      <w:r>
        <w:rPr>
          <w:rFonts w:hint="eastAsia" w:ascii="宋体" w:hAnsi="宋体" w:cs="Arial"/>
          <w:sz w:val="24"/>
        </w:rPr>
        <w:t>★1．6共模抑制比≥105dB。</w:t>
      </w:r>
    </w:p>
    <w:p>
      <w:pPr>
        <w:spacing w:line="460" w:lineRule="exact"/>
        <w:ind w:left="-105" w:leftChars="-50" w:firstLine="410" w:firstLineChars="171"/>
        <w:rPr>
          <w:rFonts w:hint="eastAsia" w:ascii="宋体" w:hAnsi="宋体" w:cs="Arial"/>
          <w:sz w:val="24"/>
        </w:rPr>
      </w:pPr>
      <w:r>
        <w:rPr>
          <w:rFonts w:hint="eastAsia" w:ascii="宋体" w:hAnsi="宋体" w:cs="Arial"/>
          <w:sz w:val="24"/>
        </w:rPr>
        <w:t>1．7抗干扰措施：抗工频干扰、抗高频电刀干扰、抗肌电干扰、防除颤</w:t>
      </w:r>
    </w:p>
    <w:p>
      <w:pPr>
        <w:spacing w:line="460" w:lineRule="exact"/>
        <w:ind w:left="-105" w:leftChars="-50" w:firstLine="410" w:firstLineChars="171"/>
        <w:rPr>
          <w:rFonts w:hint="eastAsia" w:ascii="宋体" w:hAnsi="宋体" w:cs="Arial"/>
          <w:sz w:val="24"/>
        </w:rPr>
      </w:pPr>
      <w:r>
        <w:rPr>
          <w:rFonts w:hint="eastAsia" w:ascii="宋体" w:hAnsi="宋体" w:cs="Arial"/>
          <w:sz w:val="24"/>
        </w:rPr>
        <w:t>★1. 8</w:t>
      </w:r>
      <w:r>
        <w:rPr>
          <w:rFonts w:hint="eastAsia" w:ascii="宋体" w:hAnsi="宋体"/>
          <w:color w:val="000000"/>
          <w:sz w:val="24"/>
        </w:rPr>
        <w:t>具有ECG全屏级联功能</w:t>
      </w:r>
    </w:p>
    <w:p>
      <w:pPr>
        <w:spacing w:line="460" w:lineRule="exact"/>
        <w:rPr>
          <w:rFonts w:hint="eastAsia" w:ascii="宋体" w:hAnsi="宋体"/>
          <w:sz w:val="24"/>
        </w:rPr>
      </w:pPr>
      <w:r>
        <w:rPr>
          <w:rFonts w:hint="eastAsia" w:ascii="宋体" w:hAnsi="宋体"/>
          <w:b/>
          <w:sz w:val="24"/>
        </w:rPr>
        <w:t>2．脉搏氧饱和度</w:t>
      </w:r>
      <w:r>
        <w:rPr>
          <w:rFonts w:hint="eastAsia" w:ascii="宋体" w:hAnsi="宋体"/>
          <w:sz w:val="24"/>
        </w:rPr>
        <w:t>：</w:t>
      </w:r>
    </w:p>
    <w:p>
      <w:pPr>
        <w:spacing w:line="460" w:lineRule="exact"/>
        <w:ind w:left="359" w:leftChars="114" w:hanging="120" w:hangingChars="50"/>
        <w:rPr>
          <w:rFonts w:hint="eastAsia" w:ascii="宋体" w:hAnsi="宋体" w:cs="Arial"/>
          <w:sz w:val="24"/>
        </w:rPr>
      </w:pPr>
      <w:r>
        <w:rPr>
          <w:rFonts w:hint="eastAsia" w:ascii="宋体" w:hAnsi="宋体" w:cs="Arial"/>
          <w:sz w:val="24"/>
        </w:rPr>
        <w:t>2．1显示：脉搏氧数值、脉柱图、容积波、脉率</w:t>
      </w:r>
    </w:p>
    <w:p>
      <w:pPr>
        <w:spacing w:line="460" w:lineRule="exact"/>
        <w:ind w:left="359" w:leftChars="114" w:hanging="120" w:hangingChars="50"/>
        <w:rPr>
          <w:rFonts w:hint="eastAsia" w:ascii="宋体" w:hAnsi="宋体" w:cs="Arial"/>
          <w:sz w:val="24"/>
        </w:rPr>
      </w:pPr>
      <w:r>
        <w:rPr>
          <w:rFonts w:hint="eastAsia" w:ascii="宋体" w:hAnsi="宋体" w:cs="Arial"/>
          <w:sz w:val="24"/>
        </w:rPr>
        <w:t>2．2脉搏氧测量范围：0</w:t>
      </w:r>
      <w:r>
        <w:rPr>
          <w:rFonts w:ascii="宋体" w:hAnsi="宋体" w:cs="Arial"/>
          <w:sz w:val="24"/>
        </w:rPr>
        <w:t>～100</w:t>
      </w:r>
      <w:r>
        <w:rPr>
          <w:rFonts w:hint="eastAsia" w:ascii="宋体" w:hAnsi="宋体" w:cs="Arial"/>
          <w:sz w:val="24"/>
        </w:rPr>
        <w:t xml:space="preserve"> %               </w:t>
      </w:r>
    </w:p>
    <w:p>
      <w:pPr>
        <w:spacing w:line="460" w:lineRule="exact"/>
        <w:ind w:left="359" w:leftChars="114" w:hanging="120" w:hangingChars="50"/>
        <w:rPr>
          <w:rFonts w:hint="eastAsia" w:ascii="宋体" w:hAnsi="宋体" w:cs="Arial"/>
          <w:sz w:val="24"/>
        </w:rPr>
      </w:pPr>
      <w:r>
        <w:rPr>
          <w:rFonts w:hint="eastAsia" w:ascii="宋体" w:hAnsi="宋体" w:cs="Arial"/>
          <w:sz w:val="24"/>
        </w:rPr>
        <w:t>2．3精  度：（90％</w:t>
      </w:r>
      <w:r>
        <w:rPr>
          <w:rFonts w:ascii="宋体" w:hAnsi="宋体" w:cs="Arial"/>
          <w:sz w:val="24"/>
        </w:rPr>
        <w:t>～</w:t>
      </w:r>
      <w:r>
        <w:rPr>
          <w:rFonts w:hint="eastAsia" w:ascii="宋体" w:hAnsi="宋体" w:cs="Arial"/>
          <w:sz w:val="24"/>
        </w:rPr>
        <w:t>100％）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；（70%</w:t>
      </w:r>
      <w:r>
        <w:rPr>
          <w:rFonts w:ascii="宋体" w:hAnsi="宋体" w:cs="Arial"/>
          <w:sz w:val="24"/>
        </w:rPr>
        <w:t>～</w:t>
      </w:r>
      <w:r>
        <w:rPr>
          <w:rFonts w:hint="eastAsia" w:ascii="宋体" w:hAnsi="宋体" w:cs="Arial"/>
          <w:sz w:val="24"/>
        </w:rPr>
        <w:t>90％）</w:t>
      </w:r>
      <w:r>
        <w:rPr>
          <w:rFonts w:ascii="宋体" w:hAnsi="宋体" w:cs="Arial"/>
          <w:sz w:val="24"/>
        </w:rPr>
        <w:t>±</w:t>
      </w:r>
      <w:r>
        <w:rPr>
          <w:rFonts w:hint="eastAsia" w:ascii="宋体" w:hAnsi="宋体" w:cs="Arial"/>
          <w:sz w:val="24"/>
        </w:rPr>
        <w:t>2</w:t>
      </w:r>
      <w:r>
        <w:rPr>
          <w:rFonts w:ascii="宋体" w:hAnsi="宋体" w:cs="Arial"/>
          <w:sz w:val="24"/>
        </w:rPr>
        <w:t>%</w:t>
      </w:r>
      <w:r>
        <w:rPr>
          <w:rFonts w:hint="eastAsia" w:ascii="宋体" w:hAnsi="宋体" w:cs="Arial"/>
          <w:sz w:val="24"/>
        </w:rPr>
        <w:t>。</w:t>
      </w:r>
    </w:p>
    <w:p>
      <w:pPr>
        <w:spacing w:line="460" w:lineRule="exact"/>
        <w:ind w:left="359" w:leftChars="114" w:hanging="120" w:hangingChars="50"/>
        <w:rPr>
          <w:rFonts w:hint="eastAsia" w:ascii="宋体" w:hAnsi="宋体" w:cs="Arial"/>
          <w:sz w:val="24"/>
        </w:rPr>
      </w:pPr>
      <w:r>
        <w:rPr>
          <w:rFonts w:hint="eastAsia" w:ascii="宋体" w:hAnsi="宋体" w:cs="Arial"/>
          <w:sz w:val="24"/>
        </w:rPr>
        <w:t>2．4脉率测量范围：20</w:t>
      </w:r>
      <w:r>
        <w:rPr>
          <w:rFonts w:ascii="宋体" w:hAnsi="宋体" w:cs="Arial"/>
          <w:sz w:val="24"/>
        </w:rPr>
        <w:t>～</w:t>
      </w:r>
      <w:r>
        <w:rPr>
          <w:rFonts w:hint="eastAsia" w:ascii="宋体" w:hAnsi="宋体" w:cs="Arial"/>
          <w:sz w:val="24"/>
        </w:rPr>
        <w:t>300bpm</w:t>
      </w:r>
      <w:r>
        <w:rPr>
          <w:rFonts w:ascii="宋体" w:hAnsi="宋体" w:cs="Arial"/>
          <w:sz w:val="24"/>
        </w:rPr>
        <w:t xml:space="preserve"> </w:t>
      </w:r>
      <w:r>
        <w:rPr>
          <w:rFonts w:hint="eastAsia" w:ascii="宋体" w:hAnsi="宋体" w:cs="Arial"/>
          <w:sz w:val="24"/>
        </w:rPr>
        <w:t xml:space="preserve">            </w:t>
      </w:r>
    </w:p>
    <w:p>
      <w:pPr>
        <w:spacing w:line="460" w:lineRule="exact"/>
        <w:ind w:left="359" w:leftChars="114" w:hanging="120" w:hangingChars="50"/>
        <w:rPr>
          <w:rFonts w:hint="eastAsia" w:ascii="宋体" w:hAnsi="宋体" w:cs="Arial"/>
          <w:sz w:val="24"/>
        </w:rPr>
      </w:pPr>
      <w:r>
        <w:rPr>
          <w:rFonts w:hint="eastAsia" w:ascii="宋体" w:hAnsi="宋体" w:cs="Arial"/>
          <w:sz w:val="24"/>
        </w:rPr>
        <w:t>2．5脉率精度：±1</w:t>
      </w:r>
      <w:r>
        <w:rPr>
          <w:rFonts w:ascii="宋体" w:hAnsi="宋体" w:cs="Arial"/>
          <w:sz w:val="24"/>
        </w:rPr>
        <w:t>bpm</w:t>
      </w:r>
      <w:r>
        <w:rPr>
          <w:rFonts w:hint="eastAsia" w:ascii="宋体" w:hAnsi="宋体" w:cs="Arial"/>
          <w:sz w:val="24"/>
        </w:rPr>
        <w:t xml:space="preserve">  </w:t>
      </w:r>
    </w:p>
    <w:p>
      <w:pPr>
        <w:spacing w:line="460" w:lineRule="exact"/>
        <w:rPr>
          <w:rFonts w:hint="eastAsia" w:ascii="宋体" w:hAnsi="宋体" w:cs="Arial"/>
          <w:sz w:val="24"/>
        </w:rPr>
      </w:pPr>
      <w:r>
        <w:rPr>
          <w:rFonts w:hint="eastAsia" w:ascii="宋体" w:hAnsi="宋体"/>
          <w:b/>
          <w:sz w:val="24"/>
        </w:rPr>
        <w:t>3．无创血压</w:t>
      </w:r>
      <w:r>
        <w:rPr>
          <w:rFonts w:hint="eastAsia" w:ascii="宋体" w:hAnsi="宋体"/>
          <w:sz w:val="24"/>
        </w:rPr>
        <w:t xml:space="preserve">：        </w:t>
      </w:r>
    </w:p>
    <w:p>
      <w:pPr>
        <w:spacing w:line="460" w:lineRule="exact"/>
        <w:ind w:left="359" w:leftChars="114" w:hanging="120" w:hangingChars="50"/>
        <w:rPr>
          <w:rFonts w:hint="eastAsia" w:ascii="宋体" w:hAnsi="宋体" w:cs="Arial"/>
          <w:sz w:val="24"/>
        </w:rPr>
      </w:pPr>
      <w:r>
        <w:rPr>
          <w:rFonts w:hint="eastAsia" w:ascii="宋体" w:hAnsi="宋体" w:cs="Arial"/>
          <w:sz w:val="24"/>
        </w:rPr>
        <w:t>3．1测量方式：智能振荡法</w:t>
      </w:r>
    </w:p>
    <w:p>
      <w:pPr>
        <w:spacing w:line="460" w:lineRule="exact"/>
        <w:ind w:left="359" w:leftChars="114" w:hanging="120" w:hangingChars="50"/>
        <w:rPr>
          <w:rFonts w:hint="eastAsia" w:ascii="宋体" w:hAnsi="宋体" w:cs="Arial"/>
          <w:sz w:val="24"/>
        </w:rPr>
      </w:pPr>
      <w:r>
        <w:rPr>
          <w:rFonts w:hint="eastAsia" w:ascii="宋体" w:hAnsi="宋体" w:cs="Arial"/>
          <w:sz w:val="24"/>
        </w:rPr>
        <w:t xml:space="preserve">3．2测量参数：收缩压、舒张压、平均动脉压    </w:t>
      </w:r>
    </w:p>
    <w:p>
      <w:pPr>
        <w:spacing w:line="460" w:lineRule="exact"/>
        <w:ind w:left="359" w:leftChars="114" w:hanging="120" w:hangingChars="50"/>
        <w:rPr>
          <w:rFonts w:hint="eastAsia" w:ascii="宋体" w:hAnsi="宋体" w:cs="Arial"/>
          <w:sz w:val="24"/>
        </w:rPr>
      </w:pPr>
      <w:r>
        <w:rPr>
          <w:rFonts w:hint="eastAsia" w:ascii="宋体" w:hAnsi="宋体" w:cs="Arial"/>
          <w:sz w:val="24"/>
        </w:rPr>
        <w:t>3．3工作模式：手动、自动</w:t>
      </w:r>
    </w:p>
    <w:p>
      <w:pPr>
        <w:spacing w:line="460" w:lineRule="exact"/>
        <w:ind w:left="359" w:leftChars="114" w:hanging="120" w:hangingChars="50"/>
        <w:rPr>
          <w:rFonts w:hint="eastAsia" w:ascii="宋体" w:hAnsi="宋体" w:cs="Arial"/>
          <w:sz w:val="24"/>
        </w:rPr>
      </w:pPr>
      <w:r>
        <w:rPr>
          <w:rFonts w:hint="eastAsia" w:ascii="宋体" w:hAnsi="宋体" w:cs="Arial"/>
          <w:sz w:val="24"/>
        </w:rPr>
        <w:t>3．4自动测量时间间隔：1 min</w:t>
      </w:r>
      <w:r>
        <w:rPr>
          <w:rFonts w:ascii="宋体" w:hAnsi="宋体" w:cs="Arial"/>
          <w:sz w:val="24"/>
        </w:rPr>
        <w:t>～</w:t>
      </w:r>
      <w:r>
        <w:rPr>
          <w:rFonts w:hint="eastAsia" w:ascii="宋体" w:hAnsi="宋体" w:cs="Arial"/>
          <w:sz w:val="24"/>
        </w:rPr>
        <w:t>480 min</w:t>
      </w:r>
      <w:r>
        <w:rPr>
          <w:rFonts w:ascii="宋体" w:hAnsi="宋体" w:cs="Arial"/>
          <w:sz w:val="24"/>
        </w:rPr>
        <w:t xml:space="preserve"> </w:t>
      </w:r>
      <w:r>
        <w:rPr>
          <w:rFonts w:hint="eastAsia" w:ascii="宋体" w:hAnsi="宋体" w:cs="Arial"/>
          <w:sz w:val="24"/>
        </w:rPr>
        <w:t xml:space="preserve">任选  </w:t>
      </w:r>
    </w:p>
    <w:p>
      <w:pPr>
        <w:spacing w:line="460" w:lineRule="exact"/>
        <w:ind w:left="359" w:leftChars="114" w:hanging="120" w:hangingChars="50"/>
        <w:rPr>
          <w:rFonts w:hint="eastAsia" w:ascii="宋体" w:hAnsi="宋体" w:cs="Arial"/>
          <w:sz w:val="24"/>
        </w:rPr>
      </w:pPr>
      <w:r>
        <w:rPr>
          <w:rFonts w:hint="eastAsia" w:ascii="宋体" w:hAnsi="宋体" w:cs="Arial"/>
          <w:sz w:val="24"/>
        </w:rPr>
        <w:t>3．5单 位：</w:t>
      </w:r>
      <w:r>
        <w:rPr>
          <w:rFonts w:ascii="宋体" w:hAnsi="宋体" w:cs="Arial"/>
          <w:sz w:val="24"/>
        </w:rPr>
        <w:t>mmHg</w:t>
      </w:r>
      <w:r>
        <w:rPr>
          <w:rFonts w:hint="eastAsia" w:ascii="宋体" w:hAnsi="宋体" w:cs="Arial"/>
          <w:sz w:val="24"/>
        </w:rPr>
        <w:t xml:space="preserve"> </w:t>
      </w:r>
      <w:r>
        <w:rPr>
          <w:rFonts w:ascii="宋体" w:hAnsi="宋体" w:cs="Arial"/>
          <w:sz w:val="24"/>
        </w:rPr>
        <w:t>/</w:t>
      </w:r>
      <w:r>
        <w:rPr>
          <w:rFonts w:hint="eastAsia" w:ascii="宋体" w:hAnsi="宋体" w:cs="Arial"/>
          <w:sz w:val="24"/>
        </w:rPr>
        <w:t xml:space="preserve"> </w:t>
      </w:r>
      <w:r>
        <w:rPr>
          <w:rFonts w:ascii="宋体" w:hAnsi="宋体" w:cs="Arial"/>
          <w:sz w:val="24"/>
        </w:rPr>
        <w:t xml:space="preserve">kPa </w:t>
      </w:r>
      <w:r>
        <w:rPr>
          <w:rFonts w:hint="eastAsia" w:ascii="宋体" w:hAnsi="宋体" w:cs="Arial"/>
          <w:sz w:val="24"/>
        </w:rPr>
        <w:t xml:space="preserve"> 可选        </w:t>
      </w:r>
    </w:p>
    <w:p>
      <w:pPr>
        <w:spacing w:line="460" w:lineRule="exact"/>
        <w:ind w:left="359" w:leftChars="114" w:hanging="120" w:hangingChars="50"/>
        <w:rPr>
          <w:rFonts w:hint="eastAsia" w:ascii="宋体" w:hAnsi="宋体" w:cs="Arial"/>
          <w:sz w:val="24"/>
        </w:rPr>
      </w:pPr>
      <w:r>
        <w:rPr>
          <w:rFonts w:hint="eastAsia" w:ascii="宋体" w:hAnsi="宋体" w:cs="Arial"/>
          <w:sz w:val="24"/>
        </w:rPr>
        <w:t>3．6测量范围： 10</w:t>
      </w:r>
      <w:r>
        <w:rPr>
          <w:rFonts w:ascii="宋体" w:hAnsi="宋体" w:cs="Arial"/>
          <w:sz w:val="24"/>
        </w:rPr>
        <w:t>～2</w:t>
      </w:r>
      <w:r>
        <w:rPr>
          <w:rFonts w:hint="eastAsia" w:ascii="宋体" w:hAnsi="宋体" w:cs="Arial"/>
          <w:sz w:val="24"/>
        </w:rPr>
        <w:t>70</w:t>
      </w:r>
      <w:r>
        <w:rPr>
          <w:rFonts w:ascii="宋体" w:hAnsi="宋体" w:cs="Arial"/>
          <w:sz w:val="24"/>
        </w:rPr>
        <w:t>mmHg</w:t>
      </w:r>
    </w:p>
    <w:p>
      <w:pPr>
        <w:spacing w:line="460" w:lineRule="exact"/>
        <w:ind w:left="359" w:leftChars="114" w:hanging="120" w:hangingChars="50"/>
        <w:rPr>
          <w:rFonts w:hint="eastAsia" w:ascii="宋体" w:hAnsi="宋体" w:cs="Arial"/>
          <w:sz w:val="24"/>
        </w:rPr>
      </w:pPr>
      <w:r>
        <w:rPr>
          <w:rFonts w:hint="eastAsia" w:ascii="宋体" w:hAnsi="宋体" w:cs="Arial"/>
          <w:sz w:val="24"/>
        </w:rPr>
        <w:t>3．7测量精度：±5mmHg</w:t>
      </w:r>
    </w:p>
    <w:p>
      <w:pPr>
        <w:spacing w:line="460" w:lineRule="exact"/>
        <w:ind w:left="359" w:leftChars="114" w:hanging="120" w:hangingChars="50"/>
        <w:rPr>
          <w:rFonts w:hint="eastAsia" w:ascii="宋体" w:hAnsi="宋体" w:cs="Arial"/>
          <w:sz w:val="24"/>
        </w:rPr>
      </w:pPr>
      <w:r>
        <w:rPr>
          <w:rFonts w:hint="eastAsia" w:ascii="宋体" w:hAnsi="宋体" w:cs="Arial"/>
          <w:sz w:val="24"/>
        </w:rPr>
        <w:t>3．8袖带压力范围：0</w:t>
      </w:r>
      <w:r>
        <w:rPr>
          <w:rFonts w:ascii="宋体" w:hAnsi="宋体" w:cs="Arial"/>
          <w:sz w:val="24"/>
        </w:rPr>
        <w:t>～</w:t>
      </w:r>
      <w:r>
        <w:rPr>
          <w:rFonts w:hint="eastAsia" w:ascii="宋体" w:hAnsi="宋体" w:cs="Arial"/>
          <w:sz w:val="24"/>
        </w:rPr>
        <w:t>300 mmHg</w:t>
      </w:r>
    </w:p>
    <w:p>
      <w:pPr>
        <w:spacing w:line="460" w:lineRule="exact"/>
        <w:ind w:left="359" w:leftChars="114" w:hanging="120" w:hangingChars="50"/>
        <w:rPr>
          <w:rFonts w:hint="eastAsia" w:ascii="宋体" w:hAnsi="宋体" w:cs="Arial"/>
          <w:sz w:val="24"/>
        </w:rPr>
      </w:pPr>
      <w:r>
        <w:rPr>
          <w:rFonts w:hint="eastAsia" w:ascii="宋体" w:hAnsi="宋体" w:cs="Arial"/>
          <w:sz w:val="24"/>
        </w:rPr>
        <w:t>3．9过压保护：有硬件和软件双重过压保护</w:t>
      </w:r>
    </w:p>
    <w:p>
      <w:pPr>
        <w:spacing w:line="460" w:lineRule="exact"/>
        <w:rPr>
          <w:rFonts w:hint="eastAsia" w:ascii="宋体" w:hAnsi="宋体"/>
          <w:sz w:val="24"/>
        </w:rPr>
      </w:pPr>
      <w:r>
        <w:rPr>
          <w:rFonts w:hint="eastAsia" w:ascii="宋体" w:hAnsi="宋体"/>
          <w:b/>
          <w:sz w:val="24"/>
        </w:rPr>
        <w:t>4．体 温</w:t>
      </w:r>
      <w:r>
        <w:rPr>
          <w:rFonts w:hint="eastAsia" w:ascii="宋体" w:hAnsi="宋体"/>
          <w:sz w:val="24"/>
        </w:rPr>
        <w:t xml:space="preserve">：        </w:t>
      </w:r>
    </w:p>
    <w:p>
      <w:pPr>
        <w:spacing w:line="460" w:lineRule="exact"/>
        <w:ind w:left="359" w:leftChars="114" w:hanging="120" w:hangingChars="50"/>
        <w:rPr>
          <w:rFonts w:hint="eastAsia" w:ascii="宋体" w:hAnsi="宋体" w:cs="Arial"/>
          <w:sz w:val="24"/>
        </w:rPr>
      </w:pPr>
      <w:r>
        <w:rPr>
          <w:rFonts w:hint="eastAsia" w:ascii="宋体" w:hAnsi="宋体" w:cs="Arial"/>
          <w:sz w:val="24"/>
        </w:rPr>
        <w:t xml:space="preserve">4．1有效测量范围：0～50 ℃               </w:t>
      </w:r>
    </w:p>
    <w:p>
      <w:pPr>
        <w:spacing w:line="460" w:lineRule="exact"/>
        <w:ind w:left="359" w:leftChars="114" w:hanging="120" w:hangingChars="50"/>
        <w:rPr>
          <w:rFonts w:hint="eastAsia" w:ascii="宋体" w:hAnsi="宋体" w:cs="Arial"/>
          <w:sz w:val="24"/>
        </w:rPr>
      </w:pPr>
      <w:r>
        <w:rPr>
          <w:rFonts w:hint="eastAsia" w:ascii="宋体" w:hAnsi="宋体" w:cs="Arial"/>
          <w:sz w:val="24"/>
        </w:rPr>
        <w:t>4．2精度：</w:t>
      </w:r>
      <w:r>
        <w:rPr>
          <w:rFonts w:ascii="宋体" w:hAnsi="宋体" w:cs="Arial"/>
          <w:sz w:val="24"/>
        </w:rPr>
        <w:t>±</w:t>
      </w:r>
      <w:r>
        <w:rPr>
          <w:rFonts w:hint="eastAsia" w:ascii="宋体" w:hAnsi="宋体" w:cs="Arial"/>
          <w:sz w:val="24"/>
        </w:rPr>
        <w:t xml:space="preserve"> 0.1℃</w:t>
      </w:r>
    </w:p>
    <w:p>
      <w:pPr>
        <w:spacing w:line="460" w:lineRule="exact"/>
        <w:ind w:left="359" w:leftChars="114" w:hanging="120" w:hangingChars="50"/>
        <w:rPr>
          <w:rFonts w:hint="eastAsia" w:ascii="宋体" w:hAnsi="宋体" w:cs="Arial"/>
          <w:sz w:val="24"/>
        </w:rPr>
      </w:pPr>
      <w:r>
        <w:rPr>
          <w:rFonts w:hint="eastAsia" w:ascii="宋体" w:hAnsi="宋体" w:cs="Arial"/>
          <w:sz w:val="24"/>
        </w:rPr>
        <w:t>4．3单 位：℃</w:t>
      </w:r>
      <w:r>
        <w:rPr>
          <w:rFonts w:ascii="宋体" w:hAnsi="宋体" w:cs="Arial"/>
          <w:sz w:val="24"/>
        </w:rPr>
        <w:t>/</w:t>
      </w:r>
      <w:r>
        <w:rPr>
          <w:rFonts w:hint="eastAsia" w:ascii="宋体" w:hAnsi="宋体" w:cs="Arial"/>
          <w:sz w:val="24"/>
        </w:rPr>
        <w:t xml:space="preserve"> F</w:t>
      </w:r>
      <w:r>
        <w:rPr>
          <w:rFonts w:ascii="宋体" w:hAnsi="宋体" w:cs="Arial"/>
          <w:sz w:val="24"/>
        </w:rPr>
        <w:t xml:space="preserve"> </w:t>
      </w:r>
      <w:r>
        <w:rPr>
          <w:rFonts w:hint="eastAsia" w:ascii="宋体" w:hAnsi="宋体" w:cs="Arial"/>
          <w:sz w:val="24"/>
        </w:rPr>
        <w:t xml:space="preserve"> 可选 </w:t>
      </w:r>
    </w:p>
    <w:p>
      <w:pPr>
        <w:spacing w:line="460" w:lineRule="exact"/>
        <w:rPr>
          <w:rFonts w:hint="eastAsia" w:ascii="宋体" w:hAnsi="宋体" w:cs="Arial"/>
          <w:sz w:val="24"/>
        </w:rPr>
      </w:pPr>
      <w:r>
        <w:rPr>
          <w:rFonts w:hint="eastAsia" w:ascii="宋体" w:hAnsi="宋体" w:cs="Arial"/>
          <w:sz w:val="24"/>
        </w:rPr>
        <w:t>5．呼吸</w:t>
      </w:r>
    </w:p>
    <w:p>
      <w:pPr>
        <w:spacing w:line="460" w:lineRule="exact"/>
        <w:ind w:left="359" w:leftChars="114" w:hanging="120" w:hangingChars="50"/>
        <w:rPr>
          <w:rFonts w:hint="eastAsia" w:ascii="宋体" w:hAnsi="宋体" w:cs="Arial"/>
          <w:sz w:val="24"/>
        </w:rPr>
      </w:pPr>
      <w:r>
        <w:rPr>
          <w:rFonts w:hint="eastAsia" w:ascii="宋体" w:hAnsi="宋体" w:cs="Arial"/>
          <w:sz w:val="24"/>
        </w:rPr>
        <w:t>5．1测量方法：胸阻抗法</w:t>
      </w:r>
    </w:p>
    <w:p>
      <w:pPr>
        <w:spacing w:line="460" w:lineRule="exact"/>
        <w:ind w:left="359" w:leftChars="114" w:hanging="120" w:hangingChars="50"/>
        <w:rPr>
          <w:rFonts w:hint="eastAsia" w:ascii="宋体" w:hAnsi="宋体" w:cs="Arial"/>
          <w:sz w:val="24"/>
        </w:rPr>
      </w:pPr>
      <w:r>
        <w:rPr>
          <w:rFonts w:hint="eastAsia" w:ascii="宋体" w:hAnsi="宋体" w:cs="Arial"/>
          <w:sz w:val="24"/>
        </w:rPr>
        <w:t xml:space="preserve">5．2测量范围：成人7～120bpm,儿童/新生儿7～150bpm。                 </w:t>
      </w:r>
    </w:p>
    <w:p>
      <w:pPr>
        <w:spacing w:line="500" w:lineRule="exact"/>
        <w:ind w:left="359" w:leftChars="114" w:hanging="120" w:hangingChars="50"/>
        <w:rPr>
          <w:rFonts w:hint="eastAsia" w:ascii="宋体" w:hAnsi="宋体" w:cs="Arial"/>
          <w:sz w:val="24"/>
        </w:rPr>
      </w:pPr>
      <w:r>
        <w:rPr>
          <w:rFonts w:hint="eastAsia" w:ascii="宋体" w:hAnsi="宋体" w:cs="Arial"/>
          <w:sz w:val="24"/>
        </w:rPr>
        <w:t>5．3精 度：±1bpm</w:t>
      </w:r>
      <w:r>
        <w:rPr>
          <w:rFonts w:hint="eastAsia" w:ascii="宋体" w:hAnsi="宋体"/>
          <w:sz w:val="24"/>
        </w:rPr>
        <w:t xml:space="preserve"> </w:t>
      </w:r>
    </w:p>
    <w:p>
      <w:pPr>
        <w:spacing w:line="500" w:lineRule="exact"/>
        <w:rPr>
          <w:rFonts w:hint="eastAsia" w:ascii="宋体" w:hAnsi="宋体"/>
          <w:b/>
          <w:sz w:val="24"/>
        </w:rPr>
      </w:pPr>
      <w:r>
        <w:rPr>
          <w:rFonts w:hint="eastAsia" w:ascii="宋体" w:hAnsi="宋体" w:cs="Arial"/>
          <w:sz w:val="24"/>
        </w:rPr>
        <w:t>6．电 源：a.c.220V±22V</w:t>
      </w:r>
      <w:r>
        <w:rPr>
          <w:rFonts w:ascii="宋体" w:hAnsi="宋体" w:cs="Arial"/>
          <w:sz w:val="24"/>
        </w:rPr>
        <w:t xml:space="preserve"> </w:t>
      </w:r>
      <w:r>
        <w:rPr>
          <w:rFonts w:hint="eastAsia" w:ascii="宋体" w:hAnsi="宋体" w:cs="Arial"/>
          <w:sz w:val="24"/>
        </w:rPr>
        <w:t xml:space="preserve"> </w:t>
      </w:r>
      <w:r>
        <w:rPr>
          <w:rFonts w:ascii="宋体" w:hAnsi="宋体" w:cs="Arial"/>
          <w:sz w:val="24"/>
        </w:rPr>
        <w:t>50Hz</w:t>
      </w:r>
      <w:r>
        <w:rPr>
          <w:rFonts w:hint="eastAsia" w:ascii="宋体" w:hAnsi="宋体" w:cs="Arial"/>
          <w:sz w:val="24"/>
        </w:rPr>
        <w:t>±1</w:t>
      </w:r>
      <w:r>
        <w:rPr>
          <w:rFonts w:ascii="宋体" w:hAnsi="宋体" w:cs="Arial"/>
          <w:sz w:val="24"/>
        </w:rPr>
        <w:t xml:space="preserve"> Hz</w:t>
      </w:r>
      <w:r>
        <w:rPr>
          <w:rFonts w:hint="eastAsia" w:ascii="宋体" w:hAnsi="宋体" w:cs="Arial"/>
          <w:sz w:val="24"/>
        </w:rPr>
        <w:t>，功 率：＜70</w:t>
      </w:r>
      <w:r>
        <w:rPr>
          <w:rFonts w:ascii="宋体" w:hAnsi="宋体" w:cs="Arial"/>
          <w:sz w:val="24"/>
        </w:rPr>
        <w:t>VA</w:t>
      </w:r>
    </w:p>
    <w:p>
      <w:pPr>
        <w:spacing w:line="500" w:lineRule="exact"/>
        <w:rPr>
          <w:rFonts w:ascii="宋体" w:hAnsi="宋体"/>
          <w:sz w:val="24"/>
        </w:rPr>
      </w:pPr>
      <w:r>
        <w:rPr>
          <w:rFonts w:hint="eastAsia" w:ascii="宋体" w:hAnsi="宋体"/>
          <w:sz w:val="24"/>
        </w:rPr>
        <w:t>7.STAR8000E采用12.1寸TFT液晶屏显示，显示分辩率为800×600。</w:t>
      </w:r>
    </w:p>
    <w:p>
      <w:pPr>
        <w:spacing w:line="500" w:lineRule="exact"/>
        <w:rPr>
          <w:rFonts w:ascii="宋体" w:hAnsi="宋体"/>
          <w:sz w:val="24"/>
        </w:rPr>
      </w:pPr>
      <w:r>
        <w:rPr>
          <w:rFonts w:hint="eastAsia" w:ascii="宋体" w:hAnsi="宋体"/>
          <w:sz w:val="24"/>
        </w:rPr>
        <w:t>8.具有心律失常分析功能。</w:t>
      </w:r>
    </w:p>
    <w:p>
      <w:pPr>
        <w:spacing w:line="500" w:lineRule="exact"/>
        <w:rPr>
          <w:rFonts w:ascii="宋体" w:hAnsi="宋体"/>
          <w:sz w:val="24"/>
        </w:rPr>
      </w:pPr>
      <w:r>
        <w:rPr>
          <w:rFonts w:hint="eastAsia" w:ascii="宋体" w:hAnsi="宋体"/>
          <w:sz w:val="24"/>
        </w:rPr>
        <w:t>9.具有ST段检测功能。</w:t>
      </w:r>
    </w:p>
    <w:p>
      <w:pPr>
        <w:spacing w:line="500" w:lineRule="exact"/>
        <w:rPr>
          <w:rFonts w:ascii="宋体" w:hAnsi="宋体"/>
          <w:sz w:val="24"/>
        </w:rPr>
      </w:pPr>
      <w:r>
        <w:rPr>
          <w:rFonts w:hint="eastAsia" w:ascii="宋体" w:hAnsi="宋体"/>
          <w:sz w:val="24"/>
        </w:rPr>
        <w:t>10.心电导联标配3导联，提供3导和5导菜单选择功能。</w:t>
      </w:r>
    </w:p>
    <w:p>
      <w:pPr>
        <w:pStyle w:val="34"/>
        <w:numPr>
          <w:ilvl w:val="0"/>
          <w:numId w:val="0"/>
        </w:numPr>
        <w:spacing w:line="500" w:lineRule="exact"/>
        <w:rPr>
          <w:rFonts w:ascii="宋体" w:hAnsi="宋体"/>
          <w:color w:val="000000"/>
          <w:sz w:val="24"/>
        </w:rPr>
      </w:pPr>
      <w:r>
        <w:rPr>
          <w:rFonts w:hint="eastAsia" w:ascii="宋体" w:hAnsi="宋体"/>
          <w:sz w:val="24"/>
        </w:rPr>
        <w:t>11.支持数据掉电保存功能</w:t>
      </w:r>
      <w:r>
        <w:rPr>
          <w:rFonts w:hint="eastAsia" w:ascii="宋体" w:hAnsi="宋体"/>
          <w:color w:val="000000"/>
          <w:sz w:val="24"/>
        </w:rPr>
        <w:t>(包括趋势图、趋势表、波形回放、血压列表)</w:t>
      </w:r>
    </w:p>
    <w:p>
      <w:pPr>
        <w:pStyle w:val="34"/>
        <w:numPr>
          <w:ilvl w:val="0"/>
          <w:numId w:val="0"/>
        </w:numPr>
        <w:spacing w:line="500" w:lineRule="exact"/>
        <w:rPr>
          <w:rFonts w:ascii="宋体" w:hAnsi="宋体"/>
          <w:color w:val="548DD4"/>
          <w:sz w:val="24"/>
        </w:rPr>
      </w:pPr>
      <w:r>
        <w:rPr>
          <w:rFonts w:hint="eastAsia" w:ascii="宋体" w:hAnsi="宋体"/>
          <w:color w:val="000000"/>
          <w:sz w:val="24"/>
        </w:rPr>
        <w:t>12.趋势图和趋势表保存1200小时,按分段保存要求不超过10段，步长为1分钟。</w:t>
      </w:r>
    </w:p>
    <w:p>
      <w:pPr>
        <w:pStyle w:val="34"/>
        <w:numPr>
          <w:ilvl w:val="0"/>
          <w:numId w:val="0"/>
        </w:numPr>
        <w:spacing w:line="500" w:lineRule="exact"/>
        <w:rPr>
          <w:rFonts w:ascii="宋体" w:hAnsi="宋体"/>
          <w:kern w:val="0"/>
          <w:sz w:val="24"/>
        </w:rPr>
      </w:pPr>
      <w:r>
        <w:rPr>
          <w:rFonts w:hint="eastAsia" w:ascii="宋体" w:hAnsi="宋体"/>
          <w:kern w:val="0"/>
          <w:sz w:val="24"/>
        </w:rPr>
        <w:t>13.支持USB在线升级程序功能。</w:t>
      </w:r>
    </w:p>
    <w:p>
      <w:pPr>
        <w:pStyle w:val="34"/>
        <w:numPr>
          <w:ilvl w:val="0"/>
          <w:numId w:val="0"/>
        </w:numPr>
        <w:spacing w:line="500" w:lineRule="exact"/>
        <w:rPr>
          <w:rFonts w:ascii="宋体" w:hAnsi="宋体"/>
          <w:sz w:val="24"/>
        </w:rPr>
      </w:pPr>
      <w:r>
        <w:rPr>
          <w:rFonts w:hint="eastAsia" w:ascii="宋体" w:hAnsi="宋体"/>
          <w:kern w:val="0"/>
          <w:sz w:val="24"/>
        </w:rPr>
        <w:t>14.支持</w:t>
      </w:r>
      <w:r>
        <w:rPr>
          <w:rFonts w:hint="eastAsia" w:ascii="宋体" w:hAnsi="宋体"/>
          <w:sz w:val="24"/>
        </w:rPr>
        <w:t>护士呼叫系统报警功能。</w:t>
      </w:r>
    </w:p>
    <w:p>
      <w:pPr>
        <w:spacing w:line="500" w:lineRule="exact"/>
        <w:rPr>
          <w:rFonts w:ascii="宋体" w:hAnsi="宋体"/>
          <w:sz w:val="24"/>
        </w:rPr>
      </w:pPr>
      <w:r>
        <w:rPr>
          <w:rFonts w:hint="eastAsia" w:ascii="宋体" w:hAnsi="宋体"/>
          <w:sz w:val="24"/>
        </w:rPr>
        <w:t>15.</w:t>
      </w:r>
      <w:r>
        <w:rPr>
          <w:rFonts w:hint="eastAsia" w:ascii="宋体" w:hAnsi="宋体"/>
          <w:color w:val="000000"/>
          <w:szCs w:val="21"/>
        </w:rPr>
        <w:t xml:space="preserve"> </w:t>
      </w:r>
      <w:r>
        <w:rPr>
          <w:rFonts w:hint="eastAsia" w:ascii="宋体" w:hAnsi="宋体"/>
          <w:color w:val="000000"/>
          <w:sz w:val="24"/>
        </w:rPr>
        <w:t>内置大容量电池，工作时间大于2小时</w:t>
      </w:r>
      <w:r>
        <w:rPr>
          <w:rFonts w:hint="eastAsia" w:ascii="宋体" w:hAnsi="宋体"/>
          <w:sz w:val="24"/>
        </w:rPr>
        <w:t>。</w:t>
      </w:r>
    </w:p>
    <w:p>
      <w:pPr>
        <w:spacing w:line="500" w:lineRule="exact"/>
        <w:rPr>
          <w:rFonts w:ascii="宋体" w:hAnsi="宋体"/>
          <w:sz w:val="24"/>
        </w:rPr>
      </w:pPr>
      <w:r>
        <w:rPr>
          <w:rFonts w:hint="eastAsia" w:ascii="宋体" w:hAnsi="宋体"/>
          <w:sz w:val="24"/>
        </w:rPr>
        <w:t>16.趋势表和趋势图保存1200小时。</w:t>
      </w:r>
    </w:p>
    <w:p>
      <w:pPr>
        <w:spacing w:line="500" w:lineRule="exact"/>
        <w:rPr>
          <w:rFonts w:hint="eastAsia" w:ascii="宋体" w:hAnsi="宋体"/>
          <w:sz w:val="24"/>
        </w:rPr>
      </w:pPr>
      <w:r>
        <w:rPr>
          <w:rFonts w:hint="eastAsia" w:ascii="宋体" w:hAnsi="宋体"/>
          <w:sz w:val="24"/>
        </w:rPr>
        <w:t>17.心电波形回放保存30分钟.</w:t>
      </w:r>
    </w:p>
    <w:p>
      <w:pPr>
        <w:spacing w:line="500" w:lineRule="exact"/>
        <w:rPr>
          <w:rFonts w:ascii="宋体" w:hAnsi="宋体"/>
          <w:sz w:val="24"/>
        </w:rPr>
      </w:pPr>
      <w:r>
        <w:rPr>
          <w:rFonts w:hint="eastAsia" w:ascii="宋体" w:hAnsi="宋体"/>
          <w:sz w:val="24"/>
        </w:rPr>
        <w:t>18.</w:t>
      </w:r>
      <w:r>
        <w:rPr>
          <w:rFonts w:hint="eastAsia" w:ascii="宋体" w:hAnsi="宋体"/>
          <w:color w:val="000000"/>
          <w:sz w:val="24"/>
        </w:rPr>
        <w:t xml:space="preserve"> 屏幕亮度1-100级调节</w:t>
      </w:r>
    </w:p>
    <w:p>
      <w:pPr>
        <w:spacing w:line="500" w:lineRule="exact"/>
        <w:rPr>
          <w:rFonts w:hint="eastAsia" w:ascii="宋体" w:hAnsi="宋体"/>
          <w:sz w:val="24"/>
        </w:rPr>
      </w:pPr>
      <w:r>
        <w:rPr>
          <w:rFonts w:hint="eastAsia" w:ascii="宋体" w:hAnsi="宋体"/>
          <w:sz w:val="24"/>
        </w:rPr>
        <w:t>19.语言：标配中英文，要增加其它语言（俄语、葡萄牙语、波兰语、法语等）。</w:t>
      </w:r>
    </w:p>
    <w:p>
      <w:pPr>
        <w:spacing w:line="500" w:lineRule="exact"/>
        <w:rPr>
          <w:rFonts w:ascii="宋体" w:hAnsi="宋体"/>
          <w:sz w:val="24"/>
        </w:rPr>
      </w:pPr>
      <w:r>
        <w:rPr>
          <w:rFonts w:hint="eastAsia" w:ascii="宋体" w:hAnsi="宋体"/>
          <w:sz w:val="24"/>
        </w:rPr>
        <w:t>20.</w:t>
      </w:r>
      <w:r>
        <w:rPr>
          <w:rFonts w:hint="eastAsia" w:ascii="宋体" w:hAnsi="宋体"/>
          <w:szCs w:val="21"/>
        </w:rPr>
        <w:t xml:space="preserve"> </w:t>
      </w:r>
      <w:r>
        <w:rPr>
          <w:rFonts w:hint="eastAsia" w:ascii="宋体" w:hAnsi="宋体"/>
          <w:sz w:val="24"/>
        </w:rPr>
        <w:t>★</w:t>
      </w:r>
      <w:r>
        <w:rPr>
          <w:rFonts w:hint="eastAsia" w:ascii="宋体" w:hAnsi="宋体"/>
          <w:kern w:val="0"/>
          <w:sz w:val="24"/>
        </w:rPr>
        <w:t>血压测量按键单独设置在仪器右下角，人性化的设计减少误操作</w:t>
      </w:r>
    </w:p>
    <w:p>
      <w:pPr>
        <w:spacing w:line="500" w:lineRule="exact"/>
        <w:rPr>
          <w:rFonts w:hint="eastAsia" w:ascii="宋体" w:hAnsi="宋体"/>
          <w:sz w:val="24"/>
        </w:rPr>
      </w:pPr>
      <w:r>
        <w:rPr>
          <w:rFonts w:hint="eastAsia" w:ascii="宋体" w:hAnsi="宋体"/>
          <w:sz w:val="24"/>
        </w:rPr>
        <w:t>21. 采用以太网联网功能，支持有线、无线网络的连接，可组成多达128台中央监护系统.</w:t>
      </w:r>
    </w:p>
    <w:p>
      <w:pPr>
        <w:spacing w:line="500" w:lineRule="exact"/>
        <w:rPr>
          <w:rFonts w:hint="eastAsia" w:ascii="宋体" w:hAnsi="宋体"/>
          <w:color w:val="000000"/>
          <w:sz w:val="24"/>
        </w:rPr>
      </w:pPr>
      <w:r>
        <w:rPr>
          <w:rFonts w:hint="eastAsia" w:ascii="宋体" w:hAnsi="宋体"/>
          <w:sz w:val="24"/>
        </w:rPr>
        <w:t>22.</w:t>
      </w:r>
      <w:r>
        <w:rPr>
          <w:rFonts w:hint="eastAsia" w:ascii="宋体" w:hAnsi="宋体"/>
          <w:color w:val="000000"/>
          <w:sz w:val="24"/>
        </w:rPr>
        <w:t xml:space="preserve"> 具有待机模式、夜间模式、隐私模式可供选择.</w:t>
      </w:r>
    </w:p>
    <w:p>
      <w:pPr>
        <w:spacing w:line="360" w:lineRule="auto"/>
        <w:rPr>
          <w:rFonts w:hint="eastAsia" w:ascii="宋体" w:hAnsi="宋体"/>
          <w:color w:val="000000"/>
          <w:sz w:val="24"/>
        </w:rPr>
      </w:pPr>
      <w:r>
        <w:rPr>
          <w:rFonts w:hint="eastAsia" w:ascii="宋体" w:hAnsi="宋体"/>
          <w:color w:val="000000"/>
          <w:sz w:val="24"/>
        </w:rPr>
        <w:t>23. 具有病例档案存储功能，可用USB/FTP导出，支持bin、txt、xls格式。</w:t>
      </w:r>
    </w:p>
    <w:p>
      <w:pPr>
        <w:spacing w:line="360" w:lineRule="auto"/>
        <w:rPr>
          <w:rFonts w:hint="eastAsia" w:ascii="宋体" w:hAnsi="宋体"/>
          <w:color w:val="000000"/>
          <w:sz w:val="24"/>
        </w:rPr>
      </w:pPr>
      <w:r>
        <w:rPr>
          <w:rFonts w:hint="eastAsia" w:ascii="宋体" w:hAnsi="宋体"/>
          <w:color w:val="000000"/>
          <w:sz w:val="24"/>
        </w:rPr>
        <w:t>24. 支持标准界面、列表界面、趋势共存界面、呼吸氧合图界面、大字体界面、全屏7导界面等多种界面。</w:t>
      </w:r>
    </w:p>
    <w:p>
      <w:pPr>
        <w:pStyle w:val="7"/>
        <w:spacing w:line="276" w:lineRule="auto"/>
        <w:ind w:left="540" w:firstLine="0" w:firstLineChars="0"/>
        <w:jc w:val="center"/>
        <w:rPr>
          <w:rFonts w:hint="eastAsia" w:ascii="宋体" w:hAnsi="宋体"/>
          <w:b/>
          <w:sz w:val="32"/>
          <w:szCs w:val="32"/>
        </w:rPr>
      </w:pPr>
      <w:r>
        <w:rPr>
          <w:rFonts w:hint="eastAsia" w:ascii="宋体" w:hAnsi="宋体"/>
          <w:b/>
          <w:sz w:val="32"/>
          <w:szCs w:val="32"/>
        </w:rPr>
        <w:t>一拖五</w:t>
      </w:r>
      <w:r>
        <w:rPr>
          <w:rFonts w:hint="eastAsia" w:ascii="宋体" w:hAnsi="宋体"/>
          <w:b/>
          <w:sz w:val="32"/>
          <w:szCs w:val="32"/>
          <w:lang w:val="en-US" w:eastAsia="zh-CN"/>
        </w:rPr>
        <w:t>重症</w:t>
      </w:r>
      <w:r>
        <w:rPr>
          <w:rFonts w:hint="eastAsia" w:ascii="宋体" w:hAnsi="宋体"/>
          <w:b/>
          <w:sz w:val="32"/>
          <w:szCs w:val="32"/>
        </w:rPr>
        <w:t>中央监护系统招标参数</w:t>
      </w:r>
    </w:p>
    <w:p>
      <w:pPr>
        <w:pStyle w:val="7"/>
        <w:spacing w:line="276" w:lineRule="auto"/>
        <w:ind w:firstLine="2479" w:firstLineChars="1029"/>
        <w:rPr>
          <w:rFonts w:hint="eastAsia" w:ascii="宋体" w:hAnsi="宋体"/>
          <w:b/>
          <w:sz w:val="24"/>
        </w:rPr>
      </w:pPr>
      <w:r>
        <w:rPr>
          <w:rFonts w:hint="eastAsia" w:ascii="宋体" w:hAnsi="宋体"/>
          <w:b/>
          <w:sz w:val="24"/>
        </w:rPr>
        <w:t>一、中央监护站参数</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kern w:val="0"/>
          <w:szCs w:val="21"/>
        </w:rPr>
        <w:t>品牌主机：CPU:酷睿双核四线程，内存≥8G，显存≥2G，硬盘≥1T，配备激光打印机。</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s="宋体"/>
          <w:color w:val="000000"/>
          <w:kern w:val="0"/>
          <w:szCs w:val="21"/>
        </w:rPr>
        <w:t>液晶显示屏≥25″,标配双屏幕.可升级四屏显示。</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olor w:val="000000"/>
          <w:szCs w:val="21"/>
        </w:rPr>
        <w:t>★</w:t>
      </w:r>
      <w:r>
        <w:rPr>
          <w:rFonts w:hint="eastAsia" w:ascii="宋体" w:hAnsi="宋体" w:cs="Arial"/>
          <w:color w:val="000000"/>
          <w:szCs w:val="21"/>
        </w:rPr>
        <w:t>中央监护系统支持来自监护仪端监测：</w:t>
      </w:r>
      <w:r>
        <w:rPr>
          <w:rFonts w:hint="eastAsia" w:ascii="宋体" w:hAnsi="宋体"/>
          <w:kern w:val="0"/>
          <w:szCs w:val="21"/>
        </w:rPr>
        <w:t>心电（ECG），呼吸（RESP），无创血压（NIBP）,血氧(SPO</w:t>
      </w:r>
      <w:r>
        <w:rPr>
          <w:rFonts w:hint="eastAsia" w:ascii="宋体" w:hAnsi="宋体"/>
          <w:kern w:val="0"/>
          <w:szCs w:val="21"/>
          <w:vertAlign w:val="subscript"/>
        </w:rPr>
        <w:t>2</w:t>
      </w:r>
      <w:r>
        <w:rPr>
          <w:rFonts w:hint="eastAsia" w:ascii="宋体" w:hAnsi="宋体"/>
          <w:kern w:val="0"/>
          <w:szCs w:val="21"/>
        </w:rPr>
        <w:t>),脉率(PR)，体温(TEMP)，有创血压(IBP)，呼末二氧化碳（ETCO</w:t>
      </w:r>
      <w:r>
        <w:rPr>
          <w:rFonts w:hint="eastAsia" w:ascii="宋体" w:hAnsi="宋体"/>
          <w:kern w:val="0"/>
          <w:szCs w:val="21"/>
          <w:vertAlign w:val="subscript"/>
        </w:rPr>
        <w:t>2</w:t>
      </w:r>
      <w:r>
        <w:rPr>
          <w:rFonts w:hint="eastAsia" w:ascii="宋体" w:hAnsi="宋体"/>
          <w:kern w:val="0"/>
          <w:szCs w:val="21"/>
        </w:rPr>
        <w:t>），麻醉气体（AG）,无创血流动力学（ICG），有创心输出量（C.O.</w:t>
      </w:r>
      <w:r>
        <w:rPr>
          <w:rFonts w:ascii="宋体" w:hAnsi="宋体"/>
          <w:kern w:val="0"/>
          <w:szCs w:val="21"/>
        </w:rPr>
        <w:t>）</w:t>
      </w:r>
      <w:r>
        <w:rPr>
          <w:rFonts w:hint="eastAsia" w:ascii="宋体" w:hAnsi="宋体"/>
          <w:kern w:val="0"/>
          <w:szCs w:val="21"/>
        </w:rPr>
        <w:t>，麻醉深度（BIS）、胎心率（FHR）、胎动（FM）、宫缩压（TOCO）</w:t>
      </w:r>
      <w:r>
        <w:rPr>
          <w:rFonts w:hint="eastAsia" w:ascii="宋体" w:hAnsi="宋体" w:cs="Arial"/>
          <w:color w:val="000000"/>
          <w:szCs w:val="21"/>
        </w:rPr>
        <w:t>等参数的显示和数据存储</w:t>
      </w:r>
      <w:r>
        <w:rPr>
          <w:rFonts w:hint="eastAsia" w:ascii="宋体" w:hAnsi="宋体"/>
          <w:kern w:val="0"/>
          <w:szCs w:val="21"/>
        </w:rPr>
        <w:t>。</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s="Arial"/>
          <w:color w:val="000000"/>
          <w:szCs w:val="21"/>
        </w:rPr>
        <w:t>中央监护系统支持工作站, 浏览站, 远程查询系统等多种产品形态互连,满足科室在护士站，医生办公室，会议室和科室外进行病人监护信息的集中查看。</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olor w:val="000000"/>
          <w:szCs w:val="21"/>
        </w:rPr>
        <w:t>★</w:t>
      </w:r>
      <w:r>
        <w:rPr>
          <w:rFonts w:hint="eastAsia" w:ascii="宋体" w:hAnsi="宋体" w:cs="宋体"/>
          <w:color w:val="000000"/>
          <w:kern w:val="0"/>
          <w:szCs w:val="21"/>
          <w:lang w:val="zh-CN"/>
        </w:rPr>
        <w:t>可配置多种模式：多参监护专用、胎监监护专用、遥测监护专用、混合综合模式</w:t>
      </w:r>
      <w:r>
        <w:rPr>
          <w:rFonts w:ascii="宋体" w:hAnsi="宋体" w:cs="宋体"/>
          <w:color w:val="000000"/>
          <w:kern w:val="0"/>
          <w:szCs w:val="21"/>
          <w:lang w:val="zh-CN"/>
        </w:rPr>
        <w:t>(</w:t>
      </w:r>
      <w:r>
        <w:rPr>
          <w:rFonts w:hint="eastAsia" w:ascii="宋体" w:hAnsi="宋体" w:cs="宋体"/>
          <w:color w:val="000000"/>
          <w:kern w:val="0"/>
          <w:szCs w:val="21"/>
          <w:lang w:val="zh-CN"/>
        </w:rPr>
        <w:t>安装时选择</w:t>
      </w:r>
      <w:r>
        <w:rPr>
          <w:rFonts w:ascii="宋体" w:hAnsi="宋体" w:cs="宋体"/>
          <w:color w:val="000000"/>
          <w:kern w:val="0"/>
          <w:szCs w:val="21"/>
          <w:lang w:val="zh-CN"/>
        </w:rPr>
        <w:t>)</w:t>
      </w:r>
      <w:r>
        <w:rPr>
          <w:rFonts w:hint="eastAsia" w:ascii="宋体" w:hAnsi="宋体" w:cs="宋体"/>
          <w:color w:val="000000"/>
          <w:kern w:val="0"/>
          <w:szCs w:val="21"/>
          <w:lang w:val="zh-CN"/>
        </w:rPr>
        <w:t>。</w:t>
      </w:r>
    </w:p>
    <w:p>
      <w:pPr>
        <w:numPr>
          <w:ilvl w:val="0"/>
          <w:numId w:val="10"/>
        </w:numPr>
        <w:autoSpaceDE w:val="0"/>
        <w:autoSpaceDN w:val="0"/>
        <w:adjustRightInd w:val="0"/>
        <w:spacing w:before="26" w:line="312" w:lineRule="auto"/>
        <w:ind w:right="88"/>
        <w:jc w:val="left"/>
        <w:rPr>
          <w:rFonts w:hint="eastAsia" w:ascii="宋体" w:hAnsi="Arial" w:cs="宋体"/>
          <w:kern w:val="0"/>
          <w:szCs w:val="21"/>
        </w:rPr>
      </w:pPr>
      <w:r>
        <w:rPr>
          <w:rFonts w:hint="eastAsia" w:ascii="宋体" w:hAnsi="宋体"/>
          <w:color w:val="000000"/>
          <w:szCs w:val="21"/>
        </w:rPr>
        <w:t>★混合联网，</w:t>
      </w:r>
      <w:r>
        <w:rPr>
          <w:rFonts w:hint="eastAsia" w:ascii="宋体" w:hAnsi="Arial" w:cs="宋体"/>
          <w:kern w:val="0"/>
          <w:szCs w:val="21"/>
        </w:rPr>
        <w:t>可同时支持胎监</w:t>
      </w:r>
      <w:r>
        <w:rPr>
          <w:rFonts w:hint="eastAsia" w:ascii="宋体" w:hAnsi="Arial" w:cs="宋体"/>
          <w:spacing w:val="-2"/>
          <w:kern w:val="0"/>
          <w:szCs w:val="21"/>
        </w:rPr>
        <w:t>、遥测、</w:t>
      </w:r>
      <w:r>
        <w:rPr>
          <w:rFonts w:hint="eastAsia" w:ascii="宋体" w:hAnsi="Arial" w:cs="宋体"/>
          <w:kern w:val="0"/>
          <w:szCs w:val="21"/>
        </w:rPr>
        <w:t>病人监护仪系列子机联网。</w:t>
      </w:r>
    </w:p>
    <w:p>
      <w:pPr>
        <w:numPr>
          <w:ilvl w:val="0"/>
          <w:numId w:val="10"/>
        </w:numPr>
        <w:autoSpaceDE w:val="0"/>
        <w:autoSpaceDN w:val="0"/>
        <w:adjustRightInd w:val="0"/>
        <w:spacing w:before="26" w:line="312" w:lineRule="auto"/>
        <w:ind w:right="88"/>
        <w:jc w:val="left"/>
        <w:rPr>
          <w:rFonts w:hint="eastAsia" w:ascii="宋体" w:hAnsi="Arial" w:cs="宋体"/>
          <w:kern w:val="0"/>
          <w:szCs w:val="21"/>
        </w:rPr>
      </w:pPr>
      <w:r>
        <w:rPr>
          <w:rFonts w:hint="eastAsia" w:ascii="宋体" w:hAnsi="宋体"/>
          <w:szCs w:val="21"/>
        </w:rPr>
        <w:t>★</w:t>
      </w:r>
      <w:r>
        <w:rPr>
          <w:rFonts w:hint="eastAsia" w:ascii="宋体" w:hAnsi="Arial" w:cs="宋体"/>
          <w:kern w:val="0"/>
          <w:szCs w:val="21"/>
        </w:rPr>
        <w:t>支持多屏显示</w:t>
      </w:r>
      <w:r>
        <w:rPr>
          <w:rFonts w:hint="eastAsia" w:ascii="宋体" w:hAnsi="Arial" w:cs="宋体"/>
          <w:spacing w:val="-43"/>
          <w:kern w:val="0"/>
          <w:szCs w:val="21"/>
        </w:rPr>
        <w:t>：</w:t>
      </w:r>
      <w:r>
        <w:rPr>
          <w:rFonts w:hint="eastAsia" w:ascii="宋体" w:hAnsi="Arial" w:cs="宋体"/>
          <w:kern w:val="0"/>
          <w:szCs w:val="21"/>
        </w:rPr>
        <w:t>单屏</w:t>
      </w:r>
      <w:r>
        <w:rPr>
          <w:rFonts w:hint="eastAsia" w:ascii="宋体" w:hAnsi="Arial" w:cs="宋体"/>
          <w:spacing w:val="-43"/>
          <w:kern w:val="0"/>
          <w:szCs w:val="21"/>
        </w:rPr>
        <w:t>，</w:t>
      </w:r>
      <w:r>
        <w:rPr>
          <w:rFonts w:hint="eastAsia" w:ascii="宋体" w:hAnsi="Arial" w:cs="宋体"/>
          <w:kern w:val="0"/>
          <w:szCs w:val="21"/>
        </w:rPr>
        <w:t>双屏</w:t>
      </w:r>
      <w:r>
        <w:rPr>
          <w:rFonts w:hint="eastAsia" w:ascii="宋体" w:hAnsi="Arial" w:cs="宋体"/>
          <w:spacing w:val="-43"/>
          <w:kern w:val="0"/>
          <w:szCs w:val="21"/>
        </w:rPr>
        <w:t>，</w:t>
      </w:r>
      <w:r>
        <w:rPr>
          <w:rFonts w:hint="eastAsia" w:ascii="宋体" w:hAnsi="Arial" w:cs="宋体"/>
          <w:kern w:val="0"/>
          <w:szCs w:val="21"/>
        </w:rPr>
        <w:t>四屏任意选择</w:t>
      </w:r>
      <w:r>
        <w:rPr>
          <w:rFonts w:hint="eastAsia" w:ascii="宋体" w:hAnsi="Arial" w:cs="宋体"/>
          <w:spacing w:val="-43"/>
          <w:kern w:val="0"/>
          <w:szCs w:val="21"/>
        </w:rPr>
        <w:t>；</w:t>
      </w:r>
      <w:r>
        <w:rPr>
          <w:rFonts w:hint="eastAsia" w:ascii="宋体" w:hAnsi="Arial" w:cs="宋体"/>
          <w:kern w:val="0"/>
          <w:szCs w:val="21"/>
        </w:rPr>
        <w:t>单屏显示器最多可显示</w:t>
      </w:r>
      <w:r>
        <w:rPr>
          <w:rFonts w:ascii="宋体" w:hAnsi="Arial" w:cs="宋体"/>
          <w:spacing w:val="-52"/>
          <w:kern w:val="0"/>
          <w:szCs w:val="21"/>
        </w:rPr>
        <w:t xml:space="preserve"> </w:t>
      </w:r>
      <w:r>
        <w:rPr>
          <w:rFonts w:ascii="宋体" w:hAnsi="Arial" w:cs="宋体"/>
          <w:kern w:val="0"/>
          <w:szCs w:val="21"/>
        </w:rPr>
        <w:t>32</w:t>
      </w:r>
      <w:r>
        <w:rPr>
          <w:rFonts w:ascii="宋体" w:hAnsi="Arial" w:cs="宋体"/>
          <w:spacing w:val="-52"/>
          <w:kern w:val="0"/>
          <w:szCs w:val="21"/>
        </w:rPr>
        <w:t xml:space="preserve"> </w:t>
      </w:r>
      <w:r>
        <w:rPr>
          <w:rFonts w:hint="eastAsia" w:ascii="宋体" w:hAnsi="Arial" w:cs="宋体"/>
          <w:kern w:val="0"/>
          <w:szCs w:val="21"/>
        </w:rPr>
        <w:t>床</w:t>
      </w:r>
      <w:r>
        <w:rPr>
          <w:rFonts w:hint="eastAsia" w:ascii="宋体" w:hAnsi="Arial" w:cs="宋体"/>
          <w:spacing w:val="-1"/>
          <w:kern w:val="0"/>
          <w:szCs w:val="21"/>
        </w:rPr>
        <w:t>监</w:t>
      </w:r>
      <w:r>
        <w:rPr>
          <w:rFonts w:hint="eastAsia" w:ascii="宋体" w:hAnsi="Arial" w:cs="宋体"/>
          <w:kern w:val="0"/>
          <w:szCs w:val="21"/>
        </w:rPr>
        <w:t>护信息</w:t>
      </w:r>
      <w:r>
        <w:rPr>
          <w:rFonts w:hint="eastAsia" w:ascii="宋体" w:hAnsi="Arial" w:cs="宋体"/>
          <w:spacing w:val="-43"/>
          <w:kern w:val="0"/>
          <w:szCs w:val="21"/>
        </w:rPr>
        <w:t>，</w:t>
      </w:r>
      <w:r>
        <w:rPr>
          <w:rFonts w:hint="eastAsia" w:ascii="宋体" w:hAnsi="Arial" w:cs="宋体"/>
          <w:kern w:val="0"/>
          <w:szCs w:val="21"/>
        </w:rPr>
        <w:t>双屏可显示</w:t>
      </w:r>
      <w:r>
        <w:rPr>
          <w:rFonts w:ascii="宋体" w:hAnsi="Arial" w:cs="宋体"/>
          <w:spacing w:val="-52"/>
          <w:kern w:val="0"/>
          <w:szCs w:val="21"/>
        </w:rPr>
        <w:t xml:space="preserve"> </w:t>
      </w:r>
      <w:r>
        <w:rPr>
          <w:rFonts w:ascii="宋体" w:hAnsi="Arial" w:cs="宋体"/>
          <w:kern w:val="0"/>
          <w:szCs w:val="21"/>
        </w:rPr>
        <w:t>64</w:t>
      </w:r>
      <w:r>
        <w:rPr>
          <w:rFonts w:ascii="宋体" w:hAnsi="Arial" w:cs="宋体"/>
          <w:spacing w:val="-52"/>
          <w:kern w:val="0"/>
          <w:szCs w:val="21"/>
        </w:rPr>
        <w:t xml:space="preserve"> </w:t>
      </w:r>
      <w:r>
        <w:rPr>
          <w:rFonts w:hint="eastAsia" w:ascii="宋体" w:hAnsi="Arial" w:cs="宋体"/>
          <w:kern w:val="0"/>
          <w:szCs w:val="21"/>
        </w:rPr>
        <w:t>床，</w:t>
      </w:r>
      <w:r>
        <w:rPr>
          <w:rFonts w:ascii="宋体" w:hAnsi="Arial" w:cs="宋体"/>
          <w:kern w:val="0"/>
          <w:szCs w:val="21"/>
        </w:rPr>
        <w:t xml:space="preserve"> </w:t>
      </w:r>
      <w:r>
        <w:rPr>
          <w:rFonts w:hint="eastAsia" w:ascii="宋体" w:hAnsi="Arial" w:cs="宋体"/>
          <w:kern w:val="0"/>
          <w:szCs w:val="21"/>
        </w:rPr>
        <w:t>四屏可达到</w:t>
      </w:r>
      <w:r>
        <w:rPr>
          <w:rFonts w:ascii="宋体" w:hAnsi="Arial" w:cs="宋体"/>
          <w:spacing w:val="-52"/>
          <w:kern w:val="0"/>
          <w:szCs w:val="21"/>
        </w:rPr>
        <w:t xml:space="preserve"> </w:t>
      </w:r>
      <w:r>
        <w:rPr>
          <w:rFonts w:ascii="宋体" w:hAnsi="Arial" w:cs="宋体"/>
          <w:kern w:val="0"/>
          <w:szCs w:val="21"/>
        </w:rPr>
        <w:t>128</w:t>
      </w:r>
      <w:r>
        <w:rPr>
          <w:rFonts w:ascii="宋体" w:hAnsi="Arial" w:cs="宋体"/>
          <w:spacing w:val="-52"/>
          <w:kern w:val="0"/>
          <w:szCs w:val="21"/>
        </w:rPr>
        <w:t xml:space="preserve"> </w:t>
      </w:r>
      <w:r>
        <w:rPr>
          <w:rFonts w:hint="eastAsia" w:ascii="宋体" w:hAnsi="Arial" w:cs="宋体"/>
          <w:kern w:val="0"/>
          <w:szCs w:val="21"/>
        </w:rPr>
        <w:t>床监护</w:t>
      </w:r>
      <w:r>
        <w:rPr>
          <w:rFonts w:hint="eastAsia" w:ascii="宋体" w:hAnsi="Arial" w:cs="宋体"/>
          <w:spacing w:val="-1"/>
          <w:kern w:val="0"/>
          <w:szCs w:val="21"/>
        </w:rPr>
        <w:t>信</w:t>
      </w:r>
      <w:r>
        <w:rPr>
          <w:rFonts w:hint="eastAsia" w:ascii="宋体" w:hAnsi="Arial" w:cs="宋体"/>
          <w:kern w:val="0"/>
          <w:szCs w:val="21"/>
        </w:rPr>
        <w:t>息,</w:t>
      </w:r>
      <w:r>
        <w:rPr>
          <w:rFonts w:hint="eastAsia" w:ascii="宋体" w:hAnsi="宋体" w:cs="Arial"/>
          <w:color w:val="000000"/>
          <w:szCs w:val="21"/>
        </w:rPr>
        <w:t xml:space="preserve"> 满足科室不同病床数量的集中监护需要。</w:t>
      </w:r>
    </w:p>
    <w:p>
      <w:pPr>
        <w:pStyle w:val="33"/>
        <w:numPr>
          <w:ilvl w:val="0"/>
          <w:numId w:val="10"/>
        </w:numPr>
        <w:autoSpaceDE w:val="0"/>
        <w:autoSpaceDN w:val="0"/>
        <w:adjustRightInd w:val="0"/>
        <w:spacing w:line="312" w:lineRule="auto"/>
        <w:ind w:firstLineChars="0"/>
        <w:jc w:val="left"/>
        <w:rPr>
          <w:rFonts w:ascii="宋体" w:hAnsi="宋体" w:cs="宋体"/>
          <w:color w:val="000000"/>
          <w:kern w:val="0"/>
          <w:szCs w:val="21"/>
          <w:lang w:val="zh-CN"/>
        </w:rPr>
      </w:pPr>
      <w:r>
        <w:rPr>
          <w:rFonts w:hint="eastAsia" w:ascii="宋体" w:hAnsi="宋体" w:cs="宋体"/>
          <w:color w:val="000000"/>
          <w:kern w:val="0"/>
          <w:szCs w:val="21"/>
          <w:lang w:val="zh-CN"/>
        </w:rPr>
        <w:t>自动识别接入显示器的尺寸，并自动布局适应显示</w:t>
      </w:r>
      <w:r>
        <w:rPr>
          <w:rFonts w:hint="eastAsia" w:ascii="宋体" w:hAnsi="宋体"/>
          <w:color w:val="000000"/>
          <w:szCs w:val="21"/>
        </w:rPr>
        <w:t>，方便根据科室需求进行灵活配置。</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s="宋体"/>
          <w:color w:val="000000"/>
          <w:kern w:val="0"/>
          <w:szCs w:val="21"/>
          <w:lang w:val="zh-CN"/>
        </w:rPr>
        <w:t>重点床位监护</w:t>
      </w:r>
      <w:r>
        <w:rPr>
          <w:rFonts w:ascii="宋体" w:hAnsi="宋体" w:cs="宋体"/>
          <w:color w:val="000000"/>
          <w:kern w:val="0"/>
          <w:szCs w:val="21"/>
          <w:lang w:val="zh-CN"/>
        </w:rPr>
        <w:t>(</w:t>
      </w:r>
      <w:r>
        <w:rPr>
          <w:rFonts w:hint="eastAsia" w:ascii="宋体" w:hAnsi="宋体" w:cs="宋体"/>
          <w:color w:val="000000"/>
          <w:kern w:val="0"/>
          <w:szCs w:val="21"/>
          <w:lang w:val="zh-CN"/>
        </w:rPr>
        <w:t>实时波形、波形冻结、波形回顾、趋势回顾、报警回顾、报警设置、显示设置</w:t>
      </w:r>
      <w:r>
        <w:rPr>
          <w:rFonts w:ascii="宋体" w:hAnsi="宋体" w:cs="宋体"/>
          <w:color w:val="000000"/>
          <w:kern w:val="0"/>
          <w:szCs w:val="21"/>
          <w:lang w:val="zh-CN"/>
        </w:rPr>
        <w:t>)</w:t>
      </w:r>
      <w:r>
        <w:rPr>
          <w:rFonts w:hint="eastAsia" w:ascii="宋体" w:hAnsi="宋体" w:cs="宋体"/>
          <w:color w:val="000000"/>
          <w:kern w:val="0"/>
          <w:szCs w:val="21"/>
          <w:lang w:val="zh-CN"/>
        </w:rPr>
        <w:t>，显示</w:t>
      </w:r>
      <w:r>
        <w:rPr>
          <w:rFonts w:hint="eastAsia" w:ascii="宋体" w:hAnsi="宋体"/>
          <w:color w:val="000000"/>
          <w:szCs w:val="21"/>
        </w:rPr>
        <w:t>单台床边机的全面信息。</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olor w:val="000000"/>
          <w:szCs w:val="21"/>
        </w:rPr>
        <w:t>中央站支持大字体模式显示当前监护窗口或大字体显示所有监护窗口。</w:t>
      </w:r>
    </w:p>
    <w:p>
      <w:pPr>
        <w:pStyle w:val="7"/>
        <w:numPr>
          <w:ilvl w:val="0"/>
          <w:numId w:val="10"/>
        </w:numPr>
        <w:spacing w:line="312" w:lineRule="auto"/>
        <w:ind w:firstLineChars="0"/>
        <w:rPr>
          <w:rFonts w:ascii="宋体" w:hAnsi="宋体"/>
          <w:szCs w:val="21"/>
        </w:rPr>
      </w:pPr>
      <w:r>
        <w:rPr>
          <w:rFonts w:hint="eastAsia" w:ascii="宋体" w:hAnsi="宋体"/>
          <w:szCs w:val="21"/>
        </w:rPr>
        <w:t>监护仪和中央系统智能双向识别，可自动显示床旁机类型，床号。</w:t>
      </w:r>
    </w:p>
    <w:p>
      <w:pPr>
        <w:pStyle w:val="7"/>
        <w:numPr>
          <w:ilvl w:val="0"/>
          <w:numId w:val="10"/>
        </w:numPr>
        <w:spacing w:line="312" w:lineRule="auto"/>
        <w:ind w:firstLineChars="0"/>
        <w:rPr>
          <w:rFonts w:hint="eastAsia" w:ascii="宋体" w:hAnsi="宋体"/>
          <w:szCs w:val="21"/>
        </w:rPr>
      </w:pPr>
      <w:r>
        <w:rPr>
          <w:rFonts w:hint="eastAsia" w:ascii="宋体" w:hAnsi="宋体"/>
          <w:kern w:val="0"/>
          <w:szCs w:val="21"/>
        </w:rPr>
        <w:t>远程</w:t>
      </w:r>
      <w:r>
        <w:rPr>
          <w:rFonts w:hint="eastAsia" w:ascii="宋体" w:hAnsi="宋体"/>
          <w:szCs w:val="21"/>
        </w:rPr>
        <w:t>双向控制：控制床旁机的病人信息、</w:t>
      </w:r>
      <w:r>
        <w:rPr>
          <w:rFonts w:hint="eastAsia" w:ascii="宋体" w:hAnsi="宋体"/>
          <w:kern w:val="0"/>
          <w:szCs w:val="21"/>
        </w:rPr>
        <w:t>启动或停止血压测量、调整自动血压测量时间</w:t>
      </w:r>
      <w:r>
        <w:rPr>
          <w:rFonts w:hint="eastAsia" w:ascii="宋体" w:hAnsi="宋体"/>
          <w:szCs w:val="21"/>
        </w:rPr>
        <w:t>。控制床旁机心电导联，增益，滤波方式调节，控制床旁机参数报警范围和报警级别</w:t>
      </w:r>
      <w:r>
        <w:rPr>
          <w:rFonts w:hint="eastAsia" w:ascii="宋体" w:hAnsi="宋体"/>
          <w:color w:val="000000"/>
          <w:szCs w:val="21"/>
        </w:rPr>
        <w:t>。</w:t>
      </w:r>
    </w:p>
    <w:p>
      <w:pPr>
        <w:pStyle w:val="7"/>
        <w:numPr>
          <w:ilvl w:val="0"/>
          <w:numId w:val="10"/>
        </w:numPr>
        <w:spacing w:line="312" w:lineRule="auto"/>
        <w:ind w:firstLineChars="0"/>
        <w:rPr>
          <w:rFonts w:ascii="宋体" w:hAnsi="宋体"/>
          <w:szCs w:val="21"/>
        </w:rPr>
      </w:pPr>
      <w:r>
        <w:rPr>
          <w:rFonts w:hint="eastAsia" w:ascii="宋体" w:cs="宋体"/>
          <w:color w:val="000000"/>
          <w:kern w:val="0"/>
          <w:szCs w:val="21"/>
          <w:lang w:val="zh-CN"/>
        </w:rPr>
        <w:t>支持医院标准HL7协议，支持连接医院</w:t>
      </w:r>
      <w:r>
        <w:rPr>
          <w:rFonts w:ascii="宋体" w:cs="宋体"/>
          <w:color w:val="000000"/>
          <w:kern w:val="0"/>
          <w:szCs w:val="21"/>
          <w:lang w:val="zh-CN"/>
        </w:rPr>
        <w:t>HIS</w:t>
      </w:r>
      <w:r>
        <w:rPr>
          <w:rFonts w:hint="eastAsia" w:ascii="宋体" w:cs="宋体"/>
          <w:color w:val="000000"/>
          <w:kern w:val="0"/>
          <w:szCs w:val="21"/>
          <w:lang w:val="zh-CN"/>
        </w:rPr>
        <w:t>系统。</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s="宋体"/>
          <w:color w:val="000000"/>
          <w:kern w:val="0"/>
          <w:szCs w:val="21"/>
          <w:lang w:val="zh-CN"/>
        </w:rPr>
        <w:t>病历管理功能，支持多达11种条件的检索功能。</w:t>
      </w:r>
    </w:p>
    <w:p>
      <w:pPr>
        <w:pStyle w:val="33"/>
        <w:numPr>
          <w:ilvl w:val="0"/>
          <w:numId w:val="10"/>
        </w:numPr>
        <w:autoSpaceDE w:val="0"/>
        <w:autoSpaceDN w:val="0"/>
        <w:adjustRightInd w:val="0"/>
        <w:spacing w:line="312" w:lineRule="auto"/>
        <w:ind w:firstLineChars="0"/>
        <w:jc w:val="left"/>
        <w:rPr>
          <w:rFonts w:ascii="宋体" w:hAnsi="Times New Roman" w:cs="宋体"/>
          <w:color w:val="000000"/>
          <w:kern w:val="0"/>
          <w:szCs w:val="21"/>
        </w:rPr>
      </w:pPr>
      <w:r>
        <w:rPr>
          <w:rFonts w:hint="eastAsia" w:ascii="宋体" w:hAnsi="宋体" w:cs="宋体"/>
          <w:color w:val="000000"/>
          <w:kern w:val="0"/>
          <w:szCs w:val="21"/>
          <w:lang w:val="zh-CN"/>
        </w:rPr>
        <w:t>海量存储，</w:t>
      </w:r>
      <w:r>
        <w:rPr>
          <w:rFonts w:hint="eastAsia" w:ascii="宋体" w:hAnsi="Times New Roman" w:cs="宋体"/>
          <w:color w:val="000000"/>
          <w:kern w:val="0"/>
          <w:szCs w:val="21"/>
        </w:rPr>
        <w:t>支持</w:t>
      </w:r>
      <w:r>
        <w:rPr>
          <w:rFonts w:ascii="Times New Roman" w:hAnsi="Times New Roman"/>
          <w:color w:val="000000"/>
          <w:kern w:val="0"/>
          <w:szCs w:val="21"/>
        </w:rPr>
        <w:t xml:space="preserve">20,000 </w:t>
      </w:r>
      <w:r>
        <w:rPr>
          <w:rFonts w:hint="eastAsia" w:ascii="宋体" w:hAnsi="Times New Roman" w:cs="宋体"/>
          <w:color w:val="000000"/>
          <w:kern w:val="0"/>
          <w:szCs w:val="21"/>
        </w:rPr>
        <w:t>个历史病人监护数据的存储与回顾。</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s="宋体"/>
          <w:color w:val="000000"/>
          <w:kern w:val="0"/>
          <w:szCs w:val="21"/>
          <w:lang w:val="zh-CN"/>
        </w:rPr>
        <w:t>支持移动硬盘和U盘导入导出病例数据，具有掉电保存功能。</w:t>
      </w:r>
    </w:p>
    <w:p>
      <w:pPr>
        <w:pStyle w:val="7"/>
        <w:numPr>
          <w:ilvl w:val="0"/>
          <w:numId w:val="10"/>
        </w:numPr>
        <w:spacing w:line="312" w:lineRule="auto"/>
        <w:ind w:firstLineChars="0"/>
        <w:rPr>
          <w:rFonts w:ascii="宋体" w:hAnsi="宋体"/>
          <w:szCs w:val="21"/>
        </w:rPr>
      </w:pPr>
      <w:r>
        <w:rPr>
          <w:rFonts w:hint="eastAsia" w:ascii="宋体" w:hAnsi="宋体"/>
          <w:szCs w:val="21"/>
          <w:u w:val="none" w:color="FFFFFF"/>
        </w:rPr>
        <w:t>具有胎监诊断自动评分功能。</w:t>
      </w:r>
      <w:r>
        <w:rPr>
          <w:rFonts w:hint="eastAsia" w:ascii="宋体" w:hAnsi="宋体"/>
          <w:kern w:val="0"/>
          <w:szCs w:val="21"/>
        </w:rPr>
        <w:t>具有胎监实时监护打印报告和胎监诊断回顾打印报告。</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rPr>
      </w:pPr>
      <w:r>
        <w:rPr>
          <w:rFonts w:hint="eastAsia" w:ascii="宋体" w:hAnsi="宋体" w:cs="宋体"/>
          <w:color w:val="000000"/>
          <w:kern w:val="0"/>
          <w:szCs w:val="21"/>
        </w:rPr>
        <w:t>强大的</w:t>
      </w:r>
      <w:r>
        <w:rPr>
          <w:rFonts w:hint="eastAsia" w:ascii="宋体" w:hAnsi="宋体" w:cs="宋体"/>
          <w:color w:val="000000"/>
          <w:kern w:val="0"/>
          <w:szCs w:val="21"/>
          <w:lang w:val="zh-CN"/>
        </w:rPr>
        <w:t>报警系统，</w:t>
      </w:r>
      <w:r>
        <w:rPr>
          <w:rFonts w:hint="eastAsia" w:ascii="宋体" w:hAnsi="宋体" w:cs="宋体"/>
          <w:color w:val="000000"/>
          <w:kern w:val="0"/>
          <w:szCs w:val="21"/>
        </w:rPr>
        <w:t>全参数同屏</w:t>
      </w:r>
      <w:r>
        <w:rPr>
          <w:rFonts w:hint="eastAsia" w:ascii="宋体" w:hAnsi="宋体" w:cs="宋体"/>
          <w:color w:val="000000"/>
          <w:kern w:val="0"/>
          <w:szCs w:val="21"/>
          <w:lang w:val="zh-CN"/>
        </w:rPr>
        <w:t>集中</w:t>
      </w:r>
      <w:r>
        <w:rPr>
          <w:rFonts w:hint="eastAsia" w:ascii="宋体" w:hAnsi="宋体" w:cs="宋体"/>
          <w:color w:val="000000"/>
          <w:kern w:val="0"/>
          <w:szCs w:val="21"/>
        </w:rPr>
        <w:t>设置，应用至所有病床，简化操作。</w:t>
      </w:r>
    </w:p>
    <w:p>
      <w:pPr>
        <w:pStyle w:val="33"/>
        <w:numPr>
          <w:ilvl w:val="0"/>
          <w:numId w:val="10"/>
        </w:numPr>
        <w:autoSpaceDE w:val="0"/>
        <w:autoSpaceDN w:val="0"/>
        <w:adjustRightInd w:val="0"/>
        <w:spacing w:line="312" w:lineRule="auto"/>
        <w:ind w:firstLineChars="0"/>
        <w:jc w:val="left"/>
        <w:rPr>
          <w:rFonts w:ascii="宋体" w:hAnsi="宋体" w:cs="宋体"/>
          <w:color w:val="000000"/>
          <w:kern w:val="0"/>
          <w:szCs w:val="21"/>
        </w:rPr>
      </w:pPr>
      <w:r>
        <w:rPr>
          <w:rFonts w:hint="eastAsia" w:ascii="宋体" w:hAnsi="宋体"/>
          <w:szCs w:val="21"/>
        </w:rPr>
        <w:t>★中央站</w:t>
      </w:r>
      <w:r>
        <w:rPr>
          <w:rFonts w:hint="eastAsia" w:ascii="宋体" w:hAnsi="宋体" w:cs="宋体"/>
          <w:color w:val="000000"/>
          <w:kern w:val="0"/>
          <w:szCs w:val="21"/>
        </w:rPr>
        <w:t>可选配3通道热敏打印机，便于医护人员整理病例报告。</w:t>
      </w:r>
    </w:p>
    <w:p>
      <w:pPr>
        <w:pStyle w:val="33"/>
        <w:numPr>
          <w:ilvl w:val="0"/>
          <w:numId w:val="10"/>
        </w:numPr>
        <w:autoSpaceDE w:val="0"/>
        <w:autoSpaceDN w:val="0"/>
        <w:adjustRightInd w:val="0"/>
        <w:spacing w:line="312" w:lineRule="auto"/>
        <w:ind w:firstLineChars="0"/>
        <w:jc w:val="left"/>
        <w:rPr>
          <w:rFonts w:hint="eastAsia" w:ascii="宋体" w:hAnsi="宋体" w:cs="宋体"/>
          <w:color w:val="000000"/>
          <w:kern w:val="0"/>
          <w:szCs w:val="21"/>
          <w:lang w:val="zh-CN"/>
        </w:rPr>
      </w:pPr>
      <w:r>
        <w:rPr>
          <w:rFonts w:hint="eastAsia" w:ascii="宋体" w:hAnsi="宋体"/>
          <w:color w:val="000000"/>
          <w:szCs w:val="21"/>
        </w:rPr>
        <w:t>支持冻结打印、回顾打印、实时打印、趋势打印、</w:t>
      </w:r>
      <w:r>
        <w:rPr>
          <w:rFonts w:ascii="宋体" w:hAnsi="宋体" w:cs="宋体"/>
          <w:color w:val="000000"/>
          <w:kern w:val="0"/>
          <w:szCs w:val="21"/>
          <w:lang w:val="zh-CN"/>
        </w:rPr>
        <w:t>NIB</w:t>
      </w:r>
      <w:r>
        <w:rPr>
          <w:rFonts w:hint="eastAsia" w:ascii="宋体" w:hAnsi="宋体" w:cs="宋体"/>
          <w:color w:val="000000"/>
          <w:kern w:val="0"/>
          <w:szCs w:val="21"/>
          <w:lang w:val="zh-CN"/>
        </w:rPr>
        <w:t>P列表打印、报警事件列表打印、报警波形打印，具有</w:t>
      </w:r>
      <w:r>
        <w:rPr>
          <w:rFonts w:hint="eastAsia" w:ascii="宋体" w:hAnsi="宋体"/>
          <w:color w:val="000000"/>
          <w:szCs w:val="21"/>
        </w:rPr>
        <w:t>打印预览功能。</w:t>
      </w:r>
    </w:p>
    <w:p>
      <w:pPr>
        <w:pStyle w:val="33"/>
        <w:autoSpaceDE w:val="0"/>
        <w:autoSpaceDN w:val="0"/>
        <w:adjustRightInd w:val="0"/>
        <w:spacing w:line="312" w:lineRule="auto"/>
        <w:ind w:firstLine="0" w:firstLineChars="0"/>
        <w:jc w:val="left"/>
        <w:rPr>
          <w:rFonts w:hint="eastAsia" w:ascii="宋体" w:hAnsi="宋体" w:cs="宋体"/>
          <w:color w:val="000000"/>
          <w:kern w:val="0"/>
          <w:szCs w:val="21"/>
          <w:lang w:val="zh-CN"/>
        </w:rPr>
      </w:pPr>
    </w:p>
    <w:p>
      <w:pPr>
        <w:pStyle w:val="33"/>
        <w:autoSpaceDE w:val="0"/>
        <w:autoSpaceDN w:val="0"/>
        <w:adjustRightInd w:val="0"/>
        <w:spacing w:line="276" w:lineRule="auto"/>
        <w:ind w:firstLine="0" w:firstLineChars="0"/>
        <w:jc w:val="left"/>
        <w:rPr>
          <w:rFonts w:hint="eastAsia" w:ascii="宋体" w:hAnsi="宋体"/>
          <w:color w:val="000000"/>
          <w:szCs w:val="21"/>
        </w:rPr>
      </w:pPr>
    </w:p>
    <w:p>
      <w:pPr>
        <w:pStyle w:val="33"/>
        <w:autoSpaceDE w:val="0"/>
        <w:autoSpaceDN w:val="0"/>
        <w:adjustRightInd w:val="0"/>
        <w:spacing w:line="276" w:lineRule="auto"/>
        <w:ind w:firstLine="0" w:firstLineChars="0"/>
        <w:jc w:val="left"/>
        <w:rPr>
          <w:rFonts w:hint="eastAsia" w:ascii="宋体" w:hAnsi="宋体"/>
          <w:color w:val="000000"/>
          <w:szCs w:val="21"/>
        </w:rPr>
      </w:pPr>
    </w:p>
    <w:p>
      <w:pPr>
        <w:pStyle w:val="3"/>
        <w:spacing w:line="360" w:lineRule="auto"/>
        <w:jc w:val="center"/>
        <w:rPr>
          <w:rFonts w:ascii="宋体" w:hAnsi="宋体"/>
          <w:sz w:val="24"/>
          <w:szCs w:val="24"/>
        </w:rPr>
      </w:pPr>
      <w:r>
        <w:rPr>
          <w:rFonts w:hint="eastAsia" w:ascii="宋体" w:hAnsi="宋体"/>
          <w:sz w:val="24"/>
          <w:szCs w:val="24"/>
          <w:lang w:eastAsia="zh-CN"/>
        </w:rPr>
        <w:t>重症</w:t>
      </w:r>
      <w:r>
        <w:rPr>
          <w:rFonts w:hint="eastAsia" w:ascii="宋体" w:hAnsi="宋体"/>
          <w:sz w:val="24"/>
          <w:szCs w:val="24"/>
        </w:rPr>
        <w:t>监护仪</w:t>
      </w:r>
      <w:r>
        <w:rPr>
          <w:rFonts w:hint="eastAsia" w:ascii="宋体" w:hAnsi="宋体"/>
          <w:sz w:val="24"/>
          <w:szCs w:val="24"/>
          <w:lang w:eastAsia="zh-CN"/>
        </w:rPr>
        <w:t>（五台）招标</w:t>
      </w:r>
      <w:r>
        <w:rPr>
          <w:rFonts w:hint="eastAsia" w:ascii="宋体" w:hAnsi="宋体"/>
          <w:sz w:val="24"/>
          <w:szCs w:val="24"/>
        </w:rPr>
        <w:t>参数</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★基本要求：适用于对成人、小儿和新生儿的监护，含ST段测量及心律失常分析，需通过国家三类注册证明。</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监测心电、血氧、脉博、无创血压、呼吸、体温等基础参数，可升级Masimo/Nellcor SPO2、2IBP、ETCO2、AG、ICG、C.O.、BIS等参数。</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C80便携式一体化监护仪，固定式提手。</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≥12.1英寸高清触摸屏，触控操作。</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心电：支持3/5/12导心电测量。</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心率测量范围：成人15-300bpm，小儿/新生儿15-350bpm，分辨率±1bpm。</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灵敏度（增益）：×1/8、×1/4、×1/2、×1、×2、×4、自动。</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加±750mV的直流极化电压，灵敏度变化范围±5%。</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具有监护、诊断、手术、ST模式。</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★具有≥26种心律失常分析和ST段功能。</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呼吸测量范围：成人0-120rpm，小儿/新生儿0-150rpm。</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窒息报警范围：成人10-60s，儿童/新生儿10-20s，测量误差为±5s。</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具有心动干扰（CVA）识别功能。</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★血氧：可选全球金标准的 Masimo血氧，测量范围为1 ％ ～100％；在70％～100％范围内，成人/儿童测量精度为±2％（非运动状态下）、±3％（运动状态下），新生儿为±3％（非运动状态和运动状态下）。</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NIBP静态压力测量范围：0-300mmHg，精度</w:t>
      </w:r>
      <w:r>
        <w:rPr>
          <w:rFonts w:hint="eastAsia" w:ascii="宋体" w:hAnsi="宋体"/>
        </w:rPr>
        <w:t>±3mmHg。</w:t>
      </w:r>
    </w:p>
    <w:p>
      <w:pPr>
        <w:pStyle w:val="35"/>
        <w:numPr>
          <w:ilvl w:val="0"/>
          <w:numId w:val="11"/>
        </w:numPr>
        <w:spacing w:line="360" w:lineRule="auto"/>
        <w:ind w:firstLineChars="0"/>
        <w:rPr>
          <w:rFonts w:ascii="宋体" w:hAnsi="宋体"/>
          <w:color w:val="000000"/>
          <w:szCs w:val="21"/>
        </w:rPr>
      </w:pPr>
      <w:r>
        <w:rPr>
          <w:rFonts w:hint="eastAsia" w:ascii="宋体" w:hAnsi="宋体"/>
          <w:szCs w:val="21"/>
        </w:rPr>
        <w:t>NIBP具有手动、自动、连续测量模式。</w:t>
      </w:r>
    </w:p>
    <w:p>
      <w:pPr>
        <w:pStyle w:val="35"/>
        <w:numPr>
          <w:ilvl w:val="0"/>
          <w:numId w:val="11"/>
        </w:numPr>
        <w:spacing w:line="360" w:lineRule="auto"/>
        <w:ind w:firstLineChars="0"/>
        <w:rPr>
          <w:rFonts w:ascii="宋体" w:hAnsi="宋体"/>
          <w:color w:val="000000"/>
          <w:szCs w:val="21"/>
        </w:rPr>
      </w:pPr>
      <w:r>
        <w:rPr>
          <w:rFonts w:hint="eastAsia" w:ascii="宋体" w:hAnsi="宋体" w:cs="Arial"/>
          <w:color w:val="000000"/>
          <w:szCs w:val="21"/>
        </w:rPr>
        <w:t>可选择初始充气压力，提升测量的精准性和患者的舒适性。</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★支持手写中文输入。</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具有报警延时调节功能，有效减少误报警。</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具有数据存储功能。</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支持标准界面、列表界面、趋势共存界面、oxyCRG动态刷新界面、大字体界面、全屏7导界面、全屏12导界面、麻醉气体界面等。</w:t>
      </w:r>
    </w:p>
    <w:p>
      <w:pPr>
        <w:numPr>
          <w:ilvl w:val="0"/>
          <w:numId w:val="11"/>
        </w:numPr>
        <w:spacing w:line="360" w:lineRule="auto"/>
        <w:rPr>
          <w:rFonts w:ascii="宋体" w:hAnsi="宋体"/>
          <w:color w:val="000000"/>
          <w:szCs w:val="21"/>
        </w:rPr>
      </w:pPr>
      <w:r>
        <w:rPr>
          <w:rFonts w:hint="eastAsia" w:ascii="宋体" w:hAnsi="宋体"/>
          <w:color w:val="000000"/>
          <w:szCs w:val="21"/>
        </w:rPr>
        <w:t>支持连接护士呼叫系统。</w:t>
      </w:r>
    </w:p>
    <w:p>
      <w:pPr>
        <w:numPr>
          <w:ilvl w:val="0"/>
          <w:numId w:val="11"/>
        </w:numPr>
        <w:spacing w:line="360" w:lineRule="auto"/>
        <w:rPr>
          <w:rFonts w:ascii="宋体" w:hAnsi="宋体"/>
          <w:color w:val="000000"/>
          <w:szCs w:val="21"/>
        </w:rPr>
      </w:pPr>
      <w:r>
        <w:rPr>
          <w:rFonts w:hint="eastAsia" w:ascii="宋体" w:hAnsi="宋体"/>
          <w:color w:val="000000"/>
          <w:kern w:val="0"/>
          <w:szCs w:val="21"/>
        </w:rPr>
        <w:t>记录仪实时记录时间可设为：3秒、5秒、8秒、连续。</w:t>
      </w:r>
    </w:p>
    <w:p>
      <w:pPr>
        <w:pStyle w:val="35"/>
        <w:numPr>
          <w:ilvl w:val="0"/>
          <w:numId w:val="11"/>
        </w:numPr>
        <w:spacing w:line="360" w:lineRule="auto"/>
        <w:ind w:firstLineChars="0"/>
        <w:rPr>
          <w:rFonts w:ascii="宋体" w:hAnsi="宋体"/>
          <w:color w:val="000000"/>
          <w:szCs w:val="21"/>
        </w:rPr>
      </w:pPr>
      <w:r>
        <w:rPr>
          <w:rFonts w:hint="eastAsia" w:ascii="宋体" w:hAnsi="宋体"/>
          <w:color w:val="000000"/>
          <w:szCs w:val="21"/>
        </w:rPr>
        <w:t>具有药物计算、血液动力学计算、通气计算、氧合计算、肾功能计算功能。</w:t>
      </w:r>
    </w:p>
    <w:p>
      <w:pPr>
        <w:numPr>
          <w:ilvl w:val="0"/>
          <w:numId w:val="11"/>
        </w:numPr>
        <w:spacing w:line="360" w:lineRule="auto"/>
        <w:rPr>
          <w:rFonts w:hint="eastAsia" w:ascii="宋体" w:hAnsi="宋体"/>
          <w:color w:val="000000"/>
          <w:szCs w:val="21"/>
        </w:rPr>
      </w:pPr>
      <w:r>
        <w:rPr>
          <w:rFonts w:hint="eastAsia" w:ascii="宋体" w:hAnsi="宋体"/>
          <w:color w:val="000000"/>
          <w:szCs w:val="21"/>
        </w:rPr>
        <w:t>支持连接同品牌中央监护系统。</w:t>
      </w:r>
    </w:p>
    <w:p>
      <w:pPr>
        <w:numPr>
          <w:ilvl w:val="0"/>
          <w:numId w:val="11"/>
        </w:numPr>
        <w:spacing w:line="360" w:lineRule="auto"/>
        <w:rPr>
          <w:rFonts w:hint="eastAsia" w:ascii="宋体" w:hAnsi="宋体"/>
          <w:color w:val="000000"/>
          <w:szCs w:val="21"/>
        </w:rPr>
      </w:pPr>
      <w:r>
        <w:rPr>
          <w:rFonts w:hint="eastAsia" w:ascii="宋体" w:hAnsi="宋体"/>
          <w:color w:val="000000"/>
          <w:szCs w:val="21"/>
        </w:rPr>
        <w:t>通过CE、FDA、CFDA认证。</w:t>
      </w:r>
    </w:p>
    <w:p>
      <w:pPr>
        <w:jc w:val="center"/>
        <w:outlineLvl w:val="0"/>
        <w:rPr>
          <w:rFonts w:ascii="黑体" w:hAnsi="黑体" w:eastAsia="黑体"/>
          <w:b/>
          <w:sz w:val="30"/>
          <w:szCs w:val="30"/>
        </w:rPr>
      </w:pPr>
      <w:r>
        <w:rPr>
          <w:rFonts w:hint="eastAsia" w:ascii="黑体" w:hAnsi="黑体" w:eastAsia="黑体"/>
          <w:b/>
          <w:sz w:val="30"/>
          <w:szCs w:val="30"/>
        </w:rPr>
        <w:t>数字式十八导心电图机</w:t>
      </w:r>
      <w:r>
        <w:rPr>
          <w:rFonts w:hint="eastAsia" w:ascii="黑体" w:hAnsi="黑体" w:eastAsia="黑体"/>
          <w:b/>
          <w:sz w:val="30"/>
          <w:szCs w:val="30"/>
          <w:lang w:val="en-US" w:eastAsia="zh-CN"/>
        </w:rPr>
        <w:t>技术</w:t>
      </w:r>
      <w:r>
        <w:rPr>
          <w:rFonts w:hint="eastAsia" w:ascii="黑体" w:hAnsi="黑体" w:eastAsia="黑体"/>
          <w:b/>
          <w:sz w:val="30"/>
          <w:szCs w:val="30"/>
        </w:rPr>
        <w:t>参数</w:t>
      </w:r>
    </w:p>
    <w:p>
      <w:pPr>
        <w:jc w:val="center"/>
        <w:outlineLvl w:val="0"/>
        <w:rPr>
          <w:rFonts w:ascii="黑体" w:hAnsi="黑体" w:eastAsia="黑体"/>
          <w:b/>
          <w:sz w:val="30"/>
          <w:szCs w:val="30"/>
        </w:rPr>
      </w:pPr>
    </w:p>
    <w:p>
      <w:pPr>
        <w:outlineLvl w:val="0"/>
        <w:rPr>
          <w:rFonts w:ascii="宋体" w:hAnsi="宋体"/>
          <w:b/>
          <w:szCs w:val="21"/>
        </w:rPr>
      </w:pPr>
      <w:r>
        <w:rPr>
          <w:rFonts w:hint="eastAsia" w:ascii="宋体" w:hAnsi="宋体"/>
          <w:b/>
          <w:szCs w:val="21"/>
        </w:rPr>
        <w:t>一、工作条件</w:t>
      </w:r>
    </w:p>
    <w:p>
      <w:pPr>
        <w:rPr>
          <w:rFonts w:ascii="宋体" w:hAnsi="宋体"/>
          <w:b/>
          <w:szCs w:val="21"/>
        </w:rPr>
      </w:pPr>
      <w:r>
        <w:rPr>
          <w:rFonts w:hint="eastAsia" w:ascii="宋体" w:hAnsi="宋体"/>
          <w:szCs w:val="21"/>
        </w:rPr>
        <w:t>1.1该产品可在电源交流100伏~240伏，50/60赫兹，室温5-40℃和相对湿度15%-95% 的环境下正常工作。</w:t>
      </w:r>
    </w:p>
    <w:p>
      <w:pPr>
        <w:rPr>
          <w:rFonts w:ascii="宋体" w:hAnsi="宋体"/>
          <w:szCs w:val="21"/>
        </w:rPr>
      </w:pPr>
      <w:r>
        <w:rPr>
          <w:rFonts w:hint="eastAsia" w:ascii="宋体" w:hAnsi="宋体"/>
          <w:szCs w:val="21"/>
        </w:rPr>
        <w:t>1.2 该产品的电源插头符合中国标准，无需适配器。</w:t>
      </w:r>
    </w:p>
    <w:p>
      <w:pPr>
        <w:rPr>
          <w:rFonts w:ascii="宋体" w:hAnsi="宋体"/>
          <w:szCs w:val="21"/>
        </w:rPr>
      </w:pPr>
    </w:p>
    <w:p>
      <w:pPr>
        <w:outlineLvl w:val="0"/>
        <w:rPr>
          <w:rFonts w:ascii="宋体" w:hAnsi="宋体"/>
          <w:color w:val="FF0000"/>
          <w:szCs w:val="21"/>
        </w:rPr>
      </w:pPr>
      <w:r>
        <w:rPr>
          <w:rFonts w:hint="eastAsia" w:ascii="宋体" w:hAnsi="宋体"/>
          <w:b/>
          <w:szCs w:val="21"/>
        </w:rPr>
        <w:t>二、ECG输入</w:t>
      </w:r>
    </w:p>
    <w:p>
      <w:pPr>
        <w:rPr>
          <w:rFonts w:ascii="宋体" w:hAnsi="宋体"/>
          <w:szCs w:val="21"/>
        </w:rPr>
      </w:pPr>
      <w:r>
        <w:rPr>
          <w:rFonts w:hint="eastAsia" w:ascii="宋体" w:hAnsi="宋体"/>
          <w:b/>
          <w:szCs w:val="21"/>
        </w:rPr>
        <w:t>*</w:t>
      </w:r>
      <w:r>
        <w:rPr>
          <w:rFonts w:hint="eastAsia" w:ascii="宋体" w:hAnsi="宋体"/>
          <w:szCs w:val="21"/>
        </w:rPr>
        <w:t>2.1ECG输入通道：</w:t>
      </w:r>
      <w:r>
        <w:rPr>
          <w:rFonts w:hint="eastAsia" w:ascii="宋体" w:hAnsi="宋体" w:eastAsia="宋体" w:cs="Times New Roman"/>
          <w:szCs w:val="21"/>
        </w:rPr>
        <w:t>18导联同步采集，全面兼容9导联，12导联，15导联采集模式</w:t>
      </w:r>
    </w:p>
    <w:p>
      <w:pPr>
        <w:rPr>
          <w:rFonts w:ascii="宋体" w:hAnsi="宋体"/>
          <w:szCs w:val="21"/>
        </w:rPr>
      </w:pPr>
      <w:r>
        <w:rPr>
          <w:rFonts w:hint="eastAsia" w:ascii="宋体" w:hAnsi="宋体"/>
          <w:szCs w:val="21"/>
        </w:rPr>
        <w:t>2.2导联选择：手动、自动，支持Cabrera、NEHB导联体系</w:t>
      </w:r>
    </w:p>
    <w:p>
      <w:pPr>
        <w:rPr>
          <w:rFonts w:ascii="宋体" w:hAnsi="宋体" w:cs="TimesNewRomanPSMT"/>
          <w:color w:val="FF0000"/>
          <w:kern w:val="0"/>
          <w:szCs w:val="21"/>
        </w:rPr>
      </w:pPr>
      <w:r>
        <w:rPr>
          <w:rFonts w:hint="eastAsia" w:ascii="宋体" w:hAnsi="宋体"/>
          <w:b/>
          <w:szCs w:val="21"/>
        </w:rPr>
        <w:t>*</w:t>
      </w:r>
      <w:r>
        <w:rPr>
          <w:rFonts w:hint="eastAsia" w:ascii="宋体" w:hAnsi="宋体"/>
          <w:szCs w:val="21"/>
        </w:rPr>
        <w:t>2.3 输入阻抗:</w:t>
      </w:r>
      <w:r>
        <w:rPr>
          <w:rFonts w:hint="eastAsia" w:ascii="宋体" w:hAnsi="宋体" w:cs="TimesNewRomanPSMT"/>
          <w:kern w:val="0"/>
          <w:szCs w:val="21"/>
        </w:rPr>
        <w:t>≥9</w:t>
      </w:r>
      <w:r>
        <w:rPr>
          <w:rFonts w:ascii="宋体" w:hAnsi="宋体" w:cs="TimesNewRomanPSMT"/>
          <w:kern w:val="0"/>
          <w:szCs w:val="21"/>
        </w:rPr>
        <w:t xml:space="preserve">0M </w:t>
      </w:r>
      <w:r>
        <w:rPr>
          <w:rFonts w:hint="eastAsia" w:ascii="宋体" w:hAnsi="宋体" w:cs="TimesNewRomanPSMT"/>
          <w:kern w:val="0"/>
          <w:szCs w:val="21"/>
        </w:rPr>
        <w:t>Ω</w:t>
      </w:r>
      <w:r>
        <w:rPr>
          <w:rFonts w:ascii="宋体" w:hAnsi="宋体" w:cs="TimesNewRomanPSMT"/>
          <w:kern w:val="0"/>
          <w:szCs w:val="21"/>
        </w:rPr>
        <w:t xml:space="preserve"> (10Hz)</w:t>
      </w:r>
    </w:p>
    <w:p>
      <w:pPr>
        <w:rPr>
          <w:rFonts w:ascii="宋体" w:hAnsi="宋体" w:cs="TimesNewRomanPSMT"/>
          <w:kern w:val="0"/>
          <w:szCs w:val="21"/>
        </w:rPr>
      </w:pPr>
      <w:r>
        <w:rPr>
          <w:rFonts w:hint="eastAsia" w:ascii="宋体" w:hAnsi="宋体"/>
          <w:b/>
          <w:szCs w:val="21"/>
        </w:rPr>
        <w:t>*</w:t>
      </w:r>
      <w:r>
        <w:rPr>
          <w:rFonts w:hint="eastAsia" w:ascii="宋体" w:hAnsi="宋体"/>
          <w:szCs w:val="21"/>
        </w:rPr>
        <w:t>2.4 频率响应：</w:t>
      </w:r>
      <w:r>
        <w:rPr>
          <w:rFonts w:ascii="宋体" w:hAnsi="宋体" w:cs="TimesNewRomanPSMT"/>
          <w:kern w:val="0"/>
          <w:szCs w:val="21"/>
        </w:rPr>
        <w:t>0.01~</w:t>
      </w:r>
      <w:r>
        <w:rPr>
          <w:rFonts w:hint="eastAsia" w:ascii="宋体" w:hAnsi="宋体" w:cs="TimesNewRomanPSMT"/>
          <w:kern w:val="0"/>
          <w:szCs w:val="21"/>
        </w:rPr>
        <w:t>28</w:t>
      </w:r>
      <w:r>
        <w:rPr>
          <w:rFonts w:ascii="宋体" w:hAnsi="宋体" w:cs="TimesNewRomanPSMT"/>
          <w:kern w:val="0"/>
          <w:szCs w:val="21"/>
        </w:rPr>
        <w:t>0Hz(-3dB)</w:t>
      </w:r>
    </w:p>
    <w:p>
      <w:pPr>
        <w:rPr>
          <w:rFonts w:ascii="宋体" w:hAnsi="宋体" w:cs="TimesNewRomanPSMT"/>
          <w:kern w:val="0"/>
          <w:szCs w:val="21"/>
        </w:rPr>
      </w:pPr>
      <w:r>
        <w:rPr>
          <w:rFonts w:hint="eastAsia" w:ascii="宋体" w:hAnsi="宋体" w:cs="TimesNewRomanPSMT"/>
          <w:kern w:val="0"/>
          <w:szCs w:val="21"/>
        </w:rPr>
        <w:t xml:space="preserve">2.5  </w:t>
      </w:r>
      <w:r>
        <w:rPr>
          <w:rFonts w:hint="eastAsia" w:ascii="宋体" w:hAnsi="宋体"/>
          <w:szCs w:val="21"/>
        </w:rPr>
        <w:t>定标电压：</w:t>
      </w:r>
      <w:r>
        <w:rPr>
          <w:rFonts w:ascii="宋体" w:hAnsi="宋体" w:cs="TimesNewRomanPSMT"/>
          <w:kern w:val="0"/>
          <w:szCs w:val="21"/>
        </w:rPr>
        <w:t>1mV</w:t>
      </w:r>
      <w:r>
        <w:rPr>
          <w:rFonts w:hint="eastAsia" w:ascii="宋体" w:hAnsi="宋体" w:cs="TimesNewRomanPSMT"/>
          <w:kern w:val="0"/>
          <w:szCs w:val="21"/>
        </w:rPr>
        <w:t>±</w:t>
      </w:r>
      <w:r>
        <w:rPr>
          <w:rFonts w:ascii="宋体" w:hAnsi="宋体" w:cs="TimesNewRomanPSMT"/>
          <w:kern w:val="0"/>
          <w:szCs w:val="21"/>
        </w:rPr>
        <w:t>2%</w:t>
      </w:r>
    </w:p>
    <w:p>
      <w:pPr>
        <w:rPr>
          <w:rFonts w:ascii="宋体" w:hAnsi="宋体" w:cs="TimesNewRomanPSMT"/>
          <w:kern w:val="0"/>
          <w:szCs w:val="21"/>
        </w:rPr>
      </w:pPr>
      <w:r>
        <w:rPr>
          <w:rFonts w:hint="eastAsia" w:ascii="宋体" w:hAnsi="宋体" w:cs="TimesNewRomanPSMT"/>
          <w:kern w:val="0"/>
          <w:szCs w:val="21"/>
        </w:rPr>
        <w:t>2.6  内部噪声：≤</w:t>
      </w:r>
      <w:r>
        <w:rPr>
          <w:rFonts w:ascii="宋体" w:hAnsi="宋体" w:cs="TimesNewRomanPSMT"/>
          <w:kern w:val="0"/>
          <w:szCs w:val="21"/>
        </w:rPr>
        <w:t>12.5</w:t>
      </w:r>
      <w:r>
        <w:rPr>
          <w:rFonts w:hint="eastAsia" w:ascii="宋体" w:hAnsi="宋体" w:cs="TimesNewRomanPSMT"/>
          <w:kern w:val="0"/>
          <w:szCs w:val="21"/>
        </w:rPr>
        <w:t>μ</w:t>
      </w:r>
      <w:r>
        <w:rPr>
          <w:rFonts w:ascii="宋体" w:hAnsi="宋体" w:cs="TimesNewRomanPSMT"/>
          <w:kern w:val="0"/>
          <w:szCs w:val="21"/>
        </w:rPr>
        <w:t>Vp-p</w:t>
      </w:r>
    </w:p>
    <w:p>
      <w:pPr>
        <w:rPr>
          <w:rFonts w:ascii="宋体" w:hAnsi="宋体" w:cs="TimesNewRomanPSMT"/>
          <w:kern w:val="0"/>
          <w:szCs w:val="21"/>
        </w:rPr>
      </w:pPr>
      <w:r>
        <w:rPr>
          <w:rFonts w:hint="eastAsia" w:ascii="宋体" w:hAnsi="宋体" w:cs="TimesNewRomanPSMT"/>
          <w:kern w:val="0"/>
          <w:szCs w:val="21"/>
        </w:rPr>
        <w:t>2.7  时间常数：≥</w:t>
      </w:r>
      <w:r>
        <w:rPr>
          <w:rFonts w:ascii="宋体" w:hAnsi="宋体" w:cs="TimesNewRomanPSMT"/>
          <w:kern w:val="0"/>
          <w:szCs w:val="21"/>
        </w:rPr>
        <w:t>3.2s</w:t>
      </w:r>
    </w:p>
    <w:p>
      <w:pPr>
        <w:rPr>
          <w:rFonts w:ascii="宋体" w:hAnsi="宋体" w:cs="TimesNewRomanPSMT"/>
          <w:kern w:val="0"/>
          <w:szCs w:val="21"/>
        </w:rPr>
      </w:pPr>
      <w:r>
        <w:rPr>
          <w:rFonts w:hint="eastAsia" w:ascii="宋体" w:hAnsi="宋体"/>
          <w:b/>
          <w:szCs w:val="21"/>
        </w:rPr>
        <w:t>*</w:t>
      </w:r>
      <w:r>
        <w:rPr>
          <w:rFonts w:hint="eastAsia" w:ascii="宋体" w:hAnsi="宋体" w:cs="TimesNewRomanPSMT"/>
          <w:kern w:val="0"/>
          <w:szCs w:val="21"/>
        </w:rPr>
        <w:t>2.8 共模抑制比：≥</w:t>
      </w:r>
      <w:r>
        <w:rPr>
          <w:rFonts w:ascii="宋体" w:hAnsi="宋体" w:cs="TimesNewRomanPSMT"/>
          <w:kern w:val="0"/>
          <w:szCs w:val="21"/>
        </w:rPr>
        <w:t>1</w:t>
      </w:r>
      <w:r>
        <w:rPr>
          <w:rFonts w:hint="eastAsia" w:ascii="宋体" w:hAnsi="宋体" w:cs="TimesNewRomanPSMT"/>
          <w:kern w:val="0"/>
          <w:szCs w:val="21"/>
        </w:rPr>
        <w:t>35</w:t>
      </w:r>
      <w:r>
        <w:rPr>
          <w:rFonts w:ascii="宋体" w:hAnsi="宋体" w:cs="TimesNewRomanPSMT"/>
          <w:kern w:val="0"/>
          <w:szCs w:val="21"/>
        </w:rPr>
        <w:t xml:space="preserve">dB (AC </w:t>
      </w:r>
      <w:r>
        <w:rPr>
          <w:rFonts w:hint="eastAsia" w:ascii="宋体" w:hAnsi="宋体" w:cs="宋体"/>
          <w:kern w:val="0"/>
          <w:szCs w:val="21"/>
        </w:rPr>
        <w:t>滤波开启</w:t>
      </w:r>
      <w:r>
        <w:rPr>
          <w:rFonts w:ascii="宋体" w:hAnsi="宋体" w:cs="TimesNewRomanPSMT"/>
          <w:kern w:val="0"/>
          <w:szCs w:val="21"/>
        </w:rPr>
        <w:t xml:space="preserve">), </w:t>
      </w:r>
      <w:r>
        <w:rPr>
          <w:rFonts w:hint="eastAsia" w:ascii="宋体" w:hAnsi="宋体" w:cs="TimesNewRomanPSMT"/>
          <w:kern w:val="0"/>
          <w:szCs w:val="21"/>
        </w:rPr>
        <w:t>≥</w:t>
      </w:r>
      <w:r>
        <w:rPr>
          <w:rFonts w:ascii="宋体" w:hAnsi="宋体" w:cs="TimesNewRomanPSMT"/>
          <w:kern w:val="0"/>
          <w:szCs w:val="21"/>
        </w:rPr>
        <w:t>12</w:t>
      </w:r>
      <w:r>
        <w:rPr>
          <w:rFonts w:hint="eastAsia" w:ascii="宋体" w:hAnsi="宋体" w:cs="TimesNewRomanPSMT"/>
          <w:kern w:val="0"/>
          <w:szCs w:val="21"/>
        </w:rPr>
        <w:t>0</w:t>
      </w:r>
      <w:r>
        <w:rPr>
          <w:rFonts w:ascii="宋体" w:hAnsi="宋体" w:cs="TimesNewRomanPSMT"/>
          <w:kern w:val="0"/>
          <w:szCs w:val="21"/>
        </w:rPr>
        <w:t xml:space="preserve">dB (AC </w:t>
      </w:r>
      <w:r>
        <w:rPr>
          <w:rFonts w:hint="eastAsia" w:ascii="宋体" w:hAnsi="宋体" w:cs="宋体"/>
          <w:kern w:val="0"/>
          <w:szCs w:val="21"/>
        </w:rPr>
        <w:t>滤波关闭)</w:t>
      </w:r>
    </w:p>
    <w:p>
      <w:pPr>
        <w:rPr>
          <w:rFonts w:ascii="宋体" w:hAnsi="宋体" w:cs="TimesNewRomanPSMT"/>
          <w:kern w:val="0"/>
          <w:szCs w:val="21"/>
        </w:rPr>
      </w:pPr>
      <w:r>
        <w:rPr>
          <w:rFonts w:hint="eastAsia" w:ascii="宋体" w:hAnsi="宋体" w:cs="TimesNewRomanPSMT"/>
          <w:kern w:val="0"/>
          <w:szCs w:val="21"/>
        </w:rPr>
        <w:t>2.9 输入电流:≤</w:t>
      </w:r>
      <w:r>
        <w:rPr>
          <w:rFonts w:ascii="宋体" w:hAnsi="宋体" w:cs="TimesNewRomanPSMT"/>
          <w:kern w:val="0"/>
          <w:szCs w:val="21"/>
        </w:rPr>
        <w:t>0.01</w:t>
      </w:r>
      <w:r>
        <w:rPr>
          <w:rFonts w:hint="eastAsia" w:ascii="宋体" w:hAnsi="宋体" w:cs="TimesNewRomanPSMT"/>
          <w:kern w:val="0"/>
          <w:szCs w:val="21"/>
        </w:rPr>
        <w:t>μ</w:t>
      </w:r>
      <w:r>
        <w:rPr>
          <w:rFonts w:ascii="宋体" w:hAnsi="宋体" w:cs="TimesNewRomanPSMT"/>
          <w:kern w:val="0"/>
          <w:szCs w:val="21"/>
        </w:rPr>
        <w:t>A</w:t>
      </w:r>
    </w:p>
    <w:p>
      <w:pPr>
        <w:rPr>
          <w:rFonts w:ascii="宋体" w:hAnsi="宋体" w:cs="TimesNewRomanPSMT"/>
          <w:kern w:val="0"/>
          <w:szCs w:val="21"/>
        </w:rPr>
      </w:pPr>
      <w:r>
        <w:rPr>
          <w:rFonts w:hint="eastAsia" w:ascii="宋体" w:hAnsi="宋体" w:cs="TimesNewRomanPSMT"/>
          <w:kern w:val="0"/>
          <w:szCs w:val="21"/>
        </w:rPr>
        <w:t>2.10 除颤保护：</w:t>
      </w:r>
      <w:r>
        <w:rPr>
          <w:rFonts w:hint="eastAsia" w:ascii="宋体" w:hAnsi="宋体" w:cs="宋体"/>
          <w:kern w:val="0"/>
          <w:szCs w:val="21"/>
        </w:rPr>
        <w:t>具有抗除颤电击保护功能</w:t>
      </w:r>
    </w:p>
    <w:p>
      <w:pPr>
        <w:rPr>
          <w:rFonts w:ascii="宋体" w:hAnsi="宋体" w:cs="宋体"/>
          <w:kern w:val="0"/>
          <w:szCs w:val="21"/>
        </w:rPr>
      </w:pPr>
      <w:r>
        <w:rPr>
          <w:rFonts w:hint="eastAsia" w:ascii="宋体" w:hAnsi="宋体" w:cs="TimesNewRomanPSMT"/>
          <w:kern w:val="0"/>
          <w:szCs w:val="21"/>
        </w:rPr>
        <w:t>2.11 导联线：</w:t>
      </w:r>
      <w:r>
        <w:rPr>
          <w:rFonts w:hint="eastAsia" w:ascii="宋体" w:hAnsi="宋体" w:cs="宋体"/>
          <w:kern w:val="0"/>
          <w:szCs w:val="21"/>
        </w:rPr>
        <w:t>导联线内附抗除颤电击保护功能</w:t>
      </w:r>
    </w:p>
    <w:p>
      <w:pPr>
        <w:rPr>
          <w:rFonts w:ascii="宋体" w:hAnsi="宋体" w:cs="TimesNewRomanPSMT"/>
          <w:kern w:val="0"/>
          <w:szCs w:val="21"/>
        </w:rPr>
      </w:pPr>
    </w:p>
    <w:p>
      <w:pPr>
        <w:outlineLvl w:val="0"/>
        <w:rPr>
          <w:rFonts w:ascii="宋体" w:hAnsi="宋体" w:cs="TimesNewRomanPSMT"/>
          <w:b/>
          <w:kern w:val="0"/>
          <w:szCs w:val="21"/>
        </w:rPr>
      </w:pPr>
      <w:r>
        <w:rPr>
          <w:rFonts w:hint="eastAsia" w:ascii="宋体" w:hAnsi="宋体" w:cs="TimesNewRomanPSMT"/>
          <w:b/>
          <w:kern w:val="0"/>
          <w:szCs w:val="21"/>
        </w:rPr>
        <w:t>三、波形处理</w:t>
      </w:r>
    </w:p>
    <w:p>
      <w:pPr>
        <w:spacing w:line="360" w:lineRule="exact"/>
        <w:rPr>
          <w:rFonts w:ascii="宋体" w:hAnsi="宋体" w:cs="TimesNewRomanPSMT"/>
          <w:kern w:val="0"/>
          <w:szCs w:val="21"/>
        </w:rPr>
      </w:pPr>
      <w:r>
        <w:rPr>
          <w:rFonts w:hint="eastAsia" w:ascii="宋体" w:hAnsi="宋体"/>
          <w:b/>
          <w:szCs w:val="21"/>
        </w:rPr>
        <w:t>*</w:t>
      </w:r>
      <w:r>
        <w:rPr>
          <w:rFonts w:hint="eastAsia" w:ascii="宋体" w:hAnsi="宋体" w:cs="宋体"/>
          <w:kern w:val="0"/>
          <w:szCs w:val="21"/>
        </w:rPr>
        <w:t>3.1  A/D转换：</w:t>
      </w:r>
      <w:r>
        <w:rPr>
          <w:rFonts w:hint="eastAsia" w:ascii="宋体" w:hAnsi="宋体" w:cs="TimesNewRomanPSMT"/>
          <w:kern w:val="0"/>
          <w:szCs w:val="21"/>
        </w:rPr>
        <w:t>≥</w:t>
      </w:r>
      <w:r>
        <w:rPr>
          <w:rFonts w:ascii="宋体" w:hAnsi="宋体" w:cs="TimesNewRomanPSMT"/>
          <w:kern w:val="0"/>
          <w:szCs w:val="21"/>
        </w:rPr>
        <w:t xml:space="preserve">24 </w:t>
      </w:r>
      <w:r>
        <w:rPr>
          <w:rFonts w:hint="eastAsia" w:ascii="宋体" w:hAnsi="宋体" w:cs="宋体"/>
          <w:kern w:val="0"/>
          <w:szCs w:val="21"/>
        </w:rPr>
        <w:t>位</w:t>
      </w:r>
    </w:p>
    <w:p>
      <w:pPr>
        <w:spacing w:line="360" w:lineRule="exact"/>
        <w:rPr>
          <w:rFonts w:ascii="宋体" w:hAnsi="宋体" w:cs="宋体"/>
          <w:kern w:val="0"/>
          <w:szCs w:val="21"/>
        </w:rPr>
      </w:pPr>
      <w:r>
        <w:rPr>
          <w:rFonts w:hint="eastAsia" w:ascii="宋体" w:hAnsi="宋体"/>
          <w:b/>
          <w:szCs w:val="21"/>
        </w:rPr>
        <w:t>*</w:t>
      </w:r>
      <w:r>
        <w:rPr>
          <w:rFonts w:hint="eastAsia" w:ascii="宋体" w:hAnsi="宋体" w:cs="宋体"/>
          <w:kern w:val="0"/>
          <w:szCs w:val="21"/>
        </w:rPr>
        <w:t>3.2  采样率：</w:t>
      </w:r>
      <w:r>
        <w:rPr>
          <w:rFonts w:hint="eastAsia" w:ascii="宋体" w:hAnsi="宋体" w:cs="TimesNewRomanPSMT"/>
          <w:kern w:val="0"/>
          <w:szCs w:val="21"/>
        </w:rPr>
        <w:t>≥</w:t>
      </w:r>
      <w:r>
        <w:rPr>
          <w:rFonts w:ascii="宋体" w:hAnsi="宋体" w:cs="TimesNewRomanPSMT"/>
          <w:kern w:val="0"/>
          <w:szCs w:val="21"/>
        </w:rPr>
        <w:t>1</w:t>
      </w:r>
      <w:r>
        <w:rPr>
          <w:rFonts w:hint="eastAsia" w:ascii="宋体" w:hAnsi="宋体" w:cs="TimesNewRomanPSMT"/>
          <w:kern w:val="0"/>
          <w:szCs w:val="21"/>
        </w:rPr>
        <w:t>5000点/秒/通道</w:t>
      </w:r>
    </w:p>
    <w:p>
      <w:pPr>
        <w:tabs>
          <w:tab w:val="left" w:pos="7185"/>
        </w:tabs>
        <w:spacing w:line="360" w:lineRule="exact"/>
        <w:rPr>
          <w:rFonts w:ascii="宋体" w:hAnsi="宋体"/>
          <w:kern w:val="0"/>
          <w:szCs w:val="21"/>
        </w:rPr>
      </w:pPr>
      <w:r>
        <w:rPr>
          <w:rFonts w:hint="eastAsia" w:ascii="宋体" w:hAnsi="宋体" w:cs="宋体"/>
          <w:kern w:val="0"/>
          <w:szCs w:val="21"/>
        </w:rPr>
        <w:t>3.3  灵敏度选择：2.5、</w:t>
      </w:r>
      <w:r>
        <w:rPr>
          <w:rFonts w:ascii="宋体" w:hAnsi="宋体"/>
          <w:kern w:val="0"/>
          <w:szCs w:val="21"/>
        </w:rPr>
        <w:t>5</w:t>
      </w:r>
      <w:r>
        <w:rPr>
          <w:rFonts w:hint="eastAsia" w:ascii="宋体" w:hAnsi="宋体"/>
          <w:kern w:val="0"/>
          <w:szCs w:val="21"/>
        </w:rPr>
        <w:t>、</w:t>
      </w:r>
      <w:r>
        <w:rPr>
          <w:rFonts w:ascii="宋体" w:hAnsi="宋体"/>
          <w:kern w:val="0"/>
          <w:szCs w:val="21"/>
        </w:rPr>
        <w:t>10</w:t>
      </w:r>
      <w:r>
        <w:rPr>
          <w:rFonts w:hint="eastAsia" w:ascii="宋体" w:hAnsi="宋体"/>
          <w:kern w:val="0"/>
          <w:szCs w:val="21"/>
        </w:rPr>
        <w:t>、</w:t>
      </w:r>
      <w:r>
        <w:rPr>
          <w:rFonts w:ascii="宋体" w:hAnsi="宋体"/>
          <w:kern w:val="0"/>
          <w:szCs w:val="21"/>
        </w:rPr>
        <w:t>20</w:t>
      </w:r>
      <w:r>
        <w:rPr>
          <w:rFonts w:hint="eastAsia" w:ascii="宋体" w:hAnsi="宋体"/>
          <w:kern w:val="0"/>
          <w:szCs w:val="21"/>
        </w:rPr>
        <w:t>、10/5</w:t>
      </w:r>
      <w:r>
        <w:rPr>
          <w:rFonts w:ascii="宋体" w:hAnsi="宋体"/>
          <w:kern w:val="0"/>
          <w:szCs w:val="21"/>
        </w:rPr>
        <w:t>mm/mV</w:t>
      </w:r>
      <w:r>
        <w:rPr>
          <w:rFonts w:hint="eastAsia" w:ascii="宋体" w:hAnsi="宋体"/>
          <w:kern w:val="0"/>
          <w:szCs w:val="21"/>
        </w:rPr>
        <w:t>、自动（AGC）</w:t>
      </w:r>
      <w:r>
        <w:rPr>
          <w:rFonts w:ascii="宋体" w:hAnsi="宋体"/>
          <w:kern w:val="0"/>
          <w:szCs w:val="21"/>
        </w:rPr>
        <w:tab/>
      </w:r>
    </w:p>
    <w:p>
      <w:pPr>
        <w:spacing w:line="360" w:lineRule="exact"/>
        <w:rPr>
          <w:rFonts w:ascii="宋体" w:hAnsi="宋体" w:cs="TimesNewRomanPSMT"/>
          <w:kern w:val="0"/>
          <w:szCs w:val="21"/>
        </w:rPr>
      </w:pPr>
      <w:r>
        <w:rPr>
          <w:rFonts w:hint="eastAsia" w:ascii="宋体" w:hAnsi="宋体" w:cs="宋体"/>
          <w:kern w:val="0"/>
          <w:szCs w:val="21"/>
        </w:rPr>
        <w:t>3.4  抗干扰滤波：交流滤波器：</w:t>
      </w:r>
      <w:r>
        <w:rPr>
          <w:rFonts w:ascii="宋体" w:hAnsi="宋体" w:cs="TimesNewRomanPSMT"/>
          <w:kern w:val="0"/>
          <w:szCs w:val="21"/>
        </w:rPr>
        <w:t>50Hz / 60Hz (-20dB)</w:t>
      </w:r>
    </w:p>
    <w:p>
      <w:pPr>
        <w:autoSpaceDE w:val="0"/>
        <w:autoSpaceDN w:val="0"/>
        <w:adjustRightInd w:val="0"/>
        <w:jc w:val="left"/>
        <w:rPr>
          <w:rFonts w:ascii="宋体" w:hAnsi="宋体" w:cs="TimesNewRomanPSMT"/>
          <w:kern w:val="0"/>
          <w:szCs w:val="21"/>
        </w:rPr>
      </w:pPr>
      <w:r>
        <w:rPr>
          <w:rFonts w:hint="eastAsia" w:ascii="宋体" w:hAnsi="宋体"/>
          <w:b/>
          <w:szCs w:val="21"/>
        </w:rPr>
        <w:t>*</w:t>
      </w:r>
      <w:r>
        <w:rPr>
          <w:rFonts w:hint="eastAsia" w:ascii="宋体" w:hAnsi="宋体" w:cs="宋体"/>
          <w:kern w:val="0"/>
          <w:szCs w:val="21"/>
        </w:rPr>
        <w:t>基漂滤波器:</w:t>
      </w:r>
      <w:r>
        <w:rPr>
          <w:rFonts w:ascii="宋体" w:hAnsi="宋体" w:cs="TimesNewRomanPSMT"/>
          <w:kern w:val="0"/>
          <w:szCs w:val="21"/>
        </w:rPr>
        <w:t xml:space="preserve"> 0.01Hz/0.05Hz/0.32Hz/0.67Hz</w:t>
      </w:r>
    </w:p>
    <w:p>
      <w:pPr>
        <w:autoSpaceDE w:val="0"/>
        <w:autoSpaceDN w:val="0"/>
        <w:adjustRightInd w:val="0"/>
        <w:jc w:val="left"/>
        <w:rPr>
          <w:rFonts w:ascii="宋体" w:hAnsi="宋体" w:cs="TimesNewRomanPSMT"/>
          <w:kern w:val="0"/>
          <w:szCs w:val="21"/>
        </w:rPr>
      </w:pPr>
      <w:r>
        <w:rPr>
          <w:rFonts w:hint="eastAsia" w:ascii="宋体" w:hAnsi="宋体" w:cs="宋体"/>
          <w:kern w:val="0"/>
          <w:szCs w:val="21"/>
        </w:rPr>
        <w:t>肌电滤波器:</w:t>
      </w:r>
      <w:r>
        <w:rPr>
          <w:rFonts w:ascii="宋体" w:hAnsi="宋体" w:cs="TimesNewRomanPSMT"/>
          <w:kern w:val="0"/>
          <w:szCs w:val="21"/>
        </w:rPr>
        <w:t xml:space="preserve"> 25Hz / 35Hz / 45Hz (-3dB)</w:t>
      </w:r>
    </w:p>
    <w:p>
      <w:pPr>
        <w:autoSpaceDE w:val="0"/>
        <w:autoSpaceDN w:val="0"/>
        <w:adjustRightInd w:val="0"/>
        <w:jc w:val="left"/>
        <w:rPr>
          <w:rFonts w:ascii="宋体" w:hAnsi="宋体" w:cs="TimesNewRomanPSMT"/>
          <w:kern w:val="0"/>
          <w:szCs w:val="21"/>
        </w:rPr>
      </w:pPr>
      <w:r>
        <w:rPr>
          <w:rFonts w:hint="eastAsia" w:ascii="宋体" w:hAnsi="宋体" w:cs="宋体"/>
          <w:kern w:val="0"/>
          <w:szCs w:val="21"/>
        </w:rPr>
        <w:t>低通滤波器:</w:t>
      </w:r>
      <w:r>
        <w:rPr>
          <w:rFonts w:ascii="宋体" w:hAnsi="宋体" w:cs="TimesNewRomanPSMT"/>
          <w:kern w:val="0"/>
          <w:szCs w:val="21"/>
        </w:rPr>
        <w:t xml:space="preserve"> 300Hz/ 270Hz/150Hz/ 100Hz/75Hz</w:t>
      </w:r>
    </w:p>
    <w:p>
      <w:pPr>
        <w:spacing w:line="360" w:lineRule="exact"/>
        <w:rPr>
          <w:rFonts w:ascii="宋体" w:hAnsi="宋体" w:cs="宋体"/>
          <w:kern w:val="0"/>
          <w:szCs w:val="21"/>
        </w:rPr>
      </w:pPr>
      <w:r>
        <w:rPr>
          <w:rFonts w:hint="eastAsia" w:ascii="宋体" w:hAnsi="宋体"/>
          <w:b/>
          <w:szCs w:val="21"/>
        </w:rPr>
        <w:t>*</w:t>
      </w:r>
      <w:r>
        <w:rPr>
          <w:rFonts w:hint="eastAsia" w:ascii="宋体" w:hAnsi="宋体" w:cs="宋体"/>
          <w:kern w:val="0"/>
          <w:szCs w:val="21"/>
        </w:rPr>
        <w:t>3.5  自动分析功能：具有18导同步测量，同步分析功能，支持RR分析。</w:t>
      </w:r>
    </w:p>
    <w:p>
      <w:pPr>
        <w:autoSpaceDE w:val="0"/>
        <w:autoSpaceDN w:val="0"/>
        <w:adjustRightInd w:val="0"/>
        <w:jc w:val="left"/>
        <w:rPr>
          <w:rFonts w:ascii="宋体" w:hAnsi="宋体" w:cs="宋体"/>
          <w:kern w:val="0"/>
          <w:szCs w:val="21"/>
        </w:rPr>
      </w:pPr>
      <w:r>
        <w:rPr>
          <w:rFonts w:hint="eastAsia" w:ascii="宋体" w:hAnsi="宋体" w:cs="宋体"/>
          <w:kern w:val="0"/>
          <w:szCs w:val="21"/>
        </w:rPr>
        <w:t>3.6  自动诊断功能：具有自动测量功能和自动诊断功能可供选择，算法通过欧洲CSE数据认证。</w:t>
      </w:r>
    </w:p>
    <w:p>
      <w:pPr>
        <w:autoSpaceDE w:val="0"/>
        <w:autoSpaceDN w:val="0"/>
        <w:adjustRightInd w:val="0"/>
        <w:jc w:val="left"/>
        <w:rPr>
          <w:rFonts w:ascii="宋体" w:hAnsi="宋体" w:cs="宋体"/>
          <w:kern w:val="0"/>
          <w:szCs w:val="21"/>
        </w:rPr>
      </w:pPr>
    </w:p>
    <w:p>
      <w:pPr>
        <w:spacing w:line="360" w:lineRule="exact"/>
        <w:outlineLvl w:val="0"/>
        <w:rPr>
          <w:rFonts w:ascii="宋体" w:hAnsi="宋体"/>
          <w:b/>
          <w:szCs w:val="21"/>
        </w:rPr>
      </w:pPr>
      <w:r>
        <w:rPr>
          <w:rFonts w:hint="eastAsia" w:ascii="宋体" w:hAnsi="宋体"/>
          <w:b/>
          <w:szCs w:val="21"/>
        </w:rPr>
        <w:t>四、接口与存储器</w:t>
      </w:r>
    </w:p>
    <w:p>
      <w:pPr>
        <w:spacing w:line="360" w:lineRule="exact"/>
        <w:rPr>
          <w:rFonts w:ascii="宋体" w:hAnsi="宋体"/>
          <w:bCs/>
          <w:szCs w:val="21"/>
        </w:rPr>
      </w:pPr>
      <w:r>
        <w:rPr>
          <w:rFonts w:hint="eastAsia" w:ascii="宋体" w:hAnsi="宋体"/>
          <w:szCs w:val="21"/>
        </w:rPr>
        <w:t xml:space="preserve">4.1 </w:t>
      </w:r>
      <w:r>
        <w:rPr>
          <w:rFonts w:hint="eastAsia" w:ascii="宋体" w:hAnsi="宋体" w:cs="宋体"/>
          <w:kern w:val="0"/>
          <w:szCs w:val="21"/>
        </w:rPr>
        <w:t>设备内置存储器</w:t>
      </w:r>
      <w:r>
        <w:rPr>
          <w:rFonts w:hint="eastAsia" w:ascii="宋体" w:hAnsi="宋体"/>
          <w:bCs/>
          <w:szCs w:val="21"/>
        </w:rPr>
        <w:t>，存储病历</w:t>
      </w:r>
      <w:r>
        <w:rPr>
          <w:rFonts w:hint="eastAsia" w:ascii="宋体" w:hAnsi="宋体" w:cs="TimesNewRomanPSMT"/>
          <w:kern w:val="0"/>
          <w:szCs w:val="21"/>
        </w:rPr>
        <w:t>≥</w:t>
      </w:r>
      <w:r>
        <w:rPr>
          <w:rFonts w:hint="eastAsia" w:ascii="宋体" w:hAnsi="宋体"/>
          <w:bCs/>
          <w:szCs w:val="21"/>
        </w:rPr>
        <w:t>900例</w:t>
      </w:r>
    </w:p>
    <w:p>
      <w:pPr>
        <w:widowControl/>
        <w:spacing w:line="360" w:lineRule="exact"/>
        <w:rPr>
          <w:rFonts w:ascii="宋体" w:hAnsi="宋体"/>
          <w:bCs/>
          <w:color w:val="FF0000"/>
          <w:szCs w:val="21"/>
        </w:rPr>
      </w:pPr>
      <w:r>
        <w:rPr>
          <w:rFonts w:hint="eastAsia" w:ascii="宋体" w:hAnsi="宋体"/>
          <w:bCs/>
          <w:szCs w:val="21"/>
        </w:rPr>
        <w:t>4.2 RS232端口，双USB接口，网络接口,</w:t>
      </w:r>
      <w:r>
        <w:rPr>
          <w:rFonts w:hint="eastAsia" w:ascii="宋体" w:hAnsi="宋体" w:cs="黑体"/>
          <w:color w:val="000000"/>
          <w:szCs w:val="21"/>
        </w:rPr>
        <w:t>外部输入输出端口,VGA口，SD卡槽</w:t>
      </w:r>
    </w:p>
    <w:p>
      <w:pPr>
        <w:spacing w:line="360" w:lineRule="exact"/>
        <w:rPr>
          <w:rFonts w:ascii="宋体" w:hAnsi="宋体" w:cs="宋体"/>
          <w:kern w:val="0"/>
          <w:szCs w:val="21"/>
        </w:rPr>
      </w:pPr>
      <w:r>
        <w:rPr>
          <w:rFonts w:hint="eastAsia" w:ascii="宋体" w:hAnsi="宋体" w:cs="宋体"/>
          <w:kern w:val="0"/>
          <w:szCs w:val="21"/>
        </w:rPr>
        <w:t>4.2  数据可通过USB口导入导出</w:t>
      </w:r>
    </w:p>
    <w:p>
      <w:pPr>
        <w:spacing w:line="360" w:lineRule="exact"/>
        <w:rPr>
          <w:rFonts w:ascii="宋体" w:hAnsi="宋体" w:cs="宋体"/>
          <w:kern w:val="0"/>
          <w:szCs w:val="21"/>
        </w:rPr>
      </w:pPr>
      <w:r>
        <w:rPr>
          <w:rFonts w:hint="eastAsia" w:ascii="宋体" w:hAnsi="宋体" w:cs="宋体"/>
          <w:kern w:val="0"/>
          <w:szCs w:val="21"/>
        </w:rPr>
        <w:t>4.3 支持外接</w:t>
      </w:r>
      <w:r>
        <w:rPr>
          <w:rFonts w:ascii="宋体" w:hAnsi="宋体" w:cs="宋体"/>
          <w:kern w:val="0"/>
          <w:szCs w:val="21"/>
        </w:rPr>
        <w:t>U</w:t>
      </w:r>
      <w:r>
        <w:rPr>
          <w:rFonts w:hint="eastAsia" w:ascii="宋体" w:hAnsi="宋体" w:cs="宋体"/>
          <w:kern w:val="0"/>
          <w:szCs w:val="21"/>
        </w:rPr>
        <w:t>盘扩展存储空间， 支持SD卡存储</w:t>
      </w:r>
    </w:p>
    <w:p>
      <w:pPr>
        <w:spacing w:line="360" w:lineRule="exact"/>
        <w:rPr>
          <w:rFonts w:ascii="宋体" w:hAnsi="宋体" w:cs="宋体"/>
          <w:kern w:val="0"/>
          <w:szCs w:val="21"/>
        </w:rPr>
      </w:pPr>
      <w:r>
        <w:rPr>
          <w:rFonts w:hint="eastAsia" w:ascii="宋体" w:hAnsi="宋体"/>
          <w:b/>
          <w:szCs w:val="21"/>
        </w:rPr>
        <w:t>*</w:t>
      </w:r>
      <w:r>
        <w:rPr>
          <w:rFonts w:hint="eastAsia" w:ascii="宋体" w:hAnsi="宋体" w:cs="宋体"/>
          <w:kern w:val="0"/>
          <w:szCs w:val="21"/>
        </w:rPr>
        <w:t>4.4 机器可升级为带内置WiFi传输数据</w:t>
      </w:r>
    </w:p>
    <w:p>
      <w:pPr>
        <w:spacing w:line="360" w:lineRule="exact"/>
        <w:rPr>
          <w:rFonts w:ascii="宋体" w:hAnsi="宋体" w:cs="宋体"/>
          <w:kern w:val="0"/>
          <w:szCs w:val="21"/>
        </w:rPr>
      </w:pPr>
    </w:p>
    <w:p>
      <w:pPr>
        <w:rPr>
          <w:rFonts w:ascii="宋体" w:hAnsi="宋体"/>
          <w:b/>
          <w:szCs w:val="21"/>
        </w:rPr>
      </w:pPr>
      <w:r>
        <w:rPr>
          <w:rFonts w:hint="eastAsia" w:ascii="宋体" w:hAnsi="宋体"/>
          <w:b/>
          <w:szCs w:val="21"/>
        </w:rPr>
        <w:t>五、机器硬件参数</w:t>
      </w:r>
    </w:p>
    <w:p>
      <w:pPr>
        <w:autoSpaceDE w:val="0"/>
        <w:autoSpaceDN w:val="0"/>
        <w:adjustRightInd w:val="0"/>
        <w:jc w:val="left"/>
        <w:rPr>
          <w:rFonts w:ascii="宋体" w:hAnsi="宋体"/>
          <w:szCs w:val="21"/>
        </w:rPr>
      </w:pPr>
      <w:r>
        <w:rPr>
          <w:rFonts w:hint="eastAsia" w:ascii="宋体" w:hAnsi="宋体"/>
          <w:b/>
          <w:szCs w:val="21"/>
        </w:rPr>
        <w:t>*</w:t>
      </w:r>
      <w:r>
        <w:rPr>
          <w:rFonts w:hint="eastAsia" w:ascii="宋体" w:hAnsi="宋体"/>
          <w:szCs w:val="21"/>
        </w:rPr>
        <w:t xml:space="preserve">5.1  </w:t>
      </w:r>
      <w:r>
        <w:rPr>
          <w:rFonts w:hint="eastAsia" w:ascii="宋体" w:hAnsi="宋体" w:cs="TimesNewRomanPSMT"/>
          <w:kern w:val="0"/>
          <w:szCs w:val="21"/>
        </w:rPr>
        <w:t>≥</w:t>
      </w:r>
      <w:r>
        <w:rPr>
          <w:rFonts w:ascii="宋体" w:hAnsi="宋体"/>
          <w:szCs w:val="21"/>
        </w:rPr>
        <w:t xml:space="preserve">15 </w:t>
      </w:r>
      <w:r>
        <w:rPr>
          <w:rFonts w:hint="eastAsia" w:ascii="宋体" w:hAnsi="宋体"/>
          <w:szCs w:val="21"/>
        </w:rPr>
        <w:t>寸屏，</w:t>
      </w:r>
      <w:r>
        <w:rPr>
          <w:rFonts w:ascii="宋体" w:hAnsi="宋体"/>
          <w:szCs w:val="21"/>
        </w:rPr>
        <w:t>1024</w:t>
      </w:r>
      <w:r>
        <w:rPr>
          <w:rFonts w:hint="eastAsia" w:ascii="宋体" w:hAnsi="宋体"/>
          <w:szCs w:val="21"/>
        </w:rPr>
        <w:t>×</w:t>
      </w:r>
      <w:r>
        <w:rPr>
          <w:rFonts w:ascii="宋体" w:hAnsi="宋体"/>
          <w:szCs w:val="21"/>
        </w:rPr>
        <w:t xml:space="preserve">768 </w:t>
      </w:r>
      <w:r>
        <w:rPr>
          <w:rFonts w:hint="eastAsia" w:ascii="宋体" w:hAnsi="宋体"/>
          <w:szCs w:val="21"/>
        </w:rPr>
        <w:t>高清彩色液晶屏显示；全触摸屏操作。支持翻转屏，可在</w:t>
      </w:r>
      <w:r>
        <w:rPr>
          <w:rFonts w:ascii="宋体" w:hAnsi="宋体"/>
          <w:szCs w:val="21"/>
        </w:rPr>
        <w:t>0</w:t>
      </w:r>
      <w:r>
        <w:rPr>
          <w:rFonts w:hint="eastAsia" w:ascii="宋体" w:hAnsi="宋体"/>
          <w:szCs w:val="21"/>
        </w:rPr>
        <w:t>°</w:t>
      </w:r>
      <w:r>
        <w:rPr>
          <w:rFonts w:ascii="宋体" w:hAnsi="宋体"/>
          <w:szCs w:val="21"/>
        </w:rPr>
        <w:t>~120</w:t>
      </w:r>
      <w:r>
        <w:rPr>
          <w:rFonts w:hint="eastAsia" w:ascii="宋体" w:hAnsi="宋体"/>
          <w:szCs w:val="21"/>
        </w:rPr>
        <w:t>°之间任意角度翻转。</w:t>
      </w:r>
    </w:p>
    <w:p>
      <w:pPr>
        <w:autoSpaceDE w:val="0"/>
        <w:autoSpaceDN w:val="0"/>
        <w:adjustRightInd w:val="0"/>
        <w:jc w:val="left"/>
        <w:rPr>
          <w:rFonts w:hint="eastAsia" w:ascii="宋体" w:hAnsi="宋体" w:eastAsia="宋体"/>
          <w:szCs w:val="21"/>
          <w:lang w:eastAsia="zh-CN"/>
        </w:rPr>
      </w:pPr>
      <w:r>
        <w:rPr>
          <w:rFonts w:hint="eastAsia" w:ascii="宋体" w:hAnsi="宋体"/>
          <w:b/>
          <w:szCs w:val="21"/>
        </w:rPr>
        <w:t>*</w:t>
      </w:r>
      <w:r>
        <w:rPr>
          <w:rFonts w:hint="eastAsia" w:ascii="宋体" w:hAnsi="宋体"/>
          <w:szCs w:val="21"/>
        </w:rPr>
        <w:t>5.2  防水键盘</w:t>
      </w:r>
      <w:r>
        <w:rPr>
          <w:rFonts w:hint="eastAsia" w:ascii="宋体" w:hAnsi="宋体"/>
          <w:szCs w:val="21"/>
          <w:lang w:eastAsia="zh-CN"/>
        </w:rPr>
        <w:t>。</w:t>
      </w:r>
    </w:p>
    <w:p>
      <w:pPr>
        <w:autoSpaceDE w:val="0"/>
        <w:autoSpaceDN w:val="0"/>
        <w:adjustRightInd w:val="0"/>
        <w:jc w:val="left"/>
        <w:rPr>
          <w:rFonts w:ascii="宋体" w:hAnsi="宋体"/>
          <w:szCs w:val="21"/>
        </w:rPr>
      </w:pPr>
      <w:r>
        <w:rPr>
          <w:rFonts w:hint="eastAsia" w:ascii="宋体" w:hAnsi="宋体"/>
          <w:szCs w:val="21"/>
        </w:rPr>
        <w:t>5.3  显示信息：同屏显示18导心电波形</w:t>
      </w:r>
    </w:p>
    <w:p>
      <w:pPr>
        <w:autoSpaceDE w:val="0"/>
        <w:autoSpaceDN w:val="0"/>
        <w:adjustRightInd w:val="0"/>
        <w:jc w:val="left"/>
        <w:rPr>
          <w:rFonts w:ascii="宋体" w:hAnsi="宋体"/>
          <w:szCs w:val="21"/>
        </w:rPr>
      </w:pPr>
      <w:r>
        <w:rPr>
          <w:rFonts w:hint="eastAsia" w:ascii="宋体" w:hAnsi="宋体"/>
          <w:szCs w:val="21"/>
        </w:rPr>
        <w:t>5.4  主界面显示包括病人ID、姓名、性别、年龄、起搏器、电池电量、WIFI、时间、波形、心率、采样时间、功能按键、电极状态等信息</w:t>
      </w:r>
    </w:p>
    <w:p>
      <w:pPr>
        <w:autoSpaceDE w:val="0"/>
        <w:autoSpaceDN w:val="0"/>
        <w:adjustRightInd w:val="0"/>
        <w:jc w:val="left"/>
        <w:rPr>
          <w:rFonts w:ascii="宋体" w:hAnsi="宋体"/>
          <w:szCs w:val="21"/>
        </w:rPr>
      </w:pPr>
      <w:r>
        <w:rPr>
          <w:rFonts w:hint="eastAsia" w:ascii="宋体" w:hAnsi="宋体"/>
          <w:szCs w:val="21"/>
        </w:rPr>
        <w:t>5.5  可设置屏幕背景网格显示，方便医生在屏诊断</w:t>
      </w:r>
    </w:p>
    <w:p>
      <w:pPr>
        <w:spacing w:line="360" w:lineRule="exact"/>
        <w:ind w:left="525" w:hanging="525" w:hangingChars="250"/>
        <w:rPr>
          <w:rFonts w:ascii="宋体" w:hAnsi="宋体" w:cs="宋体"/>
          <w:kern w:val="0"/>
          <w:szCs w:val="21"/>
        </w:rPr>
      </w:pPr>
    </w:p>
    <w:p>
      <w:pPr>
        <w:outlineLvl w:val="0"/>
        <w:rPr>
          <w:rFonts w:ascii="宋体" w:hAnsi="宋体"/>
          <w:b/>
          <w:szCs w:val="21"/>
        </w:rPr>
      </w:pPr>
      <w:r>
        <w:rPr>
          <w:rFonts w:hint="eastAsia" w:ascii="宋体" w:hAnsi="宋体"/>
          <w:b/>
          <w:szCs w:val="21"/>
        </w:rPr>
        <w:t>六、记录器</w:t>
      </w:r>
    </w:p>
    <w:p>
      <w:pPr>
        <w:spacing w:line="360" w:lineRule="exact"/>
        <w:rPr>
          <w:rFonts w:ascii="宋体" w:hAnsi="宋体" w:cs="宋体"/>
          <w:kern w:val="0"/>
          <w:szCs w:val="21"/>
        </w:rPr>
      </w:pPr>
      <w:r>
        <w:rPr>
          <w:rFonts w:hint="eastAsia" w:ascii="宋体" w:hAnsi="宋体" w:cs="宋体"/>
          <w:kern w:val="0"/>
          <w:szCs w:val="21"/>
        </w:rPr>
        <w:t>6.1  热敏式点阵打印机</w:t>
      </w:r>
    </w:p>
    <w:p>
      <w:pPr>
        <w:spacing w:line="360" w:lineRule="exact"/>
        <w:rPr>
          <w:rFonts w:ascii="宋体" w:hAnsi="宋体"/>
          <w:kern w:val="0"/>
          <w:szCs w:val="21"/>
        </w:rPr>
      </w:pPr>
      <w:r>
        <w:rPr>
          <w:rFonts w:hint="eastAsia" w:ascii="宋体" w:hAnsi="宋体" w:cs="宋体"/>
          <w:kern w:val="0"/>
          <w:szCs w:val="21"/>
        </w:rPr>
        <w:t>6.2  走纸速度：5、6.25、10、12.5、</w:t>
      </w:r>
      <w:r>
        <w:rPr>
          <w:rFonts w:ascii="宋体" w:hAnsi="宋体"/>
          <w:kern w:val="0"/>
          <w:szCs w:val="21"/>
        </w:rPr>
        <w:t>25</w:t>
      </w:r>
      <w:r>
        <w:rPr>
          <w:rFonts w:hint="eastAsia" w:ascii="宋体" w:hAnsi="宋体"/>
          <w:kern w:val="0"/>
          <w:szCs w:val="21"/>
        </w:rPr>
        <w:t>、</w:t>
      </w:r>
      <w:r>
        <w:rPr>
          <w:rFonts w:ascii="宋体" w:hAnsi="宋体"/>
          <w:kern w:val="0"/>
          <w:szCs w:val="21"/>
        </w:rPr>
        <w:t>50 mm/s ±</w:t>
      </w:r>
      <w:r>
        <w:rPr>
          <w:rFonts w:hint="eastAsia" w:ascii="宋体" w:hAnsi="宋体"/>
          <w:kern w:val="0"/>
          <w:szCs w:val="21"/>
        </w:rPr>
        <w:t>3</w:t>
      </w:r>
      <w:r>
        <w:rPr>
          <w:rFonts w:ascii="宋体" w:hAnsi="宋体"/>
          <w:kern w:val="0"/>
          <w:szCs w:val="21"/>
        </w:rPr>
        <w:t>%</w:t>
      </w:r>
    </w:p>
    <w:p>
      <w:pPr>
        <w:autoSpaceDE w:val="0"/>
        <w:autoSpaceDN w:val="0"/>
        <w:adjustRightInd w:val="0"/>
        <w:jc w:val="left"/>
        <w:rPr>
          <w:rFonts w:ascii="宋体" w:hAnsi="宋体" w:cs="宋体"/>
          <w:kern w:val="0"/>
          <w:szCs w:val="21"/>
        </w:rPr>
      </w:pPr>
      <w:r>
        <w:rPr>
          <w:rFonts w:hint="eastAsia" w:ascii="宋体" w:hAnsi="宋体"/>
          <w:b/>
          <w:szCs w:val="21"/>
        </w:rPr>
        <w:t>*</w:t>
      </w:r>
      <w:r>
        <w:rPr>
          <w:rFonts w:hint="eastAsia" w:ascii="宋体" w:hAnsi="宋体" w:cs="宋体"/>
          <w:kern w:val="0"/>
          <w:szCs w:val="21"/>
        </w:rPr>
        <w:t>6.3  记录通道：</w:t>
      </w:r>
      <w:r>
        <w:rPr>
          <w:rFonts w:ascii="宋体" w:hAnsi="宋体" w:cs="宋体"/>
          <w:kern w:val="0"/>
          <w:szCs w:val="21"/>
        </w:rPr>
        <w:t xml:space="preserve">9 </w:t>
      </w:r>
      <w:r>
        <w:rPr>
          <w:rFonts w:hint="eastAsia" w:ascii="宋体" w:hAnsi="宋体" w:cs="宋体"/>
          <w:kern w:val="0"/>
          <w:szCs w:val="21"/>
        </w:rPr>
        <w:t>导：</w:t>
      </w:r>
      <w:r>
        <w:rPr>
          <w:rFonts w:ascii="宋体" w:hAnsi="宋体" w:cs="宋体"/>
          <w:kern w:val="0"/>
          <w:szCs w:val="21"/>
        </w:rPr>
        <w:t>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3+1R</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3+3R</w:t>
      </w:r>
      <w:r>
        <w:rPr>
          <w:rFonts w:hint="eastAsia" w:ascii="宋体" w:hAnsi="宋体" w:cs="宋体"/>
          <w:kern w:val="0"/>
          <w:szCs w:val="21"/>
        </w:rPr>
        <w:t>、</w:t>
      </w:r>
      <w:r>
        <w:rPr>
          <w:rFonts w:ascii="宋体" w:hAnsi="宋体" w:cs="宋体"/>
          <w:kern w:val="0"/>
          <w:szCs w:val="21"/>
        </w:rPr>
        <w:t>6+3</w:t>
      </w:r>
    </w:p>
    <w:p>
      <w:pPr>
        <w:autoSpaceDE w:val="0"/>
        <w:autoSpaceDN w:val="0"/>
        <w:adjustRightInd w:val="0"/>
        <w:ind w:firstLine="1470" w:firstLineChars="700"/>
        <w:jc w:val="left"/>
        <w:rPr>
          <w:rFonts w:ascii="宋体" w:hAnsi="宋体" w:cs="宋体"/>
          <w:kern w:val="0"/>
          <w:szCs w:val="21"/>
        </w:rPr>
      </w:pPr>
      <w:r>
        <w:rPr>
          <w:rFonts w:ascii="宋体" w:hAnsi="宋体" w:cs="宋体"/>
          <w:kern w:val="0"/>
          <w:szCs w:val="21"/>
        </w:rPr>
        <w:t xml:space="preserve">12 </w:t>
      </w:r>
      <w:r>
        <w:rPr>
          <w:rFonts w:hint="eastAsia" w:ascii="宋体" w:hAnsi="宋体" w:cs="宋体"/>
          <w:kern w:val="0"/>
          <w:szCs w:val="21"/>
        </w:rPr>
        <w:t>导：</w:t>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4+1R</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4+3R</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2+1R</w:t>
      </w:r>
    </w:p>
    <w:p>
      <w:pPr>
        <w:autoSpaceDE w:val="0"/>
        <w:autoSpaceDN w:val="0"/>
        <w:adjustRightInd w:val="0"/>
        <w:ind w:firstLine="1470" w:firstLineChars="700"/>
        <w:jc w:val="left"/>
        <w:rPr>
          <w:rFonts w:ascii="宋体" w:hAnsi="宋体" w:cs="宋体"/>
          <w:kern w:val="0"/>
          <w:szCs w:val="21"/>
        </w:rPr>
      </w:pPr>
      <w:r>
        <w:rPr>
          <w:rFonts w:hint="eastAsia" w:ascii="宋体" w:hAnsi="宋体" w:cs="宋体"/>
          <w:kern w:val="0"/>
          <w:szCs w:val="21"/>
        </w:rPr>
        <w:t>15导：</w:t>
      </w:r>
      <w:r>
        <w:rPr>
          <w:rFonts w:ascii="宋体" w:hAnsi="宋体" w:cs="宋体"/>
          <w:kern w:val="0"/>
          <w:szCs w:val="21"/>
        </w:rPr>
        <w:t>15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5+1R</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5+3R</w:t>
      </w:r>
      <w:r>
        <w:rPr>
          <w:rFonts w:hint="eastAsia" w:ascii="宋体" w:hAnsi="宋体" w:cs="宋体"/>
          <w:kern w:val="0"/>
          <w:szCs w:val="21"/>
        </w:rPr>
        <w:t>、</w:t>
      </w:r>
      <w:r>
        <w:rPr>
          <w:rFonts w:ascii="宋体" w:hAnsi="宋体" w:cs="宋体"/>
          <w:kern w:val="0"/>
          <w:szCs w:val="21"/>
        </w:rPr>
        <w:t>6+6+3</w:t>
      </w:r>
      <w:r>
        <w:rPr>
          <w:rFonts w:hint="eastAsia" w:ascii="宋体" w:hAnsi="宋体" w:cs="宋体"/>
          <w:kern w:val="0"/>
          <w:szCs w:val="21"/>
        </w:rPr>
        <w:t>、</w:t>
      </w:r>
      <w:r>
        <w:rPr>
          <w:rFonts w:ascii="宋体" w:hAnsi="宋体" w:cs="宋体"/>
          <w:kern w:val="0"/>
          <w:szCs w:val="21"/>
        </w:rPr>
        <w:t>6+6+3+1R</w:t>
      </w:r>
      <w:r>
        <w:rPr>
          <w:rFonts w:hint="eastAsia" w:ascii="宋体" w:hAnsi="宋体" w:cs="宋体"/>
          <w:kern w:val="0"/>
          <w:szCs w:val="21"/>
        </w:rPr>
        <w:t>、</w:t>
      </w:r>
      <w:r>
        <w:rPr>
          <w:rFonts w:ascii="宋体" w:hAnsi="宋体" w:cs="宋体"/>
          <w:kern w:val="0"/>
          <w:szCs w:val="21"/>
        </w:rPr>
        <w:t>6+9</w:t>
      </w:r>
    </w:p>
    <w:p>
      <w:pPr>
        <w:autoSpaceDE w:val="0"/>
        <w:autoSpaceDN w:val="0"/>
        <w:adjustRightInd w:val="0"/>
        <w:ind w:firstLine="1470" w:firstLineChars="700"/>
        <w:jc w:val="left"/>
        <w:rPr>
          <w:rFonts w:ascii="宋体" w:hAnsi="宋体" w:cs="宋体"/>
          <w:kern w:val="0"/>
          <w:szCs w:val="21"/>
        </w:rPr>
      </w:pPr>
      <w:r>
        <w:rPr>
          <w:rFonts w:ascii="宋体" w:hAnsi="宋体" w:cs="宋体"/>
          <w:kern w:val="0"/>
          <w:szCs w:val="21"/>
        </w:rPr>
        <w:t xml:space="preserve">18 </w:t>
      </w:r>
      <w:r>
        <w:rPr>
          <w:rFonts w:hint="eastAsia" w:ascii="宋体" w:hAnsi="宋体" w:cs="宋体"/>
          <w:kern w:val="0"/>
          <w:szCs w:val="21"/>
        </w:rPr>
        <w:t>导：</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3+1R</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，12x1+6x1，</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w:t>
      </w:r>
      <w:r>
        <w:rPr>
          <w:rFonts w:ascii="宋体" w:hAnsi="宋体" w:cs="宋体"/>
          <w:kern w:val="0"/>
          <w:szCs w:val="21"/>
        </w:rPr>
        <w:t>1+2R</w:t>
      </w:r>
    </w:p>
    <w:p>
      <w:pPr>
        <w:autoSpaceDE w:val="0"/>
        <w:autoSpaceDN w:val="0"/>
        <w:adjustRightInd w:val="0"/>
        <w:jc w:val="left"/>
        <w:rPr>
          <w:rFonts w:ascii="宋体" w:hAnsi="宋体" w:cs="宋体"/>
          <w:szCs w:val="21"/>
        </w:rPr>
      </w:pPr>
      <w:r>
        <w:rPr>
          <w:rFonts w:hint="eastAsia" w:ascii="宋体" w:hAnsi="宋体" w:cs="宋体"/>
          <w:szCs w:val="21"/>
        </w:rPr>
        <w:t>6.4 记录纸规格：热敏记录折叠纸：</w:t>
      </w:r>
      <w:r>
        <w:rPr>
          <w:rFonts w:ascii="宋体" w:hAnsi="宋体" w:cs="Times New Roman"/>
          <w:szCs w:val="21"/>
        </w:rPr>
        <w:t>210m</w:t>
      </w:r>
      <w:r>
        <w:rPr>
          <w:rFonts w:hint="eastAsia" w:ascii="宋体" w:hAnsi="宋体" w:cs="Times New Roman"/>
          <w:szCs w:val="21"/>
        </w:rPr>
        <w:t>m/215mm</w:t>
      </w:r>
    </w:p>
    <w:p>
      <w:pPr>
        <w:spacing w:line="360" w:lineRule="exact"/>
        <w:rPr>
          <w:rFonts w:ascii="宋体" w:hAnsi="宋体" w:cs="宋体"/>
          <w:kern w:val="0"/>
          <w:szCs w:val="21"/>
        </w:rPr>
      </w:pPr>
      <w:r>
        <w:rPr>
          <w:rFonts w:hint="eastAsia" w:ascii="宋体" w:hAnsi="宋体" w:cs="宋体"/>
          <w:kern w:val="0"/>
          <w:szCs w:val="21"/>
        </w:rPr>
        <w:t>6.5  打印方式：实时同步或连续</w:t>
      </w:r>
      <w:r>
        <w:rPr>
          <w:rFonts w:hint="eastAsia" w:ascii="宋体" w:hAnsi="宋体"/>
          <w:kern w:val="0"/>
          <w:szCs w:val="21"/>
        </w:rPr>
        <w:t>18</w:t>
      </w:r>
      <w:r>
        <w:rPr>
          <w:rFonts w:hint="eastAsia" w:ascii="宋体" w:hAnsi="宋体" w:cs="宋体"/>
          <w:kern w:val="0"/>
          <w:szCs w:val="21"/>
        </w:rPr>
        <w:t>导心电波形</w:t>
      </w:r>
      <w:r>
        <w:rPr>
          <w:rFonts w:hint="eastAsia" w:ascii="宋体" w:hAnsi="宋体"/>
          <w:kern w:val="0"/>
          <w:szCs w:val="21"/>
        </w:rPr>
        <w:t>，</w:t>
      </w:r>
      <w:r>
        <w:rPr>
          <w:rFonts w:hint="eastAsia" w:ascii="宋体" w:hAnsi="宋体" w:cs="宋体"/>
          <w:kern w:val="0"/>
          <w:szCs w:val="21"/>
        </w:rPr>
        <w:t>分段打印</w:t>
      </w:r>
    </w:p>
    <w:p>
      <w:pPr>
        <w:spacing w:line="360" w:lineRule="exact"/>
        <w:ind w:left="525" w:hanging="525" w:hangingChars="250"/>
        <w:rPr>
          <w:rFonts w:ascii="宋体" w:hAnsi="宋体" w:cs="宋体"/>
          <w:kern w:val="0"/>
          <w:szCs w:val="21"/>
        </w:rPr>
      </w:pPr>
      <w:r>
        <w:rPr>
          <w:rFonts w:hint="eastAsia" w:ascii="宋体" w:hAnsi="宋体" w:cs="宋体"/>
          <w:kern w:val="0"/>
          <w:szCs w:val="21"/>
        </w:rPr>
        <w:t>6.6  记录内容：心电波形、分析结果、明尼苏达码、平均模板以及导联名称、走纸速度、增益、滤波器、日期、中文患者信息、标记等</w:t>
      </w:r>
    </w:p>
    <w:p>
      <w:pPr>
        <w:widowControl/>
        <w:spacing w:line="360" w:lineRule="exact"/>
        <w:rPr>
          <w:rFonts w:ascii="宋体" w:hAnsi="宋体" w:cs="宋体"/>
          <w:kern w:val="0"/>
          <w:szCs w:val="21"/>
        </w:rPr>
      </w:pPr>
      <w:r>
        <w:rPr>
          <w:rFonts w:hint="eastAsia" w:ascii="宋体" w:hAnsi="宋体"/>
          <w:b/>
          <w:szCs w:val="21"/>
        </w:rPr>
        <w:t>*</w:t>
      </w:r>
      <w:r>
        <w:rPr>
          <w:rFonts w:hint="eastAsia" w:ascii="宋体" w:hAnsi="宋体" w:cs="宋体"/>
          <w:kern w:val="0"/>
          <w:szCs w:val="21"/>
        </w:rPr>
        <w:t>6.7具有心律失常自动延长打印功能；</w:t>
      </w:r>
    </w:p>
    <w:p>
      <w:pPr>
        <w:widowControl/>
        <w:spacing w:line="360" w:lineRule="exact"/>
        <w:rPr>
          <w:rFonts w:hint="eastAsia" w:ascii="宋体" w:hAnsi="宋体"/>
          <w:szCs w:val="21"/>
        </w:rPr>
      </w:pPr>
      <w:r>
        <w:rPr>
          <w:rFonts w:hint="eastAsia" w:ascii="宋体" w:hAnsi="宋体" w:cs="宋体"/>
          <w:kern w:val="0"/>
          <w:szCs w:val="21"/>
        </w:rPr>
        <w:t>6.8</w:t>
      </w:r>
      <w:r>
        <w:rPr>
          <w:rFonts w:hint="eastAsia" w:ascii="宋体" w:hAnsi="宋体"/>
          <w:szCs w:val="21"/>
        </w:rPr>
        <w:t>具备在无网格纸上打印网格功能</w:t>
      </w:r>
    </w:p>
    <w:p>
      <w:pPr>
        <w:widowControl/>
        <w:spacing w:line="360" w:lineRule="exact"/>
        <w:outlineLvl w:val="0"/>
        <w:rPr>
          <w:rFonts w:ascii="宋体" w:hAnsi="宋体" w:cs="宋体"/>
          <w:kern w:val="0"/>
          <w:szCs w:val="21"/>
        </w:rPr>
      </w:pPr>
      <w:r>
        <w:rPr>
          <w:rFonts w:hint="eastAsia" w:ascii="宋体" w:hAnsi="宋体" w:cs="宋体"/>
          <w:b/>
          <w:kern w:val="0"/>
          <w:szCs w:val="21"/>
        </w:rPr>
        <w:t>七、电源：</w:t>
      </w:r>
      <w:r>
        <w:rPr>
          <w:rFonts w:hint="eastAsia" w:ascii="宋体" w:hAnsi="宋体" w:cs="宋体"/>
          <w:kern w:val="0"/>
          <w:szCs w:val="21"/>
        </w:rPr>
        <w:t>交直流两用　自动转换</w:t>
      </w:r>
    </w:p>
    <w:p>
      <w:pPr>
        <w:spacing w:line="360" w:lineRule="exact"/>
        <w:rPr>
          <w:rFonts w:ascii="宋体" w:hAnsi="宋体"/>
          <w:kern w:val="0"/>
          <w:szCs w:val="21"/>
        </w:rPr>
      </w:pPr>
      <w:r>
        <w:rPr>
          <w:rFonts w:hint="eastAsia" w:ascii="宋体" w:hAnsi="宋体" w:cs="宋体"/>
          <w:kern w:val="0"/>
          <w:szCs w:val="21"/>
        </w:rPr>
        <w:t>7.1 交流电源：交流</w:t>
      </w:r>
      <w:r>
        <w:rPr>
          <w:rFonts w:hint="eastAsia" w:ascii="宋体" w:hAnsi="宋体"/>
          <w:kern w:val="0"/>
          <w:szCs w:val="21"/>
        </w:rPr>
        <w:t>100</w:t>
      </w:r>
      <w:r>
        <w:rPr>
          <w:rFonts w:ascii="宋体" w:hAnsi="宋体"/>
          <w:kern w:val="0"/>
          <w:szCs w:val="21"/>
        </w:rPr>
        <w:t>V</w:t>
      </w:r>
      <w:r>
        <w:rPr>
          <w:rFonts w:hint="eastAsia" w:ascii="宋体" w:hAnsi="宋体"/>
          <w:kern w:val="0"/>
          <w:szCs w:val="21"/>
        </w:rPr>
        <w:t>~240V</w:t>
      </w:r>
      <w:r>
        <w:rPr>
          <w:rFonts w:ascii="宋体" w:hAnsi="宋体"/>
          <w:kern w:val="0"/>
          <w:szCs w:val="21"/>
        </w:rPr>
        <w:t xml:space="preserve">  50Hz</w:t>
      </w:r>
      <w:r>
        <w:rPr>
          <w:rFonts w:hint="eastAsia" w:ascii="宋体" w:hAnsi="宋体"/>
          <w:kern w:val="0"/>
          <w:szCs w:val="21"/>
        </w:rPr>
        <w:t>/60Hz</w:t>
      </w:r>
    </w:p>
    <w:p>
      <w:pPr>
        <w:spacing w:line="360" w:lineRule="exact"/>
        <w:rPr>
          <w:rFonts w:hint="eastAsia" w:ascii="宋体" w:hAnsi="宋体" w:cs="宋体"/>
          <w:kern w:val="0"/>
          <w:szCs w:val="21"/>
        </w:rPr>
      </w:pPr>
      <w:r>
        <w:rPr>
          <w:rFonts w:hint="eastAsia" w:ascii="宋体" w:hAnsi="宋体"/>
          <w:b/>
          <w:szCs w:val="21"/>
        </w:rPr>
        <w:t>*</w:t>
      </w:r>
      <w:r>
        <w:rPr>
          <w:rFonts w:hint="eastAsia" w:ascii="宋体" w:hAnsi="宋体" w:cs="宋体"/>
          <w:kern w:val="0"/>
          <w:szCs w:val="21"/>
        </w:rPr>
        <w:t>7.2 直流电源：内置可充电锂离子电池，充足后可正常工作时间约</w:t>
      </w:r>
      <w:r>
        <w:rPr>
          <w:rFonts w:hint="eastAsia" w:ascii="宋体" w:hAnsi="宋体" w:cs="TimesNewRomanPSMT"/>
          <w:kern w:val="0"/>
          <w:szCs w:val="21"/>
        </w:rPr>
        <w:t>≥</w:t>
      </w:r>
      <w:r>
        <w:rPr>
          <w:rFonts w:hint="eastAsia" w:ascii="宋体" w:hAnsi="宋体" w:cs="宋体"/>
          <w:kern w:val="0"/>
          <w:szCs w:val="21"/>
        </w:rPr>
        <w:t>3.5小时</w:t>
      </w:r>
    </w:p>
    <w:p>
      <w:pPr>
        <w:spacing w:line="360" w:lineRule="exact"/>
        <w:rPr>
          <w:rFonts w:ascii="宋体" w:hAnsi="宋体" w:cs="宋体"/>
          <w:b/>
          <w:kern w:val="0"/>
          <w:szCs w:val="21"/>
        </w:rPr>
      </w:pPr>
      <w:r>
        <w:rPr>
          <w:rFonts w:hint="eastAsia" w:ascii="宋体" w:hAnsi="宋体" w:cs="宋体"/>
          <w:b/>
          <w:kern w:val="0"/>
          <w:szCs w:val="21"/>
        </w:rPr>
        <w:t>八、软件功能</w:t>
      </w:r>
    </w:p>
    <w:p>
      <w:pPr>
        <w:spacing w:line="276" w:lineRule="auto"/>
        <w:outlineLvl w:val="0"/>
        <w:rPr>
          <w:rFonts w:ascii="宋体" w:hAnsi="宋体" w:cs="TimesNewRomanPSMT"/>
          <w:kern w:val="0"/>
          <w:szCs w:val="21"/>
        </w:rPr>
      </w:pPr>
      <w:r>
        <w:rPr>
          <w:rFonts w:hint="eastAsia" w:ascii="宋体" w:hAnsi="宋体" w:cs="TimesNewRomanPSMT"/>
          <w:kern w:val="0"/>
          <w:szCs w:val="21"/>
        </w:rPr>
        <w:t>8.1中文输入及中文操作提示和中文报告语言</w:t>
      </w:r>
    </w:p>
    <w:p>
      <w:pPr>
        <w:spacing w:line="276" w:lineRule="auto"/>
        <w:rPr>
          <w:rFonts w:ascii="宋体" w:hAnsi="宋体" w:cs="TimesNewRomanPSMT"/>
          <w:kern w:val="0"/>
          <w:szCs w:val="21"/>
        </w:rPr>
      </w:pPr>
      <w:r>
        <w:rPr>
          <w:rFonts w:hint="eastAsia" w:ascii="宋体" w:hAnsi="宋体"/>
          <w:b/>
          <w:szCs w:val="21"/>
        </w:rPr>
        <w:t>*</w:t>
      </w:r>
      <w:r>
        <w:rPr>
          <w:rFonts w:hint="eastAsia" w:ascii="宋体" w:hAnsi="宋体" w:cs="TimesNewRomanPSMT"/>
          <w:kern w:val="0"/>
          <w:szCs w:val="21"/>
        </w:rPr>
        <w:t>8.2 左右手电极反转检测提示,能提醒医生导联导联接错，节约医生时间</w:t>
      </w:r>
    </w:p>
    <w:p>
      <w:pPr>
        <w:spacing w:line="276" w:lineRule="auto"/>
        <w:rPr>
          <w:rFonts w:ascii="宋体" w:hAnsi="宋体" w:cs="TimesNewRomanPSMT"/>
          <w:kern w:val="0"/>
          <w:szCs w:val="21"/>
        </w:rPr>
      </w:pPr>
      <w:r>
        <w:rPr>
          <w:rFonts w:hint="eastAsia" w:ascii="宋体" w:hAnsi="宋体"/>
          <w:b/>
          <w:szCs w:val="21"/>
        </w:rPr>
        <w:t>*</w:t>
      </w:r>
      <w:r>
        <w:rPr>
          <w:rFonts w:hint="eastAsia" w:ascii="宋体" w:hAnsi="宋体" w:cs="TimesNewRomanPSMT"/>
          <w:kern w:val="0"/>
          <w:szCs w:val="21"/>
        </w:rPr>
        <w:t>8.3机器具有记录比较功能，能对同一个病人不同时间采集的心电图进行比较，方便医生更好的了解病人病情</w:t>
      </w:r>
    </w:p>
    <w:p>
      <w:pPr>
        <w:spacing w:line="276" w:lineRule="auto"/>
        <w:rPr>
          <w:rFonts w:ascii="宋体" w:hAnsi="宋体" w:cs="TimesNewRomanPSMT"/>
          <w:color w:val="FF0000"/>
          <w:kern w:val="0"/>
          <w:szCs w:val="21"/>
        </w:rPr>
      </w:pPr>
      <w:r>
        <w:rPr>
          <w:rFonts w:hint="eastAsia" w:ascii="宋体" w:hAnsi="宋体"/>
          <w:b/>
          <w:szCs w:val="21"/>
        </w:rPr>
        <w:t>*</w:t>
      </w:r>
      <w:r>
        <w:rPr>
          <w:rFonts w:hint="eastAsia" w:ascii="宋体" w:hAnsi="宋体" w:cs="TimesNewRomanPSMT"/>
          <w:kern w:val="0"/>
          <w:szCs w:val="21"/>
        </w:rPr>
        <w:t>8.4支持长达30分钟的波形采集，波形存储，波形回顾，波形冻结和波形传输。更长时间的采集存储数据，能帮助医生更好进行病例分析。</w:t>
      </w:r>
    </w:p>
    <w:p>
      <w:pPr>
        <w:spacing w:line="276" w:lineRule="auto"/>
        <w:rPr>
          <w:rFonts w:ascii="宋体" w:hAnsi="宋体" w:cs="TimesNewRomanPSMT"/>
          <w:color w:val="000000"/>
          <w:kern w:val="0"/>
          <w:szCs w:val="21"/>
        </w:rPr>
      </w:pPr>
      <w:r>
        <w:rPr>
          <w:rFonts w:hint="eastAsia" w:ascii="宋体" w:hAnsi="宋体"/>
          <w:b/>
          <w:szCs w:val="21"/>
        </w:rPr>
        <w:t>*</w:t>
      </w:r>
      <w:r>
        <w:rPr>
          <w:rFonts w:hint="eastAsia" w:ascii="宋体" w:hAnsi="宋体" w:cs="TimesNewRomanPSMT"/>
          <w:color w:val="000000"/>
          <w:kern w:val="0"/>
          <w:szCs w:val="21"/>
        </w:rPr>
        <w:t>8.5机器支持对采集波形的放大，具有高精度测量尺可用于对波形的精密测量。</w:t>
      </w:r>
    </w:p>
    <w:p>
      <w:pPr>
        <w:spacing w:line="276" w:lineRule="auto"/>
        <w:outlineLvl w:val="0"/>
        <w:rPr>
          <w:rFonts w:ascii="宋体" w:hAnsi="宋体" w:cs="TimesNewRomanPSMT"/>
          <w:color w:val="000000"/>
          <w:kern w:val="0"/>
          <w:szCs w:val="21"/>
        </w:rPr>
      </w:pPr>
      <w:r>
        <w:rPr>
          <w:rFonts w:hint="eastAsia" w:ascii="宋体" w:hAnsi="宋体"/>
          <w:b/>
          <w:szCs w:val="21"/>
        </w:rPr>
        <w:t>*</w:t>
      </w:r>
      <w:r>
        <w:rPr>
          <w:rFonts w:hint="eastAsia" w:ascii="宋体" w:hAnsi="宋体" w:cs="TimesNewRomanPSMT"/>
          <w:color w:val="000000"/>
          <w:kern w:val="0"/>
          <w:szCs w:val="21"/>
        </w:rPr>
        <w:t>8.6 机器可以支持直接在仪器上修改自动测量和诊断的信息</w:t>
      </w:r>
    </w:p>
    <w:p>
      <w:pPr>
        <w:spacing w:line="276" w:lineRule="auto"/>
        <w:rPr>
          <w:rFonts w:ascii="宋体" w:hAnsi="宋体" w:cs="TimesNewRomanPSMT"/>
          <w:color w:val="000000"/>
          <w:kern w:val="0"/>
          <w:szCs w:val="21"/>
        </w:rPr>
      </w:pPr>
      <w:r>
        <w:rPr>
          <w:rFonts w:hint="eastAsia" w:ascii="宋体" w:hAnsi="宋体"/>
          <w:b/>
          <w:szCs w:val="21"/>
        </w:rPr>
        <w:t>*</w:t>
      </w:r>
      <w:r>
        <w:rPr>
          <w:rFonts w:hint="eastAsia" w:ascii="宋体" w:hAnsi="宋体" w:cs="TimesNewRomanPSMT"/>
          <w:color w:val="000000"/>
          <w:kern w:val="0"/>
          <w:szCs w:val="21"/>
        </w:rPr>
        <w:t>8.7 机器能自动识别QRS波异常的波形，并用颜色将异常波形标示出来，方便医生的诊断</w:t>
      </w:r>
    </w:p>
    <w:p>
      <w:pPr>
        <w:spacing w:line="276" w:lineRule="auto"/>
        <w:rPr>
          <w:rFonts w:ascii="宋体" w:hAnsi="宋体" w:cs="TimesNewRomanPSMT"/>
          <w:color w:val="000000"/>
          <w:kern w:val="0"/>
          <w:szCs w:val="21"/>
        </w:rPr>
      </w:pPr>
      <w:r>
        <w:rPr>
          <w:rFonts w:hint="eastAsia" w:ascii="宋体" w:hAnsi="宋体"/>
          <w:b/>
          <w:szCs w:val="21"/>
        </w:rPr>
        <w:t>*</w:t>
      </w:r>
      <w:r>
        <w:rPr>
          <w:rFonts w:hint="eastAsia" w:ascii="宋体" w:hAnsi="宋体" w:cs="TimesNewRomanPSMT"/>
          <w:color w:val="000000"/>
          <w:kern w:val="0"/>
          <w:szCs w:val="21"/>
        </w:rPr>
        <w:t>8.8 机器具有导联信号检测功能，能对每个导联信号质量好，信号质量差，导联脱落等几种状态进行提示，方便医生能快速调整电极连接情况。</w:t>
      </w:r>
    </w:p>
    <w:p>
      <w:pPr>
        <w:spacing w:line="276" w:lineRule="auto"/>
        <w:rPr>
          <w:rFonts w:ascii="宋体" w:hAnsi="宋体" w:cs="TimesNewRomanPSMT"/>
          <w:color w:val="000000"/>
          <w:kern w:val="0"/>
          <w:szCs w:val="21"/>
        </w:rPr>
      </w:pPr>
      <w:r>
        <w:rPr>
          <w:rFonts w:hint="eastAsia" w:ascii="宋体" w:hAnsi="宋体"/>
          <w:b/>
          <w:szCs w:val="21"/>
        </w:rPr>
        <w:t>*</w:t>
      </w:r>
      <w:r>
        <w:rPr>
          <w:rFonts w:hint="eastAsia" w:ascii="宋体" w:hAnsi="宋体" w:cs="TimesNewRomanPSMT"/>
          <w:color w:val="000000"/>
          <w:kern w:val="0"/>
          <w:szCs w:val="21"/>
        </w:rPr>
        <w:t>8.9 在机器上能查看到波形的平均模板，并能进行调整，支持使用调整的作为最后的测量值。能查看详细的测量参数</w:t>
      </w:r>
    </w:p>
    <w:p>
      <w:pPr>
        <w:spacing w:line="276" w:lineRule="auto"/>
        <w:rPr>
          <w:rFonts w:ascii="宋体" w:hAnsi="宋体"/>
          <w:bCs/>
          <w:color w:val="000000"/>
          <w:szCs w:val="21"/>
        </w:rPr>
      </w:pPr>
      <w:r>
        <w:rPr>
          <w:rFonts w:hint="eastAsia" w:ascii="宋体" w:hAnsi="宋体" w:cs="TimesNewRomanPSMT"/>
          <w:kern w:val="0"/>
          <w:szCs w:val="21"/>
        </w:rPr>
        <w:t>8.10</w:t>
      </w:r>
      <w:r>
        <w:rPr>
          <w:rFonts w:hint="eastAsia" w:ascii="宋体" w:hAnsi="宋体"/>
          <w:bCs/>
          <w:color w:val="000000"/>
          <w:szCs w:val="21"/>
        </w:rPr>
        <w:t>支持一维，二维条码扫描仪输入病人信息，简化医生工作</w:t>
      </w:r>
    </w:p>
    <w:p>
      <w:pPr>
        <w:widowControl/>
        <w:spacing w:line="276" w:lineRule="auto"/>
        <w:rPr>
          <w:rFonts w:ascii="宋体" w:hAnsi="宋体" w:cs="宋体"/>
          <w:kern w:val="0"/>
          <w:szCs w:val="21"/>
        </w:rPr>
      </w:pPr>
      <w:r>
        <w:rPr>
          <w:rFonts w:hint="eastAsia" w:ascii="宋体" w:hAnsi="宋体" w:cs="宋体"/>
          <w:kern w:val="0"/>
          <w:szCs w:val="21"/>
        </w:rPr>
        <w:t>8.11  可直接外接打印机，通过A4纸打印18导心电波形和报告</w:t>
      </w:r>
    </w:p>
    <w:p>
      <w:pPr>
        <w:widowControl/>
        <w:spacing w:line="276" w:lineRule="auto"/>
        <w:rPr>
          <w:rFonts w:ascii="宋体" w:hAnsi="宋体" w:cs="宋体"/>
          <w:kern w:val="0"/>
          <w:szCs w:val="21"/>
        </w:rPr>
      </w:pPr>
      <w:r>
        <w:rPr>
          <w:rFonts w:hint="eastAsia" w:ascii="宋体" w:hAnsi="宋体" w:cs="宋体"/>
          <w:kern w:val="0"/>
          <w:szCs w:val="21"/>
        </w:rPr>
        <w:t>8.12支持打印报告测量信息显示自由配置功能</w:t>
      </w:r>
    </w:p>
    <w:p>
      <w:pPr>
        <w:autoSpaceDE w:val="0"/>
        <w:autoSpaceDN w:val="0"/>
        <w:adjustRightInd w:val="0"/>
        <w:spacing w:line="276" w:lineRule="auto"/>
        <w:jc w:val="left"/>
        <w:rPr>
          <w:rFonts w:ascii="宋体" w:hAnsi="宋体" w:cs="宋体"/>
          <w:kern w:val="0"/>
          <w:szCs w:val="21"/>
        </w:rPr>
      </w:pPr>
      <w:r>
        <w:rPr>
          <w:rFonts w:hint="eastAsia" w:ascii="宋体" w:hAnsi="宋体"/>
          <w:bCs/>
          <w:color w:val="000000"/>
          <w:szCs w:val="21"/>
        </w:rPr>
        <w:t>8.13</w:t>
      </w:r>
      <w:r>
        <w:rPr>
          <w:rFonts w:hint="eastAsia" w:ascii="宋体" w:hAnsi="宋体" w:cs="宋体"/>
          <w:kern w:val="0"/>
          <w:szCs w:val="21"/>
        </w:rPr>
        <w:t>支持多种文</w:t>
      </w:r>
      <w:r>
        <w:rPr>
          <w:rFonts w:hint="eastAsia" w:ascii="宋体" w:hAnsi="宋体" w:cs="TimesNewRomanPSMT"/>
          <w:kern w:val="0"/>
          <w:szCs w:val="21"/>
        </w:rPr>
        <w:t>件格式（DAT、</w:t>
      </w:r>
      <w:r>
        <w:rPr>
          <w:rFonts w:ascii="宋体" w:hAnsi="宋体" w:cs="TimesNewRomanPSMT"/>
          <w:kern w:val="0"/>
          <w:szCs w:val="21"/>
        </w:rPr>
        <w:t>PDF</w:t>
      </w:r>
      <w:r>
        <w:rPr>
          <w:rFonts w:hint="eastAsia" w:ascii="宋体" w:hAnsi="宋体" w:cs="宋体"/>
          <w:kern w:val="0"/>
          <w:szCs w:val="21"/>
        </w:rPr>
        <w:t>、</w:t>
      </w:r>
      <w:r>
        <w:rPr>
          <w:rFonts w:ascii="宋体" w:hAnsi="宋体" w:cs="TimesNewRomanPSMT"/>
          <w:kern w:val="0"/>
          <w:szCs w:val="21"/>
        </w:rPr>
        <w:t>BMP</w:t>
      </w:r>
      <w:r>
        <w:rPr>
          <w:rFonts w:hint="eastAsia" w:ascii="宋体" w:hAnsi="宋体" w:cs="宋体"/>
          <w:kern w:val="0"/>
          <w:szCs w:val="21"/>
        </w:rPr>
        <w:t>、</w:t>
      </w:r>
      <w:r>
        <w:rPr>
          <w:rFonts w:ascii="宋体" w:hAnsi="宋体" w:cs="TimesNewRomanPSMT"/>
          <w:kern w:val="0"/>
          <w:szCs w:val="21"/>
        </w:rPr>
        <w:t>JPG</w:t>
      </w:r>
      <w:r>
        <w:rPr>
          <w:rFonts w:hint="eastAsia" w:ascii="宋体" w:hAnsi="宋体" w:cs="TimesNewRomanPSMT"/>
          <w:kern w:val="0"/>
          <w:szCs w:val="21"/>
        </w:rPr>
        <w:t>，TIFF</w:t>
      </w:r>
      <w:r>
        <w:rPr>
          <w:rFonts w:hint="eastAsia" w:ascii="宋体" w:hAnsi="宋体" w:cs="宋体"/>
          <w:kern w:val="0"/>
          <w:szCs w:val="21"/>
        </w:rPr>
        <w:t>、</w:t>
      </w:r>
      <w:r>
        <w:rPr>
          <w:rFonts w:ascii="宋体" w:hAnsi="宋体" w:cs="TimesNewRomanPSMT"/>
          <w:kern w:val="0"/>
          <w:szCs w:val="21"/>
        </w:rPr>
        <w:t xml:space="preserve"> SCP</w:t>
      </w:r>
      <w:r>
        <w:rPr>
          <w:rFonts w:hint="eastAsia" w:ascii="宋体" w:hAnsi="宋体" w:cs="宋体"/>
          <w:kern w:val="0"/>
          <w:szCs w:val="21"/>
        </w:rPr>
        <w:t>、</w:t>
      </w:r>
      <w:r>
        <w:rPr>
          <w:rFonts w:ascii="宋体" w:hAnsi="宋体" w:cs="TimesNewRomanPSMT"/>
          <w:kern w:val="0"/>
          <w:szCs w:val="21"/>
        </w:rPr>
        <w:t>FDA-XML</w:t>
      </w:r>
      <w:r>
        <w:rPr>
          <w:rFonts w:hint="eastAsia" w:ascii="宋体" w:hAnsi="宋体" w:cs="宋体"/>
          <w:kern w:val="0"/>
          <w:szCs w:val="21"/>
        </w:rPr>
        <w:t>、</w:t>
      </w:r>
      <w:r>
        <w:rPr>
          <w:rFonts w:ascii="宋体" w:hAnsi="宋体" w:cs="TimesNewRomanPSMT"/>
          <w:kern w:val="0"/>
          <w:szCs w:val="21"/>
        </w:rPr>
        <w:t>DICOM</w:t>
      </w:r>
      <w:r>
        <w:rPr>
          <w:rFonts w:hint="eastAsia" w:ascii="宋体" w:hAnsi="宋体" w:cs="宋体"/>
          <w:kern w:val="0"/>
          <w:szCs w:val="21"/>
        </w:rPr>
        <w:t>、</w:t>
      </w:r>
    </w:p>
    <w:p>
      <w:pPr>
        <w:autoSpaceDE w:val="0"/>
        <w:autoSpaceDN w:val="0"/>
        <w:adjustRightInd w:val="0"/>
        <w:spacing w:line="276" w:lineRule="auto"/>
        <w:jc w:val="left"/>
        <w:rPr>
          <w:rFonts w:ascii="宋体" w:hAnsi="宋体" w:cs="宋体"/>
          <w:kern w:val="0"/>
          <w:szCs w:val="21"/>
        </w:rPr>
      </w:pPr>
      <w:r>
        <w:rPr>
          <w:rFonts w:ascii="宋体" w:hAnsi="宋体" w:cs="TimesNewRomanPSMT"/>
          <w:kern w:val="0"/>
          <w:szCs w:val="21"/>
        </w:rPr>
        <w:t>HL7</w:t>
      </w:r>
      <w:r>
        <w:rPr>
          <w:rFonts w:hint="eastAsia" w:ascii="宋体" w:hAnsi="宋体" w:cs="宋体"/>
          <w:kern w:val="0"/>
          <w:szCs w:val="21"/>
        </w:rPr>
        <w:t>）的输出，用于接入医院的电子病例等信息化系统，满足医院信息化建设需求。</w:t>
      </w:r>
    </w:p>
    <w:p>
      <w:pPr>
        <w:spacing w:line="360" w:lineRule="exact"/>
        <w:rPr>
          <w:rFonts w:ascii="宋体" w:hAnsi="宋体" w:cs="宋体"/>
          <w:kern w:val="0"/>
          <w:szCs w:val="21"/>
        </w:rPr>
      </w:pPr>
    </w:p>
    <w:p>
      <w:pPr>
        <w:tabs>
          <w:tab w:val="left" w:pos="360"/>
          <w:tab w:val="left" w:pos="900"/>
        </w:tabs>
        <w:spacing w:line="360" w:lineRule="exact"/>
        <w:rPr>
          <w:rFonts w:ascii="宋体" w:hAnsi="宋体" w:cs="宋体"/>
          <w:kern w:val="0"/>
          <w:szCs w:val="21"/>
        </w:rPr>
      </w:pPr>
      <w:r>
        <w:rPr>
          <w:rFonts w:hint="eastAsia" w:ascii="宋体" w:hAnsi="宋体" w:cs="宋体"/>
          <w:b/>
          <w:kern w:val="0"/>
          <w:szCs w:val="21"/>
        </w:rPr>
        <w:t>九、产品认证</w:t>
      </w:r>
      <w:r>
        <w:rPr>
          <w:rFonts w:hint="eastAsia" w:ascii="宋体" w:hAnsi="宋体" w:cs="宋体"/>
          <w:kern w:val="0"/>
          <w:szCs w:val="21"/>
        </w:rPr>
        <w:t>：</w:t>
      </w:r>
    </w:p>
    <w:p>
      <w:pPr>
        <w:spacing w:line="360" w:lineRule="exact"/>
        <w:outlineLvl w:val="0"/>
        <w:rPr>
          <w:rFonts w:ascii="宋体" w:hAnsi="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9.1公司需要通过ISO13485质量管理体系和ISO14001环境质量认证</w:t>
      </w:r>
    </w:p>
    <w:p>
      <w:pPr>
        <w:spacing w:line="360" w:lineRule="exac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hint="eastAsia" w:ascii="宋体" w:hAnsi="宋体"/>
          <w:color w:val="000000" w:themeColor="text1"/>
          <w:kern w:val="0"/>
          <w:szCs w:val="21"/>
          <w14:textFill>
            <w14:solidFill>
              <w14:schemeClr w14:val="tx1"/>
            </w14:solidFill>
          </w14:textFill>
        </w:rPr>
        <w:t>.2公司需在新疆设有注册的售后服务机构，保证售后服务的可延续性</w:t>
      </w:r>
    </w:p>
    <w:p>
      <w:pPr>
        <w:spacing w:line="360" w:lineRule="exact"/>
        <w:rPr>
          <w:rFonts w:hint="eastAsia" w:ascii="宋体" w:hAnsi="宋体"/>
          <w:kern w:val="0"/>
          <w:szCs w:val="21"/>
        </w:rPr>
      </w:pPr>
    </w:p>
    <w:p>
      <w:pPr>
        <w:spacing w:line="400" w:lineRule="exact"/>
        <w:jc w:val="left"/>
        <w:rPr>
          <w:rFonts w:hint="eastAsia" w:ascii="Times New Roman" w:hAnsi="Times New Roman" w:eastAsia="宋体" w:cs="Times New Roman"/>
          <w:b/>
          <w:bCs/>
          <w:spacing w:val="20"/>
          <w:sz w:val="28"/>
          <w:szCs w:val="28"/>
          <w:lang w:val="en-US" w:eastAsia="zh-CN"/>
        </w:rPr>
      </w:pPr>
      <w:r>
        <w:rPr>
          <w:rFonts w:ascii="Times New Roman" w:hAnsi="Times New Roman" w:cs="Times New Roman"/>
          <w:b/>
          <w:bCs/>
          <w:spacing w:val="20"/>
          <w:sz w:val="28"/>
          <w:szCs w:val="28"/>
        </w:rPr>
        <w:t>*</w:t>
      </w:r>
      <w:r>
        <w:rPr>
          <w:rFonts w:hint="eastAsia" w:ascii="Times New Roman" w:hAnsi="Times New Roman" w:cs="Times New Roman"/>
          <w:b/>
          <w:bCs/>
          <w:spacing w:val="20"/>
          <w:sz w:val="28"/>
          <w:szCs w:val="28"/>
          <w:lang w:val="en-US" w:eastAsia="zh-CN"/>
        </w:rPr>
        <w:t>符号关键技术参数必须满足</w:t>
      </w:r>
    </w:p>
    <w:p/>
    <w:p>
      <w:pPr>
        <w:jc w:val="center"/>
        <w:rPr>
          <w:rFonts w:hint="eastAsia" w:ascii="华文宋体" w:hAnsi="华文宋体" w:eastAsia="华文宋体" w:cs="华文宋体"/>
          <w:sz w:val="44"/>
        </w:rPr>
      </w:pPr>
      <w:r>
        <w:rPr>
          <w:rFonts w:hint="eastAsia" w:ascii="华文宋体" w:hAnsi="华文宋体" w:eastAsia="华文宋体" w:cs="华文宋体"/>
          <w:sz w:val="44"/>
        </w:rPr>
        <w:t>电动外科综合手术台技术参数</w:t>
      </w:r>
    </w:p>
    <w:p>
      <w:pPr>
        <w:ind w:left="218" w:leftChars="97" w:hanging="14" w:hangingChars="5"/>
        <w:rPr>
          <w:rFonts w:hint="eastAsia" w:ascii="华文宋体" w:hAnsi="华文宋体" w:eastAsia="华文宋体" w:cs="华文宋体"/>
          <w:sz w:val="28"/>
          <w:szCs w:val="28"/>
        </w:rPr>
      </w:pPr>
      <w:r>
        <w:rPr>
          <w:rFonts w:hint="eastAsia" w:ascii="华文宋体" w:hAnsi="华文宋体" w:eastAsia="华文宋体" w:cs="华文宋体"/>
          <w:sz w:val="28"/>
          <w:szCs w:val="28"/>
        </w:rPr>
        <w:t>电动外科综合手术台</w:t>
      </w:r>
      <w:r>
        <w:rPr>
          <w:rFonts w:hint="eastAsia" w:ascii="华文宋体" w:hAnsi="华文宋体" w:eastAsia="华文宋体" w:cs="华文宋体"/>
          <w:sz w:val="28"/>
          <w:szCs w:val="28"/>
          <w:lang w:val="en-US" w:eastAsia="zh-CN"/>
        </w:rPr>
        <w:t>应具备</w:t>
      </w:r>
      <w:r>
        <w:rPr>
          <w:rFonts w:hint="eastAsia" w:ascii="华文宋体" w:hAnsi="华文宋体" w:eastAsia="华文宋体" w:cs="华文宋体"/>
          <w:sz w:val="28"/>
          <w:szCs w:val="28"/>
        </w:rPr>
        <w:t>电动机械传动为动力，安全电压控制式的外科综合手术床，可代替神经外科、泌尿科、肛肠科、胸科、妇科、产科等手术使用</w:t>
      </w:r>
      <w:r>
        <w:rPr>
          <w:rFonts w:hint="eastAsia" w:ascii="华文宋体" w:hAnsi="华文宋体" w:eastAsia="华文宋体" w:cs="华文宋体"/>
          <w:sz w:val="28"/>
          <w:szCs w:val="28"/>
          <w:lang w:val="en-US" w:eastAsia="zh-CN"/>
        </w:rPr>
        <w:t>.</w:t>
      </w:r>
      <w:r>
        <w:rPr>
          <w:rFonts w:hint="eastAsia" w:ascii="华文宋体" w:hAnsi="华文宋体" w:eastAsia="华文宋体" w:cs="华文宋体"/>
          <w:sz w:val="28"/>
          <w:szCs w:val="28"/>
        </w:rPr>
        <w:t>并符合现代外科手术的广泛需求。床体腿部，背部设计可提供X光最大透视面积，拍片照像且不需移动床台。床面由头部，背部，臀部及腿部（左右可分开）所构成，依照不同手术需求可完成多种姿势的操作。床垫均采用新型耐消毒，耐清洗材料。升降机构达到工作平稳，承载能力强，噪音小。使手术台具备可靠的稳定性，及移动的方便性。手术台的背板，台面的前后倾，左右倾及升降均由电动控制，头板和腿板均为手动控制。</w:t>
      </w:r>
    </w:p>
    <w:p>
      <w:pPr>
        <w:rPr>
          <w:rFonts w:hint="eastAsia" w:ascii="宋体" w:hAnsi="宋体"/>
          <w:b/>
          <w:sz w:val="30"/>
          <w:szCs w:val="30"/>
          <w:lang w:eastAsia="zh-CN"/>
        </w:rPr>
      </w:pPr>
      <w:r>
        <w:rPr>
          <w:rFonts w:hint="eastAsia" w:ascii="宋体" w:hAnsi="宋体"/>
          <w:b/>
          <w:sz w:val="30"/>
          <w:szCs w:val="30"/>
        </w:rPr>
        <w:t>★</w:t>
      </w:r>
      <w:r>
        <w:rPr>
          <w:rFonts w:hint="eastAsia" w:ascii="宋体" w:hAnsi="宋体"/>
          <w:b/>
          <w:sz w:val="30"/>
          <w:szCs w:val="30"/>
          <w:lang w:eastAsia="zh-CN"/>
        </w:rPr>
        <w:t>附件均可拆卸，使用方便。</w:t>
      </w:r>
    </w:p>
    <w:p>
      <w:pPr>
        <w:rPr>
          <w:rFonts w:hint="default" w:ascii="宋体" w:hAnsi="宋体" w:eastAsia="宋体"/>
          <w:b/>
          <w:sz w:val="30"/>
          <w:szCs w:val="30"/>
          <w:lang w:val="en-US" w:eastAsia="zh-CN"/>
        </w:rPr>
      </w:pPr>
      <w:r>
        <w:rPr>
          <w:rFonts w:hint="eastAsia" w:ascii="宋体" w:hAnsi="宋体"/>
          <w:b/>
          <w:sz w:val="30"/>
          <w:szCs w:val="30"/>
        </w:rPr>
        <w:t>★</w:t>
      </w:r>
      <w:r>
        <w:rPr>
          <w:rFonts w:hint="eastAsia" w:ascii="宋体" w:hAnsi="宋体"/>
          <w:b/>
          <w:sz w:val="30"/>
          <w:szCs w:val="30"/>
          <w:lang w:eastAsia="zh-CN"/>
        </w:rPr>
        <w:t>床体设计独特，方便</w:t>
      </w:r>
      <w:r>
        <w:rPr>
          <w:rFonts w:hint="eastAsia" w:ascii="宋体" w:hAnsi="宋体"/>
          <w:b/>
          <w:sz w:val="30"/>
          <w:szCs w:val="30"/>
          <w:lang w:val="en-US" w:eastAsia="zh-CN"/>
        </w:rPr>
        <w:t>C臂机、X光机透视可用</w:t>
      </w:r>
    </w:p>
    <w:p>
      <w:pPr>
        <w:rPr>
          <w:rFonts w:hint="eastAsia" w:ascii="宋体" w:hAnsi="宋体" w:eastAsia="宋体"/>
          <w:b/>
          <w:sz w:val="30"/>
          <w:szCs w:val="30"/>
          <w:lang w:eastAsia="zh-CN"/>
        </w:rPr>
      </w:pPr>
      <w:r>
        <w:rPr>
          <w:rFonts w:hint="eastAsia" w:ascii="宋体" w:hAnsi="宋体"/>
          <w:b/>
          <w:sz w:val="30"/>
          <w:szCs w:val="30"/>
        </w:rPr>
        <w:t>★</w:t>
      </w:r>
      <w:r>
        <w:rPr>
          <w:rFonts w:hint="eastAsia" w:ascii="宋体" w:hAnsi="宋体"/>
          <w:b/>
          <w:sz w:val="30"/>
          <w:szCs w:val="30"/>
          <w:lang w:eastAsia="zh-CN"/>
        </w:rPr>
        <w:t>头板与腿板可进行对换使用。</w:t>
      </w:r>
    </w:p>
    <w:p>
      <w:pPr>
        <w:spacing w:line="420" w:lineRule="auto"/>
        <w:rPr>
          <w:rFonts w:hint="eastAsia" w:ascii="宋体" w:hAnsi="宋体" w:eastAsia="宋体"/>
          <w:b/>
          <w:sz w:val="30"/>
          <w:szCs w:val="30"/>
          <w:lang w:eastAsia="zh-CN"/>
        </w:rPr>
      </w:pPr>
      <w:r>
        <w:rPr>
          <w:rFonts w:hint="eastAsia" w:ascii="宋体" w:hAnsi="宋体"/>
          <w:b/>
          <w:sz w:val="30"/>
          <w:szCs w:val="30"/>
        </w:rPr>
        <w:t>★</w:t>
      </w:r>
      <w:r>
        <w:rPr>
          <w:rFonts w:hint="eastAsia" w:ascii="宋体" w:hAnsi="宋体"/>
          <w:b/>
          <w:sz w:val="30"/>
          <w:szCs w:val="30"/>
          <w:lang w:eastAsia="zh-CN"/>
        </w:rPr>
        <w:t>记忆海绵床垫。</w:t>
      </w:r>
    </w:p>
    <w:p>
      <w:pPr>
        <w:spacing w:line="420" w:lineRule="auto"/>
        <w:rPr>
          <w:rFonts w:hint="eastAsia"/>
          <w:sz w:val="24"/>
        </w:rPr>
      </w:pPr>
      <w:r>
        <w:rPr>
          <w:rFonts w:hint="eastAsia" w:ascii="宋体" w:hAnsi="宋体"/>
          <w:b/>
          <w:sz w:val="30"/>
          <w:szCs w:val="30"/>
        </w:rPr>
        <w:t>★</w:t>
      </w:r>
      <w:r>
        <w:rPr>
          <w:rFonts w:hint="eastAsia"/>
          <w:b/>
          <w:bCs/>
          <w:sz w:val="30"/>
          <w:szCs w:val="30"/>
        </w:rPr>
        <w:t>电动刹车，移动与刹车转换方便。</w:t>
      </w:r>
    </w:p>
    <w:p>
      <w:pPr>
        <w:rPr>
          <w:rFonts w:hint="eastAsia"/>
          <w:b/>
          <w:bCs/>
          <w:sz w:val="30"/>
          <w:szCs w:val="30"/>
        </w:rPr>
      </w:pPr>
      <w:r>
        <w:rPr>
          <w:rFonts w:hint="eastAsia" w:ascii="宋体" w:hAnsi="宋体"/>
          <w:b/>
          <w:sz w:val="30"/>
          <w:szCs w:val="30"/>
        </w:rPr>
        <w:t>★床面及柱体采用</w:t>
      </w:r>
      <w:r>
        <w:rPr>
          <w:rFonts w:hint="eastAsia"/>
          <w:b/>
          <w:bCs/>
          <w:sz w:val="30"/>
          <w:szCs w:val="30"/>
        </w:rPr>
        <w:t>纯304不锈钢板制成，结实耐用，不生锈。</w:t>
      </w:r>
    </w:p>
    <w:p>
      <w:pPr>
        <w:rPr>
          <w:rFonts w:hint="default" w:eastAsia="宋体"/>
          <w:b/>
          <w:bCs/>
          <w:sz w:val="30"/>
          <w:szCs w:val="30"/>
          <w:lang w:val="en-US" w:eastAsia="zh-CN"/>
        </w:rPr>
      </w:pPr>
      <w:r>
        <w:rPr>
          <w:rFonts w:hint="eastAsia" w:ascii="宋体" w:hAnsi="宋体"/>
          <w:b/>
          <w:sz w:val="30"/>
          <w:szCs w:val="30"/>
        </w:rPr>
        <w:t>★</w:t>
      </w:r>
      <w:r>
        <w:rPr>
          <w:rFonts w:hint="eastAsia" w:ascii="宋体" w:hAnsi="宋体"/>
          <w:b/>
          <w:sz w:val="30"/>
          <w:szCs w:val="30"/>
          <w:lang w:eastAsia="zh-CN"/>
        </w:rPr>
        <w:t>配有蓄电池功能，停电后</w:t>
      </w:r>
      <w:r>
        <w:rPr>
          <w:rFonts w:hint="eastAsia" w:ascii="宋体" w:hAnsi="宋体"/>
          <w:b/>
          <w:sz w:val="30"/>
          <w:szCs w:val="30"/>
          <w:lang w:val="en-US" w:eastAsia="zh-CN"/>
        </w:rPr>
        <w:t>48小时可正常工作，配有急停开关</w:t>
      </w:r>
    </w:p>
    <w:p>
      <w:pPr>
        <w:rPr>
          <w:rFonts w:hint="eastAsia" w:ascii="华文宋体" w:hAnsi="华文宋体" w:eastAsia="华文宋体" w:cs="华文宋体"/>
          <w:b/>
          <w:bCs/>
          <w:sz w:val="28"/>
          <w:szCs w:val="28"/>
        </w:rPr>
      </w:pPr>
    </w:p>
    <w:p>
      <w:pPr>
        <w:rPr>
          <w:rFonts w:hint="eastAsia" w:ascii="华文宋体" w:hAnsi="华文宋体" w:eastAsia="华文宋体" w:cs="华文宋体"/>
          <w:b/>
          <w:bCs/>
          <w:sz w:val="28"/>
          <w:szCs w:val="28"/>
        </w:rPr>
      </w:pPr>
      <w:r>
        <w:rPr>
          <w:rFonts w:hint="eastAsia" w:ascii="华文宋体" w:hAnsi="华文宋体" w:eastAsia="华文宋体" w:cs="华文宋体"/>
          <w:b/>
          <w:bCs/>
          <w:sz w:val="28"/>
          <w:szCs w:val="28"/>
        </w:rPr>
        <w:t>主要性参数</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台面尺寸：          2050mm×520mm×750/1</w:t>
      </w:r>
      <w:r>
        <w:rPr>
          <w:rFonts w:hint="eastAsia" w:ascii="华文宋体" w:hAnsi="华文宋体" w:eastAsia="华文宋体" w:cs="华文宋体"/>
          <w:sz w:val="28"/>
          <w:szCs w:val="28"/>
          <w:lang w:val="en-US" w:eastAsia="zh-CN"/>
        </w:rPr>
        <w:t>05</w:t>
      </w:r>
      <w:r>
        <w:rPr>
          <w:rFonts w:hint="eastAsia" w:ascii="华文宋体" w:hAnsi="华文宋体" w:eastAsia="华文宋体" w:cs="华文宋体"/>
          <w:sz w:val="28"/>
          <w:szCs w:val="28"/>
        </w:rPr>
        <w:t>0mm</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台面升降：          200-300mm</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台面前后倾斜：      大于25°</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台面左右倾斜：      大于</w:t>
      </w:r>
      <w:r>
        <w:rPr>
          <w:rFonts w:hint="eastAsia" w:ascii="华文宋体" w:hAnsi="华文宋体" w:eastAsia="华文宋体" w:cs="华文宋体"/>
          <w:sz w:val="28"/>
          <w:szCs w:val="28"/>
          <w:lang w:val="en-US" w:eastAsia="zh-CN"/>
        </w:rPr>
        <w:t>18</w:t>
      </w:r>
      <w:r>
        <w:rPr>
          <w:rFonts w:hint="eastAsia" w:ascii="华文宋体" w:hAnsi="华文宋体" w:eastAsia="华文宋体" w:cs="华文宋体"/>
          <w:sz w:val="28"/>
          <w:szCs w:val="28"/>
        </w:rPr>
        <w:t>°</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背板向上折曲：      大于</w:t>
      </w:r>
      <w:r>
        <w:rPr>
          <w:rFonts w:hint="eastAsia" w:ascii="华文宋体" w:hAnsi="华文宋体" w:eastAsia="华文宋体" w:cs="华文宋体"/>
          <w:sz w:val="28"/>
          <w:szCs w:val="28"/>
          <w:lang w:val="en-US" w:eastAsia="zh-CN"/>
        </w:rPr>
        <w:t>60</w:t>
      </w:r>
      <w:r>
        <w:rPr>
          <w:rFonts w:hint="eastAsia" w:ascii="华文宋体" w:hAnsi="华文宋体" w:eastAsia="华文宋体" w:cs="华文宋体"/>
          <w:sz w:val="28"/>
          <w:szCs w:val="28"/>
        </w:rPr>
        <w:t>°</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腿板动作下折：      大于90° 外</w:t>
      </w:r>
      <w:r>
        <w:rPr>
          <w:rFonts w:hint="eastAsia" w:ascii="华文宋体" w:hAnsi="华文宋体" w:eastAsia="华文宋体" w:cs="华文宋体"/>
          <w:sz w:val="28"/>
          <w:szCs w:val="28"/>
          <w:lang w:eastAsia="zh-CN"/>
        </w:rPr>
        <w:t>展</w:t>
      </w:r>
      <w:r>
        <w:rPr>
          <w:rFonts w:hint="eastAsia" w:ascii="华文宋体" w:hAnsi="华文宋体" w:eastAsia="华文宋体" w:cs="华文宋体"/>
          <w:sz w:val="28"/>
          <w:szCs w:val="28"/>
        </w:rPr>
        <w:t>大于90°</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外挂腰桥调节高度：  120mm                                                                                                                                                                                                                                                                                                     </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台面最大承重为：    </w:t>
      </w:r>
      <w:r>
        <w:rPr>
          <w:rFonts w:hint="eastAsia" w:ascii="华文宋体" w:hAnsi="华文宋体" w:eastAsia="华文宋体" w:cs="华文宋体"/>
          <w:sz w:val="28"/>
          <w:szCs w:val="28"/>
          <w:lang w:val="en-US" w:eastAsia="zh-CN"/>
        </w:rPr>
        <w:t>25</w:t>
      </w:r>
      <w:r>
        <w:rPr>
          <w:rFonts w:hint="eastAsia" w:ascii="华文宋体" w:hAnsi="华文宋体" w:eastAsia="华文宋体" w:cs="华文宋体"/>
          <w:sz w:val="28"/>
          <w:szCs w:val="28"/>
        </w:rPr>
        <w:t xml:space="preserve">0kg                                              </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底座可移动或锁定     </w:t>
      </w:r>
    </w:p>
    <w:p>
      <w:pPr>
        <w:ind w:left="3920" w:hanging="3920" w:hangingChars="1400"/>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电机最大负载：≥8000N；</w:t>
      </w:r>
    </w:p>
    <w:p>
      <w:pPr>
        <w:ind w:left="3920" w:hanging="3920" w:hangingChars="1400"/>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电机输入电压：≤24V；</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lang w:val="en-US" w:eastAsia="zh-CN"/>
        </w:rPr>
        <w:t xml:space="preserve">电机升降速度：≥0.8cm/s； </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lang w:val="en-US" w:eastAsia="zh-CN"/>
        </w:rPr>
        <w:t xml:space="preserve">电源：AC 220V±10% 、50Hz±2%； </w:t>
      </w:r>
    </w:p>
    <w:p>
      <w:pPr>
        <w:ind w:left="3920" w:hanging="3920" w:hangingChars="1400"/>
        <w:rPr>
          <w:rFonts w:hint="eastAsia" w:ascii="华文宋体" w:hAnsi="华文宋体" w:eastAsia="华文宋体" w:cs="华文宋体"/>
          <w:sz w:val="28"/>
          <w:szCs w:val="28"/>
        </w:rPr>
      </w:pPr>
    </w:p>
    <w:p>
      <w:pPr>
        <w:autoSpaceDN w:val="0"/>
        <w:jc w:val="both"/>
        <w:rPr>
          <w:rFonts w:hint="eastAsia" w:ascii="宋体" w:hAnsi="宋体" w:eastAsia="宋体"/>
          <w:sz w:val="44"/>
          <w:lang w:eastAsia="zh-CN"/>
        </w:rPr>
      </w:pPr>
      <w:r>
        <w:rPr>
          <w:rFonts w:hint="eastAsia" w:ascii="宋体" w:hAnsi="宋体"/>
          <w:b/>
          <w:sz w:val="44"/>
        </w:rPr>
        <w:t>电动外科综合手术台</w:t>
      </w:r>
      <w:r>
        <w:rPr>
          <w:rFonts w:hint="eastAsia" w:ascii="宋体" w:hAnsi="宋体"/>
          <w:b/>
          <w:sz w:val="44"/>
          <w:lang w:eastAsia="zh-CN"/>
        </w:rPr>
        <w:t>配置</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1、床　　体</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2、麻醉屏架</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3、支 腿 架</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4、臂    托</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5、腰    卡</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6、肩    托</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7、外挂腰桥</w:t>
      </w:r>
    </w:p>
    <w:p>
      <w:pPr>
        <w:ind w:left="3920" w:hanging="3920" w:hangingChars="1400"/>
        <w:rPr>
          <w:rFonts w:hint="eastAsia" w:ascii="华文宋体" w:hAnsi="华文宋体" w:eastAsia="华文宋体" w:cs="华文宋体"/>
          <w:sz w:val="28"/>
          <w:szCs w:val="28"/>
        </w:rPr>
      </w:pPr>
      <w:r>
        <w:rPr>
          <w:rFonts w:hint="eastAsia" w:ascii="华文宋体" w:hAnsi="华文宋体" w:eastAsia="华文宋体" w:cs="华文宋体"/>
          <w:sz w:val="28"/>
          <w:szCs w:val="28"/>
        </w:rPr>
        <w:t>8、床    垫</w:t>
      </w:r>
    </w:p>
    <w:p>
      <w:pPr>
        <w:ind w:left="3920" w:hanging="3920" w:hangingChars="1400"/>
        <w:rPr>
          <w:rFonts w:hint="eastAsia" w:ascii="华文宋体" w:hAnsi="华文宋体" w:eastAsia="华文宋体" w:cs="华文宋体"/>
          <w:sz w:val="28"/>
          <w:szCs w:val="28"/>
          <w:lang w:eastAsia="zh-CN"/>
        </w:rPr>
      </w:pPr>
      <w:r>
        <w:rPr>
          <w:rFonts w:hint="eastAsia" w:ascii="华文宋体" w:hAnsi="华文宋体" w:eastAsia="华文宋体" w:cs="华文宋体"/>
          <w:sz w:val="28"/>
          <w:szCs w:val="28"/>
        </w:rPr>
        <w:t>9、</w:t>
      </w:r>
      <w:r>
        <w:rPr>
          <w:rFonts w:hint="eastAsia" w:ascii="华文宋体" w:hAnsi="华文宋体" w:eastAsia="华文宋体" w:cs="华文宋体"/>
          <w:sz w:val="28"/>
          <w:szCs w:val="28"/>
          <w:lang w:eastAsia="zh-CN"/>
        </w:rPr>
        <w:t>承</w:t>
      </w:r>
      <w:r>
        <w:rPr>
          <w:rFonts w:hint="eastAsia" w:ascii="华文宋体" w:hAnsi="华文宋体" w:eastAsia="华文宋体" w:cs="华文宋体"/>
          <w:sz w:val="28"/>
          <w:szCs w:val="28"/>
          <w:lang w:val="en-US" w:eastAsia="zh-CN"/>
        </w:rPr>
        <w:t xml:space="preserve"> </w:t>
      </w:r>
      <w:r>
        <w:rPr>
          <w:rFonts w:hint="eastAsia" w:ascii="华文宋体" w:hAnsi="华文宋体" w:eastAsia="华文宋体" w:cs="华文宋体"/>
          <w:sz w:val="28"/>
          <w:szCs w:val="28"/>
          <w:lang w:eastAsia="zh-CN"/>
        </w:rPr>
        <w:t>合</w:t>
      </w:r>
      <w:r>
        <w:rPr>
          <w:rFonts w:hint="eastAsia" w:ascii="华文宋体" w:hAnsi="华文宋体" w:eastAsia="华文宋体" w:cs="华文宋体"/>
          <w:sz w:val="28"/>
          <w:szCs w:val="28"/>
          <w:lang w:val="en-US" w:eastAsia="zh-CN"/>
        </w:rPr>
        <w:t xml:space="preserve"> </w:t>
      </w:r>
      <w:r>
        <w:rPr>
          <w:rFonts w:hint="eastAsia" w:ascii="华文宋体" w:hAnsi="华文宋体" w:eastAsia="华文宋体" w:cs="华文宋体"/>
          <w:sz w:val="28"/>
          <w:szCs w:val="28"/>
          <w:lang w:eastAsia="zh-CN"/>
        </w:rPr>
        <w:t>器</w:t>
      </w:r>
    </w:p>
    <w:p>
      <w:pPr>
        <w:rPr>
          <w:rFonts w:hint="eastAsia" w:ascii="华文宋体" w:hAnsi="华文宋体" w:eastAsia="华文宋体" w:cs="华文宋体"/>
          <w:sz w:val="28"/>
          <w:szCs w:val="28"/>
          <w:lang w:val="en-US" w:eastAsia="zh-CN"/>
        </w:rPr>
      </w:pPr>
      <w:r>
        <w:rPr>
          <w:rFonts w:hint="default" w:ascii="华文宋体" w:hAnsi="华文宋体" w:eastAsia="华文宋体" w:cs="华文宋体"/>
          <w:sz w:val="28"/>
          <w:szCs w:val="28"/>
          <w:lang w:val="en-US" w:eastAsia="zh-CN"/>
        </w:rPr>
        <w:t>10</w:t>
      </w:r>
      <w:r>
        <w:rPr>
          <w:rFonts w:hint="eastAsia" w:ascii="华文宋体" w:hAnsi="华文宋体" w:eastAsia="华文宋体" w:cs="华文宋体"/>
          <w:sz w:val="28"/>
          <w:szCs w:val="28"/>
          <w:lang w:val="en-US" w:eastAsia="zh-CN"/>
        </w:rPr>
        <w:t>骨科牵引架</w:t>
      </w:r>
    </w:p>
    <w:p>
      <w:pPr>
        <w:numPr>
          <w:ilvl w:val="0"/>
          <w:numId w:val="12"/>
        </w:numPr>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手术头架</w:t>
      </w:r>
    </w:p>
    <w:p>
      <w:pPr>
        <w:numPr>
          <w:ilvl w:val="0"/>
          <w:numId w:val="12"/>
        </w:numPr>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头托</w:t>
      </w:r>
    </w:p>
    <w:p>
      <w:pPr>
        <w:numPr>
          <w:ilvl w:val="0"/>
          <w:numId w:val="12"/>
        </w:numPr>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脊椎托架</w:t>
      </w:r>
    </w:p>
    <w:p>
      <w:pPr>
        <w:rPr>
          <w:rFonts w:hint="eastAsia" w:ascii="宋体" w:hAnsi="宋体"/>
          <w:sz w:val="30"/>
          <w:szCs w:val="30"/>
        </w:rPr>
      </w:pPr>
      <w:r>
        <w:rPr>
          <w:rFonts w:hint="eastAsia" w:ascii="宋体" w:hAnsi="宋体"/>
          <w:b/>
          <w:sz w:val="30"/>
          <w:szCs w:val="30"/>
        </w:rPr>
        <w:t>★</w:t>
      </w:r>
      <w:r>
        <w:rPr>
          <w:rFonts w:hint="eastAsia" w:ascii="宋体" w:hAnsi="宋体"/>
          <w:sz w:val="30"/>
          <w:szCs w:val="30"/>
        </w:rPr>
        <w:t>质量保修</w:t>
      </w:r>
      <w:r>
        <w:rPr>
          <w:rFonts w:hint="eastAsia" w:ascii="宋体" w:hAnsi="宋体"/>
          <w:sz w:val="30"/>
          <w:szCs w:val="30"/>
          <w:lang w:val="en-US" w:eastAsia="zh-CN"/>
        </w:rPr>
        <w:t>3</w:t>
      </w:r>
      <w:r>
        <w:rPr>
          <w:rFonts w:hint="eastAsia" w:ascii="宋体" w:hAnsi="宋体"/>
          <w:sz w:val="30"/>
          <w:szCs w:val="30"/>
        </w:rPr>
        <w:t>年，</w:t>
      </w:r>
    </w:p>
    <w:p>
      <w:pPr>
        <w:rPr>
          <w:rFonts w:hint="eastAsia" w:ascii="宋体" w:hAnsi="宋体"/>
          <w:sz w:val="30"/>
          <w:szCs w:val="30"/>
        </w:rPr>
      </w:pPr>
      <w:r>
        <w:rPr>
          <w:rFonts w:hint="eastAsia" w:ascii="宋体" w:hAnsi="宋体"/>
          <w:b/>
          <w:sz w:val="30"/>
          <w:szCs w:val="30"/>
        </w:rPr>
        <w:t>★</w:t>
      </w:r>
      <w:r>
        <w:rPr>
          <w:rFonts w:hint="eastAsia" w:ascii="宋体" w:hAnsi="宋体"/>
          <w:sz w:val="30"/>
          <w:szCs w:val="30"/>
        </w:rPr>
        <w:t>具备医疗器械生产许可和产品注册证资质证明，</w:t>
      </w:r>
    </w:p>
    <w:p>
      <w:pPr>
        <w:rPr>
          <w:rFonts w:hint="eastAsia" w:ascii="宋体" w:hAnsi="宋体"/>
          <w:sz w:val="30"/>
          <w:szCs w:val="30"/>
        </w:rPr>
      </w:pPr>
      <w:r>
        <w:rPr>
          <w:rFonts w:hint="eastAsia" w:ascii="宋体" w:hAnsi="宋体"/>
          <w:b/>
          <w:sz w:val="30"/>
          <w:szCs w:val="30"/>
        </w:rPr>
        <w:t>★</w:t>
      </w:r>
      <w:r>
        <w:rPr>
          <w:rFonts w:hint="eastAsia" w:ascii="宋体" w:hAnsi="宋体"/>
          <w:sz w:val="30"/>
          <w:szCs w:val="30"/>
        </w:rPr>
        <w:t>通过ISO13485  9001  CE医疗器械质量管理体系认证。</w:t>
      </w:r>
    </w:p>
    <w:p>
      <w:pPr>
        <w:ind w:firstLine="3373" w:firstLineChars="1200"/>
        <w:rPr>
          <w:rFonts w:hint="eastAsia"/>
          <w:b/>
          <w:bCs/>
          <w:sz w:val="28"/>
          <w:szCs w:val="36"/>
          <w:lang w:val="en-US" w:eastAsia="zh-CN"/>
        </w:rPr>
      </w:pPr>
    </w:p>
    <w:p>
      <w:pPr>
        <w:jc w:val="center"/>
        <w:rPr>
          <w:rFonts w:hint="eastAsia"/>
          <w:b/>
          <w:bCs/>
          <w:sz w:val="40"/>
          <w:szCs w:val="48"/>
          <w:lang w:val="en-US" w:eastAsia="zh-CN"/>
        </w:rPr>
      </w:pPr>
      <w:r>
        <w:rPr>
          <w:rFonts w:hint="eastAsia"/>
          <w:b/>
          <w:bCs/>
          <w:sz w:val="40"/>
          <w:szCs w:val="48"/>
          <w:lang w:val="en-US" w:eastAsia="zh-CN"/>
        </w:rPr>
        <w:t>多功能抢救床</w:t>
      </w:r>
    </w:p>
    <w:p>
      <w:pPr>
        <w:rPr>
          <w:rFonts w:hint="eastAsia"/>
          <w:sz w:val="28"/>
          <w:szCs w:val="36"/>
          <w:lang w:val="en-US" w:eastAsia="zh-CN"/>
        </w:rPr>
      </w:pPr>
      <w:r>
        <w:rPr>
          <w:rFonts w:hint="eastAsia"/>
          <w:sz w:val="28"/>
          <w:szCs w:val="36"/>
          <w:lang w:val="en-US" w:eastAsia="zh-CN"/>
        </w:rPr>
        <w:t>T-001  ABS病人抢救成    ABS材质</w:t>
      </w:r>
    </w:p>
    <w:p>
      <w:pPr>
        <w:rPr>
          <w:rFonts w:hint="eastAsia"/>
          <w:sz w:val="28"/>
          <w:szCs w:val="36"/>
          <w:lang w:val="en-US" w:eastAsia="zh-CN"/>
        </w:rPr>
      </w:pPr>
      <w:r>
        <w:rPr>
          <w:rFonts w:hint="eastAsia"/>
          <w:sz w:val="28"/>
          <w:szCs w:val="36"/>
          <w:lang w:val="en-US" w:eastAsia="zh-CN"/>
        </w:rPr>
        <w:t>车体尺寸：2020*740*580-880</w:t>
      </w:r>
    </w:p>
    <w:p>
      <w:pPr>
        <w:rPr>
          <w:rFonts w:hint="eastAsia"/>
          <w:sz w:val="28"/>
          <w:szCs w:val="36"/>
          <w:lang w:val="en-US" w:eastAsia="zh-CN"/>
        </w:rPr>
      </w:pPr>
      <w:r>
        <w:rPr>
          <w:rFonts w:hint="eastAsia"/>
          <w:sz w:val="28"/>
          <w:szCs w:val="36"/>
          <w:lang w:val="en-US" w:eastAsia="zh-CN"/>
        </w:rPr>
        <w:t>车面尺寸：1905*610</w:t>
      </w:r>
    </w:p>
    <w:p>
      <w:pPr>
        <w:rPr>
          <w:rFonts w:hint="eastAsia"/>
          <w:sz w:val="28"/>
          <w:szCs w:val="36"/>
          <w:lang w:val="en-US" w:eastAsia="zh-CN"/>
        </w:rPr>
      </w:pPr>
      <w:r>
        <w:rPr>
          <w:rFonts w:hint="eastAsia"/>
          <w:sz w:val="28"/>
          <w:szCs w:val="36"/>
          <w:lang w:val="en-US" w:eastAsia="zh-CN"/>
        </w:rPr>
        <w:t>背部升降：0-60°</w:t>
      </w:r>
    </w:p>
    <w:p>
      <w:pPr>
        <w:rPr>
          <w:rFonts w:hint="eastAsia"/>
          <w:sz w:val="28"/>
          <w:szCs w:val="36"/>
          <w:lang w:val="en-US" w:eastAsia="zh-CN"/>
        </w:rPr>
      </w:pPr>
      <w:r>
        <w:rPr>
          <w:rFonts w:hint="eastAsia"/>
          <w:sz w:val="28"/>
          <w:szCs w:val="36"/>
          <w:lang w:val="en-US" w:eastAsia="zh-CN"/>
        </w:rPr>
        <w:t>带轮子，两边带护栏，带输液架，快捷方便。</w:t>
      </w:r>
    </w:p>
    <w:p>
      <w:pPr>
        <w:pStyle w:val="20"/>
        <w:rPr>
          <w:rFonts w:hint="eastAsia"/>
          <w:lang w:eastAsia="zh-CN"/>
        </w:rPr>
      </w:pPr>
      <w:r>
        <w:rPr>
          <w:rFonts w:hint="eastAsia"/>
          <w:lang w:val="en-US" w:eastAsia="zh-CN"/>
        </w:rPr>
        <w:t>快速</w:t>
      </w:r>
      <w:r>
        <w:rPr>
          <w:rFonts w:hint="eastAsia"/>
          <w:lang w:eastAsia="zh-CN"/>
        </w:rPr>
        <w:t>血气生化分析仪</w:t>
      </w:r>
      <w:r>
        <w:rPr>
          <w:rFonts w:hint="eastAsia"/>
          <w:lang w:val="en-US" w:eastAsia="zh-CN"/>
        </w:rPr>
        <w:t>技术</w:t>
      </w:r>
      <w:r>
        <w:rPr>
          <w:rFonts w:hint="eastAsia"/>
          <w:lang w:eastAsia="zh-CN"/>
        </w:rPr>
        <w:t>参数</w:t>
      </w:r>
    </w:p>
    <w:p>
      <w:pPr>
        <w:spacing w:line="360" w:lineRule="auto"/>
        <w:rPr>
          <w:rFonts w:hint="eastAsia" w:ascii="黑体" w:hAnsi="宋体" w:eastAsia="黑体"/>
          <w:b/>
          <w:sz w:val="30"/>
          <w:szCs w:val="30"/>
          <w:lang w:eastAsia="zh-CN"/>
        </w:rPr>
      </w:pPr>
    </w:p>
    <w:p>
      <w:pPr>
        <w:spacing w:line="360" w:lineRule="auto"/>
        <w:rPr>
          <w:rFonts w:hint="eastAsia" w:ascii="宋体" w:hAnsi="宋体"/>
          <w:sz w:val="22"/>
          <w:szCs w:val="22"/>
          <w:lang w:eastAsia="zh-CN"/>
        </w:rPr>
      </w:pPr>
    </w:p>
    <w:p>
      <w:pPr>
        <w:numPr>
          <w:ilvl w:val="0"/>
          <w:numId w:val="13"/>
        </w:numPr>
        <w:spacing w:line="360" w:lineRule="auto"/>
        <w:rPr>
          <w:rFonts w:hint="eastAsia"/>
          <w:sz w:val="22"/>
          <w:szCs w:val="22"/>
          <w:lang w:eastAsia="zh-CN"/>
        </w:rPr>
      </w:pPr>
      <w:r>
        <w:rPr>
          <w:rFonts w:hint="eastAsia" w:ascii="宋体" w:hAnsi="宋体"/>
          <w:sz w:val="22"/>
          <w:szCs w:val="22"/>
          <w:lang w:eastAsia="zh-CN"/>
        </w:rPr>
        <w:t>设备名称：</w:t>
      </w:r>
      <w:r>
        <w:rPr>
          <w:rFonts w:hint="eastAsia"/>
          <w:sz w:val="22"/>
          <w:szCs w:val="22"/>
          <w:lang w:eastAsia="zh-CN"/>
        </w:rPr>
        <w:t>血气生化分析仪</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电极测量方式：免维护微电极技术</w:t>
      </w:r>
    </w:p>
    <w:p>
      <w:pPr>
        <w:numPr>
          <w:ilvl w:val="0"/>
          <w:numId w:val="13"/>
        </w:numPr>
        <w:spacing w:line="360" w:lineRule="auto"/>
        <w:rPr>
          <w:rFonts w:hint="eastAsia" w:ascii="宋体" w:hAnsi="宋体" w:cs="宋体"/>
          <w:sz w:val="22"/>
          <w:szCs w:val="22"/>
          <w:lang w:eastAsia="zh-CN"/>
        </w:rPr>
      </w:pPr>
      <w:r>
        <w:rPr>
          <w:rFonts w:hint="eastAsia" w:ascii="宋体" w:hAnsi="宋体"/>
          <w:sz w:val="22"/>
          <w:szCs w:val="22"/>
          <w:lang w:eastAsia="zh-CN"/>
        </w:rPr>
        <w:t>进样方式：</w:t>
      </w:r>
      <w:r>
        <w:rPr>
          <w:rFonts w:hint="eastAsia" w:ascii="宋体" w:hAnsi="宋体" w:cs="宋体"/>
          <w:sz w:val="22"/>
          <w:szCs w:val="22"/>
          <w:lang w:eastAsia="zh-CN"/>
        </w:rPr>
        <w:t xml:space="preserve">自动平行进样 </w:t>
      </w:r>
    </w:p>
    <w:p>
      <w:pPr>
        <w:numPr>
          <w:ilvl w:val="0"/>
          <w:numId w:val="13"/>
        </w:numPr>
        <w:spacing w:line="360" w:lineRule="auto"/>
        <w:rPr>
          <w:rFonts w:hint="eastAsia"/>
          <w:sz w:val="22"/>
          <w:szCs w:val="22"/>
          <w:lang w:eastAsia="zh-CN"/>
        </w:rPr>
      </w:pPr>
      <w:r>
        <w:rPr>
          <w:rFonts w:hint="eastAsia" w:hAnsi="宋体"/>
          <w:color w:val="FF0000"/>
          <w:szCs w:val="21"/>
          <w:lang w:eastAsia="zh-CN"/>
        </w:rPr>
        <w:t>★</w:t>
      </w:r>
      <w:r>
        <w:rPr>
          <w:rFonts w:hint="eastAsia" w:ascii="宋体" w:hAnsi="宋体"/>
          <w:sz w:val="22"/>
          <w:szCs w:val="22"/>
          <w:lang w:eastAsia="zh-CN"/>
        </w:rPr>
        <w:t>测试时间：从吸样到显示结果仅需60秒</w:t>
      </w:r>
    </w:p>
    <w:p>
      <w:pPr>
        <w:numPr>
          <w:ilvl w:val="0"/>
          <w:numId w:val="13"/>
        </w:numPr>
        <w:spacing w:line="360" w:lineRule="auto"/>
        <w:rPr>
          <w:rFonts w:hint="eastAsia" w:ascii="宋体" w:hAnsi="宋体" w:cs="宋体"/>
          <w:sz w:val="22"/>
          <w:szCs w:val="22"/>
          <w:lang w:eastAsia="zh-CN"/>
        </w:rPr>
      </w:pPr>
      <w:r>
        <w:rPr>
          <w:rFonts w:hint="eastAsia" w:hAnsi="宋体"/>
          <w:color w:val="FF0000"/>
          <w:szCs w:val="21"/>
          <w:lang w:eastAsia="zh-CN"/>
        </w:rPr>
        <w:t>★</w:t>
      </w:r>
      <w:r>
        <w:rPr>
          <w:rFonts w:hint="eastAsia" w:ascii="宋体" w:hAnsi="宋体"/>
          <w:sz w:val="22"/>
          <w:szCs w:val="22"/>
          <w:lang w:eastAsia="zh-CN"/>
        </w:rPr>
        <w:t>测试参数：</w:t>
      </w:r>
      <w:r>
        <w:rPr>
          <w:rFonts w:hint="eastAsia" w:ascii="宋体" w:hAnsi="宋体" w:cs="宋体"/>
          <w:sz w:val="22"/>
          <w:szCs w:val="22"/>
          <w:lang w:eastAsia="zh-CN"/>
        </w:rPr>
        <w:t>PH、PO</w:t>
      </w:r>
      <w:r>
        <w:rPr>
          <w:rFonts w:hint="eastAsia" w:ascii="宋体" w:hAnsi="宋体" w:cs="宋体"/>
          <w:sz w:val="22"/>
          <w:szCs w:val="22"/>
          <w:vertAlign w:val="subscript"/>
          <w:lang w:eastAsia="zh-CN"/>
        </w:rPr>
        <w:t>2</w:t>
      </w:r>
      <w:r>
        <w:rPr>
          <w:rFonts w:hint="eastAsia" w:ascii="宋体" w:hAnsi="宋体" w:cs="宋体"/>
          <w:sz w:val="22"/>
          <w:szCs w:val="22"/>
          <w:lang w:eastAsia="zh-CN"/>
        </w:rPr>
        <w:t>、PCO</w:t>
      </w:r>
      <w:r>
        <w:rPr>
          <w:rFonts w:hint="eastAsia" w:ascii="宋体" w:hAnsi="宋体" w:cs="宋体"/>
          <w:sz w:val="22"/>
          <w:szCs w:val="22"/>
          <w:vertAlign w:val="subscript"/>
          <w:lang w:eastAsia="zh-CN"/>
        </w:rPr>
        <w:t>2</w:t>
      </w:r>
      <w:r>
        <w:rPr>
          <w:rFonts w:hint="eastAsia" w:ascii="宋体" w:hAnsi="宋体" w:cs="宋体"/>
          <w:sz w:val="22"/>
          <w:szCs w:val="22"/>
          <w:lang w:eastAsia="zh-CN"/>
        </w:rPr>
        <w:t>、Na＋、K＋，CL-,Ca++, Hct，Lac，Glu，一张测试卡出10项直测参数</w:t>
      </w:r>
    </w:p>
    <w:p>
      <w:pPr>
        <w:numPr>
          <w:ilvl w:val="0"/>
          <w:numId w:val="13"/>
        </w:numPr>
        <w:spacing w:line="360" w:lineRule="auto"/>
        <w:rPr>
          <w:rFonts w:hint="eastAsia" w:ascii="宋体" w:hAnsi="宋体" w:cs="宋体"/>
          <w:sz w:val="22"/>
          <w:szCs w:val="22"/>
          <w:lang w:eastAsia="zh-CN"/>
        </w:rPr>
      </w:pPr>
      <w:r>
        <w:rPr>
          <w:rFonts w:hint="eastAsia" w:ascii="宋体" w:hAnsi="宋体"/>
          <w:sz w:val="22"/>
          <w:szCs w:val="22"/>
          <w:lang w:eastAsia="zh-CN"/>
        </w:rPr>
        <w:t>计算参数：</w:t>
      </w:r>
      <w:r>
        <w:rPr>
          <w:rFonts w:hint="eastAsia"/>
        </w:rPr>
        <w:t>cH+，HCO3-act，HCO3-std，BE(ecf)，BE(B)，BB(B)，ctCO2，</w:t>
      </w:r>
      <w:r>
        <w:rPr>
          <w:rFonts w:hint="eastAsia"/>
          <w:i/>
        </w:rPr>
        <w:t>s</w:t>
      </w:r>
      <w:r>
        <w:rPr>
          <w:rFonts w:hint="eastAsia"/>
        </w:rPr>
        <w:t>O2(est)，Ca++(7.4)，AnGap</w:t>
      </w:r>
      <w:r>
        <w:rPr>
          <w:rFonts w:hint="eastAsia" w:ascii="宋体" w:hAnsi="宋体" w:cs="宋体"/>
          <w:sz w:val="22"/>
          <w:szCs w:val="22"/>
          <w:lang w:eastAsia="zh-CN"/>
        </w:rPr>
        <w:t>等, 直测和计算参数≥3</w:t>
      </w:r>
      <w:r>
        <w:rPr>
          <w:rFonts w:hint="eastAsia" w:ascii="宋体" w:hAnsi="宋体" w:cs="宋体"/>
          <w:sz w:val="22"/>
          <w:szCs w:val="22"/>
          <w:lang w:val="en-US" w:eastAsia="zh-CN"/>
        </w:rPr>
        <w:t>4</w:t>
      </w:r>
      <w:r>
        <w:rPr>
          <w:rFonts w:hint="eastAsia" w:ascii="宋体" w:hAnsi="宋体" w:cs="宋体"/>
          <w:sz w:val="22"/>
          <w:szCs w:val="22"/>
          <w:lang w:eastAsia="zh-CN"/>
        </w:rPr>
        <w:t>项</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标本类型：可适用于动脉血、静脉血、毛细血管血、混合动静脉血≥5种。</w:t>
      </w:r>
    </w:p>
    <w:p>
      <w:pPr>
        <w:numPr>
          <w:ilvl w:val="0"/>
          <w:numId w:val="13"/>
        </w:numPr>
        <w:spacing w:line="360" w:lineRule="auto"/>
        <w:rPr>
          <w:rFonts w:hint="eastAsia" w:ascii="宋体" w:hAnsi="宋体" w:cs="宋体"/>
          <w:sz w:val="22"/>
          <w:szCs w:val="22"/>
          <w:lang w:eastAsia="zh-CN"/>
        </w:rPr>
      </w:pPr>
      <w:r>
        <w:rPr>
          <w:rFonts w:hint="eastAsia" w:ascii="宋体" w:hAnsi="宋体"/>
          <w:sz w:val="22"/>
          <w:szCs w:val="22"/>
          <w:lang w:eastAsia="zh-CN"/>
        </w:rPr>
        <w:t>定标方式：</w:t>
      </w:r>
      <w:r>
        <w:rPr>
          <w:rFonts w:hint="eastAsia" w:ascii="宋体" w:hAnsi="宋体" w:cs="宋体"/>
          <w:sz w:val="22"/>
          <w:szCs w:val="22"/>
          <w:lang w:eastAsia="zh-CN"/>
        </w:rPr>
        <w:t>液体定标，测量前单点定标</w:t>
      </w:r>
    </w:p>
    <w:p>
      <w:pPr>
        <w:numPr>
          <w:ilvl w:val="0"/>
          <w:numId w:val="13"/>
        </w:numPr>
        <w:spacing w:line="360" w:lineRule="auto"/>
        <w:rPr>
          <w:rFonts w:hint="eastAsia" w:ascii="宋体" w:hAnsi="宋体" w:cs="宋体"/>
          <w:sz w:val="22"/>
          <w:szCs w:val="22"/>
          <w:lang w:eastAsia="zh-CN"/>
        </w:rPr>
      </w:pPr>
      <w:r>
        <w:rPr>
          <w:rFonts w:hint="eastAsia" w:hAnsi="宋体"/>
          <w:color w:val="FF0000"/>
          <w:szCs w:val="21"/>
          <w:lang w:eastAsia="zh-CN"/>
        </w:rPr>
        <w:t>★</w:t>
      </w:r>
      <w:r>
        <w:rPr>
          <w:rFonts w:hint="eastAsia" w:ascii="宋体" w:hAnsi="宋体" w:cs="宋体"/>
          <w:sz w:val="22"/>
          <w:szCs w:val="22"/>
          <w:lang w:eastAsia="zh-CN"/>
        </w:rPr>
        <w:t>测试卡：单人份设计，常温保存，即取即用</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质量控制：提供原厂配套三级液体质控品、电子仿真质控</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消耗品：除一次性测试卡外无其他消耗品；24小时待机无消耗</w:t>
      </w:r>
    </w:p>
    <w:p>
      <w:pPr>
        <w:numPr>
          <w:ilvl w:val="0"/>
          <w:numId w:val="13"/>
        </w:numPr>
        <w:spacing w:line="360" w:lineRule="auto"/>
        <w:rPr>
          <w:rFonts w:hint="eastAsia" w:ascii="宋体" w:hAnsi="宋体" w:cs="宋体"/>
          <w:sz w:val="22"/>
          <w:szCs w:val="22"/>
          <w:lang w:eastAsia="zh-CN"/>
        </w:rPr>
      </w:pPr>
      <w:r>
        <w:rPr>
          <w:rFonts w:hint="eastAsia" w:hAnsi="宋体"/>
          <w:color w:val="FF0000"/>
          <w:szCs w:val="21"/>
          <w:lang w:eastAsia="zh-CN"/>
        </w:rPr>
        <w:t>★</w:t>
      </w:r>
      <w:r>
        <w:rPr>
          <w:rFonts w:hint="eastAsia" w:ascii="宋体" w:hAnsi="宋体" w:cs="宋体"/>
          <w:sz w:val="22"/>
          <w:szCs w:val="22"/>
          <w:lang w:eastAsia="zh-CN"/>
        </w:rPr>
        <w:t>操作界面：≥6英寸彩色触摸屏操作</w:t>
      </w:r>
      <w:r>
        <w:rPr>
          <w:rFonts w:ascii="宋体" w:hAnsi="宋体" w:cs="宋体"/>
          <w:sz w:val="22"/>
          <w:szCs w:val="22"/>
          <w:lang w:eastAsia="zh-CN"/>
        </w:rPr>
        <w:t>,</w:t>
      </w:r>
      <w:r>
        <w:rPr>
          <w:rFonts w:hint="eastAsia" w:ascii="宋体" w:hAnsi="宋体" w:cs="宋体"/>
          <w:sz w:val="22"/>
          <w:szCs w:val="22"/>
          <w:lang w:eastAsia="zh-CN"/>
        </w:rPr>
        <w:t>中英文语言自由切换，内置多媒体操作教程</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内置高容量充电电池，待机时间≥20h或可连续测量样本数≥50个</w:t>
      </w:r>
    </w:p>
    <w:p>
      <w:pPr>
        <w:numPr>
          <w:ilvl w:val="0"/>
          <w:numId w:val="13"/>
        </w:numPr>
        <w:spacing w:line="360" w:lineRule="auto"/>
        <w:rPr>
          <w:rFonts w:hint="eastAsia" w:ascii="宋体" w:hAnsi="宋体"/>
          <w:sz w:val="22"/>
          <w:szCs w:val="22"/>
          <w:lang w:eastAsia="zh-CN"/>
        </w:rPr>
      </w:pPr>
      <w:r>
        <w:rPr>
          <w:rFonts w:hint="eastAsia" w:ascii="宋体" w:hAnsi="宋体" w:cs="宋体"/>
          <w:sz w:val="22"/>
          <w:szCs w:val="22"/>
          <w:lang w:eastAsia="zh-CN"/>
        </w:rPr>
        <w:t>小巧便携，重量</w:t>
      </w:r>
      <w:r>
        <w:rPr>
          <w:rFonts w:hint="eastAsia"/>
          <w:lang w:eastAsia="zh-CN"/>
        </w:rPr>
        <w:t>&lt; 6Kg（含电池）</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 xml:space="preserve">仪器内置二维条码扫描仪及热敏打印机 </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数据接口：串口、网络接口、USB口，有线、无线网络链接，可直接连接LIS、HIS系统</w:t>
      </w:r>
    </w:p>
    <w:p>
      <w:pPr>
        <w:numPr>
          <w:ilvl w:val="0"/>
          <w:numId w:val="13"/>
        </w:numPr>
        <w:spacing w:line="360" w:lineRule="auto"/>
        <w:rPr>
          <w:rFonts w:hint="eastAsia" w:ascii="宋体" w:hAnsi="宋体" w:cs="宋体"/>
          <w:sz w:val="22"/>
          <w:szCs w:val="22"/>
          <w:lang w:eastAsia="zh-CN"/>
        </w:rPr>
      </w:pPr>
      <w:r>
        <w:rPr>
          <w:rFonts w:hint="eastAsia" w:hAnsi="宋体"/>
          <w:color w:val="FF0000"/>
          <w:szCs w:val="21"/>
          <w:lang w:eastAsia="zh-CN"/>
        </w:rPr>
        <w:t>★</w:t>
      </w:r>
      <w:r>
        <w:rPr>
          <w:rFonts w:hint="eastAsia" w:ascii="宋体" w:hAnsi="宋体" w:cs="宋体"/>
          <w:sz w:val="22"/>
          <w:szCs w:val="22"/>
          <w:lang w:eastAsia="zh-CN"/>
        </w:rPr>
        <w:t>数据管理：仪器可自动存储≥10000个病人结果，连接DMS数据管理系统，同时可以与产网连接，规范病例数据的管理</w:t>
      </w:r>
    </w:p>
    <w:p>
      <w:pPr>
        <w:numPr>
          <w:ilvl w:val="0"/>
          <w:numId w:val="13"/>
        </w:numPr>
        <w:spacing w:line="360" w:lineRule="auto"/>
        <w:rPr>
          <w:rFonts w:hint="eastAsia" w:ascii="宋体" w:hAnsi="宋体" w:cs="宋体"/>
          <w:sz w:val="22"/>
          <w:szCs w:val="22"/>
          <w:lang w:eastAsia="zh-CN"/>
        </w:rPr>
      </w:pPr>
      <w:r>
        <w:rPr>
          <w:rFonts w:hint="eastAsia" w:hAnsi="宋体"/>
          <w:color w:val="FF0000"/>
          <w:szCs w:val="21"/>
          <w:lang w:eastAsia="zh-CN"/>
        </w:rPr>
        <w:t>★</w:t>
      </w:r>
      <w:r>
        <w:rPr>
          <w:rFonts w:hint="eastAsia" w:ascii="宋体" w:hAnsi="宋体" w:cs="宋体"/>
          <w:sz w:val="22"/>
          <w:szCs w:val="22"/>
          <w:lang w:eastAsia="zh-CN"/>
        </w:rPr>
        <w:t>检测参数的升级：升级软件，使用新的测试卡即可完成，无需增加模块</w:t>
      </w:r>
    </w:p>
    <w:p>
      <w:pPr>
        <w:numPr>
          <w:ilvl w:val="0"/>
          <w:numId w:val="13"/>
        </w:numPr>
        <w:spacing w:line="360" w:lineRule="auto"/>
        <w:rPr>
          <w:rFonts w:hint="eastAsia" w:ascii="宋体" w:hAnsi="宋体" w:cs="宋体"/>
          <w:sz w:val="22"/>
          <w:szCs w:val="22"/>
          <w:lang w:eastAsia="zh-CN"/>
        </w:rPr>
      </w:pPr>
      <w:r>
        <w:rPr>
          <w:rFonts w:hint="eastAsia" w:ascii="宋体" w:hAnsi="宋体" w:cs="宋体"/>
          <w:sz w:val="22"/>
          <w:szCs w:val="22"/>
          <w:lang w:eastAsia="zh-CN"/>
        </w:rPr>
        <w:t>使用环境要求：10-31</w:t>
      </w:r>
      <w:r>
        <w:rPr>
          <w:rFonts w:hint="eastAsia" w:ascii="宋体" w:hAnsi="宋体" w:cs="宋体"/>
          <w:lang w:eastAsia="zh-CN"/>
        </w:rPr>
        <w:t>℃</w:t>
      </w:r>
    </w:p>
    <w:p>
      <w:pPr>
        <w:spacing w:line="400" w:lineRule="exact"/>
        <w:jc w:val="left"/>
        <w:rPr>
          <w:rFonts w:hint="eastAsia" w:ascii="Times New Roman" w:hAnsi="Times New Roman" w:eastAsia="宋体" w:cs="Times New Roman"/>
          <w:b/>
          <w:bCs/>
          <w:spacing w:val="20"/>
          <w:sz w:val="28"/>
          <w:szCs w:val="28"/>
          <w:lang w:val="en-US" w:eastAsia="zh-CN"/>
        </w:rPr>
      </w:pPr>
      <w:r>
        <w:rPr>
          <w:rFonts w:hint="eastAsia" w:hAnsi="宋体"/>
          <w:color w:val="FF0000"/>
          <w:szCs w:val="21"/>
          <w:lang w:eastAsia="zh-CN"/>
        </w:rPr>
        <w:t>★</w:t>
      </w:r>
      <w:r>
        <w:rPr>
          <w:rFonts w:ascii="Times New Roman" w:hAnsi="Times New Roman" w:cs="Times New Roman"/>
          <w:b/>
          <w:bCs/>
          <w:spacing w:val="20"/>
          <w:sz w:val="28"/>
          <w:szCs w:val="28"/>
        </w:rPr>
        <w:t>*</w:t>
      </w:r>
      <w:r>
        <w:rPr>
          <w:rFonts w:hint="eastAsia" w:ascii="Times New Roman" w:hAnsi="Times New Roman" w:cs="Times New Roman"/>
          <w:b/>
          <w:bCs/>
          <w:spacing w:val="20"/>
          <w:sz w:val="28"/>
          <w:szCs w:val="28"/>
          <w:lang w:val="en-US" w:eastAsia="zh-CN"/>
        </w:rPr>
        <w:t>符号关键技术参数必须满足</w:t>
      </w:r>
    </w:p>
    <w:p>
      <w:pPr>
        <w:rPr>
          <w:rFonts w:hint="eastAsia"/>
          <w:sz w:val="28"/>
          <w:szCs w:val="36"/>
          <w:lang w:val="en-US" w:eastAsia="zh-CN"/>
        </w:rPr>
      </w:pPr>
    </w:p>
    <w:p>
      <w:pPr>
        <w:spacing w:line="360" w:lineRule="auto"/>
        <w:jc w:val="center"/>
        <w:rPr>
          <w:rFonts w:hint="eastAsia" w:ascii="宋体" w:hAnsi="宋体"/>
          <w:b/>
          <w:bCs/>
          <w:color w:val="FF0000"/>
          <w:sz w:val="32"/>
          <w:szCs w:val="32"/>
        </w:rPr>
      </w:pPr>
      <w:r>
        <w:rPr>
          <w:rFonts w:hint="eastAsia" w:ascii="宋体" w:hAnsi="宋体"/>
          <w:b/>
          <w:bCs/>
          <w:color w:val="FF0000"/>
          <w:sz w:val="32"/>
          <w:szCs w:val="32"/>
        </w:rPr>
        <w:t>全自动POCT免疫定量分析仪招标参数</w:t>
      </w:r>
    </w:p>
    <w:p>
      <w:pPr>
        <w:tabs>
          <w:tab w:val="left" w:pos="540"/>
          <w:tab w:val="left" w:pos="1080"/>
        </w:tabs>
        <w:spacing w:line="360" w:lineRule="auto"/>
        <w:rPr>
          <w:rFonts w:ascii="宋体" w:hAnsi="宋体"/>
          <w:b/>
          <w:szCs w:val="21"/>
        </w:rPr>
      </w:pPr>
      <w:r>
        <w:rPr>
          <w:rFonts w:hint="eastAsia" w:ascii="宋体" w:hAnsi="宋体"/>
          <w:b/>
          <w:szCs w:val="21"/>
        </w:rPr>
        <w:t>技术参数及要求</w:t>
      </w:r>
    </w:p>
    <w:p>
      <w:pPr>
        <w:numPr>
          <w:ilvl w:val="1"/>
          <w:numId w:val="14"/>
        </w:numPr>
        <w:spacing w:line="360" w:lineRule="auto"/>
        <w:rPr>
          <w:rFonts w:hint="eastAsia" w:ascii="宋体" w:hAnsi="宋体"/>
          <w:szCs w:val="21"/>
        </w:rPr>
      </w:pPr>
      <w:r>
        <w:rPr>
          <w:rFonts w:hint="eastAsia" w:ascii="宋体" w:hAnsi="宋体"/>
          <w:szCs w:val="21"/>
        </w:rPr>
        <w:t>检测原理：荧光免疫定量；</w:t>
      </w:r>
    </w:p>
    <w:p>
      <w:pPr>
        <w:numPr>
          <w:ilvl w:val="1"/>
          <w:numId w:val="14"/>
        </w:numPr>
        <w:spacing w:line="360" w:lineRule="auto"/>
        <w:rPr>
          <w:rFonts w:hint="eastAsia" w:ascii="宋体" w:hAnsi="宋体"/>
          <w:szCs w:val="21"/>
        </w:rPr>
      </w:pPr>
      <w:r>
        <w:rPr>
          <w:rFonts w:hint="eastAsia" w:ascii="宋体" w:hAnsi="宋体"/>
          <w:szCs w:val="21"/>
        </w:rPr>
        <w:t>测试项目齐全：</w:t>
      </w:r>
      <w:r>
        <w:rPr>
          <w:rFonts w:hint="eastAsia"/>
          <w:sz w:val="22"/>
        </w:rPr>
        <w:t>心肌项目，炎症，心血管疾病，急慢性肾脏疾病，糖尿病，早孕诊断，</w:t>
      </w:r>
      <w:r>
        <w:rPr>
          <w:rFonts w:hint="eastAsia" w:ascii="宋体" w:hAnsi="宋体"/>
          <w:sz w:val="22"/>
          <w:szCs w:val="21"/>
        </w:rPr>
        <w:t>；</w:t>
      </w:r>
    </w:p>
    <w:p>
      <w:pPr>
        <w:numPr>
          <w:ilvl w:val="1"/>
          <w:numId w:val="14"/>
        </w:numPr>
        <w:spacing w:line="360" w:lineRule="auto"/>
        <w:rPr>
          <w:rFonts w:hint="eastAsia" w:ascii="宋体" w:hAnsi="宋体"/>
          <w:szCs w:val="21"/>
        </w:rPr>
      </w:pPr>
      <w:r>
        <w:rPr>
          <w:rFonts w:hint="eastAsia"/>
          <w:sz w:val="22"/>
        </w:rPr>
        <w:t>感染类项目包括</w:t>
      </w:r>
      <w:r>
        <w:rPr>
          <w:rFonts w:hint="eastAsia"/>
          <w:sz w:val="22"/>
          <w:lang w:val="es-PA"/>
        </w:rPr>
        <w:t>：PCT, hs-CRP+CRP同时</w:t>
      </w:r>
      <w:r>
        <w:rPr>
          <w:sz w:val="22"/>
          <w:lang w:val="es-PA"/>
        </w:rPr>
        <w:t>相关测试项目</w:t>
      </w:r>
    </w:p>
    <w:p>
      <w:pPr>
        <w:numPr>
          <w:ilvl w:val="1"/>
          <w:numId w:val="14"/>
        </w:numPr>
        <w:spacing w:line="360" w:lineRule="auto"/>
        <w:rPr>
          <w:rFonts w:ascii="宋体" w:hAnsi="宋体"/>
          <w:szCs w:val="21"/>
        </w:rPr>
      </w:pPr>
      <w:r>
        <w:rPr>
          <w:rFonts w:hint="eastAsia"/>
          <w:sz w:val="22"/>
          <w:lang w:val="es-PA"/>
        </w:rPr>
        <w:t>其他项目要求：可检测PCT。NGAL</w:t>
      </w:r>
      <w:r>
        <w:rPr>
          <w:rFonts w:hint="eastAsia" w:ascii="宋体" w:hAnsi="宋体"/>
          <w:szCs w:val="21"/>
        </w:rPr>
        <w:t>项目</w:t>
      </w:r>
    </w:p>
    <w:p>
      <w:pPr>
        <w:numPr>
          <w:ilvl w:val="1"/>
          <w:numId w:val="14"/>
        </w:numPr>
        <w:spacing w:line="360" w:lineRule="auto"/>
        <w:rPr>
          <w:rFonts w:hint="eastAsia" w:ascii="宋体" w:hAnsi="宋体"/>
          <w:szCs w:val="21"/>
        </w:rPr>
      </w:pPr>
      <w:r>
        <w:rPr>
          <w:rFonts w:hint="eastAsia" w:ascii="宋体" w:hAnsi="宋体"/>
          <w:szCs w:val="21"/>
        </w:rPr>
        <w:t>试剂位：≥3个项目，工作中可在线更换项目；</w:t>
      </w:r>
    </w:p>
    <w:p>
      <w:pPr>
        <w:numPr>
          <w:ilvl w:val="1"/>
          <w:numId w:val="14"/>
        </w:numPr>
        <w:spacing w:line="360" w:lineRule="auto"/>
        <w:rPr>
          <w:rFonts w:hint="eastAsia" w:ascii="宋体" w:hAnsi="宋体"/>
          <w:szCs w:val="21"/>
        </w:rPr>
      </w:pPr>
      <w:r>
        <w:rPr>
          <w:rFonts w:hint="eastAsia" w:ascii="宋体" w:hAnsi="宋体"/>
          <w:color w:val="FF0000"/>
          <w:szCs w:val="21"/>
        </w:rPr>
        <w:t>*样本位：≥48人份</w:t>
      </w:r>
      <w:r>
        <w:rPr>
          <w:rFonts w:hint="eastAsia" w:ascii="宋体" w:hAnsi="宋体"/>
          <w:szCs w:val="21"/>
        </w:rPr>
        <w:t>，原始管上机并随时加载；</w:t>
      </w:r>
    </w:p>
    <w:p>
      <w:pPr>
        <w:numPr>
          <w:ilvl w:val="1"/>
          <w:numId w:val="14"/>
        </w:numPr>
        <w:spacing w:line="360" w:lineRule="auto"/>
        <w:rPr>
          <w:rFonts w:hint="eastAsia" w:ascii="宋体" w:hAnsi="宋体"/>
          <w:szCs w:val="21"/>
        </w:rPr>
      </w:pPr>
      <w:r>
        <w:rPr>
          <w:rFonts w:hint="eastAsia" w:ascii="宋体" w:hAnsi="宋体"/>
          <w:color w:val="FF0000"/>
          <w:szCs w:val="21"/>
        </w:rPr>
        <w:t>*检测速度：≥</w:t>
      </w:r>
      <w:r>
        <w:rPr>
          <w:rFonts w:ascii="宋体" w:hAnsi="宋体"/>
          <w:color w:val="FF0000"/>
          <w:szCs w:val="21"/>
        </w:rPr>
        <w:t>1</w:t>
      </w:r>
      <w:r>
        <w:rPr>
          <w:rFonts w:hint="eastAsia" w:ascii="宋体" w:hAnsi="宋体"/>
          <w:color w:val="FF0000"/>
          <w:szCs w:val="21"/>
        </w:rPr>
        <w:t>50测试/小时</w:t>
      </w:r>
      <w:r>
        <w:rPr>
          <w:rFonts w:hint="eastAsia" w:ascii="宋体" w:hAnsi="宋体"/>
          <w:szCs w:val="21"/>
        </w:rPr>
        <w:t>；</w:t>
      </w:r>
    </w:p>
    <w:p>
      <w:pPr>
        <w:numPr>
          <w:ilvl w:val="1"/>
          <w:numId w:val="14"/>
        </w:numPr>
        <w:spacing w:line="360" w:lineRule="auto"/>
        <w:rPr>
          <w:rFonts w:hint="eastAsia" w:ascii="宋体" w:hAnsi="宋体"/>
          <w:szCs w:val="21"/>
        </w:rPr>
      </w:pPr>
      <w:r>
        <w:rPr>
          <w:rFonts w:hint="eastAsia" w:ascii="宋体" w:hAnsi="宋体"/>
          <w:szCs w:val="21"/>
        </w:rPr>
        <w:t>第一个出结果时间：</w:t>
      </w:r>
      <w:r>
        <w:rPr>
          <w:rFonts w:hint="eastAsia"/>
          <w:sz w:val="22"/>
          <w:lang w:val="es-PA"/>
        </w:rPr>
        <w:t>hs-CRP+CRP≤4分钟</w:t>
      </w:r>
    </w:p>
    <w:p>
      <w:pPr>
        <w:numPr>
          <w:ilvl w:val="1"/>
          <w:numId w:val="14"/>
        </w:numPr>
        <w:spacing w:line="360" w:lineRule="auto"/>
        <w:rPr>
          <w:rFonts w:hint="eastAsia" w:ascii="宋体" w:hAnsi="宋体"/>
          <w:color w:val="FF0000"/>
          <w:szCs w:val="21"/>
        </w:rPr>
      </w:pPr>
      <w:r>
        <w:rPr>
          <w:rFonts w:hint="eastAsia" w:ascii="宋体" w:hAnsi="宋体"/>
          <w:color w:val="FF0000"/>
          <w:szCs w:val="21"/>
        </w:rPr>
        <w:t>*一次性tip头：可一次性装载≥96</w:t>
      </w:r>
    </w:p>
    <w:p>
      <w:pPr>
        <w:numPr>
          <w:ilvl w:val="1"/>
          <w:numId w:val="14"/>
        </w:numPr>
        <w:spacing w:line="360" w:lineRule="auto"/>
        <w:rPr>
          <w:rFonts w:hint="eastAsia" w:ascii="宋体" w:hAnsi="宋体"/>
          <w:szCs w:val="21"/>
        </w:rPr>
      </w:pPr>
      <w:r>
        <w:rPr>
          <w:rFonts w:hint="eastAsia" w:ascii="宋体" w:hAnsi="宋体"/>
          <w:color w:val="FF0000"/>
          <w:szCs w:val="21"/>
        </w:rPr>
        <w:t>*急诊功能：急诊优先处理，急诊项目完成时间10-15分钟</w:t>
      </w:r>
      <w:r>
        <w:rPr>
          <w:rFonts w:hint="eastAsia" w:ascii="宋体" w:hAnsi="宋体"/>
          <w:szCs w:val="21"/>
        </w:rPr>
        <w:t>；</w:t>
      </w:r>
    </w:p>
    <w:p>
      <w:pPr>
        <w:numPr>
          <w:ilvl w:val="1"/>
          <w:numId w:val="14"/>
        </w:numPr>
        <w:spacing w:line="360" w:lineRule="auto"/>
        <w:rPr>
          <w:rFonts w:ascii="宋体" w:hAnsi="宋体"/>
          <w:szCs w:val="21"/>
        </w:rPr>
      </w:pPr>
      <w:r>
        <w:rPr>
          <w:rFonts w:hint="eastAsia" w:ascii="宋体" w:hAnsi="宋体"/>
          <w:szCs w:val="21"/>
        </w:rPr>
        <w:t>液面自动感应功能；</w:t>
      </w:r>
    </w:p>
    <w:p>
      <w:pPr>
        <w:numPr>
          <w:ilvl w:val="1"/>
          <w:numId w:val="14"/>
        </w:numPr>
        <w:spacing w:line="360" w:lineRule="auto"/>
        <w:rPr>
          <w:rFonts w:hint="eastAsia" w:ascii="宋体" w:hAnsi="宋体"/>
          <w:szCs w:val="21"/>
        </w:rPr>
      </w:pPr>
      <w:r>
        <w:rPr>
          <w:rFonts w:hint="eastAsia" w:ascii="宋体" w:hAnsi="宋体"/>
          <w:color w:val="000000"/>
          <w:szCs w:val="21"/>
        </w:rPr>
        <w:t>试剂</w:t>
      </w:r>
      <w:r>
        <w:rPr>
          <w:rFonts w:hint="eastAsia" w:ascii="宋体" w:hAnsi="宋体"/>
          <w:szCs w:val="21"/>
        </w:rPr>
        <w:t>系统：检测卡不足报警且可在随时线添加；</w:t>
      </w:r>
    </w:p>
    <w:p>
      <w:pPr>
        <w:numPr>
          <w:ilvl w:val="1"/>
          <w:numId w:val="14"/>
        </w:numPr>
        <w:spacing w:line="360" w:lineRule="auto"/>
        <w:rPr>
          <w:rFonts w:hint="eastAsia" w:ascii="宋体" w:hAnsi="宋体"/>
          <w:color w:val="000000"/>
          <w:szCs w:val="21"/>
        </w:rPr>
      </w:pPr>
      <w:r>
        <w:rPr>
          <w:rFonts w:hint="eastAsia" w:ascii="宋体" w:hAnsi="宋体"/>
          <w:color w:val="FF0000"/>
          <w:szCs w:val="21"/>
        </w:rPr>
        <w:t>*</w:t>
      </w:r>
      <w:r>
        <w:rPr>
          <w:rFonts w:hint="eastAsia" w:ascii="宋体" w:hAnsi="宋体"/>
          <w:szCs w:val="21"/>
        </w:rPr>
        <w:t>加样系统：</w:t>
      </w:r>
      <w:r>
        <w:rPr>
          <w:rFonts w:hint="eastAsia" w:ascii="宋体" w:hAnsi="宋体"/>
          <w:color w:val="FF0000"/>
          <w:szCs w:val="21"/>
        </w:rPr>
        <w:t>加样（样本添加和试剂添加）系统具备液面感应 ，自动校准</w:t>
      </w:r>
      <w:r>
        <w:rPr>
          <w:rFonts w:hint="eastAsia" w:ascii="宋体" w:hAnsi="宋体"/>
          <w:szCs w:val="21"/>
        </w:rPr>
        <w:t>，稀释，加样</w:t>
      </w:r>
    </w:p>
    <w:p>
      <w:pPr>
        <w:numPr>
          <w:ilvl w:val="1"/>
          <w:numId w:val="14"/>
        </w:numPr>
        <w:spacing w:line="360" w:lineRule="auto"/>
        <w:rPr>
          <w:rFonts w:hint="eastAsia" w:ascii="宋体" w:hAnsi="宋体"/>
          <w:color w:val="000000"/>
          <w:szCs w:val="21"/>
        </w:rPr>
      </w:pPr>
      <w:r>
        <w:rPr>
          <w:rFonts w:hint="eastAsia" w:ascii="宋体" w:hAnsi="宋体"/>
          <w:color w:val="000000"/>
          <w:szCs w:val="21"/>
        </w:rPr>
        <w:t xml:space="preserve">测定的精确性好， </w:t>
      </w:r>
    </w:p>
    <w:p>
      <w:pPr>
        <w:numPr>
          <w:ilvl w:val="1"/>
          <w:numId w:val="14"/>
        </w:numPr>
        <w:spacing w:line="360" w:lineRule="auto"/>
        <w:rPr>
          <w:rFonts w:hint="eastAsia" w:ascii="宋体" w:hAnsi="宋体"/>
          <w:color w:val="000000"/>
          <w:szCs w:val="21"/>
        </w:rPr>
      </w:pPr>
      <w:r>
        <w:rPr>
          <w:rFonts w:hint="eastAsia" w:ascii="宋体" w:hAnsi="宋体"/>
          <w:color w:val="000000"/>
          <w:szCs w:val="21"/>
        </w:rPr>
        <w:t>混匀技术：混匀板，非接触式混匀；</w:t>
      </w:r>
    </w:p>
    <w:p>
      <w:pPr>
        <w:numPr>
          <w:ilvl w:val="1"/>
          <w:numId w:val="14"/>
        </w:numPr>
        <w:spacing w:line="360" w:lineRule="auto"/>
        <w:rPr>
          <w:rFonts w:hint="eastAsia" w:ascii="宋体" w:hAnsi="宋体"/>
          <w:szCs w:val="21"/>
        </w:rPr>
      </w:pPr>
      <w:r>
        <w:rPr>
          <w:rFonts w:hint="eastAsia" w:ascii="宋体" w:hAnsi="宋体"/>
          <w:color w:val="000000"/>
          <w:szCs w:val="21"/>
        </w:rPr>
        <w:t>操作</w:t>
      </w:r>
      <w:r>
        <w:rPr>
          <w:rFonts w:hint="eastAsia" w:ascii="宋体" w:hAnsi="宋体"/>
          <w:szCs w:val="21"/>
        </w:rPr>
        <w:t>系统：具备中文操作系统；</w:t>
      </w:r>
    </w:p>
    <w:p>
      <w:pPr>
        <w:numPr>
          <w:ilvl w:val="1"/>
          <w:numId w:val="14"/>
        </w:numPr>
        <w:spacing w:line="360" w:lineRule="auto"/>
        <w:rPr>
          <w:rFonts w:hint="eastAsia" w:ascii="宋体" w:hAnsi="宋体"/>
          <w:szCs w:val="21"/>
        </w:rPr>
      </w:pPr>
      <w:r>
        <w:rPr>
          <w:rFonts w:hint="eastAsia" w:ascii="宋体" w:hAnsi="宋体"/>
          <w:szCs w:val="21"/>
        </w:rPr>
        <w:t>通讯功能：可与LIS、HIS系统双向通讯；</w:t>
      </w:r>
    </w:p>
    <w:p>
      <w:pPr>
        <w:numPr>
          <w:ilvl w:val="1"/>
          <w:numId w:val="14"/>
        </w:numPr>
        <w:spacing w:line="360" w:lineRule="auto"/>
        <w:rPr>
          <w:rFonts w:hint="eastAsia" w:ascii="宋体" w:hAnsi="宋体"/>
          <w:szCs w:val="21"/>
        </w:rPr>
      </w:pPr>
      <w:r>
        <w:rPr>
          <w:rFonts w:hint="eastAsia" w:ascii="宋体" w:hAnsi="宋体"/>
          <w:szCs w:val="21"/>
        </w:rPr>
        <w:t>自动校准标准曲线稳定持久</w:t>
      </w:r>
    </w:p>
    <w:p>
      <w:pPr>
        <w:numPr>
          <w:ilvl w:val="1"/>
          <w:numId w:val="14"/>
        </w:numPr>
        <w:spacing w:line="360" w:lineRule="auto"/>
        <w:rPr>
          <w:rFonts w:hint="eastAsia" w:ascii="宋体" w:hAnsi="宋体"/>
          <w:szCs w:val="21"/>
        </w:rPr>
      </w:pPr>
      <w:r>
        <w:rPr>
          <w:rFonts w:hint="eastAsia" w:ascii="宋体" w:hAnsi="宋体"/>
          <w:szCs w:val="21"/>
        </w:rPr>
        <w:t>设备可24小时待机；</w:t>
      </w:r>
    </w:p>
    <w:p>
      <w:pPr>
        <w:numPr>
          <w:ilvl w:val="1"/>
          <w:numId w:val="14"/>
        </w:numPr>
        <w:spacing w:line="360" w:lineRule="auto"/>
        <w:rPr>
          <w:rFonts w:hint="eastAsia" w:ascii="宋体" w:hAnsi="宋体"/>
          <w:szCs w:val="21"/>
        </w:rPr>
      </w:pPr>
      <w:r>
        <w:rPr>
          <w:rFonts w:hint="eastAsia" w:ascii="宋体" w:hAnsi="宋体"/>
          <w:szCs w:val="21"/>
        </w:rPr>
        <w:t>设备对仪器状态、测试状态、试剂耗材可进行实时监测；</w:t>
      </w:r>
    </w:p>
    <w:p>
      <w:pPr>
        <w:numPr>
          <w:ilvl w:val="1"/>
          <w:numId w:val="14"/>
        </w:numPr>
        <w:spacing w:line="360" w:lineRule="auto"/>
        <w:rPr>
          <w:rFonts w:hint="eastAsia" w:ascii="宋体" w:hAnsi="宋体"/>
          <w:szCs w:val="21"/>
        </w:rPr>
      </w:pPr>
      <w:r>
        <w:rPr>
          <w:rFonts w:hint="eastAsia" w:ascii="宋体" w:hAnsi="宋体"/>
          <w:szCs w:val="21"/>
        </w:rPr>
        <w:t>设备具有实时故障报警反馈日志记录报警日志功能；</w:t>
      </w:r>
    </w:p>
    <w:p>
      <w:pPr>
        <w:numPr>
          <w:ilvl w:val="1"/>
          <w:numId w:val="14"/>
        </w:numPr>
        <w:spacing w:line="360" w:lineRule="auto"/>
        <w:rPr>
          <w:rFonts w:hint="eastAsia" w:ascii="宋体" w:hAnsi="宋体"/>
          <w:szCs w:val="21"/>
        </w:rPr>
      </w:pPr>
      <w:r>
        <w:rPr>
          <w:rFonts w:hint="eastAsia" w:ascii="宋体" w:hAnsi="宋体"/>
          <w:sz w:val="22"/>
          <w:szCs w:val="22"/>
        </w:rPr>
        <w:t>自动扫描样本条码和试剂弹夹</w:t>
      </w:r>
    </w:p>
    <w:p>
      <w:pPr>
        <w:numPr>
          <w:ilvl w:val="1"/>
          <w:numId w:val="14"/>
        </w:numPr>
        <w:spacing w:line="360" w:lineRule="auto"/>
        <w:rPr>
          <w:rFonts w:hint="eastAsia" w:ascii="宋体" w:hAnsi="宋体"/>
          <w:szCs w:val="21"/>
        </w:rPr>
      </w:pPr>
      <w:r>
        <w:rPr>
          <w:rFonts w:hint="eastAsia" w:ascii="宋体" w:hAnsi="宋体"/>
          <w:sz w:val="22"/>
          <w:szCs w:val="22"/>
        </w:rPr>
        <w:t>全自动质量控制管理</w:t>
      </w:r>
    </w:p>
    <w:p>
      <w:pPr>
        <w:spacing w:line="400" w:lineRule="exact"/>
        <w:jc w:val="left"/>
        <w:rPr>
          <w:rFonts w:hint="eastAsia" w:ascii="Times New Roman" w:hAnsi="Times New Roman" w:cs="Times New Roman"/>
          <w:b/>
          <w:bCs/>
          <w:spacing w:val="20"/>
          <w:sz w:val="28"/>
          <w:szCs w:val="28"/>
          <w:lang w:val="en-US" w:eastAsia="zh-CN"/>
        </w:rPr>
      </w:pPr>
      <w:r>
        <w:rPr>
          <w:rFonts w:hint="eastAsia" w:ascii="宋体" w:hAnsi="宋体"/>
          <w:color w:val="FF0000"/>
          <w:szCs w:val="21"/>
        </w:rPr>
        <w:t>*</w:t>
      </w:r>
      <w:r>
        <w:rPr>
          <w:rFonts w:hint="eastAsia" w:ascii="Times New Roman" w:hAnsi="Times New Roman" w:cs="Times New Roman"/>
          <w:b/>
          <w:bCs/>
          <w:spacing w:val="20"/>
          <w:sz w:val="28"/>
          <w:szCs w:val="28"/>
          <w:lang w:val="en-US" w:eastAsia="zh-CN"/>
        </w:rPr>
        <w:t>符号关键技术参数必须满足</w:t>
      </w:r>
    </w:p>
    <w:p>
      <w:pPr>
        <w:spacing w:line="400" w:lineRule="exact"/>
        <w:jc w:val="left"/>
        <w:rPr>
          <w:rFonts w:hint="eastAsia" w:ascii="Times New Roman" w:hAnsi="Times New Roman" w:cs="Times New Roman"/>
          <w:b/>
          <w:bCs/>
          <w:spacing w:val="20"/>
          <w:sz w:val="28"/>
          <w:szCs w:val="28"/>
          <w:lang w:val="en-US" w:eastAsia="zh-CN"/>
        </w:rPr>
      </w:pPr>
    </w:p>
    <w:p>
      <w:pPr>
        <w:spacing w:line="400" w:lineRule="exact"/>
        <w:jc w:val="left"/>
        <w:rPr>
          <w:rFonts w:hint="eastAsia" w:ascii="Times New Roman" w:hAnsi="Times New Roman" w:cs="Times New Roman"/>
          <w:b/>
          <w:bCs/>
          <w:spacing w:val="20"/>
          <w:sz w:val="28"/>
          <w:szCs w:val="28"/>
          <w:lang w:val="en-US" w:eastAsia="zh-CN"/>
        </w:rPr>
      </w:pPr>
    </w:p>
    <w:p>
      <w:pPr>
        <w:rPr>
          <w:rFonts w:hint="eastAsia"/>
          <w:sz w:val="28"/>
          <w:szCs w:val="36"/>
          <w:lang w:val="en-US" w:eastAsia="zh-CN"/>
        </w:rPr>
      </w:pPr>
    </w:p>
    <w:p>
      <w:pPr>
        <w:ind w:firstLine="3765" w:firstLineChars="1250"/>
        <w:jc w:val="left"/>
        <w:rPr>
          <w:rFonts w:hint="eastAsia" w:eastAsia="黑体"/>
          <w:b/>
          <w:bCs/>
          <w:sz w:val="30"/>
          <w:szCs w:val="30"/>
        </w:rPr>
      </w:pPr>
      <w:r>
        <w:rPr>
          <w:rFonts w:hint="eastAsia" w:eastAsia="黑体"/>
          <w:b/>
          <w:bCs/>
          <w:sz w:val="30"/>
          <w:szCs w:val="30"/>
        </w:rPr>
        <w:t>动态脑电图</w:t>
      </w:r>
      <w:r>
        <w:rPr>
          <w:rFonts w:hint="eastAsia" w:eastAsia="黑体"/>
          <w:b/>
          <w:bCs/>
          <w:sz w:val="28"/>
        </w:rPr>
        <w:t>技术参数：</w:t>
      </w:r>
    </w:p>
    <w:p>
      <w:pPr>
        <w:jc w:val="left"/>
        <w:rPr>
          <w:rFonts w:hint="eastAsia" w:ascii="宋体" w:hAnsi="宋体"/>
          <w:sz w:val="24"/>
        </w:rPr>
      </w:pPr>
      <w:r>
        <w:rPr>
          <w:rFonts w:hint="eastAsia" w:ascii="宋体" w:hAnsi="宋体"/>
        </w:rPr>
        <w:t xml:space="preserve">一、   </w:t>
      </w:r>
      <w:r>
        <w:rPr>
          <w:rFonts w:ascii="宋体" w:hAnsi="宋体"/>
        </w:rPr>
        <w:t xml:space="preserve"> </w:t>
      </w:r>
      <w:r>
        <w:rPr>
          <w:rFonts w:ascii="宋体" w:hAnsi="宋体"/>
          <w:sz w:val="24"/>
        </w:rPr>
        <w:t>1、动态记录盒体积小大屏幕、便于儿童及成人使用。</w:t>
      </w:r>
    </w:p>
    <w:p>
      <w:pPr>
        <w:ind w:firstLine="960" w:firstLineChars="400"/>
        <w:jc w:val="left"/>
        <w:rPr>
          <w:rFonts w:ascii="宋体" w:hAnsi="宋体"/>
          <w:sz w:val="24"/>
        </w:rPr>
      </w:pPr>
      <w:r>
        <w:rPr>
          <w:rFonts w:hint="eastAsia" w:ascii="宋体" w:hAnsi="宋体"/>
          <w:sz w:val="24"/>
        </w:rPr>
        <w:t>2、功率谱：幅度差不超过±10%;频率差不超过±5%;</w:t>
      </w:r>
    </w:p>
    <w:p>
      <w:pPr>
        <w:ind w:firstLine="960" w:firstLineChars="400"/>
        <w:jc w:val="left"/>
        <w:rPr>
          <w:rFonts w:hint="eastAsia" w:ascii="宋体" w:hAnsi="宋体"/>
          <w:sz w:val="24"/>
        </w:rPr>
      </w:pPr>
      <w:r>
        <w:rPr>
          <w:rFonts w:hint="eastAsia" w:ascii="宋体" w:hAnsi="宋体"/>
          <w:sz w:val="24"/>
        </w:rPr>
        <w:t>3、</w:t>
      </w:r>
      <w:r>
        <w:rPr>
          <w:rFonts w:hint="eastAsia" w:ascii="宋体" w:hAnsi="宋体"/>
          <w:b/>
          <w:bCs/>
          <w:sz w:val="24"/>
        </w:rPr>
        <w:t>★</w:t>
      </w:r>
      <w:r>
        <w:rPr>
          <w:rFonts w:hint="eastAsia" w:ascii="宋体" w:hAnsi="宋体"/>
          <w:sz w:val="24"/>
        </w:rPr>
        <w:t>幅频特性：误差 +5% ～ -15%</w:t>
      </w:r>
    </w:p>
    <w:p>
      <w:pPr>
        <w:ind w:firstLine="960" w:firstLineChars="400"/>
        <w:jc w:val="left"/>
        <w:rPr>
          <w:rFonts w:ascii="宋体" w:hAnsi="宋体"/>
          <w:sz w:val="24"/>
        </w:rPr>
      </w:pPr>
      <w:r>
        <w:rPr>
          <w:rFonts w:hint="eastAsia" w:ascii="宋体" w:hAnsi="宋体"/>
          <w:sz w:val="24"/>
        </w:rPr>
        <w:t>4、共模抑制比：≥110</w:t>
      </w:r>
      <w:r>
        <w:rPr>
          <w:rFonts w:ascii="宋体" w:hAnsi="宋体"/>
          <w:sz w:val="24"/>
        </w:rPr>
        <w:t>dB</w:t>
      </w:r>
    </w:p>
    <w:p>
      <w:pPr>
        <w:ind w:firstLine="960" w:firstLineChars="400"/>
        <w:jc w:val="left"/>
        <w:rPr>
          <w:rFonts w:hint="eastAsia" w:ascii="宋体" w:hAnsi="宋体"/>
          <w:color w:val="000000"/>
          <w:sz w:val="24"/>
        </w:rPr>
      </w:pPr>
      <w:r>
        <w:rPr>
          <w:rFonts w:hint="eastAsia" w:ascii="宋体" w:hAnsi="宋体"/>
          <w:sz w:val="24"/>
        </w:rPr>
        <w:t>5、</w:t>
      </w:r>
      <w:r>
        <w:rPr>
          <w:rFonts w:hint="eastAsia" w:ascii="宋体" w:hAnsi="宋体"/>
          <w:color w:val="000000"/>
          <w:sz w:val="24"/>
        </w:rPr>
        <w:t>耐极化电压加±300mV的直流极化电压，灵敏度变化不超过±5%</w:t>
      </w:r>
    </w:p>
    <w:p>
      <w:pPr>
        <w:ind w:left="1319" w:leftChars="456" w:hanging="361" w:hangingChars="150"/>
        <w:jc w:val="left"/>
        <w:rPr>
          <w:rFonts w:hint="eastAsia" w:ascii="宋体" w:hAnsi="宋体"/>
          <w:sz w:val="24"/>
        </w:rPr>
      </w:pPr>
      <w:r>
        <w:rPr>
          <w:rFonts w:hint="eastAsia" w:ascii="宋体" w:hAnsi="宋体"/>
          <w:b/>
          <w:bCs/>
          <w:sz w:val="24"/>
        </w:rPr>
        <w:t>★</w:t>
      </w:r>
      <w:r>
        <w:rPr>
          <w:rFonts w:hint="eastAsia" w:ascii="宋体" w:hAnsi="宋体"/>
          <w:sz w:val="24"/>
        </w:rPr>
        <w:t>6、噪声电平：≤</w:t>
      </w:r>
      <w:r>
        <w:rPr>
          <w:rFonts w:ascii="宋体" w:hAnsi="宋体"/>
          <w:sz w:val="24"/>
        </w:rPr>
        <w:t>2.0uV</w:t>
      </w:r>
      <w:r>
        <w:rPr>
          <w:rFonts w:hint="eastAsia" w:ascii="宋体" w:hAnsi="宋体"/>
          <w:sz w:val="24"/>
        </w:rPr>
        <w:t>峰峰值。提供国家食品药品监督管理局医疗器械质量监督检测中心检测报告。</w:t>
      </w:r>
    </w:p>
    <w:p>
      <w:pPr>
        <w:ind w:firstLine="960" w:firstLineChars="400"/>
        <w:jc w:val="left"/>
        <w:rPr>
          <w:rFonts w:ascii="宋体" w:hAnsi="宋体"/>
          <w:sz w:val="24"/>
        </w:rPr>
      </w:pPr>
      <w:r>
        <w:rPr>
          <w:rFonts w:hint="eastAsia" w:ascii="宋体" w:hAnsi="宋体"/>
          <w:sz w:val="24"/>
        </w:rPr>
        <w:t>7、高频滤波控制：</w:t>
      </w:r>
      <w:r>
        <w:rPr>
          <w:rFonts w:ascii="宋体" w:hAnsi="宋体"/>
          <w:sz w:val="24"/>
        </w:rPr>
        <w:t>15</w:t>
      </w:r>
      <w:r>
        <w:rPr>
          <w:rFonts w:hint="eastAsia" w:ascii="宋体" w:hAnsi="宋体"/>
          <w:sz w:val="24"/>
        </w:rPr>
        <w:t>，</w:t>
      </w:r>
      <w:r>
        <w:rPr>
          <w:rFonts w:ascii="宋体" w:hAnsi="宋体"/>
          <w:sz w:val="24"/>
        </w:rPr>
        <w:t>30</w:t>
      </w:r>
      <w:r>
        <w:rPr>
          <w:rFonts w:hint="eastAsia" w:ascii="宋体" w:hAnsi="宋体"/>
          <w:sz w:val="24"/>
        </w:rPr>
        <w:t>，</w:t>
      </w:r>
      <w:r>
        <w:rPr>
          <w:rFonts w:ascii="宋体" w:hAnsi="宋体"/>
          <w:sz w:val="24"/>
        </w:rPr>
        <w:t>45</w:t>
      </w:r>
      <w:r>
        <w:rPr>
          <w:rFonts w:hint="eastAsia" w:ascii="宋体" w:hAnsi="宋体"/>
          <w:sz w:val="24"/>
        </w:rPr>
        <w:t>，</w:t>
      </w:r>
      <w:r>
        <w:rPr>
          <w:rFonts w:ascii="宋体" w:hAnsi="宋体"/>
          <w:sz w:val="24"/>
        </w:rPr>
        <w:t>60</w:t>
      </w:r>
      <w:r>
        <w:rPr>
          <w:rFonts w:hint="eastAsia" w:ascii="宋体" w:hAnsi="宋体"/>
          <w:sz w:val="24"/>
        </w:rPr>
        <w:t>，</w:t>
      </w:r>
      <w:r>
        <w:rPr>
          <w:rFonts w:ascii="宋体" w:hAnsi="宋体"/>
          <w:sz w:val="24"/>
        </w:rPr>
        <w:t>120Hz</w:t>
      </w:r>
    </w:p>
    <w:p>
      <w:pPr>
        <w:ind w:left="1198" w:leftChars="399" w:hanging="360" w:hangingChars="150"/>
        <w:jc w:val="left"/>
        <w:rPr>
          <w:rFonts w:hint="eastAsia" w:ascii="宋体" w:hAnsi="宋体"/>
          <w:sz w:val="24"/>
        </w:rPr>
      </w:pPr>
      <w:r>
        <w:rPr>
          <w:rFonts w:ascii="宋体" w:hAnsi="宋体"/>
          <w:sz w:val="24"/>
        </w:rPr>
        <w:t>8</w:t>
      </w:r>
      <w:r>
        <w:rPr>
          <w:rFonts w:hint="eastAsia" w:ascii="宋体" w:hAnsi="宋体"/>
          <w:sz w:val="24"/>
        </w:rPr>
        <w:t>、时间常数控制：</w:t>
      </w:r>
      <w:r>
        <w:rPr>
          <w:rFonts w:ascii="宋体" w:hAnsi="宋体"/>
          <w:sz w:val="24"/>
        </w:rPr>
        <w:t>0.03</w:t>
      </w:r>
      <w:r>
        <w:rPr>
          <w:rFonts w:hint="eastAsia" w:ascii="宋体" w:hAnsi="宋体"/>
          <w:sz w:val="24"/>
        </w:rPr>
        <w:t>s，</w:t>
      </w:r>
      <w:r>
        <w:rPr>
          <w:rFonts w:ascii="宋体" w:hAnsi="宋体"/>
          <w:sz w:val="24"/>
        </w:rPr>
        <w:t>0.1</w:t>
      </w:r>
      <w:r>
        <w:rPr>
          <w:rFonts w:hint="eastAsia" w:ascii="宋体" w:hAnsi="宋体"/>
          <w:sz w:val="24"/>
        </w:rPr>
        <w:t>s误差≤±16.7%;</w:t>
      </w:r>
      <w:r>
        <w:rPr>
          <w:rFonts w:ascii="宋体" w:hAnsi="宋体"/>
          <w:sz w:val="24"/>
        </w:rPr>
        <w:t>，0.3</w:t>
      </w:r>
      <w:r>
        <w:rPr>
          <w:rFonts w:hint="eastAsia" w:ascii="宋体" w:hAnsi="宋体"/>
          <w:sz w:val="24"/>
        </w:rPr>
        <w:t>s误差≤±1.7%.提供国家食品药品监督管理局医疗器械质量监督检测中心检测报告。</w:t>
      </w:r>
    </w:p>
    <w:p>
      <w:pPr>
        <w:ind w:firstLine="960" w:firstLineChars="400"/>
        <w:jc w:val="left"/>
        <w:rPr>
          <w:rFonts w:hint="eastAsia" w:ascii="宋体" w:hAnsi="宋体"/>
          <w:sz w:val="24"/>
        </w:rPr>
      </w:pPr>
    </w:p>
    <w:p>
      <w:pPr>
        <w:ind w:left="1198" w:leftChars="456" w:hanging="240" w:hangingChars="100"/>
        <w:jc w:val="left"/>
        <w:rPr>
          <w:rFonts w:hint="eastAsia" w:ascii="宋体" w:hAnsi="宋体"/>
          <w:sz w:val="24"/>
        </w:rPr>
      </w:pPr>
      <w:r>
        <w:rPr>
          <w:rFonts w:ascii="宋体" w:hAnsi="宋体"/>
          <w:sz w:val="24"/>
        </w:rPr>
        <w:t>9</w:t>
      </w:r>
      <w:r>
        <w:rPr>
          <w:rFonts w:hint="eastAsia" w:ascii="宋体" w:hAnsi="宋体"/>
          <w:sz w:val="24"/>
        </w:rPr>
        <w:t>、脑电图记录盒功率谱：幅度差不超过-0.5%，频率差不超过±0.0%。提供国家食品药品监督管理局医疗器械质量监督检测中心检测报告</w:t>
      </w:r>
    </w:p>
    <w:p>
      <w:pPr>
        <w:ind w:left="1318" w:leftChars="456" w:hanging="360" w:hangingChars="150"/>
        <w:jc w:val="left"/>
        <w:rPr>
          <w:rFonts w:hint="eastAsia" w:ascii="宋体" w:hAnsi="宋体"/>
          <w:sz w:val="24"/>
        </w:rPr>
      </w:pPr>
      <w:r>
        <w:rPr>
          <w:rFonts w:hint="eastAsia" w:ascii="宋体" w:hAnsi="宋体"/>
          <w:sz w:val="24"/>
        </w:rPr>
        <w:t>10、显示增益：1、2、3、5、7、10、15、20、30、50、75、100、150、200μν／mm</w:t>
      </w:r>
    </w:p>
    <w:p>
      <w:pPr>
        <w:ind w:firstLine="960" w:firstLineChars="400"/>
        <w:rPr>
          <w:rFonts w:hint="eastAsia" w:ascii="宋体" w:hAnsi="宋体"/>
          <w:sz w:val="24"/>
        </w:rPr>
      </w:pPr>
      <w:r>
        <w:rPr>
          <w:rFonts w:hint="eastAsia" w:ascii="宋体" w:hAnsi="宋体"/>
          <w:sz w:val="24"/>
        </w:rPr>
        <w:t>11、实时时钟显示（年、月、日、时、分、秒）。</w:t>
      </w:r>
    </w:p>
    <w:p>
      <w:pPr>
        <w:ind w:firstLine="960" w:firstLineChars="400"/>
        <w:rPr>
          <w:rFonts w:hint="eastAsia" w:ascii="宋体" w:hAnsi="宋体"/>
          <w:sz w:val="24"/>
        </w:rPr>
      </w:pPr>
      <w:r>
        <w:rPr>
          <w:rFonts w:hint="eastAsia" w:ascii="宋体" w:hAnsi="宋体"/>
          <w:sz w:val="24"/>
        </w:rPr>
        <w:t>12、实时显示电池电量，实时显示采集进度。</w:t>
      </w:r>
    </w:p>
    <w:p>
      <w:pPr>
        <w:ind w:firstLine="960" w:firstLineChars="400"/>
        <w:rPr>
          <w:rFonts w:hint="eastAsia" w:ascii="宋体" w:hAnsi="宋体"/>
          <w:sz w:val="24"/>
        </w:rPr>
      </w:pPr>
      <w:r>
        <w:rPr>
          <w:rFonts w:ascii="宋体" w:hAnsi="宋体"/>
          <w:sz w:val="24"/>
        </w:rPr>
        <w:t>13</w:t>
      </w:r>
      <w:r>
        <w:rPr>
          <w:rFonts w:hint="eastAsia" w:ascii="宋体" w:hAnsi="宋体"/>
          <w:sz w:val="24"/>
        </w:rPr>
        <w:t>、★仅用2节5号（AA型）电池即可保证超过72小时的记录时间。</w:t>
      </w:r>
    </w:p>
    <w:p>
      <w:pPr>
        <w:ind w:firstLine="960" w:firstLineChars="400"/>
        <w:rPr>
          <w:rFonts w:hint="eastAsia" w:ascii="宋体" w:hAnsi="宋体"/>
          <w:sz w:val="24"/>
        </w:rPr>
      </w:pPr>
      <w:r>
        <w:rPr>
          <w:rFonts w:ascii="宋体" w:hAnsi="宋体"/>
          <w:sz w:val="24"/>
        </w:rPr>
        <w:t>14</w:t>
      </w:r>
      <w:r>
        <w:rPr>
          <w:rFonts w:hint="eastAsia" w:ascii="宋体" w:hAnsi="宋体"/>
          <w:sz w:val="24"/>
        </w:rPr>
        <w:t>、动态记录盒（93×63×25MM）体积小，便于成人儿童佩戴。</w:t>
      </w:r>
    </w:p>
    <w:p>
      <w:pPr>
        <w:ind w:firstLine="960" w:firstLineChars="400"/>
        <w:rPr>
          <w:rFonts w:hint="eastAsia" w:ascii="宋体" w:hAnsi="宋体"/>
          <w:sz w:val="24"/>
        </w:rPr>
      </w:pPr>
      <w:r>
        <w:rPr>
          <w:rFonts w:ascii="宋体" w:hAnsi="宋体"/>
          <w:sz w:val="24"/>
        </w:rPr>
        <w:t>15</w:t>
      </w:r>
      <w:r>
        <w:rPr>
          <w:rFonts w:hint="eastAsia" w:ascii="宋体" w:hAnsi="宋体"/>
          <w:sz w:val="24"/>
        </w:rPr>
        <w:t>、★阻抗测试和显示功能，便于操作者随时了解电极放置情况。</w:t>
      </w:r>
    </w:p>
    <w:p>
      <w:pPr>
        <w:ind w:firstLine="960" w:firstLineChars="400"/>
        <w:jc w:val="left"/>
        <w:rPr>
          <w:rFonts w:hint="eastAsia" w:ascii="宋体" w:hAnsi="宋体"/>
          <w:sz w:val="24"/>
        </w:rPr>
      </w:pPr>
      <w:r>
        <w:rPr>
          <w:rFonts w:ascii="宋体" w:hAnsi="宋体"/>
          <w:sz w:val="24"/>
        </w:rPr>
        <w:t>16</w:t>
      </w:r>
      <w:r>
        <w:rPr>
          <w:rFonts w:hint="eastAsia" w:ascii="宋体" w:hAnsi="宋体"/>
          <w:sz w:val="24"/>
        </w:rPr>
        <w:t>、幅频特性以</w:t>
      </w:r>
      <w:r>
        <w:rPr>
          <w:rFonts w:ascii="宋体" w:hAnsi="宋体"/>
          <w:sz w:val="24"/>
        </w:rPr>
        <w:t>10Hz</w:t>
      </w:r>
      <w:r>
        <w:rPr>
          <w:rFonts w:hint="eastAsia" w:ascii="宋体" w:hAnsi="宋体"/>
          <w:sz w:val="24"/>
        </w:rPr>
        <w:t>为基准，应满足</w:t>
      </w:r>
      <w:r>
        <w:rPr>
          <w:rFonts w:ascii="宋体" w:hAnsi="宋体"/>
          <w:sz w:val="24"/>
        </w:rPr>
        <w:t>0.5</w:t>
      </w:r>
      <w:r>
        <w:rPr>
          <w:rFonts w:hint="eastAsia" w:ascii="宋体" w:hAnsi="宋体"/>
          <w:sz w:val="24"/>
        </w:rPr>
        <w:t>～</w:t>
      </w:r>
      <w:r>
        <w:rPr>
          <w:rFonts w:ascii="宋体" w:hAnsi="宋体"/>
          <w:sz w:val="24"/>
        </w:rPr>
        <w:t>30Hz</w:t>
      </w:r>
      <w:r>
        <w:rPr>
          <w:rFonts w:hint="eastAsia" w:ascii="宋体" w:hAnsi="宋体"/>
          <w:sz w:val="24"/>
        </w:rPr>
        <w:t>的要求。</w:t>
      </w:r>
    </w:p>
    <w:p>
      <w:pPr>
        <w:ind w:firstLine="960" w:firstLineChars="400"/>
        <w:rPr>
          <w:rFonts w:hint="eastAsia" w:ascii="宋体" w:hAnsi="宋体"/>
          <w:sz w:val="24"/>
        </w:rPr>
      </w:pPr>
      <w:r>
        <w:rPr>
          <w:rFonts w:hint="eastAsia" w:ascii="宋体" w:hAnsi="宋体"/>
          <w:sz w:val="24"/>
        </w:rPr>
        <w:t>★</w:t>
      </w:r>
      <w:r>
        <w:rPr>
          <w:rFonts w:ascii="宋体" w:hAnsi="宋体"/>
          <w:sz w:val="24"/>
        </w:rPr>
        <w:t>17</w:t>
      </w:r>
      <w:r>
        <w:rPr>
          <w:rFonts w:hint="eastAsia" w:ascii="宋体" w:hAnsi="宋体"/>
          <w:sz w:val="24"/>
        </w:rPr>
        <w:t>、大容量SD卡（≥16G），无压缩记录超过</w:t>
      </w:r>
      <w:r>
        <w:rPr>
          <w:rFonts w:ascii="宋体" w:hAnsi="宋体"/>
          <w:sz w:val="24"/>
        </w:rPr>
        <w:t>72</w:t>
      </w:r>
      <w:r>
        <w:rPr>
          <w:rFonts w:hint="eastAsia" w:ascii="宋体" w:hAnsi="宋体"/>
          <w:sz w:val="24"/>
        </w:rPr>
        <w:t>小时的完整EEG数据。</w:t>
      </w:r>
    </w:p>
    <w:p>
      <w:pPr>
        <w:ind w:left="1200" w:leftChars="400" w:hanging="360" w:hangingChars="150"/>
        <w:rPr>
          <w:rFonts w:hint="eastAsia" w:ascii="宋体" w:hAnsi="宋体"/>
          <w:sz w:val="24"/>
        </w:rPr>
      </w:pPr>
      <w:r>
        <w:rPr>
          <w:rFonts w:hint="eastAsia" w:ascii="宋体" w:hAnsi="宋体"/>
          <w:sz w:val="24"/>
        </w:rPr>
        <w:t>18、大屏幕图形液晶显示器，中/英菜单，实时显示信号波形，便于调整记录盒参数，并使得电极和传感器安装更直观可靠。</w:t>
      </w:r>
    </w:p>
    <w:p>
      <w:pPr>
        <w:ind w:left="1200" w:leftChars="400" w:hanging="360" w:hangingChars="150"/>
        <w:rPr>
          <w:rFonts w:hint="eastAsia" w:ascii="宋体" w:hAnsi="宋体"/>
          <w:sz w:val="24"/>
        </w:rPr>
      </w:pPr>
      <w:r>
        <w:rPr>
          <w:rFonts w:hint="eastAsia" w:ascii="宋体" w:hAnsi="宋体"/>
          <w:sz w:val="24"/>
        </w:rPr>
        <w:t>19、优化设计的高性能EEG放大电路，保证高共模抑制比和高输入阻抗，高采样率和高采样精度以及低噪声。</w:t>
      </w:r>
    </w:p>
    <w:p>
      <w:pPr>
        <w:ind w:firstLine="960" w:firstLineChars="400"/>
        <w:rPr>
          <w:rFonts w:hint="eastAsia" w:ascii="宋体" w:hAnsi="宋体"/>
          <w:sz w:val="24"/>
        </w:rPr>
      </w:pPr>
      <w:r>
        <w:rPr>
          <w:rFonts w:hint="eastAsia" w:ascii="宋体" w:hAnsi="宋体"/>
          <w:sz w:val="24"/>
        </w:rPr>
        <w:t>20、采用特殊材质的导联线及银电极，极具抗牵拉及韧性，并可逐根替换。</w:t>
      </w:r>
    </w:p>
    <w:p>
      <w:pPr>
        <w:spacing w:line="360" w:lineRule="auto"/>
        <w:ind w:firstLine="957" w:firstLineChars="399"/>
        <w:rPr>
          <w:rFonts w:hint="eastAsia" w:ascii="宋体" w:hAnsi="宋体"/>
          <w:bCs/>
          <w:sz w:val="24"/>
        </w:rPr>
      </w:pPr>
    </w:p>
    <w:p>
      <w:pPr>
        <w:jc w:val="left"/>
        <w:rPr>
          <w:rFonts w:hint="eastAsia" w:ascii="宋体" w:hAnsi="宋体"/>
          <w:sz w:val="24"/>
        </w:rPr>
      </w:pPr>
    </w:p>
    <w:p>
      <w:pPr>
        <w:jc w:val="left"/>
        <w:rPr>
          <w:rFonts w:hint="eastAsia" w:ascii="宋体" w:hAnsi="宋体"/>
          <w:color w:val="000000"/>
          <w:sz w:val="24"/>
        </w:rPr>
      </w:pPr>
      <w:r>
        <w:rPr>
          <w:rFonts w:hint="eastAsia" w:ascii="宋体" w:hAnsi="宋体"/>
          <w:color w:val="000000"/>
          <w:sz w:val="24"/>
        </w:rPr>
        <w:t>二、功能要求</w:t>
      </w:r>
    </w:p>
    <w:p>
      <w:pPr>
        <w:snapToGrid w:val="0"/>
        <w:rPr>
          <w:rFonts w:hint="eastAsia" w:ascii="宋体" w:hAnsi="宋体"/>
          <w:sz w:val="24"/>
        </w:rPr>
      </w:pPr>
      <w:r>
        <w:rPr>
          <w:rFonts w:hint="eastAsia" w:ascii="宋体" w:hAnsi="宋体"/>
          <w:color w:val="000000"/>
          <w:sz w:val="24"/>
        </w:rPr>
        <w:t xml:space="preserve">        </w:t>
      </w:r>
      <w:r>
        <w:rPr>
          <w:rFonts w:hint="eastAsia" w:ascii="宋体" w:hAnsi="宋体"/>
          <w:sz w:val="24"/>
        </w:rPr>
        <w:t>01  可以实现门诊、病房动态脑电波监护。</w:t>
      </w:r>
    </w:p>
    <w:p>
      <w:pPr>
        <w:ind w:firstLine="480" w:firstLineChars="200"/>
        <w:rPr>
          <w:rFonts w:hint="eastAsia" w:ascii="宋体" w:hAnsi="宋体"/>
          <w:sz w:val="24"/>
        </w:rPr>
      </w:pPr>
      <w:r>
        <w:rPr>
          <w:rFonts w:hint="eastAsia" w:ascii="宋体" w:hAnsi="宋体"/>
          <w:sz w:val="24"/>
        </w:rPr>
        <w:t xml:space="preserve">   </w:t>
      </w:r>
      <w:r>
        <w:rPr>
          <w:rFonts w:hint="eastAsia" w:ascii="宋体" w:hAnsi="宋体"/>
          <w:b/>
          <w:bCs/>
          <w:sz w:val="24"/>
        </w:rPr>
        <w:t>★</w:t>
      </w:r>
      <w:r>
        <w:rPr>
          <w:rFonts w:hint="eastAsia" w:ascii="宋体" w:hAnsi="宋体"/>
          <w:sz w:val="24"/>
        </w:rPr>
        <w:t xml:space="preserve"> 02、、</w:t>
      </w:r>
      <w:r>
        <w:rPr>
          <w:rFonts w:hint="eastAsia" w:ascii="宋体" w:hAnsi="宋体"/>
          <w:bCs/>
          <w:sz w:val="24"/>
        </w:rPr>
        <w:t>阻抗测试、异常波检测、</w:t>
      </w:r>
      <w:r>
        <w:rPr>
          <w:rFonts w:hint="eastAsia" w:ascii="宋体" w:hAnsi="宋体"/>
          <w:sz w:val="24"/>
        </w:rPr>
        <w:t>脑地形图功能</w:t>
      </w:r>
      <w:r>
        <w:rPr>
          <w:rFonts w:ascii="宋体" w:hAnsi="宋体"/>
          <w:sz w:val="24"/>
        </w:rPr>
        <w:t>、</w:t>
      </w:r>
      <w:r>
        <w:rPr>
          <w:rFonts w:hint="eastAsia" w:ascii="宋体" w:hAnsi="宋体"/>
          <w:sz w:val="24"/>
        </w:rPr>
        <w:t>脑功能检测、睡眠、直方图功能</w:t>
      </w:r>
      <w:r>
        <w:rPr>
          <w:rFonts w:ascii="宋体" w:hAnsi="宋体"/>
          <w:sz w:val="24"/>
        </w:rPr>
        <w:t>、</w:t>
      </w:r>
      <w:r>
        <w:rPr>
          <w:rFonts w:hint="eastAsia" w:ascii="宋体" w:hAnsi="宋体"/>
          <w:sz w:val="24"/>
        </w:rPr>
        <w:t>时域地形图、频域数值分析、数值可保持Excel格式、及FFT数值、能量值、通道内各频段百分比，提供注册证登记表证明</w:t>
      </w:r>
    </w:p>
    <w:p>
      <w:pPr>
        <w:ind w:firstLine="480" w:firstLineChars="200"/>
        <w:rPr>
          <w:rFonts w:hint="eastAsia" w:ascii="宋体" w:hAnsi="宋体"/>
          <w:bCs/>
          <w:color w:val="000000"/>
          <w:sz w:val="24"/>
        </w:rPr>
      </w:pPr>
      <w:r>
        <w:rPr>
          <w:rFonts w:hint="eastAsia" w:ascii="宋体" w:hAnsi="宋体"/>
          <w:bCs/>
          <w:color w:val="000000"/>
          <w:sz w:val="24"/>
        </w:rPr>
        <w:t xml:space="preserve">    03、病例可备份到U盘和光盘及移动硬盘在任意不安装脑电软件PC电脑浏览分析病例。</w:t>
      </w:r>
    </w:p>
    <w:p>
      <w:pPr>
        <w:ind w:firstLine="480" w:firstLineChars="200"/>
        <w:rPr>
          <w:rFonts w:hint="eastAsia" w:ascii="宋体" w:hAnsi="宋体"/>
          <w:bCs/>
          <w:color w:val="000000"/>
          <w:sz w:val="24"/>
        </w:rPr>
      </w:pPr>
      <w:r>
        <w:rPr>
          <w:rFonts w:hint="eastAsia" w:ascii="宋体" w:hAnsi="宋体"/>
          <w:bCs/>
          <w:color w:val="000000"/>
          <w:sz w:val="24"/>
        </w:rPr>
        <w:t xml:space="preserve">    04、记忆功能：病例在当前时间关闭下次打开该病例在当前时间显示。</w:t>
      </w:r>
    </w:p>
    <w:p>
      <w:pPr>
        <w:jc w:val="left"/>
        <w:rPr>
          <w:rFonts w:hint="eastAsia" w:ascii="宋体" w:hAnsi="宋体"/>
          <w:sz w:val="24"/>
        </w:rPr>
      </w:pPr>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05、脑电图回放速度1到1000倍可调，</w:t>
      </w:r>
      <w:r>
        <w:rPr>
          <w:rFonts w:hint="eastAsia" w:ascii="宋体" w:hAnsi="宋体"/>
          <w:sz w:val="24"/>
        </w:rPr>
        <w:t xml:space="preserve">病例任意编辑剪切、备份。 </w:t>
      </w:r>
    </w:p>
    <w:p>
      <w:pPr>
        <w:rPr>
          <w:rFonts w:hint="eastAsia" w:ascii="宋体" w:hAnsi="宋体"/>
          <w:sz w:val="24"/>
        </w:rPr>
      </w:pPr>
      <w:r>
        <w:rPr>
          <w:rFonts w:hint="eastAsia" w:ascii="宋体" w:hAnsi="宋体"/>
          <w:sz w:val="24"/>
        </w:rPr>
        <w:t xml:space="preserve">        06、</w:t>
      </w:r>
      <w:r>
        <w:rPr>
          <w:rFonts w:hint="eastAsia" w:ascii="宋体" w:hAnsi="宋体"/>
          <w:bCs/>
          <w:sz w:val="24"/>
        </w:rPr>
        <w:t>精确测量工具：</w:t>
      </w:r>
      <w:r>
        <w:rPr>
          <w:rFonts w:hint="eastAsia" w:ascii="宋体" w:hAnsi="宋体"/>
          <w:sz w:val="24"/>
        </w:rPr>
        <w:t xml:space="preserve">自动测量各种脑电波数据，显示所选脑电波的频率、平均幅度、波形个数、    </w:t>
      </w:r>
    </w:p>
    <w:p>
      <w:pPr>
        <w:rPr>
          <w:rFonts w:hint="eastAsia" w:ascii="宋体" w:hAnsi="宋体"/>
          <w:sz w:val="24"/>
        </w:rPr>
      </w:pPr>
      <w:r>
        <w:rPr>
          <w:rFonts w:hint="eastAsia" w:ascii="宋体" w:hAnsi="宋体"/>
          <w:sz w:val="24"/>
        </w:rPr>
        <w:t xml:space="preserve">           电位差。</w:t>
      </w:r>
    </w:p>
    <w:p>
      <w:pPr>
        <w:rPr>
          <w:rFonts w:hint="eastAsia" w:ascii="宋体" w:hAnsi="宋体"/>
          <w:bCs/>
          <w:sz w:val="24"/>
        </w:rPr>
      </w:pPr>
      <w:r>
        <w:rPr>
          <w:rFonts w:hint="eastAsia" w:ascii="宋体" w:hAnsi="宋体"/>
          <w:sz w:val="24"/>
        </w:rPr>
        <w:t xml:space="preserve">        07、报告模板可任意编辑：横版、竖版及增加词条</w:t>
      </w:r>
    </w:p>
    <w:p>
      <w:pPr>
        <w:ind w:left="1320" w:leftChars="400" w:hanging="480" w:hangingChars="200"/>
        <w:rPr>
          <w:rFonts w:hint="eastAsia" w:ascii="宋体" w:hAnsi="宋体"/>
          <w:bCs/>
          <w:sz w:val="24"/>
        </w:rPr>
      </w:pPr>
      <w:r>
        <w:rPr>
          <w:rFonts w:hint="eastAsia" w:ascii="宋体" w:hAnsi="宋体"/>
          <w:bCs/>
          <w:sz w:val="24"/>
        </w:rPr>
        <w:t>08、</w:t>
      </w:r>
      <w:r>
        <w:rPr>
          <w:rFonts w:hint="eastAsia" w:ascii="宋体" w:hAnsi="宋体"/>
          <w:sz w:val="24"/>
        </w:rPr>
        <w:t>事件列表：对各事件发生的时间，持续时间及次数进行列表统计，阅图时可直接跳转到该事件的数据位置并支持EDF数据格式</w:t>
      </w:r>
    </w:p>
    <w:p>
      <w:pPr>
        <w:rPr>
          <w:rFonts w:hint="eastAsia" w:ascii="宋体" w:hAnsi="宋体"/>
          <w:sz w:val="24"/>
        </w:rPr>
      </w:pPr>
      <w:r>
        <w:rPr>
          <w:rFonts w:hint="eastAsia" w:ascii="宋体" w:hAnsi="宋体"/>
          <w:bCs/>
          <w:sz w:val="24"/>
        </w:rPr>
        <w:t xml:space="preserve">        09、</w:t>
      </w:r>
      <w:r>
        <w:rPr>
          <w:rFonts w:hint="eastAsia" w:ascii="宋体" w:hAnsi="宋体"/>
          <w:sz w:val="24"/>
        </w:rPr>
        <w:t>产品通过ISO9001和ISO13485质量认证、产品有计量许可证书CMC和软件著作权证书</w:t>
      </w:r>
    </w:p>
    <w:p>
      <w:pPr>
        <w:rPr>
          <w:rFonts w:hint="eastAsia" w:ascii="宋体" w:hAnsi="宋体"/>
          <w:sz w:val="24"/>
        </w:rPr>
      </w:pPr>
      <w:r>
        <w:rPr>
          <w:rFonts w:hint="eastAsia" w:ascii="宋体" w:hAnsi="宋体"/>
          <w:sz w:val="24"/>
        </w:rPr>
        <w:t xml:space="preserve">      </w:t>
      </w:r>
    </w:p>
    <w:p>
      <w:pPr>
        <w:rPr>
          <w:rFonts w:ascii="宋体" w:hAnsi="宋体"/>
          <w:color w:val="FF0000"/>
          <w:sz w:val="24"/>
        </w:rPr>
      </w:pPr>
      <w:r>
        <w:rPr>
          <w:rFonts w:hint="eastAsia" w:ascii="宋体" w:hAnsi="宋体"/>
          <w:color w:val="FF0000"/>
          <w:sz w:val="24"/>
        </w:rPr>
        <w:t>三、售后服务</w:t>
      </w:r>
    </w:p>
    <w:p>
      <w:pPr>
        <w:rPr>
          <w:rFonts w:ascii="宋体" w:hAnsi="宋体"/>
          <w:color w:val="FF0000"/>
          <w:sz w:val="24"/>
        </w:rPr>
      </w:pPr>
      <w:r>
        <w:rPr>
          <w:rFonts w:hint="eastAsia" w:ascii="宋体" w:hAnsi="宋体"/>
          <w:color w:val="FF0000"/>
          <w:sz w:val="24"/>
        </w:rPr>
        <w:t xml:space="preserve">        1、脑电图整机保修一年、终身维护。</w:t>
      </w:r>
    </w:p>
    <w:p>
      <w:pPr>
        <w:ind w:left="1440" w:hanging="1440" w:hangingChars="600"/>
        <w:rPr>
          <w:rFonts w:ascii="宋体" w:hAnsi="宋体"/>
          <w:color w:val="FF0000"/>
          <w:sz w:val="24"/>
        </w:rPr>
      </w:pPr>
      <w:r>
        <w:rPr>
          <w:rFonts w:hint="eastAsia" w:ascii="宋体" w:hAnsi="宋体"/>
          <w:color w:val="FF0000"/>
          <w:sz w:val="24"/>
        </w:rPr>
        <w:t xml:space="preserve">        2、免费800报修电话24小时服务、2个工作日解决问题，如果不能按时解决问题提供同型号备用机。</w:t>
      </w:r>
    </w:p>
    <w:p>
      <w:pPr>
        <w:ind w:left="1440" w:hanging="1440" w:hangingChars="600"/>
        <w:rPr>
          <w:rFonts w:hint="eastAsia" w:ascii="宋体" w:hAnsi="宋体"/>
          <w:color w:val="FF0000"/>
          <w:sz w:val="24"/>
        </w:rPr>
      </w:pPr>
      <w:r>
        <w:rPr>
          <w:rFonts w:hint="eastAsia" w:ascii="宋体" w:hAnsi="宋体"/>
          <w:color w:val="FF0000"/>
          <w:sz w:val="24"/>
        </w:rPr>
        <w:t xml:space="preserve">        3、软件免费升级</w:t>
      </w:r>
    </w:p>
    <w:p>
      <w:pPr>
        <w:rPr>
          <w:rFonts w:ascii="宋体" w:hAnsi="宋体"/>
          <w:color w:val="FF0000"/>
          <w:sz w:val="24"/>
        </w:rPr>
      </w:pPr>
      <w:r>
        <w:rPr>
          <w:rFonts w:ascii="宋体" w:hAnsi="宋体"/>
          <w:color w:val="FF0000"/>
          <w:sz w:val="24"/>
        </w:rPr>
        <w:t xml:space="preserve">        </w:t>
      </w:r>
      <w:r>
        <w:rPr>
          <w:rFonts w:hint="eastAsia" w:ascii="宋体" w:hAnsi="宋体"/>
          <w:color w:val="FF0000"/>
          <w:sz w:val="24"/>
        </w:rPr>
        <w:t>4、</w:t>
      </w:r>
      <w:r>
        <w:rPr>
          <w:rFonts w:hint="eastAsia" w:ascii="宋体" w:hAnsi="宋体"/>
          <w:bCs/>
          <w:color w:val="FF0000"/>
          <w:sz w:val="24"/>
        </w:rPr>
        <w:t>公司</w:t>
      </w:r>
      <w:r>
        <w:rPr>
          <w:rFonts w:hint="eastAsia" w:ascii="宋体" w:hAnsi="宋体"/>
          <w:color w:val="FF0000"/>
          <w:sz w:val="24"/>
        </w:rPr>
        <w:t>通过ISO9001和ISO13485质量认证、</w:t>
      </w:r>
    </w:p>
    <w:p>
      <w:pPr>
        <w:rPr>
          <w:rFonts w:hint="eastAsia" w:ascii="宋体" w:hAnsi="宋体"/>
          <w:sz w:val="24"/>
        </w:rPr>
      </w:pPr>
    </w:p>
    <w:p>
      <w:pPr>
        <w:tabs>
          <w:tab w:val="left" w:pos="2580"/>
        </w:tabs>
        <w:jc w:val="center"/>
        <w:outlineLvl w:val="0"/>
        <w:rPr>
          <w:rFonts w:ascii="宋体" w:hAnsi="宋体"/>
          <w:b/>
          <w:sz w:val="24"/>
        </w:rPr>
      </w:pPr>
    </w:p>
    <w:p>
      <w:pPr>
        <w:tabs>
          <w:tab w:val="left" w:pos="2580"/>
        </w:tabs>
        <w:outlineLvl w:val="0"/>
        <w:rPr>
          <w:rFonts w:ascii="宋体" w:hAnsi="宋体"/>
          <w:b/>
          <w:bCs/>
          <w:sz w:val="24"/>
        </w:rPr>
      </w:pPr>
      <w:r>
        <w:rPr>
          <w:rFonts w:hint="eastAsia" w:ascii="宋体" w:hAnsi="宋体"/>
          <w:b/>
          <w:sz w:val="24"/>
        </w:rPr>
        <w:t>动态</w:t>
      </w:r>
      <w:r>
        <w:rPr>
          <w:rFonts w:hint="eastAsia" w:ascii="宋体" w:hAnsi="宋体"/>
          <w:b/>
          <w:bCs/>
          <w:sz w:val="24"/>
        </w:rPr>
        <w:t>脑电配置：</w:t>
      </w:r>
    </w:p>
    <w:p>
      <w:pPr>
        <w:spacing w:line="360" w:lineRule="auto"/>
        <w:jc w:val="left"/>
        <w:rPr>
          <w:rFonts w:ascii="宋体" w:hAnsi="宋体"/>
          <w:sz w:val="24"/>
        </w:rPr>
      </w:pPr>
      <w:r>
        <w:rPr>
          <w:rFonts w:hint="eastAsia" w:ascii="宋体" w:hAnsi="宋体"/>
          <w:sz w:val="24"/>
        </w:rPr>
        <w:t xml:space="preserve">动态记录盒    </w:t>
      </w:r>
      <w:r>
        <w:rPr>
          <w:rFonts w:hint="eastAsia" w:ascii="宋体" w:hAnsi="宋体"/>
          <w:sz w:val="24"/>
          <w:lang w:val="en-US" w:eastAsia="zh-CN"/>
        </w:rPr>
        <w:t>二</w:t>
      </w:r>
      <w:r>
        <w:rPr>
          <w:rFonts w:hint="eastAsia" w:ascii="宋体" w:hAnsi="宋体"/>
          <w:sz w:val="24"/>
        </w:rPr>
        <w:t>个</w:t>
      </w:r>
    </w:p>
    <w:p>
      <w:pPr>
        <w:spacing w:line="360" w:lineRule="auto"/>
        <w:jc w:val="left"/>
        <w:rPr>
          <w:rFonts w:ascii="宋体" w:hAnsi="宋体"/>
          <w:sz w:val="24"/>
        </w:rPr>
      </w:pPr>
      <w:r>
        <w:rPr>
          <w:rFonts w:hint="eastAsia" w:ascii="宋体" w:hAnsi="宋体"/>
          <w:sz w:val="24"/>
        </w:rPr>
        <w:t>电池         2节</w:t>
      </w:r>
    </w:p>
    <w:p>
      <w:pPr>
        <w:spacing w:line="360" w:lineRule="auto"/>
        <w:jc w:val="left"/>
        <w:rPr>
          <w:rFonts w:ascii="宋体" w:hAnsi="宋体"/>
          <w:sz w:val="24"/>
        </w:rPr>
      </w:pPr>
      <w:r>
        <w:rPr>
          <w:rFonts w:hint="eastAsia" w:ascii="宋体" w:hAnsi="宋体"/>
          <w:sz w:val="24"/>
        </w:rPr>
        <w:t>SD卡16</w:t>
      </w:r>
      <w:r>
        <w:rPr>
          <w:rFonts w:ascii="宋体" w:hAnsi="宋体"/>
          <w:sz w:val="24"/>
        </w:rPr>
        <w:t>G</w:t>
      </w:r>
      <w:r>
        <w:rPr>
          <w:rFonts w:hint="eastAsia" w:ascii="宋体" w:hAnsi="宋体"/>
          <w:sz w:val="24"/>
        </w:rPr>
        <w:t xml:space="preserve">     2块</w:t>
      </w:r>
    </w:p>
    <w:p>
      <w:pPr>
        <w:spacing w:line="360" w:lineRule="auto"/>
        <w:jc w:val="left"/>
        <w:rPr>
          <w:rFonts w:ascii="宋体" w:hAnsi="宋体"/>
          <w:bCs/>
          <w:sz w:val="24"/>
        </w:rPr>
      </w:pPr>
      <w:r>
        <w:rPr>
          <w:rFonts w:hint="eastAsia" w:ascii="宋体" w:hAnsi="宋体"/>
          <w:sz w:val="24"/>
        </w:rPr>
        <w:t>背包        1个</w:t>
      </w:r>
    </w:p>
    <w:p>
      <w:pPr>
        <w:spacing w:line="360" w:lineRule="auto"/>
        <w:jc w:val="left"/>
        <w:rPr>
          <w:rFonts w:ascii="宋体" w:hAnsi="宋体"/>
          <w:sz w:val="24"/>
        </w:rPr>
      </w:pPr>
      <w:r>
        <w:rPr>
          <w:rFonts w:hint="eastAsia" w:ascii="宋体" w:hAnsi="宋体"/>
          <w:sz w:val="24"/>
        </w:rPr>
        <w:t>读卡器     一个</w:t>
      </w:r>
    </w:p>
    <w:p>
      <w:pPr>
        <w:spacing w:line="360" w:lineRule="auto"/>
        <w:jc w:val="left"/>
        <w:rPr>
          <w:rFonts w:ascii="宋体" w:hAnsi="宋体"/>
          <w:sz w:val="24"/>
        </w:rPr>
      </w:pPr>
      <w:r>
        <w:rPr>
          <w:rFonts w:hint="eastAsia" w:ascii="宋体" w:hAnsi="宋体"/>
          <w:sz w:val="24"/>
        </w:rPr>
        <w:t>说明书、保修单</w:t>
      </w:r>
    </w:p>
    <w:p>
      <w:pPr>
        <w:spacing w:line="360" w:lineRule="auto"/>
        <w:jc w:val="left"/>
        <w:rPr>
          <w:rFonts w:hint="eastAsia" w:ascii="宋体" w:hAnsi="宋体" w:eastAsia="宋体"/>
          <w:sz w:val="24"/>
          <w:lang w:val="en-US" w:eastAsia="zh-CN"/>
        </w:rPr>
      </w:pPr>
      <w:r>
        <w:rPr>
          <w:rFonts w:hint="eastAsia" w:ascii="宋体" w:hAnsi="宋体"/>
          <w:sz w:val="24"/>
        </w:rPr>
        <w:t>采集分析软件</w:t>
      </w:r>
      <w:r>
        <w:rPr>
          <w:rFonts w:hint="eastAsia" w:ascii="宋体" w:hAnsi="宋体"/>
          <w:sz w:val="24"/>
          <w:lang w:val="en-US" w:eastAsia="zh-CN"/>
        </w:rPr>
        <w:t>及配套部件</w:t>
      </w:r>
    </w:p>
    <w:p/>
    <w:p>
      <w:pPr>
        <w:pStyle w:val="3"/>
        <w:ind w:firstLine="2209" w:firstLineChars="500"/>
        <w:jc w:val="both"/>
        <w:rPr>
          <w:rFonts w:hint="eastAsia"/>
        </w:rPr>
      </w:pPr>
      <w:r>
        <w:rPr>
          <w:rFonts w:hint="eastAsia"/>
        </w:rPr>
        <w:t>超声骨密度</w:t>
      </w:r>
      <w:r>
        <w:rPr>
          <w:rFonts w:hint="eastAsia"/>
          <w:lang w:val="en-US" w:eastAsia="zh-CN"/>
        </w:rPr>
        <w:t>检测仪</w:t>
      </w:r>
      <w:r>
        <w:rPr>
          <w:rFonts w:hint="eastAsia"/>
        </w:rPr>
        <w:t>参数</w:t>
      </w:r>
    </w:p>
    <w:tbl>
      <w:tblPr>
        <w:tblStyle w:val="22"/>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1" w:type="dxa"/>
            <w:noWrap w:val="0"/>
            <w:vAlign w:val="center"/>
          </w:tcPr>
          <w:p>
            <w:pPr>
              <w:jc w:val="center"/>
              <w:rPr>
                <w:rFonts w:hint="eastAsia"/>
              </w:rPr>
            </w:pPr>
            <w:r>
              <w:rPr>
                <w:rFonts w:hint="eastAsia"/>
              </w:rPr>
              <w:t xml:space="preserve"> 一：设备用途</w:t>
            </w:r>
          </w:p>
        </w:tc>
        <w:tc>
          <w:tcPr>
            <w:tcW w:w="7605" w:type="dxa"/>
            <w:noWrap w:val="0"/>
            <w:vAlign w:val="center"/>
          </w:tcPr>
          <w:p>
            <w:pPr>
              <w:rPr>
                <w:rFonts w:hint="eastAsia"/>
              </w:rPr>
            </w:pPr>
            <w:r>
              <w:rPr>
                <w:rFonts w:hint="eastAsia"/>
              </w:rPr>
              <w:t>要求配置，开展多年龄相关的骨密度监测，骨质软化症（佝偻病）、骨质疏松症的辅助诊断，老年人相对骨折风险率评估等。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81" w:type="dxa"/>
            <w:vMerge w:val="restart"/>
            <w:noWrap w:val="0"/>
            <w:textDirection w:val="tbRlV"/>
            <w:vAlign w:val="center"/>
          </w:tcPr>
          <w:p>
            <w:pPr>
              <w:ind w:left="113" w:right="113"/>
              <w:jc w:val="center"/>
              <w:rPr>
                <w:rFonts w:hint="eastAsia"/>
              </w:rPr>
            </w:pPr>
            <w:r>
              <w:rPr>
                <w:rFonts w:hint="eastAsia"/>
              </w:rPr>
              <w:t>二：技术参数</w:t>
            </w:r>
          </w:p>
        </w:tc>
        <w:tc>
          <w:tcPr>
            <w:tcW w:w="7605" w:type="dxa"/>
            <w:noWrap w:val="0"/>
            <w:vAlign w:val="center"/>
          </w:tcPr>
          <w:p>
            <w:pPr>
              <w:rPr>
                <w:rFonts w:hint="eastAsia"/>
              </w:rPr>
            </w:pPr>
            <w:r>
              <w:rPr>
                <w:rFonts w:hint="eastAsia"/>
              </w:rPr>
              <w:t>1. 全干式沿骨轴测量，检查流程简约智能一体化，无须脱鞋，防交叉感染；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2. 四晶片双发射和双接收模式，定量测量骨传播声速(SOS)，无辐射；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3. 桡骨+胫骨，双部位测量；更加全面系统分析人体骨密度；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4. 采用USB信号数字采集通信技术，采集稳定；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5. 原装品牌一体机工作站，可自由升级（配彩色液晶显示器，彩色喷墨打印机）；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81" w:type="dxa"/>
            <w:vMerge w:val="continue"/>
            <w:noWrap w:val="0"/>
            <w:vAlign w:val="top"/>
          </w:tcPr>
          <w:p>
            <w:pPr>
              <w:rPr>
                <w:rFonts w:hint="eastAsia"/>
              </w:rPr>
            </w:pPr>
          </w:p>
        </w:tc>
        <w:tc>
          <w:tcPr>
            <w:tcW w:w="7605" w:type="dxa"/>
            <w:noWrap w:val="0"/>
            <w:vAlign w:val="center"/>
          </w:tcPr>
          <w:p>
            <w:pPr>
              <w:numPr>
                <w:ilvl w:val="0"/>
                <w:numId w:val="15"/>
              </w:numPr>
              <w:rPr>
                <w:rFonts w:hint="eastAsia"/>
              </w:rPr>
            </w:pPr>
            <w:r>
              <w:rPr>
                <w:rFonts w:hint="eastAsia"/>
              </w:rPr>
              <w:t>手持式宽频聚焦探头，高灵敏度超声晶片材料和六芯同轴铜柱屏蔽接插头；自动消除软组织干扰，单次检查获取大于40000组数据，确保数据的高准确性、高重复性。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81" w:type="dxa"/>
            <w:vMerge w:val="continue"/>
            <w:noWrap w:val="0"/>
            <w:vAlign w:val="top"/>
          </w:tcPr>
          <w:p>
            <w:pPr>
              <w:rPr>
                <w:rFonts w:hint="eastAsia"/>
              </w:rPr>
            </w:pPr>
          </w:p>
        </w:tc>
        <w:tc>
          <w:tcPr>
            <w:tcW w:w="7605" w:type="dxa"/>
            <w:noWrap w:val="0"/>
            <w:vAlign w:val="center"/>
          </w:tcPr>
          <w:p>
            <w:pPr>
              <w:numPr>
                <w:ilvl w:val="0"/>
                <w:numId w:val="15"/>
              </w:numPr>
              <w:rPr>
                <w:rFonts w:hint="eastAsia"/>
              </w:rPr>
            </w:pPr>
            <w:r>
              <w:rPr>
                <w:rFonts w:hint="eastAsia"/>
              </w:rPr>
              <w:t>★探头寻航技术：实时显示探头与皮肤的接触状态、探头与骨骼平行状态，便于快速矫正检测手法，提高检测效率。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81" w:type="dxa"/>
            <w:vMerge w:val="continue"/>
            <w:noWrap w:val="0"/>
            <w:vAlign w:val="top"/>
          </w:tcPr>
          <w:p>
            <w:pPr>
              <w:rPr>
                <w:rFonts w:hint="eastAsia"/>
              </w:rPr>
            </w:pPr>
          </w:p>
        </w:tc>
        <w:tc>
          <w:tcPr>
            <w:tcW w:w="7605" w:type="dxa"/>
            <w:noWrap w:val="0"/>
            <w:vAlign w:val="center"/>
          </w:tcPr>
          <w:p>
            <w:pPr>
              <w:numPr>
                <w:ilvl w:val="0"/>
                <w:numId w:val="15"/>
              </w:numPr>
              <w:rPr>
                <w:rFonts w:hint="eastAsia"/>
              </w:rPr>
            </w:pPr>
            <w:r>
              <w:rPr>
                <w:rFonts w:hint="eastAsia"/>
              </w:rPr>
              <w:t>★探头休眠技术，以延长设备使用寿命；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9. ★探头中心频率0.5MHz，灵敏度高，婴幼儿胖人皆可使用；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10. 声速SOS测量精确性：精确度≤0.15%；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11. 声速SOS测量准确性：准确度≤0.5%；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12. 声速SOS测量重复性：变异系数CV≤0.3%；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13. 声速SOS测量范围：2300-4800m/s；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★14. 多人群测量婴幼儿（0-3岁）、儿童（0-20岁）、孕妇（20-50岁）、成人（20-100岁），全自动专业软件分析和报告；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15. 新生儿和婴儿（出生30天内）专业测量优势模式，尤其满足幼婴特殊扫描检</w:t>
            </w:r>
          </w:p>
          <w:p>
            <w:pPr>
              <w:rPr>
                <w:rFonts w:hint="eastAsia"/>
              </w:rPr>
            </w:pPr>
            <w:r>
              <w:rPr>
                <w:rFonts w:hint="eastAsia"/>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16. 婴幼儿、儿童测量有动画播放功能，且该动画可根据客户需求随时更新、更换；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16. 多种测量时间模式可选：单点检测时间2秒，单元测量时间20秒，周期测量时间40秒。快速、中速、慢速多种测量模式可选。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81" w:type="dxa"/>
            <w:vMerge w:val="continue"/>
            <w:noWrap w:val="0"/>
            <w:vAlign w:val="top"/>
          </w:tcPr>
          <w:p>
            <w:pPr>
              <w:rPr>
                <w:rFonts w:hint="eastAsia"/>
              </w:rPr>
            </w:pPr>
          </w:p>
        </w:tc>
        <w:tc>
          <w:tcPr>
            <w:tcW w:w="7605" w:type="dxa"/>
            <w:noWrap w:val="0"/>
            <w:vAlign w:val="center"/>
          </w:tcPr>
          <w:p>
            <w:pPr>
              <w:jc w:val="center"/>
              <w:rPr>
                <w:rFonts w:hint="eastAsia"/>
              </w:rPr>
            </w:pPr>
            <w:r>
              <w:rPr>
                <w:rFonts w:hint="eastAsia"/>
              </w:rPr>
              <w:t>16. 测量过程全自动，一次性测量完成出结果，无须脚踏开关或按键多次启动；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17. 国际认可的亚洲人种(中国，男/女)30000例正常参考值对比数据库（含曲线模</w:t>
            </w:r>
          </w:p>
          <w:p>
            <w:pPr>
              <w:rPr>
                <w:rFonts w:hint="eastAsia"/>
              </w:rPr>
            </w:pPr>
            <w:r>
              <w:rPr>
                <w:rFonts w:hint="eastAsia"/>
              </w:rPr>
              <w:t xml:space="preserve">  板）及统计功能；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★18. 计算参数齐全：声速（SOS），T值，Z值，%百分比，预期发生骨质疏松的年龄（EOA），相对骨折风险（RRF），儿童骨龄预测、身高预测等；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19. SQV四体膜校准测试出厂，确保准确性和重复性；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781" w:type="dxa"/>
            <w:vMerge w:val="continue"/>
            <w:noWrap w:val="0"/>
            <w:vAlign w:val="top"/>
          </w:tcPr>
          <w:p>
            <w:pPr>
              <w:rPr>
                <w:rFonts w:hint="eastAsia"/>
              </w:rPr>
            </w:pPr>
          </w:p>
        </w:tc>
        <w:tc>
          <w:tcPr>
            <w:tcW w:w="7605" w:type="dxa"/>
            <w:noWrap w:val="0"/>
            <w:vAlign w:val="center"/>
          </w:tcPr>
          <w:p>
            <w:pPr>
              <w:jc w:val="left"/>
              <w:rPr>
                <w:rFonts w:hint="eastAsia"/>
              </w:rPr>
            </w:pPr>
            <w:r>
              <w:rPr>
                <w:rFonts w:hint="eastAsia"/>
              </w:rPr>
              <w:t>★20. 软件拥有自主版权和源代码（需提供软件著作版权证书），完善的病例数据库管理系统，自动记录、查询、分类、备份、打印等，快捷方便；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81" w:type="dxa"/>
            <w:vMerge w:val="continue"/>
            <w:noWrap w:val="0"/>
            <w:vAlign w:val="top"/>
          </w:tcPr>
          <w:p>
            <w:pPr>
              <w:rPr>
                <w:rFonts w:hint="eastAsia"/>
              </w:rPr>
            </w:pPr>
          </w:p>
        </w:tc>
        <w:tc>
          <w:tcPr>
            <w:tcW w:w="7605" w:type="dxa"/>
            <w:noWrap w:val="0"/>
            <w:vAlign w:val="center"/>
          </w:tcPr>
          <w:p>
            <w:pPr>
              <w:jc w:val="left"/>
              <w:rPr>
                <w:rFonts w:hint="eastAsia"/>
              </w:rPr>
            </w:pPr>
            <w:r>
              <w:rPr>
                <w:rFonts w:hint="eastAsia"/>
              </w:rPr>
              <w:t>21. 设备需具有自主技术专利，需提供专利证书。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81" w:type="dxa"/>
            <w:vMerge w:val="continue"/>
            <w:noWrap w:val="0"/>
            <w:vAlign w:val="top"/>
          </w:tcPr>
          <w:p>
            <w:pPr>
              <w:rPr>
                <w:rFonts w:hint="eastAsia"/>
              </w:rPr>
            </w:pPr>
          </w:p>
        </w:tc>
        <w:tc>
          <w:tcPr>
            <w:tcW w:w="7605" w:type="dxa"/>
            <w:noWrap w:val="0"/>
            <w:vAlign w:val="center"/>
          </w:tcPr>
          <w:p>
            <w:pPr>
              <w:jc w:val="left"/>
              <w:rPr>
                <w:rFonts w:hint="eastAsia"/>
              </w:rPr>
            </w:pPr>
            <w:r>
              <w:rPr>
                <w:rFonts w:hint="eastAsia"/>
              </w:rPr>
              <w:t>22. 工厂需取得ISO13485认证，并提供证书。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22. 完整的互联网功能和通信协议，方便专家远程会诊和联网，以及网络升级；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23. 符合GB9706.1，GB9706.9，GB9706.15，YY0774-2010等国家行业标准和国家安全标准；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81" w:type="dxa"/>
            <w:vMerge w:val="continue"/>
            <w:noWrap w:val="0"/>
            <w:vAlign w:val="top"/>
          </w:tcPr>
          <w:p>
            <w:pPr>
              <w:rPr>
                <w:rFonts w:hint="eastAsia"/>
              </w:rPr>
            </w:pPr>
          </w:p>
        </w:tc>
        <w:tc>
          <w:tcPr>
            <w:tcW w:w="7605" w:type="dxa"/>
            <w:noWrap w:val="0"/>
            <w:vAlign w:val="center"/>
          </w:tcPr>
          <w:p>
            <w:pPr>
              <w:rPr>
                <w:rFonts w:hint="eastAsia"/>
              </w:rPr>
            </w:pPr>
            <w:r>
              <w:rPr>
                <w:rFonts w:hint="eastAsia"/>
              </w:rPr>
              <w:t>25. 使用电源：AC 220V±22V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81" w:type="dxa"/>
            <w:noWrap w:val="0"/>
            <w:vAlign w:val="top"/>
          </w:tcPr>
          <w:p>
            <w:pPr>
              <w:rPr>
                <w:rFonts w:hint="eastAsia"/>
              </w:rPr>
            </w:pPr>
          </w:p>
        </w:tc>
        <w:tc>
          <w:tcPr>
            <w:tcW w:w="7605" w:type="dxa"/>
            <w:noWrap w:val="0"/>
            <w:vAlign w:val="center"/>
          </w:tcPr>
          <w:p>
            <w:pPr>
              <w:rPr>
                <w:rFonts w:hint="eastAsia"/>
              </w:rPr>
            </w:pPr>
            <w:r>
              <w:rPr>
                <w:rFonts w:hint="eastAsia"/>
              </w:rPr>
              <w:t>26. 输入功率：180VA；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81" w:type="dxa"/>
            <w:noWrap w:val="0"/>
            <w:vAlign w:val="top"/>
          </w:tcPr>
          <w:p>
            <w:pPr>
              <w:rPr>
                <w:rFonts w:hint="eastAsia"/>
              </w:rPr>
            </w:pPr>
          </w:p>
        </w:tc>
        <w:tc>
          <w:tcPr>
            <w:tcW w:w="7605" w:type="dxa"/>
            <w:noWrap w:val="0"/>
            <w:vAlign w:val="center"/>
          </w:tcPr>
          <w:p>
            <w:pPr>
              <w:rPr>
                <w:rFonts w:hint="eastAsia"/>
              </w:rPr>
            </w:pPr>
            <w:r>
              <w:rPr>
                <w:rFonts w:hint="eastAsia"/>
              </w:rPr>
              <w:t>27. 操作环境：温度：摄氏+5至+40度；</w:t>
            </w:r>
          </w:p>
          <w:p>
            <w:pPr>
              <w:rPr>
                <w:rFonts w:hint="eastAsia"/>
              </w:rPr>
            </w:pPr>
            <w:r>
              <w:rPr>
                <w:rFonts w:hint="eastAsia"/>
              </w:rPr>
              <w:t xml:space="preserve">              湿度：30%至85%；</w:t>
            </w:r>
          </w:p>
        </w:tc>
      </w:tr>
    </w:tbl>
    <w:p>
      <w:pPr>
        <w:rPr>
          <w:rFonts w:hint="eastAsia"/>
        </w:rPr>
      </w:pPr>
    </w:p>
    <w:tbl>
      <w:tblPr>
        <w:tblStyle w:val="22"/>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725"/>
        <w:gridCol w:w="15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restart"/>
            <w:noWrap w:val="0"/>
            <w:textDirection w:val="tbRlV"/>
            <w:vAlign w:val="top"/>
          </w:tcPr>
          <w:p>
            <w:pPr>
              <w:ind w:left="113" w:right="113"/>
              <w:jc w:val="center"/>
              <w:rPr>
                <w:rFonts w:hint="eastAsia"/>
              </w:rPr>
            </w:pPr>
            <w:r>
              <w:rPr>
                <w:rFonts w:hint="eastAsia"/>
              </w:rPr>
              <w:t>三、配 置 清 单：（以 下 为 单 台 设 备 配 置）</w:t>
            </w:r>
          </w:p>
          <w:p>
            <w:pPr>
              <w:ind w:left="113" w:right="113"/>
              <w:rPr>
                <w:rFonts w:hint="eastAsia"/>
              </w:rPr>
            </w:pPr>
          </w:p>
        </w:tc>
        <w:tc>
          <w:tcPr>
            <w:tcW w:w="4725" w:type="dxa"/>
            <w:noWrap w:val="0"/>
            <w:vAlign w:val="center"/>
          </w:tcPr>
          <w:p>
            <w:pPr>
              <w:jc w:val="center"/>
              <w:rPr>
                <w:rFonts w:hint="eastAsia"/>
              </w:rPr>
            </w:pPr>
            <w:r>
              <w:rPr>
                <w:rFonts w:hint="eastAsia"/>
              </w:rPr>
              <w:t>配件名称</w:t>
            </w:r>
          </w:p>
        </w:tc>
        <w:tc>
          <w:tcPr>
            <w:tcW w:w="1545" w:type="dxa"/>
            <w:noWrap w:val="0"/>
            <w:vAlign w:val="center"/>
          </w:tcPr>
          <w:p>
            <w:pPr>
              <w:jc w:val="center"/>
              <w:rPr>
                <w:rFonts w:hint="eastAsia"/>
              </w:rPr>
            </w:pPr>
            <w:r>
              <w:rPr>
                <w:rFonts w:hint="eastAsia"/>
              </w:rPr>
              <w:t>单位</w:t>
            </w:r>
          </w:p>
        </w:tc>
        <w:tc>
          <w:tcPr>
            <w:tcW w:w="1335" w:type="dxa"/>
            <w:noWrap w:val="0"/>
            <w:vAlign w:val="center"/>
          </w:tcPr>
          <w:p>
            <w:pPr>
              <w:jc w:val="center"/>
              <w:rPr>
                <w:rFonts w:hint="eastAsia"/>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textDirection w:val="tbRlV"/>
            <w:vAlign w:val="top"/>
          </w:tcPr>
          <w:p>
            <w:pPr>
              <w:ind w:left="113" w:right="113"/>
              <w:rPr>
                <w:rFonts w:hint="eastAsia"/>
              </w:rPr>
            </w:pPr>
          </w:p>
        </w:tc>
        <w:tc>
          <w:tcPr>
            <w:tcW w:w="4725" w:type="dxa"/>
            <w:noWrap w:val="0"/>
            <w:vAlign w:val="center"/>
          </w:tcPr>
          <w:p>
            <w:pPr>
              <w:rPr>
                <w:rFonts w:hint="eastAsia"/>
              </w:rPr>
            </w:pPr>
            <w:r>
              <w:rPr>
                <w:rFonts w:hint="eastAsia"/>
              </w:rPr>
              <w:t>1. 超声骨密度USB组件(桡骨+胫骨)</w:t>
            </w:r>
          </w:p>
        </w:tc>
        <w:tc>
          <w:tcPr>
            <w:tcW w:w="1545" w:type="dxa"/>
            <w:noWrap w:val="0"/>
            <w:vAlign w:val="center"/>
          </w:tcPr>
          <w:p>
            <w:pPr>
              <w:jc w:val="center"/>
              <w:rPr>
                <w:rFonts w:hint="eastAsia"/>
              </w:rPr>
            </w:pPr>
            <w:r>
              <w:rPr>
                <w:rFonts w:hint="eastAsia"/>
              </w:rPr>
              <w:t>台</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2. 品牌一体机电脑</w:t>
            </w:r>
          </w:p>
        </w:tc>
        <w:tc>
          <w:tcPr>
            <w:tcW w:w="1545" w:type="dxa"/>
            <w:noWrap w:val="0"/>
            <w:vAlign w:val="center"/>
          </w:tcPr>
          <w:p>
            <w:pPr>
              <w:jc w:val="center"/>
              <w:rPr>
                <w:rFonts w:hint="eastAsia"/>
              </w:rPr>
            </w:pPr>
            <w:r>
              <w:rPr>
                <w:rFonts w:hint="eastAsia"/>
              </w:rPr>
              <w:t>台</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3. 系统分析软件（光盘，儿童+成人）</w:t>
            </w:r>
          </w:p>
        </w:tc>
        <w:tc>
          <w:tcPr>
            <w:tcW w:w="1545" w:type="dxa"/>
            <w:noWrap w:val="0"/>
            <w:vAlign w:val="center"/>
          </w:tcPr>
          <w:p>
            <w:pPr>
              <w:jc w:val="center"/>
              <w:rPr>
                <w:rFonts w:hint="eastAsia"/>
              </w:rPr>
            </w:pPr>
            <w:r>
              <w:rPr>
                <w:rFonts w:hint="eastAsia"/>
              </w:rPr>
              <w:t>套</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4. USB信号采集线</w:t>
            </w:r>
          </w:p>
        </w:tc>
        <w:tc>
          <w:tcPr>
            <w:tcW w:w="1545" w:type="dxa"/>
            <w:noWrap w:val="0"/>
            <w:vAlign w:val="center"/>
          </w:tcPr>
          <w:p>
            <w:pPr>
              <w:jc w:val="center"/>
              <w:rPr>
                <w:rFonts w:hint="eastAsia"/>
              </w:rPr>
            </w:pPr>
            <w:r>
              <w:rPr>
                <w:rFonts w:hint="eastAsia"/>
              </w:rPr>
              <w:t>根</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5. 彩色喷墨打印机</w:t>
            </w:r>
          </w:p>
        </w:tc>
        <w:tc>
          <w:tcPr>
            <w:tcW w:w="1545" w:type="dxa"/>
            <w:noWrap w:val="0"/>
            <w:vAlign w:val="center"/>
          </w:tcPr>
          <w:p>
            <w:pPr>
              <w:jc w:val="center"/>
              <w:rPr>
                <w:rFonts w:hint="eastAsia"/>
              </w:rPr>
            </w:pPr>
            <w:r>
              <w:rPr>
                <w:rFonts w:hint="eastAsia"/>
              </w:rPr>
              <w:t>台</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6. 超声骨密度探头</w:t>
            </w:r>
          </w:p>
        </w:tc>
        <w:tc>
          <w:tcPr>
            <w:tcW w:w="1545" w:type="dxa"/>
            <w:noWrap w:val="0"/>
            <w:vAlign w:val="center"/>
          </w:tcPr>
          <w:p>
            <w:pPr>
              <w:jc w:val="center"/>
              <w:rPr>
                <w:rFonts w:hint="eastAsia"/>
              </w:rPr>
            </w:pPr>
            <w:r>
              <w:rPr>
                <w:rFonts w:hint="eastAsia"/>
              </w:rPr>
              <w:t>个</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7. 键盘</w:t>
            </w:r>
          </w:p>
        </w:tc>
        <w:tc>
          <w:tcPr>
            <w:tcW w:w="1545" w:type="dxa"/>
            <w:noWrap w:val="0"/>
            <w:vAlign w:val="center"/>
          </w:tcPr>
          <w:p>
            <w:pPr>
              <w:jc w:val="center"/>
              <w:rPr>
                <w:rFonts w:hint="eastAsia"/>
              </w:rPr>
            </w:pPr>
            <w:r>
              <w:rPr>
                <w:rFonts w:hint="eastAsia"/>
              </w:rPr>
              <w:t>个</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8. 鼠标</w:t>
            </w:r>
          </w:p>
        </w:tc>
        <w:tc>
          <w:tcPr>
            <w:tcW w:w="1545" w:type="dxa"/>
            <w:noWrap w:val="0"/>
            <w:vAlign w:val="center"/>
          </w:tcPr>
          <w:p>
            <w:pPr>
              <w:jc w:val="center"/>
              <w:rPr>
                <w:rFonts w:hint="eastAsia"/>
              </w:rPr>
            </w:pPr>
            <w:r>
              <w:rPr>
                <w:rFonts w:hint="eastAsia"/>
              </w:rPr>
              <w:t>个</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9. 电源适配器</w:t>
            </w:r>
          </w:p>
        </w:tc>
        <w:tc>
          <w:tcPr>
            <w:tcW w:w="1545" w:type="dxa"/>
            <w:noWrap w:val="0"/>
            <w:vAlign w:val="center"/>
          </w:tcPr>
          <w:p>
            <w:pPr>
              <w:jc w:val="center"/>
              <w:rPr>
                <w:rFonts w:hint="eastAsia"/>
              </w:rPr>
            </w:pPr>
            <w:r>
              <w:rPr>
                <w:rFonts w:hint="eastAsia"/>
              </w:rPr>
              <w:t>个</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10.系统电源线</w:t>
            </w:r>
          </w:p>
        </w:tc>
        <w:tc>
          <w:tcPr>
            <w:tcW w:w="1545" w:type="dxa"/>
            <w:noWrap w:val="0"/>
            <w:vAlign w:val="center"/>
          </w:tcPr>
          <w:p>
            <w:pPr>
              <w:jc w:val="center"/>
              <w:rPr>
                <w:rFonts w:hint="eastAsia"/>
              </w:rPr>
            </w:pPr>
            <w:r>
              <w:rPr>
                <w:rFonts w:hint="eastAsia"/>
              </w:rPr>
              <w:t>根</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11. GND接地线</w:t>
            </w:r>
          </w:p>
        </w:tc>
        <w:tc>
          <w:tcPr>
            <w:tcW w:w="1545" w:type="dxa"/>
            <w:noWrap w:val="0"/>
            <w:vAlign w:val="center"/>
          </w:tcPr>
          <w:p>
            <w:pPr>
              <w:jc w:val="center"/>
              <w:rPr>
                <w:rFonts w:hint="eastAsia"/>
              </w:rPr>
            </w:pPr>
            <w:r>
              <w:rPr>
                <w:rFonts w:hint="eastAsia"/>
              </w:rPr>
              <w:t>根</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12. 电源接线板</w:t>
            </w:r>
          </w:p>
        </w:tc>
        <w:tc>
          <w:tcPr>
            <w:tcW w:w="1545" w:type="dxa"/>
            <w:noWrap w:val="0"/>
            <w:vAlign w:val="center"/>
          </w:tcPr>
          <w:p>
            <w:pPr>
              <w:jc w:val="center"/>
              <w:rPr>
                <w:rFonts w:hint="eastAsia"/>
              </w:rPr>
            </w:pPr>
            <w:r>
              <w:rPr>
                <w:rFonts w:hint="eastAsia"/>
              </w:rPr>
              <w:t>个</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13. 用户手册</w:t>
            </w:r>
          </w:p>
        </w:tc>
        <w:tc>
          <w:tcPr>
            <w:tcW w:w="1545" w:type="dxa"/>
            <w:noWrap w:val="0"/>
            <w:vAlign w:val="center"/>
          </w:tcPr>
          <w:p>
            <w:pPr>
              <w:jc w:val="center"/>
              <w:rPr>
                <w:rFonts w:hint="eastAsia"/>
              </w:rPr>
            </w:pPr>
            <w:r>
              <w:rPr>
                <w:rFonts w:hint="eastAsia"/>
              </w:rPr>
              <w:t>本</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14. 合格证和保修卡</w:t>
            </w:r>
          </w:p>
        </w:tc>
        <w:tc>
          <w:tcPr>
            <w:tcW w:w="1545" w:type="dxa"/>
            <w:noWrap w:val="0"/>
            <w:vAlign w:val="center"/>
          </w:tcPr>
          <w:p>
            <w:pPr>
              <w:jc w:val="center"/>
              <w:rPr>
                <w:rFonts w:hint="eastAsia"/>
              </w:rPr>
            </w:pPr>
            <w:r>
              <w:rPr>
                <w:rFonts w:hint="eastAsia"/>
              </w:rPr>
              <w:t>套</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15. 耦合剂</w:t>
            </w:r>
          </w:p>
        </w:tc>
        <w:tc>
          <w:tcPr>
            <w:tcW w:w="1545" w:type="dxa"/>
            <w:noWrap w:val="0"/>
            <w:vAlign w:val="center"/>
          </w:tcPr>
          <w:p>
            <w:pPr>
              <w:jc w:val="center"/>
              <w:rPr>
                <w:rFonts w:hint="eastAsia"/>
              </w:rPr>
            </w:pPr>
            <w:r>
              <w:rPr>
                <w:rFonts w:hint="eastAsia"/>
              </w:rPr>
              <w:t>瓶</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16. 鼠标垫</w:t>
            </w:r>
          </w:p>
        </w:tc>
        <w:tc>
          <w:tcPr>
            <w:tcW w:w="1545" w:type="dxa"/>
            <w:noWrap w:val="0"/>
            <w:vAlign w:val="center"/>
          </w:tcPr>
          <w:p>
            <w:pPr>
              <w:jc w:val="center"/>
              <w:rPr>
                <w:rFonts w:hint="eastAsia"/>
              </w:rPr>
            </w:pPr>
            <w:r>
              <w:rPr>
                <w:rFonts w:hint="eastAsia"/>
              </w:rPr>
              <w:t>个</w:t>
            </w:r>
          </w:p>
        </w:tc>
        <w:tc>
          <w:tcPr>
            <w:tcW w:w="1335"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1" w:type="dxa"/>
            <w:vMerge w:val="continue"/>
            <w:noWrap w:val="0"/>
            <w:vAlign w:val="top"/>
          </w:tcPr>
          <w:p>
            <w:pPr>
              <w:rPr>
                <w:rFonts w:hint="eastAsia"/>
              </w:rPr>
            </w:pPr>
          </w:p>
        </w:tc>
        <w:tc>
          <w:tcPr>
            <w:tcW w:w="4725" w:type="dxa"/>
            <w:noWrap w:val="0"/>
            <w:vAlign w:val="center"/>
          </w:tcPr>
          <w:p>
            <w:pPr>
              <w:rPr>
                <w:rFonts w:hint="eastAsia"/>
              </w:rPr>
            </w:pPr>
            <w:r>
              <w:rPr>
                <w:rFonts w:hint="eastAsia"/>
              </w:rPr>
              <w:t>17. 专用工作台车</w:t>
            </w:r>
          </w:p>
        </w:tc>
        <w:tc>
          <w:tcPr>
            <w:tcW w:w="1545" w:type="dxa"/>
            <w:noWrap w:val="0"/>
            <w:vAlign w:val="center"/>
          </w:tcPr>
          <w:p>
            <w:pPr>
              <w:jc w:val="center"/>
              <w:rPr>
                <w:rFonts w:hint="eastAsia"/>
              </w:rPr>
            </w:pPr>
            <w:r>
              <w:rPr>
                <w:rFonts w:hint="eastAsia"/>
              </w:rPr>
              <w:t>台</w:t>
            </w:r>
          </w:p>
        </w:tc>
        <w:tc>
          <w:tcPr>
            <w:tcW w:w="1335" w:type="dxa"/>
            <w:noWrap w:val="0"/>
            <w:vAlign w:val="center"/>
          </w:tcPr>
          <w:p>
            <w:pPr>
              <w:jc w:val="center"/>
              <w:rPr>
                <w:rFonts w:hint="eastAsia"/>
              </w:rPr>
            </w:pPr>
            <w:r>
              <w:rPr>
                <w:rFonts w:hint="eastAsia"/>
              </w:rPr>
              <w:t>1</w:t>
            </w:r>
          </w:p>
        </w:tc>
      </w:tr>
    </w:tbl>
    <w:p>
      <w:pPr>
        <w:ind w:firstLine="3092" w:firstLineChars="1100"/>
        <w:rPr>
          <w:b/>
          <w:bCs/>
          <w:sz w:val="28"/>
          <w:szCs w:val="32"/>
        </w:rPr>
      </w:pPr>
      <w:r>
        <w:rPr>
          <w:rFonts w:hint="eastAsia"/>
          <w:b/>
          <w:bCs/>
          <w:sz w:val="28"/>
          <w:szCs w:val="32"/>
          <w:lang w:val="en-US" w:eastAsia="zh-CN"/>
        </w:rPr>
        <w:t>腹腔镜器械参数</w:t>
      </w:r>
    </w:p>
    <w:tbl>
      <w:tblPr>
        <w:tblStyle w:val="23"/>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26"/>
        <w:gridCol w:w="28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序号</w:t>
            </w:r>
          </w:p>
        </w:tc>
        <w:tc>
          <w:tcPr>
            <w:tcW w:w="3326" w:type="dxa"/>
            <w:noWrap w:val="0"/>
            <w:vAlign w:val="top"/>
          </w:tcPr>
          <w:p>
            <w:pPr>
              <w:rPr>
                <w:rFonts w:hint="eastAsia"/>
              </w:rPr>
            </w:pPr>
            <w:r>
              <w:rPr>
                <w:rFonts w:hint="eastAsia"/>
              </w:rPr>
              <w:t>产品名称</w:t>
            </w:r>
          </w:p>
        </w:tc>
        <w:tc>
          <w:tcPr>
            <w:tcW w:w="2895" w:type="dxa"/>
            <w:noWrap w:val="0"/>
            <w:vAlign w:val="top"/>
          </w:tcPr>
          <w:p>
            <w:pPr>
              <w:rPr>
                <w:rFonts w:hint="eastAsia"/>
              </w:rPr>
            </w:pPr>
            <w:r>
              <w:rPr>
                <w:rFonts w:hint="eastAsia"/>
              </w:rPr>
              <w:t>规格</w:t>
            </w:r>
          </w:p>
        </w:tc>
        <w:tc>
          <w:tcPr>
            <w:tcW w:w="1350" w:type="dxa"/>
            <w:noWrap w:val="0"/>
            <w:vAlign w:val="top"/>
          </w:tcPr>
          <w:p>
            <w:pPr>
              <w:rPr>
                <w:rFonts w:hint="eastAsia"/>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93" w:type="dxa"/>
            <w:noWrap w:val="0"/>
            <w:vAlign w:val="top"/>
          </w:tcPr>
          <w:p>
            <w:pPr>
              <w:rPr>
                <w:rFonts w:hint="eastAsia"/>
              </w:rPr>
            </w:pPr>
            <w:r>
              <w:rPr>
                <w:rFonts w:hint="eastAsia"/>
              </w:rPr>
              <w:t>1</w:t>
            </w:r>
          </w:p>
        </w:tc>
        <w:tc>
          <w:tcPr>
            <w:tcW w:w="3326" w:type="dxa"/>
            <w:noWrap w:val="0"/>
            <w:vAlign w:val="top"/>
          </w:tcPr>
          <w:p>
            <w:pPr>
              <w:rPr>
                <w:rFonts w:hint="eastAsia"/>
              </w:rPr>
            </w:pPr>
            <w:r>
              <w:rPr>
                <w:rFonts w:hint="eastAsia"/>
              </w:rPr>
              <w:t>腹腔</w:t>
            </w:r>
            <w:r>
              <w:t>内窥镜</w:t>
            </w:r>
          </w:p>
        </w:tc>
        <w:tc>
          <w:tcPr>
            <w:tcW w:w="2895" w:type="dxa"/>
            <w:noWrap w:val="0"/>
            <w:vAlign w:val="top"/>
          </w:tcPr>
          <w:p>
            <w:pPr>
              <w:rPr>
                <w:rFonts w:hint="eastAsia"/>
              </w:rPr>
            </w:pPr>
            <w:r>
              <w:t>Φ10</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2</w:t>
            </w:r>
          </w:p>
        </w:tc>
        <w:tc>
          <w:tcPr>
            <w:tcW w:w="3326" w:type="dxa"/>
            <w:noWrap w:val="0"/>
            <w:vAlign w:val="top"/>
          </w:tcPr>
          <w:p>
            <w:pPr>
              <w:rPr>
                <w:rFonts w:hint="eastAsia"/>
              </w:rPr>
            </w:pPr>
            <w:r>
              <w:rPr>
                <w:rFonts w:hint="eastAsia"/>
              </w:rPr>
              <w:t>胆囊</w:t>
            </w:r>
            <w:r>
              <w:t>抓钳</w:t>
            </w:r>
          </w:p>
        </w:tc>
        <w:tc>
          <w:tcPr>
            <w:tcW w:w="2895" w:type="dxa"/>
            <w:noWrap w:val="0"/>
            <w:vAlign w:val="top"/>
          </w:tcPr>
          <w:p>
            <w:pPr>
              <w:rPr>
                <w:rFonts w:hint="eastAsia"/>
              </w:rPr>
            </w:pPr>
            <w:r>
              <w:t xml:space="preserve">Φ5X330mm </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3</w:t>
            </w:r>
          </w:p>
        </w:tc>
        <w:tc>
          <w:tcPr>
            <w:tcW w:w="3326" w:type="dxa"/>
            <w:noWrap w:val="0"/>
            <w:vAlign w:val="top"/>
          </w:tcPr>
          <w:p>
            <w:pPr>
              <w:rPr>
                <w:rFonts w:hint="eastAsia"/>
              </w:rPr>
            </w:pPr>
            <w:r>
              <w:rPr>
                <w:rFonts w:hint="eastAsia"/>
              </w:rPr>
              <w:t>施夹</w:t>
            </w:r>
            <w:r>
              <w:t>钳</w:t>
            </w:r>
            <w:r>
              <w:rPr>
                <w:rFonts w:hint="eastAsia"/>
              </w:rPr>
              <w:t>（塑料夹）</w:t>
            </w:r>
          </w:p>
        </w:tc>
        <w:tc>
          <w:tcPr>
            <w:tcW w:w="2895" w:type="dxa"/>
            <w:noWrap w:val="0"/>
            <w:vAlign w:val="top"/>
          </w:tcPr>
          <w:p>
            <w:r>
              <w:t xml:space="preserve">Φ10X330mm   </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4</w:t>
            </w:r>
          </w:p>
        </w:tc>
        <w:tc>
          <w:tcPr>
            <w:tcW w:w="3326" w:type="dxa"/>
            <w:noWrap w:val="0"/>
            <w:vAlign w:val="top"/>
          </w:tcPr>
          <w:p>
            <w:pPr>
              <w:rPr>
                <w:rFonts w:hint="eastAsia"/>
              </w:rPr>
            </w:pPr>
            <w:r>
              <w:rPr>
                <w:rFonts w:hint="eastAsia"/>
              </w:rPr>
              <w:t>钛夹</w:t>
            </w:r>
            <w:r>
              <w:t>钳</w:t>
            </w:r>
          </w:p>
        </w:tc>
        <w:tc>
          <w:tcPr>
            <w:tcW w:w="2895" w:type="dxa"/>
            <w:noWrap w:val="0"/>
            <w:vAlign w:val="top"/>
          </w:tcPr>
          <w:p>
            <w:r>
              <w:t>Φ10X330mm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93" w:type="dxa"/>
            <w:noWrap w:val="0"/>
            <w:vAlign w:val="top"/>
          </w:tcPr>
          <w:p>
            <w:pPr>
              <w:rPr>
                <w:rFonts w:hint="eastAsia"/>
              </w:rPr>
            </w:pPr>
            <w:r>
              <w:rPr>
                <w:rFonts w:hint="eastAsia"/>
              </w:rPr>
              <w:t>5</w:t>
            </w:r>
          </w:p>
        </w:tc>
        <w:tc>
          <w:tcPr>
            <w:tcW w:w="3326" w:type="dxa"/>
            <w:noWrap w:val="0"/>
            <w:vAlign w:val="top"/>
          </w:tcPr>
          <w:p>
            <w:pPr>
              <w:rPr>
                <w:rFonts w:hint="eastAsia"/>
              </w:rPr>
            </w:pPr>
            <w:r>
              <w:rPr>
                <w:rFonts w:hint="eastAsia"/>
              </w:rPr>
              <w:t>分离钳  弯</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6</w:t>
            </w:r>
          </w:p>
        </w:tc>
        <w:tc>
          <w:tcPr>
            <w:tcW w:w="3326" w:type="dxa"/>
            <w:noWrap w:val="0"/>
            <w:vAlign w:val="top"/>
          </w:tcPr>
          <w:p>
            <w:pPr>
              <w:rPr>
                <w:rFonts w:hint="eastAsia"/>
              </w:rPr>
            </w:pPr>
            <w:r>
              <w:rPr>
                <w:rFonts w:hint="eastAsia"/>
              </w:rPr>
              <w:t>分离</w:t>
            </w:r>
            <w:r>
              <w:t>钳</w:t>
            </w:r>
            <w:r>
              <w:rPr>
                <w:rFonts w:hint="eastAsia"/>
              </w:rPr>
              <w:t xml:space="preserve">  直</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7</w:t>
            </w:r>
          </w:p>
        </w:tc>
        <w:tc>
          <w:tcPr>
            <w:tcW w:w="3326" w:type="dxa"/>
            <w:noWrap w:val="0"/>
            <w:vAlign w:val="top"/>
          </w:tcPr>
          <w:p>
            <w:pPr>
              <w:rPr>
                <w:rFonts w:hint="eastAsia"/>
              </w:rPr>
            </w:pPr>
            <w:r>
              <w:rPr>
                <w:rFonts w:hint="eastAsia"/>
              </w:rPr>
              <w:t>无损伤抓钳</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8</w:t>
            </w:r>
          </w:p>
        </w:tc>
        <w:tc>
          <w:tcPr>
            <w:tcW w:w="3326" w:type="dxa"/>
            <w:noWrap w:val="0"/>
            <w:vAlign w:val="top"/>
          </w:tcPr>
          <w:p>
            <w:pPr>
              <w:rPr>
                <w:rFonts w:hint="eastAsia"/>
              </w:rPr>
            </w:pPr>
            <w:r>
              <w:rPr>
                <w:rFonts w:hint="eastAsia"/>
              </w:rPr>
              <w:t>冲吸器</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93" w:type="dxa"/>
            <w:noWrap w:val="0"/>
            <w:vAlign w:val="top"/>
          </w:tcPr>
          <w:p>
            <w:pPr>
              <w:rPr>
                <w:rFonts w:hint="eastAsia"/>
              </w:rPr>
            </w:pPr>
            <w:r>
              <w:rPr>
                <w:rFonts w:hint="eastAsia"/>
              </w:rPr>
              <w:t>9</w:t>
            </w:r>
          </w:p>
        </w:tc>
        <w:tc>
          <w:tcPr>
            <w:tcW w:w="3326" w:type="dxa"/>
            <w:noWrap w:val="0"/>
            <w:vAlign w:val="top"/>
          </w:tcPr>
          <w:p>
            <w:pPr>
              <w:rPr>
                <w:rFonts w:hint="eastAsia"/>
              </w:rPr>
            </w:pPr>
            <w:r>
              <w:rPr>
                <w:rFonts w:hint="eastAsia"/>
              </w:rPr>
              <w:t>弹簧</w:t>
            </w:r>
            <w:r>
              <w:t>抓钳</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1</w:t>
            </w:r>
            <w:r>
              <w:t>0</w:t>
            </w:r>
          </w:p>
        </w:tc>
        <w:tc>
          <w:tcPr>
            <w:tcW w:w="3326" w:type="dxa"/>
            <w:noWrap w:val="0"/>
            <w:vAlign w:val="top"/>
          </w:tcPr>
          <w:p>
            <w:pPr>
              <w:rPr>
                <w:rFonts w:hint="eastAsia"/>
              </w:rPr>
            </w:pPr>
            <w:r>
              <w:t>穿刺器</w:t>
            </w:r>
          </w:p>
        </w:tc>
        <w:tc>
          <w:tcPr>
            <w:tcW w:w="2895" w:type="dxa"/>
            <w:noWrap w:val="0"/>
            <w:vAlign w:val="top"/>
          </w:tcPr>
          <w:p>
            <w:pPr>
              <w:rPr>
                <w:rFonts w:hint="eastAsia"/>
              </w:rPr>
            </w:pPr>
            <w:r>
              <w:t>Φ5mm</w:t>
            </w:r>
          </w:p>
        </w:tc>
        <w:tc>
          <w:tcPr>
            <w:tcW w:w="1350" w:type="dxa"/>
            <w:noWrap w:val="0"/>
            <w:vAlign w:val="top"/>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1</w:t>
            </w:r>
            <w:r>
              <w:t>1</w:t>
            </w:r>
          </w:p>
        </w:tc>
        <w:tc>
          <w:tcPr>
            <w:tcW w:w="3326" w:type="dxa"/>
            <w:noWrap w:val="0"/>
            <w:vAlign w:val="top"/>
          </w:tcPr>
          <w:p>
            <w:pPr>
              <w:rPr>
                <w:rFonts w:hint="eastAsia"/>
              </w:rPr>
            </w:pPr>
            <w:r>
              <w:t>穿刺器</w:t>
            </w:r>
          </w:p>
        </w:tc>
        <w:tc>
          <w:tcPr>
            <w:tcW w:w="2895" w:type="dxa"/>
            <w:noWrap w:val="0"/>
            <w:vAlign w:val="top"/>
          </w:tcPr>
          <w:p>
            <w:pPr>
              <w:rPr>
                <w:rFonts w:hint="eastAsia"/>
              </w:rPr>
            </w:pPr>
            <w:r>
              <w:t>Φ10mm</w:t>
            </w:r>
          </w:p>
        </w:tc>
        <w:tc>
          <w:tcPr>
            <w:tcW w:w="1350" w:type="dxa"/>
            <w:noWrap w:val="0"/>
            <w:vAlign w:val="top"/>
          </w:tcPr>
          <w:p>
            <w:pP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1</w:t>
            </w:r>
            <w:r>
              <w:t>2</w:t>
            </w:r>
          </w:p>
        </w:tc>
        <w:tc>
          <w:tcPr>
            <w:tcW w:w="3326" w:type="dxa"/>
            <w:noWrap w:val="0"/>
            <w:vAlign w:val="top"/>
          </w:tcPr>
          <w:p>
            <w:pPr>
              <w:rPr>
                <w:rFonts w:hint="eastAsia"/>
              </w:rPr>
            </w:pPr>
            <w:r>
              <w:t>吸引针</w:t>
            </w:r>
          </w:p>
        </w:tc>
        <w:tc>
          <w:tcPr>
            <w:tcW w:w="2895" w:type="dxa"/>
            <w:noWrap w:val="0"/>
            <w:vAlign w:val="top"/>
          </w:tcPr>
          <w:p>
            <w:pPr>
              <w:rPr>
                <w:rFonts w:hint="eastAsia"/>
              </w:rPr>
            </w:pPr>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1</w:t>
            </w:r>
            <w:r>
              <w:t>3</w:t>
            </w:r>
          </w:p>
        </w:tc>
        <w:tc>
          <w:tcPr>
            <w:tcW w:w="3326" w:type="dxa"/>
            <w:noWrap w:val="0"/>
            <w:vAlign w:val="top"/>
          </w:tcPr>
          <w:p>
            <w:pPr>
              <w:rPr>
                <w:rFonts w:hint="eastAsia"/>
              </w:rPr>
            </w:pPr>
            <w:r>
              <w:t>电凝线</w:t>
            </w:r>
          </w:p>
        </w:tc>
        <w:tc>
          <w:tcPr>
            <w:tcW w:w="2895" w:type="dxa"/>
            <w:noWrap w:val="0"/>
            <w:vAlign w:val="top"/>
          </w:tcPr>
          <w:p>
            <w:r>
              <w:rPr>
                <w:rFonts w:hint="eastAsia"/>
              </w:rPr>
              <w:t>3</w:t>
            </w:r>
            <w:r>
              <w:t>000mm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93" w:type="dxa"/>
            <w:noWrap w:val="0"/>
            <w:vAlign w:val="top"/>
          </w:tcPr>
          <w:p>
            <w:pPr>
              <w:rPr>
                <w:rFonts w:hint="eastAsia"/>
              </w:rPr>
            </w:pPr>
            <w:r>
              <w:rPr>
                <w:rFonts w:hint="eastAsia"/>
              </w:rPr>
              <w:t>1</w:t>
            </w:r>
            <w:r>
              <w:t>4</w:t>
            </w:r>
          </w:p>
        </w:tc>
        <w:tc>
          <w:tcPr>
            <w:tcW w:w="3326" w:type="dxa"/>
            <w:noWrap w:val="0"/>
            <w:vAlign w:val="top"/>
          </w:tcPr>
          <w:p>
            <w:pPr>
              <w:rPr>
                <w:rFonts w:hint="eastAsia"/>
              </w:rPr>
            </w:pPr>
            <w:r>
              <w:t>电凝刀</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1</w:t>
            </w:r>
            <w:r>
              <w:t>5</w:t>
            </w:r>
          </w:p>
        </w:tc>
        <w:tc>
          <w:tcPr>
            <w:tcW w:w="3326" w:type="dxa"/>
            <w:noWrap w:val="0"/>
            <w:vAlign w:val="top"/>
          </w:tcPr>
          <w:p>
            <w:pPr>
              <w:rPr>
                <w:rFonts w:hint="eastAsia"/>
              </w:rPr>
            </w:pPr>
            <w:r>
              <w:t>电钩</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93" w:type="dxa"/>
            <w:noWrap w:val="0"/>
            <w:vAlign w:val="top"/>
          </w:tcPr>
          <w:p>
            <w:pPr>
              <w:rPr>
                <w:rFonts w:hint="eastAsia"/>
              </w:rPr>
            </w:pPr>
            <w:r>
              <w:rPr>
                <w:rFonts w:hint="eastAsia"/>
              </w:rPr>
              <w:t>1</w:t>
            </w:r>
            <w:r>
              <w:t>6</w:t>
            </w:r>
          </w:p>
        </w:tc>
        <w:tc>
          <w:tcPr>
            <w:tcW w:w="3326" w:type="dxa"/>
            <w:noWrap w:val="0"/>
            <w:vAlign w:val="top"/>
          </w:tcPr>
          <w:p>
            <w:pPr>
              <w:rPr>
                <w:rFonts w:hint="eastAsia"/>
              </w:rPr>
            </w:pPr>
            <w:r>
              <w:t>剪刀</w:t>
            </w:r>
          </w:p>
        </w:tc>
        <w:tc>
          <w:tcPr>
            <w:tcW w:w="2895" w:type="dxa"/>
            <w:noWrap w:val="0"/>
            <w:vAlign w:val="top"/>
          </w:tcPr>
          <w:p>
            <w:r>
              <w:t>Φ5X330mm</w:t>
            </w:r>
          </w:p>
        </w:tc>
        <w:tc>
          <w:tcPr>
            <w:tcW w:w="1350"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93" w:type="dxa"/>
            <w:noWrap w:val="0"/>
            <w:vAlign w:val="top"/>
          </w:tcPr>
          <w:p>
            <w:pPr>
              <w:rPr>
                <w:rFonts w:hint="eastAsia"/>
              </w:rPr>
            </w:pPr>
            <w:r>
              <w:rPr>
                <w:rFonts w:hint="eastAsia"/>
              </w:rPr>
              <w:t>1</w:t>
            </w:r>
            <w:r>
              <w:t>7</w:t>
            </w:r>
          </w:p>
        </w:tc>
        <w:tc>
          <w:tcPr>
            <w:tcW w:w="3326" w:type="dxa"/>
            <w:noWrap w:val="0"/>
            <w:vAlign w:val="top"/>
          </w:tcPr>
          <w:p>
            <w:pPr>
              <w:rPr>
                <w:rFonts w:hint="eastAsia"/>
              </w:rPr>
            </w:pPr>
            <w:r>
              <w:t>气腹管</w:t>
            </w:r>
          </w:p>
        </w:tc>
        <w:tc>
          <w:tcPr>
            <w:tcW w:w="2895" w:type="dxa"/>
            <w:noWrap w:val="0"/>
            <w:vAlign w:val="top"/>
          </w:tcPr>
          <w:p>
            <w:pPr>
              <w:rPr>
                <w:rFonts w:hint="eastAsia"/>
              </w:rPr>
            </w:pPr>
            <w:r>
              <w:rPr>
                <w:rFonts w:hint="eastAsia"/>
              </w:rPr>
              <w:t>3</w:t>
            </w:r>
            <w:r>
              <w:t>000mm</w:t>
            </w:r>
          </w:p>
        </w:tc>
        <w:tc>
          <w:tcPr>
            <w:tcW w:w="1350" w:type="dxa"/>
            <w:noWrap w:val="0"/>
            <w:vAlign w:val="top"/>
          </w:tcPr>
          <w:p>
            <w:pPr>
              <w:rPr>
                <w:rFonts w:hint="eastAsia"/>
              </w:rPr>
            </w:pPr>
            <w:r>
              <w:rPr>
                <w:rFonts w:hint="eastAsia"/>
              </w:rPr>
              <w:t>1</w:t>
            </w:r>
          </w:p>
        </w:tc>
      </w:tr>
    </w:tbl>
    <w:p/>
    <w:p/>
    <w:tbl>
      <w:tblPr>
        <w:tblStyle w:val="23"/>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779"/>
        <w:gridCol w:w="440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03" w:type="dxa"/>
            <w:noWrap w:val="0"/>
            <w:vAlign w:val="top"/>
          </w:tcPr>
          <w:p>
            <w:pPr>
              <w:rPr>
                <w:rFonts w:hint="eastAsia"/>
              </w:rPr>
            </w:pPr>
            <w:r>
              <w:rPr>
                <w:rFonts w:hint="eastAsia"/>
              </w:rPr>
              <w:t>序号</w:t>
            </w:r>
          </w:p>
        </w:tc>
        <w:tc>
          <w:tcPr>
            <w:tcW w:w="1779" w:type="dxa"/>
            <w:noWrap w:val="0"/>
            <w:vAlign w:val="top"/>
          </w:tcPr>
          <w:p>
            <w:pPr>
              <w:rPr>
                <w:rFonts w:hint="eastAsia"/>
              </w:rPr>
            </w:pPr>
            <w:r>
              <w:rPr>
                <w:rFonts w:hint="eastAsia"/>
              </w:rPr>
              <w:t>产品名称</w:t>
            </w:r>
          </w:p>
        </w:tc>
        <w:tc>
          <w:tcPr>
            <w:tcW w:w="4402" w:type="dxa"/>
            <w:noWrap w:val="0"/>
            <w:vAlign w:val="top"/>
          </w:tcPr>
          <w:p>
            <w:pPr>
              <w:rPr>
                <w:rFonts w:hint="eastAsia"/>
              </w:rPr>
            </w:pPr>
            <w:r>
              <w:rPr>
                <w:rFonts w:hint="eastAsia"/>
              </w:rPr>
              <w:t>规格</w:t>
            </w:r>
          </w:p>
        </w:tc>
        <w:tc>
          <w:tcPr>
            <w:tcW w:w="1395" w:type="dxa"/>
            <w:noWrap w:val="0"/>
            <w:vAlign w:val="top"/>
          </w:tcPr>
          <w:p>
            <w:pPr>
              <w:rPr>
                <w:rFonts w:hint="eastAsia"/>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03" w:type="dxa"/>
            <w:noWrap w:val="0"/>
            <w:vAlign w:val="top"/>
          </w:tcPr>
          <w:p>
            <w:pPr>
              <w:rPr>
                <w:rFonts w:hint="eastAsia"/>
              </w:rPr>
            </w:pPr>
            <w:r>
              <w:rPr>
                <w:rFonts w:hint="eastAsia"/>
              </w:rPr>
              <w:t>1</w:t>
            </w:r>
          </w:p>
        </w:tc>
        <w:tc>
          <w:tcPr>
            <w:tcW w:w="1779" w:type="dxa"/>
            <w:noWrap w:val="0"/>
            <w:vAlign w:val="top"/>
          </w:tcPr>
          <w:p>
            <w:pPr>
              <w:rPr>
                <w:rFonts w:hint="eastAsia"/>
              </w:rPr>
            </w:pPr>
            <w:r>
              <w:t>弹簧抓钳</w:t>
            </w:r>
          </w:p>
        </w:tc>
        <w:tc>
          <w:tcPr>
            <w:tcW w:w="4402" w:type="dxa"/>
            <w:noWrap w:val="0"/>
            <w:vAlign w:val="top"/>
          </w:tcPr>
          <w:p>
            <w:r>
              <w:t>Φ5X330mm</w:t>
            </w:r>
          </w:p>
        </w:tc>
        <w:tc>
          <w:tcPr>
            <w:tcW w:w="1395"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03" w:type="dxa"/>
            <w:noWrap w:val="0"/>
            <w:vAlign w:val="top"/>
          </w:tcPr>
          <w:p>
            <w:pPr>
              <w:rPr>
                <w:rFonts w:hint="eastAsia"/>
              </w:rPr>
            </w:pPr>
            <w:r>
              <w:rPr>
                <w:rFonts w:hint="eastAsia"/>
              </w:rPr>
              <w:t>2</w:t>
            </w:r>
          </w:p>
        </w:tc>
        <w:tc>
          <w:tcPr>
            <w:tcW w:w="1779" w:type="dxa"/>
            <w:noWrap w:val="0"/>
            <w:vAlign w:val="top"/>
          </w:tcPr>
          <w:p>
            <w:pPr>
              <w:rPr>
                <w:rFonts w:hint="eastAsia"/>
              </w:rPr>
            </w:pPr>
            <w:r>
              <w:t>胆囊抓钳</w:t>
            </w:r>
          </w:p>
        </w:tc>
        <w:tc>
          <w:tcPr>
            <w:tcW w:w="4402" w:type="dxa"/>
            <w:noWrap w:val="0"/>
            <w:vAlign w:val="top"/>
          </w:tcPr>
          <w:p>
            <w:r>
              <w:t>Φ5X330mm</w:t>
            </w:r>
          </w:p>
        </w:tc>
        <w:tc>
          <w:tcPr>
            <w:tcW w:w="1395"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03" w:type="dxa"/>
            <w:noWrap w:val="0"/>
            <w:vAlign w:val="top"/>
          </w:tcPr>
          <w:p>
            <w:pPr>
              <w:rPr>
                <w:rFonts w:hint="eastAsia"/>
              </w:rPr>
            </w:pPr>
            <w:r>
              <w:rPr>
                <w:rFonts w:hint="eastAsia"/>
              </w:rPr>
              <w:t>3</w:t>
            </w:r>
          </w:p>
        </w:tc>
        <w:tc>
          <w:tcPr>
            <w:tcW w:w="1779" w:type="dxa"/>
            <w:noWrap w:val="0"/>
            <w:vAlign w:val="top"/>
          </w:tcPr>
          <w:p>
            <w:pPr>
              <w:rPr>
                <w:rFonts w:hint="eastAsia"/>
              </w:rPr>
            </w:pPr>
            <w:r>
              <w:t>气腹管</w:t>
            </w:r>
          </w:p>
        </w:tc>
        <w:tc>
          <w:tcPr>
            <w:tcW w:w="4402" w:type="dxa"/>
            <w:noWrap w:val="0"/>
            <w:vAlign w:val="top"/>
          </w:tcPr>
          <w:p>
            <w:pPr>
              <w:rPr>
                <w:rFonts w:hint="eastAsia"/>
              </w:rPr>
            </w:pPr>
            <w:r>
              <w:rPr>
                <w:rFonts w:hint="eastAsia"/>
              </w:rPr>
              <w:t>3</w:t>
            </w:r>
            <w:r>
              <w:t>000mm</w:t>
            </w:r>
          </w:p>
        </w:tc>
        <w:tc>
          <w:tcPr>
            <w:tcW w:w="1395"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03" w:type="dxa"/>
            <w:noWrap w:val="0"/>
            <w:vAlign w:val="top"/>
          </w:tcPr>
          <w:p>
            <w:pPr>
              <w:rPr>
                <w:rFonts w:hint="eastAsia"/>
              </w:rPr>
            </w:pPr>
            <w:r>
              <w:rPr>
                <w:rFonts w:hint="eastAsia"/>
              </w:rPr>
              <w:t>4</w:t>
            </w:r>
          </w:p>
        </w:tc>
        <w:tc>
          <w:tcPr>
            <w:tcW w:w="1779" w:type="dxa"/>
            <w:noWrap w:val="0"/>
            <w:vAlign w:val="top"/>
          </w:tcPr>
          <w:p>
            <w:pPr>
              <w:rPr>
                <w:rFonts w:hint="eastAsia"/>
              </w:rPr>
            </w:pPr>
            <w:r>
              <w:t>冲吸器</w:t>
            </w:r>
          </w:p>
        </w:tc>
        <w:tc>
          <w:tcPr>
            <w:tcW w:w="4402" w:type="dxa"/>
            <w:noWrap w:val="0"/>
            <w:vAlign w:val="top"/>
          </w:tcPr>
          <w:p>
            <w:pPr>
              <w:rPr>
                <w:rFonts w:hint="eastAsia"/>
              </w:rPr>
            </w:pPr>
            <w:r>
              <w:t>Φ5X330mm</w:t>
            </w:r>
          </w:p>
        </w:tc>
        <w:tc>
          <w:tcPr>
            <w:tcW w:w="1395" w:type="dxa"/>
            <w:noWrap w:val="0"/>
            <w:vAlign w:val="top"/>
          </w:tcPr>
          <w:p>
            <w:pPr>
              <w:rPr>
                <w:rFonts w:hint="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03" w:type="dxa"/>
            <w:noWrap w:val="0"/>
            <w:vAlign w:val="top"/>
          </w:tcPr>
          <w:p>
            <w:pPr>
              <w:rPr>
                <w:rFonts w:hint="eastAsia"/>
              </w:rPr>
            </w:pPr>
            <w:r>
              <w:rPr>
                <w:rFonts w:hint="eastAsia"/>
              </w:rPr>
              <w:t>5</w:t>
            </w:r>
          </w:p>
        </w:tc>
        <w:tc>
          <w:tcPr>
            <w:tcW w:w="1779" w:type="dxa"/>
            <w:noWrap w:val="0"/>
            <w:vAlign w:val="top"/>
          </w:tcPr>
          <w:p>
            <w:pPr>
              <w:rPr>
                <w:rFonts w:hint="eastAsia"/>
              </w:rPr>
            </w:pPr>
            <w:r>
              <w:t>密封帽</w:t>
            </w:r>
          </w:p>
        </w:tc>
        <w:tc>
          <w:tcPr>
            <w:tcW w:w="4402" w:type="dxa"/>
            <w:noWrap w:val="0"/>
            <w:vAlign w:val="top"/>
          </w:tcPr>
          <w:p>
            <w:pPr>
              <w:rPr>
                <w:rFonts w:hint="eastAsia"/>
              </w:rPr>
            </w:pPr>
            <w:r>
              <w:t>Φ5mm</w:t>
            </w:r>
          </w:p>
        </w:tc>
        <w:tc>
          <w:tcPr>
            <w:tcW w:w="1395" w:type="dxa"/>
            <w:noWrap w:val="0"/>
            <w:vAlign w:val="top"/>
          </w:tcPr>
          <w:p>
            <w:pPr>
              <w:rPr>
                <w:rFonts w:hint="eastAsia"/>
              </w:rPr>
            </w:pPr>
            <w:r>
              <w:rPr>
                <w:rFonts w:hint="eastAsia"/>
              </w:rPr>
              <w:t>1</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03" w:type="dxa"/>
            <w:noWrap w:val="0"/>
            <w:vAlign w:val="top"/>
          </w:tcPr>
          <w:p>
            <w:pPr>
              <w:rPr>
                <w:rFonts w:hint="eastAsia"/>
              </w:rPr>
            </w:pPr>
            <w:r>
              <w:rPr>
                <w:rFonts w:hint="eastAsia"/>
              </w:rPr>
              <w:t>6</w:t>
            </w:r>
          </w:p>
        </w:tc>
        <w:tc>
          <w:tcPr>
            <w:tcW w:w="1779" w:type="dxa"/>
            <w:noWrap w:val="0"/>
            <w:vAlign w:val="top"/>
          </w:tcPr>
          <w:p>
            <w:pPr>
              <w:rPr>
                <w:rFonts w:hint="eastAsia"/>
              </w:rPr>
            </w:pPr>
            <w:r>
              <w:t>密封帽</w:t>
            </w:r>
          </w:p>
        </w:tc>
        <w:tc>
          <w:tcPr>
            <w:tcW w:w="4402" w:type="dxa"/>
            <w:noWrap w:val="0"/>
            <w:vAlign w:val="top"/>
          </w:tcPr>
          <w:p>
            <w:pPr>
              <w:rPr>
                <w:rFonts w:hint="eastAsia"/>
              </w:rPr>
            </w:pPr>
            <w:r>
              <w:t>Φ10mm</w:t>
            </w:r>
          </w:p>
        </w:tc>
        <w:tc>
          <w:tcPr>
            <w:tcW w:w="1395" w:type="dxa"/>
            <w:noWrap w:val="0"/>
            <w:vAlign w:val="top"/>
          </w:tcPr>
          <w:p>
            <w:pPr>
              <w:rPr>
                <w:rFonts w:hint="eastAsia"/>
              </w:rPr>
            </w:pPr>
            <w:r>
              <w:rPr>
                <w:rFonts w:hint="eastAsia"/>
              </w:rPr>
              <w:t>1</w:t>
            </w:r>
            <w:r>
              <w:t>0</w:t>
            </w:r>
          </w:p>
        </w:tc>
      </w:tr>
    </w:tbl>
    <w:p/>
    <w:p>
      <w:pPr>
        <w:tabs>
          <w:tab w:val="left" w:pos="156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三、货物的质量标准</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1、中标方保证合同货物其质量、规格及技术特征符合合同及相关规范规定的要求；</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2、中标方保证合同项下提供的货物不侵犯任何第三方的专利或商标或版权。否则，中标人须承担对第三方的专利或版权的侵权责任并承担因此而发生的所有费用。</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中标方提供的设备材料必须满足国家、地方有关质量技术标准、规范、规程要求，其品牌、规格、型号须经招标人最终书面确认，并附有设备材料出厂合格证、法定技术质量检测部门出具的检测报告等质量证明。</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招标文件中规定的各项技术规格均不指定某种特定的专利技术、商标、名称、设计、原产地或供应者等，如果出现某种特定描述时仅为说明拟招标货物的技术规格，投标人在投标时可理解为“或相当于”。但投标人在不得低于此项要求，并且使评标委员会满意，否则其投标将被拒绝。</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四、验收标准和方法</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投标人应在技术标中列出执行相应的标准以及标准的文本和验收方法</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1、由招标人认可的其他国家的其他权威标准。这些标准应为最新标准，投标人应及时提供给招标人（国外标准应翻译成中文）</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2、投标人遵守不仅限于此规格书中的标准时，要求及时解释清楚，获得招标人认可后，投标人推荐的标准和制造规范才能等效或适用于此技术规格书。</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五、安装调试及技术服务要求</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1、中标方负责合同项下货物的</w:t>
      </w:r>
      <w:r>
        <w:rPr>
          <w:rFonts w:hint="eastAsia" w:ascii="宋体" w:hAnsi="宋体" w:eastAsia="宋体" w:cs="宋体"/>
          <w:b/>
          <w:szCs w:val="21"/>
          <w:u w:val="single"/>
        </w:rPr>
        <w:t>设计、制造、运输、安装及售后服务等工作内容</w:t>
      </w:r>
      <w:r>
        <w:rPr>
          <w:rFonts w:hint="eastAsia" w:ascii="宋体" w:hAnsi="宋体" w:eastAsia="宋体" w:cs="宋体"/>
          <w:szCs w:val="21"/>
        </w:rPr>
        <w:t xml:space="preserve">，一切费用由中标方负责。安装时须对各安装场地内的其它设备、设施有良好保护措施。如有损坏，须赔偿。  </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2、费用 </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xml:space="preserve">    1）在保修期内，免费提供一切服务。  </w:t>
      </w:r>
    </w:p>
    <w:p>
      <w:pPr>
        <w:adjustRightInd w:val="0"/>
        <w:snapToGrid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 xml:space="preserve"> 2）保修期满后，仅收取需更换的元器件、零配件的材料费。</w:t>
      </w: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六、售后服务的要求</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auto"/>
          <w:szCs w:val="21"/>
          <w:highlight w:val="none"/>
        </w:rPr>
        <w:t>、合同货物的质保期：</w:t>
      </w:r>
      <w:r>
        <w:rPr>
          <w:rFonts w:hint="eastAsia" w:ascii="宋体" w:hAnsi="宋体" w:eastAsia="宋体" w:cs="宋体"/>
          <w:bCs/>
          <w:color w:val="auto"/>
          <w:szCs w:val="21"/>
          <w:highlight w:val="none"/>
          <w:lang w:val="en-US" w:eastAsia="zh-CN"/>
        </w:rPr>
        <w:t>质保不少于两年</w:t>
      </w:r>
      <w:r>
        <w:rPr>
          <w:rFonts w:hint="eastAsia" w:ascii="宋体" w:hAnsi="宋体" w:eastAsia="宋体" w:cs="宋体"/>
          <w:bCs/>
          <w:color w:val="auto"/>
          <w:szCs w:val="21"/>
          <w:highlight w:val="none"/>
        </w:rPr>
        <w:t>。</w:t>
      </w:r>
    </w:p>
    <w:p>
      <w:pPr>
        <w:adjustRightInd w:val="0"/>
        <w:snapToGrid w:val="0"/>
        <w:spacing w:line="360" w:lineRule="auto"/>
        <w:ind w:firstLine="420" w:firstLineChars="200"/>
        <w:rPr>
          <w:rFonts w:hint="eastAsia" w:ascii="宋体" w:hAnsi="宋体" w:eastAsia="宋体" w:cs="宋体"/>
          <w:b w:val="0"/>
          <w:bCs w:val="0"/>
          <w:szCs w:val="21"/>
        </w:rPr>
      </w:pPr>
      <w:r>
        <w:rPr>
          <w:rFonts w:hint="eastAsia" w:ascii="宋体" w:hAnsi="宋体" w:eastAsia="宋体" w:cs="宋体"/>
          <w:szCs w:val="21"/>
        </w:rPr>
        <w:t>2、质保期内非招标人的人为原因而出现产品质量及安装问题，由中标方负责包修、包换或包退，并承担因此而产生的一切费用。</w:t>
      </w:r>
      <w:r>
        <w:rPr>
          <w:rFonts w:hint="eastAsia" w:ascii="宋体" w:hAnsi="宋体" w:eastAsia="宋体" w:cs="宋体"/>
          <w:b w:val="0"/>
          <w:bCs w:val="0"/>
          <w:szCs w:val="21"/>
        </w:rPr>
        <w:t>中标方应在收到招标人通知后48小时内派员到现场维修。</w:t>
      </w:r>
    </w:p>
    <w:p>
      <w:pPr>
        <w:adjustRightInd w:val="0"/>
        <w:snapToGrid w:val="0"/>
        <w:spacing w:line="360" w:lineRule="auto"/>
        <w:rPr>
          <w:rFonts w:hint="eastAsia" w:ascii="宋体" w:hAnsi="宋体" w:eastAsia="宋体" w:cs="宋体"/>
          <w:szCs w:val="21"/>
        </w:rPr>
      </w:pPr>
      <w:r>
        <w:rPr>
          <w:rFonts w:hint="eastAsia" w:ascii="宋体" w:hAnsi="宋体" w:eastAsia="宋体" w:cs="宋体"/>
        </w:rPr>
        <w:t>七、合同签订后须提交下列文件：</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1、中标方须在合同签订后，制订出提交资料的进度表，此进度表应为招标人所认可，并应符合设计、制造、安装、调试等工程建设进度的需要。</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2、招标人与中标方签订合同后，中标方须提供下列资料：</w:t>
      </w:r>
    </w:p>
    <w:p>
      <w:pPr>
        <w:snapToGrid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（1）产品样品说明书；</w:t>
      </w:r>
    </w:p>
    <w:p>
      <w:pPr>
        <w:snapToGrid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 xml:space="preserve">（2）各种产品的装配部件图及组装图应详细标明具体标示、编号、数量、材料等； </w:t>
      </w:r>
    </w:p>
    <w:p>
      <w:pPr>
        <w:snapToGrid w:val="0"/>
        <w:spacing w:line="360" w:lineRule="auto"/>
        <w:ind w:firstLine="630" w:firstLineChars="300"/>
        <w:rPr>
          <w:rFonts w:hint="eastAsia" w:ascii="宋体" w:hAnsi="宋体"/>
        </w:rPr>
      </w:pPr>
      <w:r>
        <w:rPr>
          <w:rFonts w:hint="eastAsia" w:ascii="宋体" w:hAnsi="宋体" w:eastAsia="宋体" w:cs="宋体"/>
        </w:rPr>
        <w:t>（3）中标方认为有必要提供的其他文件和技术资料。</w:t>
      </w:r>
      <w:bookmarkStart w:id="55" w:name="_Toc257023023"/>
    </w:p>
    <w:bookmarkEnd w:id="55"/>
    <w:p>
      <w:pPr>
        <w:spacing w:line="360" w:lineRule="auto"/>
        <w:rPr>
          <w:rFonts w:hint="eastAsia" w:ascii="宋体" w:hAnsi="宋体" w:cs="宋体"/>
          <w:b/>
          <w:sz w:val="24"/>
          <w:szCs w:val="28"/>
        </w:rPr>
      </w:pPr>
      <w:r>
        <w:rPr>
          <w:rFonts w:hint="eastAsia" w:ascii="宋体" w:hAnsi="宋体" w:cs="宋体"/>
          <w:b/>
          <w:sz w:val="24"/>
          <w:szCs w:val="28"/>
        </w:rPr>
        <w:t xml:space="preserve"> </w:t>
      </w:r>
    </w:p>
    <w:p>
      <w:pPr>
        <w:spacing w:line="360" w:lineRule="auto"/>
        <w:rPr>
          <w:rFonts w:ascii="宋体" w:hAnsi="宋体" w:cs="宋体"/>
          <w:sz w:val="24"/>
          <w:szCs w:val="28"/>
        </w:rPr>
        <w:sectPr>
          <w:pgSz w:w="11906" w:h="16838"/>
          <w:pgMar w:top="1440" w:right="1797" w:bottom="1440" w:left="1797" w:header="851" w:footer="992" w:gutter="0"/>
          <w:cols w:space="720" w:num="1"/>
          <w:docGrid w:type="lines" w:linePitch="312" w:charSpace="0"/>
        </w:sectPr>
      </w:pPr>
    </w:p>
    <w:p>
      <w:pPr>
        <w:spacing w:line="360" w:lineRule="auto"/>
        <w:ind w:firstLine="723" w:firstLineChars="200"/>
        <w:jc w:val="center"/>
        <w:rPr>
          <w:rFonts w:hint="eastAsia" w:ascii="宋体" w:hAnsi="宋体"/>
          <w:b/>
          <w:sz w:val="36"/>
        </w:rPr>
      </w:pPr>
      <w:bookmarkStart w:id="56" w:name="_Toc480368414"/>
      <w:bookmarkStart w:id="57" w:name="_Toc1428"/>
      <w:r>
        <w:rPr>
          <w:rFonts w:hint="eastAsia" w:ascii="宋体" w:hAnsi="宋体"/>
          <w:b/>
          <w:sz w:val="36"/>
          <w:lang w:val="en-US" w:eastAsia="zh-CN"/>
        </w:rPr>
        <w:t xml:space="preserve">第四部分  </w:t>
      </w:r>
      <w:r>
        <w:rPr>
          <w:rFonts w:hint="eastAsia" w:ascii="宋体" w:hAnsi="宋体"/>
          <w:b/>
          <w:sz w:val="36"/>
        </w:rPr>
        <w:t>评审方法（综合评分法）</w:t>
      </w:r>
      <w:bookmarkEnd w:id="56"/>
      <w:bookmarkEnd w:id="57"/>
    </w:p>
    <w:p>
      <w:pPr>
        <w:rPr>
          <w:rFonts w:hint="eastAsia"/>
        </w:rPr>
      </w:pPr>
    </w:p>
    <w:tbl>
      <w:tblPr>
        <w:tblStyle w:val="22"/>
        <w:tblpPr w:leftFromText="180" w:rightFromText="180" w:vertAnchor="text" w:horzAnchor="page" w:tblpX="1647" w:tblpY="149"/>
        <w:tblOverlap w:val="never"/>
        <w:tblW w:w="895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535"/>
        <w:gridCol w:w="909"/>
        <w:gridCol w:w="2046"/>
        <w:gridCol w:w="4752"/>
        <w:gridCol w:w="355"/>
        <w:gridCol w:w="35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1444"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rPr>
            </w:pPr>
            <w:bookmarkStart w:id="58" w:name="percentDesc"/>
            <w:bookmarkEnd w:id="58"/>
            <w:r>
              <w:rPr>
                <w:rFonts w:hint="eastAsia"/>
              </w:rPr>
              <w:t>评分因素</w:t>
            </w:r>
          </w:p>
        </w:tc>
        <w:tc>
          <w:tcPr>
            <w:tcW w:w="2046"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评分点</w:t>
            </w:r>
          </w:p>
        </w:tc>
        <w:tc>
          <w:tcPr>
            <w:tcW w:w="4752"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评分标准</w:t>
            </w:r>
          </w:p>
        </w:tc>
        <w:tc>
          <w:tcPr>
            <w:tcW w:w="710" w:type="dxa"/>
            <w:gridSpan w:val="2"/>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442" w:hRule="exact"/>
        </w:trPr>
        <w:tc>
          <w:tcPr>
            <w:tcW w:w="1444"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2046"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4752"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是</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027" w:hRule="exact"/>
        </w:trPr>
        <w:tc>
          <w:tcPr>
            <w:tcW w:w="535"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初步评审</w:t>
            </w:r>
          </w:p>
        </w:tc>
        <w:tc>
          <w:tcPr>
            <w:tcW w:w="909" w:type="dxa"/>
            <w:vMerge w:val="restart"/>
            <w:tcBorders>
              <w:top w:val="outset" w:color="auto" w:sz="6" w:space="0"/>
              <w:left w:val="outset" w:color="auto" w:sz="6" w:space="0"/>
              <w:right w:val="outset" w:color="auto" w:sz="6" w:space="0"/>
            </w:tcBorders>
            <w:noWrap w:val="0"/>
            <w:vAlign w:val="center"/>
          </w:tcPr>
          <w:p>
            <w:pPr>
              <w:jc w:val="center"/>
              <w:rPr>
                <w:rFonts w:hint="eastAsia"/>
              </w:rPr>
            </w:pPr>
            <w:r>
              <w:rPr>
                <w:rFonts w:hint="eastAsia"/>
              </w:rPr>
              <w:t>资格检查</w:t>
            </w: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营业执照</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b/>
                <w:bCs/>
              </w:rPr>
              <w:t>是否具备有效的营业执照</w:t>
            </w:r>
            <w:r>
              <w:rPr>
                <w:rFonts w:hint="eastAsia"/>
              </w:rPr>
              <w:t>（自然人的身份证明（无三证合一的法人或者其他组织需提供营业执照、税务登记证和组织机构代码证（其他组织除外））；</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lang w:val="en-US" w:eastAsia="zh-CN"/>
              </w:rPr>
            </w:pPr>
            <w:r>
              <w:rPr>
                <w:rFonts w:hint="eastAsia"/>
              </w:rPr>
              <w:t>法定代表人授权书</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b/>
                <w:bCs/>
              </w:rPr>
            </w:pPr>
            <w:r>
              <w:rPr>
                <w:rFonts w:hint="eastAsia"/>
                <w:b/>
                <w:bCs/>
              </w:rPr>
              <w:t>法定代表人授权委托书和身份证（原件）</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投标保证金</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b/>
                <w:bCs/>
                <w:lang w:eastAsia="zh-CN"/>
              </w:rPr>
            </w:pPr>
            <w:r>
              <w:rPr>
                <w:rFonts w:hint="eastAsia"/>
                <w:b/>
                <w:bCs/>
              </w:rPr>
              <w:t>提供投标保证金缴纳凭证，保证金满足采购文件要求</w:t>
            </w:r>
            <w:r>
              <w:rPr>
                <w:rFonts w:hint="eastAsia"/>
                <w:b/>
                <w:bCs/>
                <w:lang w:eastAsia="zh-CN"/>
              </w:rPr>
              <w:t>（</w:t>
            </w:r>
            <w:r>
              <w:rPr>
                <w:rFonts w:hint="eastAsia"/>
                <w:b/>
                <w:bCs/>
                <w:lang w:val="en-US" w:eastAsia="zh-CN"/>
              </w:rPr>
              <w:t>开标现场查验保证金到账情况）</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3013" w:hRule="exac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lang w:val="en-US" w:eastAsia="zh-CN"/>
              </w:rPr>
            </w:pPr>
            <w:r>
              <w:rPr>
                <w:rFonts w:hint="eastAsia"/>
                <w:lang w:val="en-US" w:eastAsia="zh-CN"/>
              </w:rPr>
              <w:t>网站查询结果</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b/>
                <w:bCs/>
              </w:rPr>
            </w:pPr>
            <w:r>
              <w:rPr>
                <w:rFonts w:hint="eastAsia" w:ascii="宋体" w:hAnsi="宋体" w:eastAsia="宋体" w:cs="宋体"/>
                <w:b/>
                <w:bCs/>
                <w:lang w:val="en-US" w:eastAsia="zh-CN"/>
              </w:rPr>
              <w:t>①</w:t>
            </w:r>
            <w:r>
              <w:rPr>
                <w:rFonts w:hint="eastAsia" w:ascii="宋体" w:hAnsi="宋体" w:eastAsia="宋体" w:cs="宋体"/>
                <w:b/>
                <w:bCs/>
              </w:rPr>
              <w:t xml:space="preserve">“信用中国网站（www.creditchina.gov.cn）” </w:t>
            </w:r>
          </w:p>
          <w:p>
            <w:pPr>
              <w:rPr>
                <w:rFonts w:hint="eastAsia" w:ascii="宋体" w:hAnsi="宋体" w:eastAsia="宋体" w:cs="宋体"/>
                <w:b/>
                <w:bCs/>
              </w:rPr>
            </w:pPr>
            <w:r>
              <w:rPr>
                <w:rFonts w:hint="eastAsia" w:ascii="宋体" w:hAnsi="宋体" w:eastAsia="宋体" w:cs="宋体"/>
                <w:b/>
                <w:bCs/>
                <w:lang w:val="en-US" w:eastAsia="zh-CN"/>
              </w:rPr>
              <w:t>②</w:t>
            </w:r>
            <w:r>
              <w:rPr>
                <w:rFonts w:hint="eastAsia" w:ascii="宋体" w:hAnsi="宋体" w:eastAsia="宋体" w:cs="宋体"/>
                <w:b/>
                <w:bCs/>
              </w:rPr>
              <w:t>“中国政府采购网（www.ccgp.gov.cn）”</w:t>
            </w:r>
          </w:p>
          <w:p>
            <w:pPr>
              <w:rPr>
                <w:rFonts w:hint="eastAsia" w:ascii="宋体" w:hAnsi="宋体" w:eastAsia="宋体" w:cs="宋体"/>
                <w:b/>
                <w:bCs/>
              </w:rPr>
            </w:pPr>
            <w:r>
              <w:rPr>
                <w:rFonts w:hint="eastAsia" w:ascii="宋体" w:hAnsi="宋体" w:eastAsia="宋体" w:cs="宋体"/>
                <w:b/>
                <w:bCs/>
                <w:lang w:val="en-US" w:eastAsia="zh-CN"/>
              </w:rPr>
              <w:t>③</w:t>
            </w:r>
            <w:r>
              <w:rPr>
                <w:rFonts w:hint="eastAsia" w:ascii="宋体" w:hAnsi="宋体" w:eastAsia="宋体" w:cs="宋体"/>
                <w:b/>
                <w:bCs/>
              </w:rPr>
              <w:t>“国家企业信用信息公示系统（http://www.gsxt.gov.cn）”</w:t>
            </w:r>
          </w:p>
          <w:p>
            <w:pPr>
              <w:pStyle w:val="2"/>
              <w:numPr>
                <w:ilvl w:val="0"/>
                <w:numId w:val="0"/>
              </w:numPr>
              <w:rPr>
                <w:rFonts w:hint="eastAsia" w:eastAsia="宋体"/>
                <w:lang w:val="en-US" w:eastAsia="zh-CN"/>
              </w:rPr>
            </w:pPr>
            <w:r>
              <w:rPr>
                <w:rFonts w:hint="eastAsia" w:eastAsia="宋体" w:cs="宋体"/>
                <w:b/>
                <w:bCs/>
                <w:lang w:val="en-US" w:eastAsia="zh-CN"/>
              </w:rPr>
              <w:t>④④中国裁判文书网（http://wenshu.court.gov.cn/）</w:t>
            </w:r>
          </w:p>
          <w:p>
            <w:pPr>
              <w:rPr>
                <w:rFonts w:hint="eastAsia" w:ascii="宋体" w:hAnsi="宋体" w:eastAsia="宋体" w:cs="宋体"/>
                <w:b/>
                <w:bCs/>
              </w:rPr>
            </w:pPr>
            <w:r>
              <w:rPr>
                <w:rFonts w:hint="eastAsia" w:ascii="宋体" w:hAnsi="宋体" w:eastAsia="宋体" w:cs="宋体"/>
                <w:b/>
                <w:bCs/>
              </w:rPr>
              <w:t>被列入以上网站失信被执行人、重大税收违法案件当事人名单、政府采购严重违法失信行为记录名单的（尚在处罚期内的）、经营异常名录的，将拒绝其参本次政府采购活动，以上网站页面截图并加盖单位公章。</w:t>
            </w:r>
          </w:p>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988" w:hRule="exac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lang w:val="en-US" w:eastAsia="zh-CN"/>
              </w:rPr>
            </w:pPr>
            <w:r>
              <w:rPr>
                <w:rFonts w:hint="eastAsia" w:ascii="宋体" w:hAnsi="宋体" w:eastAsia="宋体" w:cs="宋体"/>
                <w:i w:val="0"/>
                <w:caps w:val="0"/>
                <w:spacing w:val="0"/>
                <w:sz w:val="21"/>
                <w:szCs w:val="21"/>
                <w:shd w:val="clear" w:color="auto" w:fill="FFFFFF"/>
              </w:rPr>
              <w:t>医疗器械经营许可证（有效期内）</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ascii="宋体" w:hAnsi="宋体" w:eastAsia="宋体" w:cs="宋体"/>
                <w:b/>
                <w:bCs/>
                <w:i w:val="0"/>
                <w:caps w:val="0"/>
                <w:spacing w:val="0"/>
                <w:sz w:val="21"/>
                <w:szCs w:val="21"/>
                <w:shd w:val="clear" w:color="auto" w:fill="FFFFFF"/>
              </w:rPr>
              <w:t>医疗器械经营许可证（有效期内）</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8263" w:hRule="exac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caps w:val="0"/>
                <w:spacing w:val="0"/>
                <w:sz w:val="21"/>
                <w:szCs w:val="21"/>
                <w:shd w:val="clear" w:color="auto" w:fill="FFFFFF"/>
              </w:rPr>
            </w:pPr>
            <w:r>
              <w:rPr>
                <w:rFonts w:hint="eastAsia" w:ascii="宋体" w:hAnsi="宋体" w:eastAsia="宋体" w:cs="宋体"/>
                <w:b w:val="0"/>
                <w:bCs w:val="0"/>
                <w:color w:val="auto"/>
                <w:sz w:val="21"/>
                <w:szCs w:val="21"/>
                <w:highlight w:val="none"/>
                <w:lang w:val="en-US" w:eastAsia="zh-CN"/>
              </w:rPr>
              <w:t>提供相应产品的质检报告或相应的产品合格证明（复印件加盖公章）</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pStyle w:val="2"/>
              <w:numPr>
                <w:ilvl w:val="0"/>
                <w:numId w:val="0"/>
              </w:numPr>
              <w:jc w:val="left"/>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sz w:val="20"/>
                <w:szCs w:val="20"/>
                <w:lang w:val="en-US" w:eastAsia="zh-CN"/>
                <w14:textFill>
                  <w14:solidFill>
                    <w14:schemeClr w14:val="tx1"/>
                  </w14:solidFill>
                </w14:textFill>
              </w:rPr>
              <w:t>、除颤监护仪：产品合格证及检验报告复印件加盖公章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2、动态数字化DR-X光机：产品合格证及检验报告复印件加盖公章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3、有创呼吸机：产品合格证及检验报告复印件加盖公章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4、全自动降温毯：产品合格证及检验报告复印件加盖公章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5、可视喉镜：产品合格证及检验报告复印件加盖公章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6、中央监护仪：产品合格证及检验报告复印件加盖公章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7、重症中央监护仪：产品合格证及检验报告复印件加盖公章</w:t>
            </w:r>
          </w:p>
          <w:p>
            <w:pPr>
              <w:pStyle w:val="2"/>
              <w:numPr>
                <w:ilvl w:val="0"/>
                <w:numId w:val="0"/>
              </w:numP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8、</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多道心电图机：产品合格证及检验报告复印件加盖公章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9、</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电动外科手术床：</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shd w:val="clear" w:color="auto" w:fill="FFFFFF"/>
                <w:lang w:val="en-US" w:eastAsia="zh-CN"/>
                <w14:textFill>
                  <w14:solidFill>
                    <w14:schemeClr w14:val="tx1"/>
                  </w14:solidFill>
                </w14:textFill>
              </w:rPr>
              <w:t>10、</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多功能抢救床：</w:t>
            </w:r>
            <w:r>
              <w:rPr>
                <w:rFonts w:hint="eastAsia" w:ascii="宋体" w:hAnsi="宋体" w:eastAsia="宋体" w:cs="宋体"/>
                <w:b/>
                <w:bCs/>
                <w:color w:val="000000" w:themeColor="text1"/>
                <w:sz w:val="21"/>
                <w:szCs w:val="21"/>
                <w:lang w:val="en-US" w:eastAsia="zh-CN"/>
                <w14:textFill>
                  <w14:solidFill>
                    <w14:schemeClr w14:val="tx1"/>
                  </w14:solidFill>
                </w14:textFill>
              </w:rPr>
              <w:t>产品合格证</w:t>
            </w:r>
            <w:r>
              <w:rPr>
                <w:rFonts w:hint="eastAsia" w:eastAsia="宋体" w:cs="宋体"/>
                <w:b/>
                <w:bCs/>
                <w:color w:val="000000" w:themeColor="text1"/>
                <w:sz w:val="21"/>
                <w:szCs w:val="21"/>
                <w:lang w:val="en-US" w:eastAsia="zh-CN"/>
                <w14:textFill>
                  <w14:solidFill>
                    <w14:schemeClr w14:val="tx1"/>
                  </w14:solidFill>
                </w14:textFill>
              </w:rPr>
              <w:t>(复印件加盖公章）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11、</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床放快速血气分析仪：</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12、</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肌钙蛋白.D二聚体.心肌酶谱快速检测仪：</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13、</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动态脑电图：</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14、</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骨密度检测仪：</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15、</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腹腔镜器械：</w:t>
            </w:r>
            <w:r>
              <w:rPr>
                <w:rFonts w:hint="eastAsia" w:ascii="宋体" w:hAnsi="宋体" w:eastAsia="宋体" w:cs="宋体"/>
                <w:b/>
                <w:bCs/>
                <w:color w:val="000000" w:themeColor="text1"/>
                <w:sz w:val="20"/>
                <w:szCs w:val="20"/>
                <w:lang w:val="en-US" w:eastAsia="zh-CN"/>
                <w14:textFill>
                  <w14:solidFill>
                    <w14:schemeClr w14:val="tx1"/>
                  </w14:solidFill>
                </w14:textFill>
              </w:rPr>
              <w:t>产品合格证</w:t>
            </w:r>
            <w:r>
              <w:rPr>
                <w:rFonts w:hint="eastAsia" w:eastAsia="宋体" w:cs="宋体"/>
                <w:b/>
                <w:bCs/>
                <w:color w:val="000000" w:themeColor="text1"/>
                <w:sz w:val="21"/>
                <w:szCs w:val="21"/>
                <w:lang w:val="en-US" w:eastAsia="zh-CN"/>
                <w14:textFill>
                  <w14:solidFill>
                    <w14:schemeClr w14:val="tx1"/>
                  </w14:solidFill>
                </w14:textFill>
              </w:rPr>
              <w:t>(复印件加盖公章）</w:t>
            </w:r>
          </w:p>
          <w:p>
            <w:pPr>
              <w:pStyle w:val="2"/>
              <w:numPr>
                <w:ilvl w:val="0"/>
                <w:numId w:val="0"/>
              </w:numPr>
              <w:rPr>
                <w:rFonts w:hint="eastAsia" w:eastAsia="宋体" w:cs="宋体"/>
                <w:b/>
                <w:bCs/>
                <w:i w:val="0"/>
                <w:caps w:val="0"/>
                <w:color w:val="FF0000"/>
                <w:spacing w:val="0"/>
                <w:sz w:val="21"/>
                <w:szCs w:val="21"/>
                <w:shd w:val="clear" w:color="auto" w:fill="FFFFFF"/>
                <w:lang w:val="en-US" w:eastAsia="zh-CN"/>
              </w:rPr>
            </w:pPr>
          </w:p>
          <w:p>
            <w:pPr>
              <w:pStyle w:val="2"/>
              <w:numPr>
                <w:ilvl w:val="0"/>
                <w:numId w:val="0"/>
              </w:numPr>
              <w:rPr>
                <w:rFonts w:hint="default" w:eastAsia="宋体" w:cs="宋体"/>
                <w:b/>
                <w:bCs/>
                <w:i w:val="0"/>
                <w:caps w:val="0"/>
                <w:spacing w:val="0"/>
                <w:sz w:val="21"/>
                <w:szCs w:val="21"/>
                <w:shd w:val="clear" w:color="auto" w:fill="FFFFFF"/>
                <w:lang w:val="en-US" w:eastAsia="zh-CN"/>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740" w:hRule="exac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restart"/>
            <w:tcBorders>
              <w:top w:val="single" w:color="auto" w:sz="4" w:space="0"/>
              <w:left w:val="outset" w:color="auto" w:sz="6" w:space="0"/>
              <w:right w:val="outset" w:color="auto" w:sz="6" w:space="0"/>
            </w:tcBorders>
            <w:noWrap w:val="0"/>
            <w:vAlign w:val="center"/>
          </w:tcPr>
          <w:p>
            <w:pPr>
              <w:rPr>
                <w:rFonts w:hint="eastAsia"/>
              </w:rPr>
            </w:pPr>
            <w:r>
              <w:rPr>
                <w:rFonts w:hint="eastAsia"/>
              </w:rPr>
              <w:t>符合性检查</w:t>
            </w: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签字或盖章</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法定代表人或法定代表人授权的代理人签字或盖章是否齐全</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委托书</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是否按照招标文件要求出具法定代表人授权委托书的</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608" w:hRule="atLeas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格式</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是否按规定的格式填写，内容齐全或无关键字迹模糊、无法辨认的；</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492" w:hRule="exac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报价</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只有一个有效报价</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490" w:hRule="exac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投标有效期</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投标有效期是否满足招标文件要求的；</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497" w:hRule="exact"/>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909" w:type="dxa"/>
            <w:vMerge w:val="continue"/>
            <w:tcBorders>
              <w:left w:val="outset" w:color="auto" w:sz="6" w:space="0"/>
              <w:right w:val="outset" w:color="auto" w:sz="6" w:space="0"/>
            </w:tcBorders>
            <w:noWrap w:val="0"/>
            <w:vAlign w:val="center"/>
          </w:tcPr>
          <w:p>
            <w:pPr>
              <w:rPr>
                <w:rFonts w:hint="eastAsia"/>
              </w:rPr>
            </w:pPr>
          </w:p>
        </w:tc>
        <w:tc>
          <w:tcPr>
            <w:tcW w:w="204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投标货物</w:t>
            </w:r>
          </w:p>
        </w:tc>
        <w:tc>
          <w:tcPr>
            <w:tcW w:w="4752"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所投货物是否满足招标文件要求的。</w:t>
            </w: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c>
          <w:tcPr>
            <w:tcW w:w="355"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p>
        </w:tc>
      </w:tr>
    </w:tbl>
    <w:p>
      <w:pPr>
        <w:rPr>
          <w:rFonts w:hint="eastAsia"/>
        </w:rPr>
      </w:pPr>
    </w:p>
    <w:p>
      <w:pPr>
        <w:rPr>
          <w:rFonts w:hint="eastAsia"/>
        </w:rPr>
      </w:pPr>
      <w:r>
        <w:rPr>
          <w:rFonts w:hint="eastAsia"/>
        </w:rPr>
        <w:t>本项目评审方法见招标文件第二部分“供应商须知前附表”中第</w:t>
      </w:r>
      <w:r>
        <w:rPr>
          <w:rFonts w:hint="eastAsia"/>
          <w:lang w:val="en-US" w:eastAsia="zh-CN"/>
        </w:rPr>
        <w:t>19</w:t>
      </w:r>
      <w:r>
        <w:rPr>
          <w:rFonts w:hint="eastAsia"/>
        </w:rPr>
        <w:t>项的规定。评分细则如下：</w:t>
      </w:r>
    </w:p>
    <w:p>
      <w:pPr>
        <w:spacing w:line="360" w:lineRule="auto"/>
        <w:rPr>
          <w:rFonts w:hint="eastAsia" w:ascii="宋体" w:hAnsi="宋体" w:cs="宋体"/>
          <w:szCs w:val="21"/>
        </w:rPr>
      </w:pPr>
    </w:p>
    <w:p>
      <w:pPr>
        <w:pStyle w:val="21"/>
        <w:rPr>
          <w:rFonts w:hint="eastAsia"/>
        </w:rPr>
      </w:pPr>
    </w:p>
    <w:tbl>
      <w:tblPr>
        <w:tblStyle w:val="22"/>
        <w:tblpPr w:leftFromText="180" w:rightFromText="180" w:vertAnchor="text" w:horzAnchor="page" w:tblpX="1785" w:tblpY="261"/>
        <w:tblOverlap w:val="never"/>
        <w:tblW w:w="8658"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432"/>
        <w:gridCol w:w="1005"/>
        <w:gridCol w:w="622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c>
          <w:tcPr>
            <w:tcW w:w="1432"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jc w:val="center"/>
              <w:rPr>
                <w:rFonts w:hint="eastAsia" w:ascii="宋体" w:hAnsi="宋体" w:eastAsia="宋体" w:cs="宋体"/>
                <w:sz w:val="21"/>
                <w:szCs w:val="21"/>
              </w:rPr>
            </w:pPr>
            <w:r>
              <w:rPr>
                <w:rFonts w:hint="eastAsia" w:ascii="宋体" w:hAnsi="宋体" w:eastAsia="宋体" w:cs="宋体"/>
                <w:b/>
                <w:sz w:val="21"/>
                <w:szCs w:val="21"/>
              </w:rPr>
              <w:t>评分因素</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jc w:val="center"/>
              <w:rPr>
                <w:rFonts w:hint="eastAsia" w:ascii="宋体" w:hAnsi="宋体" w:eastAsia="宋体" w:cs="宋体"/>
                <w:sz w:val="21"/>
                <w:szCs w:val="21"/>
              </w:rPr>
            </w:pPr>
            <w:r>
              <w:rPr>
                <w:rFonts w:hint="eastAsia" w:ascii="宋体" w:hAnsi="宋体" w:eastAsia="宋体" w:cs="宋体"/>
                <w:b/>
                <w:sz w:val="21"/>
                <w:szCs w:val="21"/>
              </w:rPr>
              <w:t>评分点</w:t>
            </w:r>
          </w:p>
        </w:tc>
        <w:tc>
          <w:tcPr>
            <w:tcW w:w="6221"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jc w:val="center"/>
              <w:rPr>
                <w:rFonts w:hint="eastAsia" w:ascii="宋体" w:hAnsi="宋体" w:eastAsia="宋体" w:cs="宋体"/>
                <w:sz w:val="21"/>
                <w:szCs w:val="21"/>
              </w:rPr>
            </w:pPr>
            <w:r>
              <w:rPr>
                <w:rFonts w:hint="eastAsia" w:ascii="宋体" w:hAnsi="宋体" w:eastAsia="宋体" w:cs="宋体"/>
                <w:b/>
                <w:sz w:val="21"/>
                <w:szCs w:val="21"/>
              </w:rPr>
              <w:t>评分标准</w:t>
            </w:r>
          </w:p>
        </w:tc>
      </w:tr>
    </w:tbl>
    <w:p>
      <w:pPr>
        <w:pStyle w:val="21"/>
        <w:rPr>
          <w:rFonts w:hint="eastAsia" w:ascii="宋体" w:hAnsi="宋体" w:cs="宋体"/>
          <w:szCs w:val="21"/>
        </w:rPr>
      </w:pPr>
    </w:p>
    <w:p>
      <w:pPr>
        <w:pStyle w:val="21"/>
        <w:rPr>
          <w:rFonts w:hint="eastAsia" w:ascii="宋体" w:hAnsi="宋体" w:cs="宋体"/>
          <w:szCs w:val="21"/>
        </w:rPr>
      </w:pPr>
    </w:p>
    <w:tbl>
      <w:tblPr>
        <w:tblStyle w:val="22"/>
        <w:tblpPr w:leftFromText="180" w:rightFromText="180" w:vertAnchor="page" w:horzAnchor="page" w:tblpX="1792" w:tblpY="2293"/>
        <w:tblOverlap w:val="never"/>
        <w:tblW w:w="866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47"/>
        <w:gridCol w:w="857"/>
        <w:gridCol w:w="1145"/>
        <w:gridCol w:w="621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2309" w:hRule="atLeast"/>
        </w:trPr>
        <w:tc>
          <w:tcPr>
            <w:tcW w:w="447" w:type="dxa"/>
            <w:tcBorders>
              <w:top w:val="single" w:color="auto" w:sz="4" w:space="0"/>
              <w:left w:val="single" w:color="auto" w:sz="4" w:space="0"/>
              <w:right w:val="single" w:color="auto" w:sz="4" w:space="0"/>
            </w:tcBorders>
            <w:noWrap w:val="0"/>
            <w:vAlign w:val="center"/>
          </w:tcPr>
          <w:p>
            <w:pPr>
              <w:pStyle w:val="36"/>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详细评审</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价格评审（</w:t>
            </w:r>
            <w:r>
              <w:rPr>
                <w:rFonts w:hint="eastAsia" w:ascii="宋体" w:hAnsi="宋体" w:eastAsia="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评标基准价 =有效投标报价的最低值，有效投标报价等于基准值的得满分，投标报价得分=（评标基准价/投标报价）×</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。有效投标报价为通过初步审查的供应商修正后的报价；修正后投标报价：评标委员会以报价一览表中投标报价为基础，对其进行算术修正，依据政府采购政策进行价格扣除后，作为投标报价计算的依据。</w:t>
            </w:r>
          </w:p>
          <w:p>
            <w:pPr>
              <w:pStyle w:val="36"/>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投标报价得分以四舍五入保留小数点后二位。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099" w:hRule="exact"/>
        </w:trPr>
        <w:tc>
          <w:tcPr>
            <w:tcW w:w="447" w:type="dxa"/>
            <w:vMerge w:val="restart"/>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restart"/>
            <w:tcBorders>
              <w:left w:val="single" w:color="auto" w:sz="4" w:space="0"/>
              <w:right w:val="single" w:color="auto" w:sz="4" w:space="0"/>
            </w:tcBorders>
            <w:noWrap w:val="0"/>
            <w:vAlign w:val="center"/>
          </w:tcPr>
          <w:p>
            <w:pPr>
              <w:snapToGrid w:val="0"/>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商务部分（12</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财务会计报告（2）</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供应商提供上一年度财务审计报告，“四表一注”财务状况良好（2分）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389" w:hRule="exact"/>
        </w:trPr>
        <w:tc>
          <w:tcPr>
            <w:tcW w:w="447" w:type="dxa"/>
            <w:vMerge w:val="continue"/>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000000"/>
                <w:highlight w:val="none"/>
              </w:rPr>
            </w:pPr>
          </w:p>
        </w:tc>
        <w:tc>
          <w:tcPr>
            <w:tcW w:w="1145" w:type="dxa"/>
            <w:tcBorders>
              <w:left w:val="single" w:color="auto" w:sz="4" w:space="0"/>
              <w:bottom w:val="single" w:color="auto" w:sz="4" w:space="0"/>
              <w:right w:val="single" w:color="auto" w:sz="4" w:space="0"/>
            </w:tcBorders>
            <w:noWrap w:val="0"/>
            <w:vAlign w:val="center"/>
          </w:tcPr>
          <w:p>
            <w:pPr>
              <w:tabs>
                <w:tab w:val="left" w:pos="645"/>
              </w:tabs>
              <w:snapToGrid w:val="0"/>
              <w:jc w:val="left"/>
              <w:rPr>
                <w:rFonts w:hint="eastAsia" w:ascii="宋体" w:hAnsi="宋体" w:eastAsia="宋体" w:cs="宋体"/>
                <w:color w:val="000000"/>
                <w:sz w:val="21"/>
                <w:szCs w:val="21"/>
              </w:rPr>
            </w:pPr>
            <w:r>
              <w:rPr>
                <w:rFonts w:hint="eastAsia" w:ascii="宋体" w:hAnsi="宋体" w:eastAsia="宋体" w:cs="宋体"/>
                <w:color w:val="000000"/>
                <w:highlight w:val="none"/>
              </w:rPr>
              <w:t>相关业绩</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napToGri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要求投标人在投标文件中提供近三年内类似项目的正式采购合同复印件，或中标通知书。每提供一份项目案例得2分，最多得10分。注：需提供相关项目合同或中标通知书复印件加盖公章作为证明材料。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2618" w:hRule="exact"/>
        </w:trPr>
        <w:tc>
          <w:tcPr>
            <w:tcW w:w="447" w:type="dxa"/>
            <w:vMerge w:val="continue"/>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000000"/>
                <w:szCs w:val="21"/>
                <w:highlight w:val="none"/>
              </w:rPr>
            </w:pPr>
            <w:r>
              <w:rPr>
                <w:rFonts w:hint="eastAsia" w:ascii="宋体" w:hAnsi="宋体" w:eastAsia="宋体" w:cs="宋体"/>
                <w:bCs/>
                <w:color w:val="000000"/>
                <w:highlight w:val="none"/>
              </w:rPr>
              <w:t>技术部分(</w:t>
            </w:r>
            <w:r>
              <w:rPr>
                <w:rFonts w:hint="eastAsia" w:ascii="宋体" w:hAnsi="宋体" w:eastAsia="宋体" w:cs="宋体"/>
                <w:bCs/>
                <w:color w:val="000000"/>
                <w:highlight w:val="none"/>
                <w:lang w:val="en-US" w:eastAsia="zh-CN"/>
              </w:rPr>
              <w:t>48</w:t>
            </w:r>
            <w:r>
              <w:rPr>
                <w:rFonts w:hint="eastAsia" w:ascii="宋体" w:hAnsi="宋体" w:eastAsia="宋体" w:cs="宋体"/>
                <w:bCs/>
                <w:color w:val="000000"/>
                <w:highlight w:val="none"/>
              </w:rPr>
              <w:t>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36"/>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组织实施保障</w:t>
            </w:r>
            <w:r>
              <w:rPr>
                <w:rFonts w:hint="eastAsia" w:ascii="宋体" w:hAnsi="宋体" w:eastAsia="宋体" w:cs="宋体"/>
                <w:color w:val="000000"/>
                <w:sz w:val="21"/>
                <w:szCs w:val="21"/>
                <w:highlight w:val="none"/>
                <w:lang w:val="en-US" w:eastAsia="zh-CN"/>
              </w:rPr>
              <w:t>及公司制度</w:t>
            </w:r>
          </w:p>
          <w:p>
            <w:pPr>
              <w:pStyle w:val="36"/>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8分）</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36"/>
              <w:numPr>
                <w:ilvl w:val="0"/>
                <w:numId w:val="0"/>
              </w:numPr>
              <w:spacing w:line="360" w:lineRule="exact"/>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有且准确提供本项目总负责人及主要人员的姓名、职务、详细的地址和联系方式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有实施时间进度表且安排科学合理的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rPr>
              <w:t>具有健全的财务制度、质量管理制度、经营管理制度、货物存储管理制度和售后服务制度</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rPr>
              <w:t>健全的制度是提高工作效率，规范工作流程、树立企业形象，实现企业正常运营的重要保障</w:t>
            </w:r>
            <w:r>
              <w:rPr>
                <w:rFonts w:hint="eastAsia" w:ascii="宋体" w:hAnsi="宋体" w:eastAsia="宋体" w:cs="宋体"/>
                <w:color w:val="000000"/>
                <w:sz w:val="21"/>
                <w:szCs w:val="21"/>
                <w:lang w:val="en-US" w:eastAsia="zh-CN"/>
              </w:rPr>
              <w:t>），0-4分。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2332" w:hRule="exact"/>
        </w:trPr>
        <w:tc>
          <w:tcPr>
            <w:tcW w:w="447" w:type="dxa"/>
            <w:vMerge w:val="continue"/>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000000"/>
                <w:szCs w:val="21"/>
                <w:highlight w:val="none"/>
              </w:rPr>
            </w:pPr>
          </w:p>
        </w:tc>
        <w:tc>
          <w:tcPr>
            <w:tcW w:w="1145" w:type="dxa"/>
            <w:tcBorders>
              <w:top w:val="outset" w:color="auto" w:sz="6" w:space="0"/>
              <w:left w:val="outset" w:color="auto" w:sz="6" w:space="0"/>
              <w:bottom w:val="single" w:color="auto" w:sz="4" w:space="0"/>
              <w:right w:val="outset" w:color="auto" w:sz="6" w:space="0"/>
            </w:tcBorders>
            <w:noWrap w:val="0"/>
            <w:vAlign w:val="center"/>
          </w:tcPr>
          <w:p>
            <w:pPr>
              <w:pStyle w:val="36"/>
              <w:spacing w:line="360" w:lineRule="exact"/>
              <w:jc w:val="center"/>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售后服务保障</w:t>
            </w:r>
            <w:r>
              <w:rPr>
                <w:rFonts w:hint="eastAsia" w:ascii="宋体" w:hAnsi="宋体" w:eastAsia="宋体" w:cs="宋体"/>
                <w:color w:val="000000"/>
                <w:sz w:val="21"/>
                <w:szCs w:val="21"/>
                <w:lang w:val="en-US" w:eastAsia="zh-CN"/>
              </w:rPr>
              <w:t>（10分）</w:t>
            </w:r>
          </w:p>
        </w:tc>
        <w:tc>
          <w:tcPr>
            <w:tcW w:w="6211" w:type="dxa"/>
            <w:tcBorders>
              <w:top w:val="outset" w:color="auto" w:sz="6" w:space="0"/>
              <w:left w:val="outset" w:color="auto" w:sz="6" w:space="0"/>
              <w:bottom w:val="single" w:color="auto" w:sz="4" w:space="0"/>
              <w:right w:val="outset" w:color="auto" w:sz="6" w:space="0"/>
            </w:tcBorders>
            <w:noWrap w:val="0"/>
            <w:vAlign w:val="center"/>
          </w:tcPr>
          <w:p>
            <w:pPr>
              <w:pStyle w:val="36"/>
              <w:spacing w:line="36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投标人在</w:t>
            </w:r>
            <w:r>
              <w:rPr>
                <w:rFonts w:hint="eastAsia" w:ascii="宋体" w:hAnsi="宋体" w:eastAsia="宋体" w:cs="宋体"/>
                <w:color w:val="000000"/>
                <w:sz w:val="21"/>
                <w:szCs w:val="21"/>
                <w:lang w:val="en-US" w:eastAsia="zh-CN"/>
              </w:rPr>
              <w:t>疆内</w:t>
            </w:r>
            <w:r>
              <w:rPr>
                <w:rFonts w:hint="eastAsia" w:ascii="宋体" w:hAnsi="宋体" w:eastAsia="宋体" w:cs="宋体"/>
                <w:color w:val="000000"/>
                <w:sz w:val="21"/>
                <w:szCs w:val="21"/>
              </w:rPr>
              <w:t>有长期驻地服务人员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技术服务人员、专业售后服务设备等，得0-6分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人员须</w:t>
            </w:r>
            <w:r>
              <w:rPr>
                <w:rFonts w:hint="eastAsia" w:ascii="宋体" w:hAnsi="宋体" w:eastAsia="宋体" w:cs="宋体"/>
                <w:color w:val="000000"/>
                <w:sz w:val="21"/>
                <w:szCs w:val="21"/>
              </w:rPr>
              <w:t>出具缴纳社保凭证及运维合同复印件）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不提供不得分</w:t>
            </w:r>
            <w:r>
              <w:rPr>
                <w:rFonts w:hint="eastAsia" w:ascii="宋体" w:hAnsi="宋体" w:eastAsia="宋体" w:cs="宋体"/>
                <w:color w:val="000000"/>
                <w:sz w:val="21"/>
                <w:szCs w:val="21"/>
                <w:highlight w:val="none"/>
                <w:lang w:eastAsia="zh-CN"/>
              </w:rPr>
              <w:t>）。</w:t>
            </w:r>
          </w:p>
          <w:p>
            <w:pPr>
              <w:pStyle w:val="36"/>
              <w:spacing w:line="360" w:lineRule="exact"/>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有清晰的</w:t>
            </w:r>
            <w:r>
              <w:rPr>
                <w:rFonts w:hint="eastAsia" w:ascii="宋体" w:hAnsi="宋体" w:eastAsia="宋体" w:cs="宋体"/>
                <w:color w:val="000000"/>
                <w:sz w:val="21"/>
                <w:szCs w:val="21"/>
              </w:rPr>
              <w:t>售后服务体系（售后服务方案、维护人员和服务机构等情况，以及服务承诺的可行性、完整性以及服务承诺落实的保障措施，对用户增加需求的服务响应措施情况等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得0-4分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不提供不得分</w:t>
            </w:r>
            <w:r>
              <w:rPr>
                <w:rFonts w:hint="eastAsia" w:ascii="宋体" w:hAnsi="宋体" w:eastAsia="宋体" w:cs="宋体"/>
                <w:color w:val="000000"/>
                <w:sz w:val="21"/>
                <w:szCs w:val="21"/>
                <w:highlight w:val="none"/>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2069" w:hRule="atLeast"/>
        </w:trPr>
        <w:tc>
          <w:tcPr>
            <w:tcW w:w="447" w:type="dxa"/>
            <w:vMerge w:val="continue"/>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000000"/>
                <w:szCs w:val="21"/>
                <w:highlight w:val="none"/>
              </w:rPr>
            </w:pPr>
          </w:p>
        </w:tc>
        <w:tc>
          <w:tcPr>
            <w:tcW w:w="1145" w:type="dxa"/>
            <w:tcBorders>
              <w:top w:val="single" w:color="auto" w:sz="4" w:space="0"/>
              <w:left w:val="outset" w:color="auto" w:sz="6" w:space="0"/>
              <w:bottom w:val="outset" w:color="auto" w:sz="6" w:space="0"/>
              <w:right w:val="outset" w:color="auto" w:sz="6" w:space="0"/>
            </w:tcBorders>
            <w:noWrap w:val="0"/>
            <w:vAlign w:val="center"/>
          </w:tcPr>
          <w:p>
            <w:pPr>
              <w:pStyle w:val="36"/>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培训保障</w:t>
            </w:r>
          </w:p>
          <w:p>
            <w:pPr>
              <w:pStyle w:val="36"/>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7分）</w:t>
            </w:r>
          </w:p>
        </w:tc>
        <w:tc>
          <w:tcPr>
            <w:tcW w:w="6211" w:type="dxa"/>
            <w:tcBorders>
              <w:top w:val="single" w:color="auto" w:sz="4" w:space="0"/>
              <w:left w:val="outset" w:color="auto" w:sz="6" w:space="0"/>
              <w:bottom w:val="outset" w:color="auto" w:sz="6" w:space="0"/>
              <w:right w:val="outset" w:color="auto" w:sz="6" w:space="0"/>
            </w:tcBorders>
            <w:noWrap w:val="0"/>
            <w:vAlign w:val="center"/>
          </w:tcPr>
          <w:p>
            <w:pPr>
              <w:pStyle w:val="36"/>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培训方案：针对招标项目培训需求提供详尽的培训方案，包括培训计划、配备的专职培训人员或讲师、培训时效性、培训内容及培训结果等，根据培训方案的详尽情况、可执行度进行评价，优秀的得5-7分，良好的得2-4分，差的得1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474" w:hRule="atLeast"/>
        </w:trPr>
        <w:tc>
          <w:tcPr>
            <w:tcW w:w="447" w:type="dxa"/>
            <w:vMerge w:val="continue"/>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000000"/>
                <w:szCs w:val="21"/>
                <w:highlight w:val="none"/>
              </w:rPr>
            </w:pPr>
          </w:p>
        </w:tc>
        <w:tc>
          <w:tcPr>
            <w:tcW w:w="1145" w:type="dxa"/>
            <w:tcBorders>
              <w:top w:val="single" w:color="auto" w:sz="4" w:space="0"/>
              <w:left w:val="outset" w:color="auto" w:sz="6" w:space="0"/>
              <w:bottom w:val="outset" w:color="auto" w:sz="6" w:space="0"/>
              <w:right w:val="outset" w:color="auto" w:sz="6" w:space="0"/>
            </w:tcBorders>
            <w:noWrap w:val="0"/>
            <w:vAlign w:val="center"/>
          </w:tcPr>
          <w:p>
            <w:pPr>
              <w:pStyle w:val="36"/>
              <w:spacing w:line="36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sz w:val="21"/>
                <w:szCs w:val="21"/>
                <w:highlight w:val="none"/>
                <w:lang w:eastAsia="zh-CN"/>
              </w:rPr>
              <w:t>技术可行性</w:t>
            </w:r>
            <w:r>
              <w:rPr>
                <w:rFonts w:hint="eastAsia" w:ascii="宋体" w:hAnsi="宋体" w:eastAsia="宋体" w:cs="宋体"/>
                <w:color w:val="000000"/>
                <w:sz w:val="21"/>
                <w:szCs w:val="21"/>
                <w:highlight w:val="none"/>
                <w:lang w:val="en-US" w:eastAsia="zh-CN"/>
              </w:rPr>
              <w:t>及实施方案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12分）</w:t>
            </w:r>
          </w:p>
        </w:tc>
        <w:tc>
          <w:tcPr>
            <w:tcW w:w="6211" w:type="dxa"/>
            <w:tcBorders>
              <w:top w:val="single" w:color="auto" w:sz="4" w:space="0"/>
              <w:left w:val="outset" w:color="auto" w:sz="6" w:space="0"/>
              <w:bottom w:val="outset" w:color="auto" w:sz="6" w:space="0"/>
              <w:right w:val="outset" w:color="auto" w:sz="6" w:space="0"/>
            </w:tcBorders>
            <w:noWrap w:val="0"/>
            <w:vAlign w:val="center"/>
          </w:tcPr>
          <w:p>
            <w:pPr>
              <w:tabs>
                <w:tab w:val="left" w:pos="645"/>
              </w:tabs>
              <w:snapToGrid w:val="0"/>
              <w:rPr>
                <w:rFonts w:hint="default" w:hAnsi="宋体" w:cs="Arial"/>
                <w:bCs/>
                <w:color w:val="000000"/>
                <w:lang w:val="en-US"/>
              </w:rPr>
            </w:pPr>
            <w:r>
              <w:rPr>
                <w:rFonts w:hint="eastAsia" w:ascii="Times New Roman" w:hAnsi="宋体" w:eastAsia="宋体" w:cs="Arial"/>
                <w:bCs/>
                <w:color w:val="000000"/>
                <w:spacing w:val="0"/>
                <w:kern w:val="2"/>
                <w:sz w:val="21"/>
                <w:szCs w:val="24"/>
                <w:lang w:val="en-US" w:eastAsia="zh-CN" w:bidi="ar-SA"/>
              </w:rPr>
              <w:t>1、技术要求响应性较好，满足技术指标，较先进、较合理 0-3分。</w:t>
            </w:r>
          </w:p>
          <w:p>
            <w:pPr>
              <w:tabs>
                <w:tab w:val="left" w:pos="645"/>
              </w:tabs>
              <w:snapToGrid w:val="0"/>
              <w:rPr>
                <w:rFonts w:hint="default" w:hAnsi="宋体" w:eastAsia="宋体" w:cs="Arial"/>
                <w:bCs/>
                <w:color w:val="000000"/>
                <w:lang w:val="en-US" w:eastAsia="zh-CN"/>
              </w:rPr>
            </w:pPr>
            <w:r>
              <w:rPr>
                <w:rFonts w:hint="eastAsia" w:hAnsi="宋体" w:cs="Arial"/>
                <w:bCs/>
                <w:color w:val="000000"/>
                <w:lang w:val="en-US" w:eastAsia="zh-CN"/>
              </w:rPr>
              <w:t>2、对本项目</w:t>
            </w:r>
            <w:r>
              <w:rPr>
                <w:rFonts w:hint="eastAsia" w:hAnsi="宋体" w:cs="Arial"/>
                <w:bCs/>
                <w:color w:val="000000"/>
              </w:rPr>
              <w:t>实施经验，组织严密、周全、针对性强、重点和难点的相关内容突出、先进、可行，实施过程难点把握准确</w:t>
            </w:r>
            <w:r>
              <w:rPr>
                <w:rFonts w:hint="eastAsia" w:hAnsi="宋体" w:cs="Arial"/>
                <w:bCs/>
                <w:color w:val="000000"/>
                <w:lang w:val="en-US" w:eastAsia="zh-CN"/>
              </w:rPr>
              <w:t>0-5分。</w:t>
            </w:r>
          </w:p>
          <w:p>
            <w:pPr>
              <w:tabs>
                <w:tab w:val="left" w:pos="645"/>
              </w:tabs>
              <w:snapToGrid w:val="0"/>
              <w:rPr>
                <w:rFonts w:hint="eastAsia" w:ascii="宋体" w:hAnsi="宋体" w:eastAsia="宋体" w:cs="宋体"/>
                <w:color w:val="000000"/>
                <w:highlight w:val="none"/>
                <w:lang w:val="en-US" w:eastAsia="zh-CN"/>
              </w:rPr>
            </w:pPr>
            <w:r>
              <w:rPr>
                <w:rFonts w:hint="eastAsia" w:hAnsi="宋体" w:cs="Arial"/>
                <w:bCs/>
                <w:color w:val="000000"/>
                <w:lang w:val="en-US" w:eastAsia="zh-CN"/>
              </w:rPr>
              <w:t>3、对本项目</w:t>
            </w:r>
            <w:r>
              <w:rPr>
                <w:rFonts w:hint="eastAsia" w:hAnsi="宋体" w:cs="Arial"/>
                <w:bCs/>
                <w:color w:val="000000"/>
              </w:rPr>
              <w:t>有针对性，能指出实施难点，合理可行</w:t>
            </w:r>
            <w:r>
              <w:rPr>
                <w:rFonts w:hint="eastAsia" w:hAnsi="宋体" w:cs="Arial"/>
                <w:bCs/>
                <w:color w:val="000000"/>
              </w:rPr>
              <w:tab/>
            </w:r>
            <w:r>
              <w:rPr>
                <w:rFonts w:hint="eastAsia" w:hAnsi="宋体" w:cs="Arial"/>
                <w:bCs/>
                <w:color w:val="000000"/>
                <w:lang w:val="en-US" w:eastAsia="zh-CN"/>
              </w:rPr>
              <w:t>0-4分。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281" w:hRule="atLeast"/>
        </w:trPr>
        <w:tc>
          <w:tcPr>
            <w:tcW w:w="447" w:type="dxa"/>
            <w:vMerge w:val="continue"/>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000000"/>
                <w:szCs w:val="21"/>
                <w:highlight w:val="none"/>
              </w:rPr>
            </w:pPr>
          </w:p>
        </w:tc>
        <w:tc>
          <w:tcPr>
            <w:tcW w:w="1145" w:type="dxa"/>
            <w:tcBorders>
              <w:top w:val="single" w:color="auto" w:sz="4" w:space="0"/>
              <w:left w:val="outset" w:color="auto" w:sz="6" w:space="0"/>
              <w:bottom w:val="outset" w:color="auto" w:sz="6" w:space="0"/>
              <w:right w:val="outset" w:color="auto" w:sz="6" w:space="0"/>
            </w:tcBorders>
            <w:noWrap w:val="0"/>
            <w:vAlign w:val="center"/>
          </w:tcPr>
          <w:p>
            <w:pPr>
              <w:pStyle w:val="36"/>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供货方案</w:t>
            </w:r>
          </w:p>
          <w:p>
            <w:pPr>
              <w:pStyle w:val="36"/>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（6分）</w:t>
            </w:r>
          </w:p>
        </w:tc>
        <w:tc>
          <w:tcPr>
            <w:tcW w:w="6211" w:type="dxa"/>
            <w:tcBorders>
              <w:top w:val="single" w:color="auto" w:sz="4" w:space="0"/>
              <w:left w:val="outset" w:color="auto" w:sz="6" w:space="0"/>
              <w:bottom w:val="outset" w:color="auto" w:sz="6" w:space="0"/>
              <w:right w:val="outset" w:color="auto" w:sz="6" w:space="0"/>
            </w:tcBorders>
            <w:noWrap w:val="0"/>
            <w:vAlign w:val="center"/>
          </w:tcPr>
          <w:p>
            <w:pPr>
              <w:tabs>
                <w:tab w:val="left" w:pos="645"/>
              </w:tabs>
              <w:snapToGrid w:val="0"/>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综合比较各供应商的供货计划、供货过程应急处理预案和措施、</w:t>
            </w:r>
            <w:r>
              <w:rPr>
                <w:rFonts w:hint="eastAsia" w:ascii="宋体" w:hAnsi="宋体" w:eastAsia="宋体" w:cs="宋体"/>
                <w:color w:val="000000"/>
                <w:sz w:val="21"/>
                <w:szCs w:val="21"/>
              </w:rPr>
              <w:t>对</w:t>
            </w:r>
            <w:r>
              <w:rPr>
                <w:rFonts w:hint="eastAsia" w:ascii="宋体" w:hAnsi="宋体" w:eastAsia="宋体" w:cs="宋体"/>
                <w:color w:val="000000"/>
                <w:sz w:val="21"/>
                <w:szCs w:val="21"/>
                <w:lang w:val="en-US" w:eastAsia="zh-CN"/>
              </w:rPr>
              <w:t>供货过程中产品</w:t>
            </w:r>
            <w:r>
              <w:rPr>
                <w:rFonts w:hint="eastAsia" w:ascii="宋体" w:hAnsi="宋体" w:eastAsia="宋体" w:cs="宋体"/>
                <w:color w:val="000000"/>
                <w:sz w:val="21"/>
                <w:szCs w:val="21"/>
              </w:rPr>
              <w:t>质量控制采取的措施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供货人员配置和职责</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（供货方案的每个步骤均有时间节点、人员配置齐全且具有相应经验、应急预案及措施合理完善等）进行</w:t>
            </w:r>
            <w:r>
              <w:rPr>
                <w:rFonts w:hint="eastAsia" w:ascii="宋体" w:hAnsi="宋体" w:eastAsia="宋体" w:cs="宋体"/>
                <w:color w:val="000000"/>
                <w:sz w:val="21"/>
                <w:szCs w:val="21"/>
                <w:highlight w:val="none"/>
                <w:lang w:val="en-US" w:eastAsia="zh-CN"/>
              </w:rPr>
              <w:t>比较</w:t>
            </w:r>
            <w:r>
              <w:rPr>
                <w:rFonts w:hint="eastAsia" w:ascii="宋体" w:hAnsi="宋体" w:eastAsia="宋体" w:cs="宋体"/>
                <w:color w:val="000000"/>
                <w:sz w:val="21"/>
                <w:szCs w:val="21"/>
                <w:highlight w:val="none"/>
              </w:rPr>
              <w:t>打分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0-6分</w:t>
            </w:r>
            <w:r>
              <w:rPr>
                <w:rFonts w:hint="eastAsia" w:ascii="宋体" w:hAnsi="宋体" w:eastAsia="宋体" w:cs="宋体"/>
                <w:color w:val="000000"/>
                <w:sz w:val="21"/>
                <w:szCs w:val="21"/>
                <w:highlight w:val="none"/>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1500" w:hRule="atLeast"/>
        </w:trPr>
        <w:tc>
          <w:tcPr>
            <w:tcW w:w="447" w:type="dxa"/>
            <w:vMerge w:val="continue"/>
            <w:tcBorders>
              <w:left w:val="single" w:color="auto" w:sz="4" w:space="0"/>
              <w:right w:val="single" w:color="auto" w:sz="4" w:space="0"/>
            </w:tcBorders>
            <w:noWrap w:val="0"/>
            <w:vAlign w:val="center"/>
          </w:tcPr>
          <w:p>
            <w:pPr>
              <w:pStyle w:val="36"/>
              <w:spacing w:line="360" w:lineRule="exact"/>
              <w:rPr>
                <w:rFonts w:hint="eastAsia" w:ascii="宋体" w:hAnsi="宋体" w:eastAsia="宋体" w:cs="宋体"/>
                <w:color w:val="000000"/>
                <w:sz w:val="21"/>
                <w:szCs w:val="21"/>
                <w:highlight w:val="none"/>
              </w:rPr>
            </w:pPr>
          </w:p>
        </w:tc>
        <w:tc>
          <w:tcPr>
            <w:tcW w:w="857"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宋体"/>
                <w:color w:val="000000"/>
                <w:szCs w:val="21"/>
                <w:highlight w:val="none"/>
              </w:rPr>
            </w:pPr>
          </w:p>
        </w:tc>
        <w:tc>
          <w:tcPr>
            <w:tcW w:w="1145" w:type="dxa"/>
            <w:tcBorders>
              <w:top w:val="single" w:color="auto" w:sz="4" w:space="0"/>
              <w:left w:val="outset" w:color="auto" w:sz="6" w:space="0"/>
              <w:bottom w:val="outset" w:color="auto" w:sz="6" w:space="0"/>
              <w:right w:val="outset" w:color="auto" w:sz="6" w:space="0"/>
            </w:tcBorders>
            <w:noWrap w:val="0"/>
            <w:vAlign w:val="center"/>
          </w:tcPr>
          <w:p>
            <w:pPr>
              <w:pStyle w:val="36"/>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保证措施及合理化建议</w:t>
            </w:r>
          </w:p>
          <w:p>
            <w:pPr>
              <w:pStyle w:val="36"/>
              <w:spacing w:line="36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211" w:type="dxa"/>
            <w:tcBorders>
              <w:top w:val="single" w:color="auto" w:sz="4" w:space="0"/>
              <w:left w:val="outset" w:color="auto" w:sz="6" w:space="0"/>
              <w:bottom w:val="outset" w:color="auto" w:sz="6" w:space="0"/>
              <w:right w:val="outset" w:color="auto" w:sz="6" w:space="0"/>
            </w:tcBorders>
            <w:noWrap w:val="0"/>
            <w:vAlign w:val="center"/>
          </w:tcPr>
          <w:p>
            <w:pPr>
              <w:numPr>
                <w:ilvl w:val="0"/>
                <w:numId w:val="0"/>
              </w:numPr>
              <w:spacing w:line="360" w:lineRule="auto"/>
              <w:jc w:val="left"/>
              <w:rPr>
                <w:rFonts w:hint="eastAsia" w:ascii="宋体" w:hAnsi="宋体" w:cs="宋体"/>
                <w:color w:val="000000"/>
                <w:szCs w:val="21"/>
              </w:rPr>
            </w:pPr>
            <w:r>
              <w:rPr>
                <w:rFonts w:hint="eastAsia" w:ascii="宋体" w:hAnsi="宋体" w:cs="宋体"/>
                <w:color w:val="000000"/>
                <w:szCs w:val="21"/>
              </w:rPr>
              <w:t>根据投标人对本项目所投产品在本地区后期使用制定使用方案、产品养护制定养护方案并提出的合理化建议。（0-</w:t>
            </w: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456" w:hRule="atLeast"/>
        </w:trPr>
        <w:tc>
          <w:tcPr>
            <w:tcW w:w="447" w:type="dxa"/>
            <w:vMerge w:val="restart"/>
            <w:tcBorders>
              <w:top w:val="outset" w:color="auto" w:sz="6" w:space="0"/>
              <w:left w:val="outset" w:color="auto" w:sz="6" w:space="0"/>
              <w:bottom w:val="outset" w:color="auto" w:sz="6" w:space="0"/>
              <w:right w:val="outset" w:color="auto" w:sz="6" w:space="0"/>
            </w:tcBorders>
            <w:noWrap w:val="0"/>
            <w:vAlign w:val="center"/>
          </w:tcPr>
          <w:p>
            <w:pPr>
              <w:pStyle w:val="36"/>
              <w:spacing w:line="360" w:lineRule="exact"/>
              <w:jc w:val="center"/>
              <w:rPr>
                <w:rFonts w:hint="eastAsia" w:ascii="宋体" w:hAnsi="宋体" w:eastAsia="宋体" w:cs="宋体"/>
                <w:color w:val="000000"/>
                <w:sz w:val="21"/>
                <w:szCs w:val="21"/>
                <w:highlight w:val="none"/>
              </w:rPr>
            </w:pPr>
          </w:p>
        </w:tc>
        <w:tc>
          <w:tcPr>
            <w:tcW w:w="857" w:type="dxa"/>
            <w:tcBorders>
              <w:top w:val="outset" w:color="auto" w:sz="6" w:space="0"/>
              <w:left w:val="outset" w:color="auto" w:sz="6" w:space="0"/>
              <w:bottom w:val="outset" w:color="auto" w:sz="6" w:space="0"/>
              <w:right w:val="outset" w:color="auto" w:sz="6" w:space="0"/>
            </w:tcBorders>
            <w:noWrap w:val="0"/>
            <w:vAlign w:val="center"/>
          </w:tcPr>
          <w:p>
            <w:pPr>
              <w:pStyle w:val="36"/>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7356" w:type="dxa"/>
            <w:gridSpan w:val="2"/>
            <w:tcBorders>
              <w:top w:val="outset" w:color="auto" w:sz="6" w:space="0"/>
              <w:left w:val="outset" w:color="auto" w:sz="6" w:space="0"/>
              <w:bottom w:val="outset" w:color="auto" w:sz="6" w:space="0"/>
              <w:right w:val="outset" w:color="auto" w:sz="6" w:space="0"/>
            </w:tcBorders>
            <w:noWrap w:val="0"/>
            <w:vAlign w:val="center"/>
          </w:tcPr>
          <w:p>
            <w:pPr>
              <w:pStyle w:val="36"/>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Ex>
        <w:trPr>
          <w:trHeight w:val="538" w:hRule="atLeast"/>
        </w:trPr>
        <w:tc>
          <w:tcPr>
            <w:tcW w:w="447" w:type="dxa"/>
            <w:vMerge w:val="continue"/>
            <w:tcBorders>
              <w:top w:val="outset" w:color="auto" w:sz="6" w:space="0"/>
              <w:left w:val="outset" w:color="auto" w:sz="6" w:space="0"/>
              <w:bottom w:val="outset" w:color="auto" w:sz="6" w:space="0"/>
              <w:right w:val="outset" w:color="auto" w:sz="6" w:space="0"/>
            </w:tcBorders>
            <w:noWrap w:val="0"/>
            <w:vAlign w:val="center"/>
          </w:tcPr>
          <w:p>
            <w:pPr>
              <w:pStyle w:val="36"/>
              <w:spacing w:line="360" w:lineRule="exact"/>
              <w:jc w:val="center"/>
              <w:rPr>
                <w:rFonts w:hint="eastAsia" w:ascii="宋体" w:hAnsi="宋体" w:eastAsia="宋体" w:cs="宋体"/>
                <w:color w:val="000000"/>
                <w:sz w:val="21"/>
                <w:szCs w:val="21"/>
                <w:highlight w:val="none"/>
              </w:rPr>
            </w:pPr>
          </w:p>
        </w:tc>
        <w:tc>
          <w:tcPr>
            <w:tcW w:w="8213" w:type="dxa"/>
            <w:gridSpan w:val="3"/>
            <w:tcBorders>
              <w:top w:val="outset" w:color="auto" w:sz="6" w:space="0"/>
              <w:left w:val="outset" w:color="auto" w:sz="6" w:space="0"/>
              <w:bottom w:val="outset" w:color="auto" w:sz="6" w:space="0"/>
              <w:right w:val="outset" w:color="auto" w:sz="6" w:space="0"/>
            </w:tcBorders>
            <w:noWrap w:val="0"/>
            <w:vAlign w:val="center"/>
          </w:tcPr>
          <w:p>
            <w:pPr>
              <w:pStyle w:val="36"/>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注：评分分值计算保留小数点后两位，小数点后第三位“四舍五入”</w:t>
            </w:r>
          </w:p>
        </w:tc>
      </w:tr>
    </w:tbl>
    <w:p>
      <w:pPr>
        <w:spacing w:line="360" w:lineRule="auto"/>
        <w:ind w:firstLine="315" w:firstLineChars="150"/>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b/>
          <w:bCs/>
          <w:szCs w:val="21"/>
          <w:lang w:val="en-US" w:eastAsia="zh-CN"/>
        </w:rPr>
        <w:t>注明：</w:t>
      </w:r>
      <w:r>
        <w:rPr>
          <w:rFonts w:hint="eastAsia" w:ascii="宋体" w:hAnsi="宋体" w:cs="宋体"/>
          <w:szCs w:val="21"/>
          <w:lang w:val="en-US" w:eastAsia="zh-CN"/>
        </w:rPr>
        <w:t>1</w:t>
      </w:r>
      <w:r>
        <w:rPr>
          <w:rFonts w:hint="eastAsia" w:ascii="宋体" w:hAnsi="宋体" w:cs="宋体"/>
          <w:szCs w:val="21"/>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、在任何评标环节中，需评标委员会就某项评审结论做出表决的，由评标委员会全体成员按照少数服从多数的原则，以记名投票方式表决。</w:t>
      </w:r>
    </w:p>
    <w:p>
      <w:pPr>
        <w:spacing w:line="360" w:lineRule="auto"/>
        <w:ind w:firstLine="420" w:firstLineChars="200"/>
        <w:rPr>
          <w:rFonts w:hint="eastAsia" w:ascii="宋体" w:hAnsi="宋体" w:cs="宋体"/>
          <w:kern w:val="0"/>
          <w:szCs w:val="21"/>
        </w:rPr>
      </w:pPr>
    </w:p>
    <w:p>
      <w:pPr>
        <w:spacing w:line="360" w:lineRule="auto"/>
        <w:ind w:firstLine="480" w:firstLineChars="200"/>
        <w:rPr>
          <w:rFonts w:hint="eastAsia" w:ascii="宋体" w:hAnsi="宋体"/>
          <w:color w:val="FF0000"/>
          <w:sz w:val="24"/>
        </w:rPr>
      </w:pPr>
    </w:p>
    <w:p>
      <w:pPr>
        <w:spacing w:line="360" w:lineRule="auto"/>
        <w:rPr>
          <w:rFonts w:hint="eastAsia" w:ascii="宋体" w:hAnsi="宋体"/>
          <w:b/>
          <w:sz w:val="36"/>
        </w:rPr>
      </w:pPr>
      <w:bookmarkStart w:id="59" w:name="_Toc480368418"/>
      <w:r>
        <w:rPr>
          <w:rFonts w:ascii="宋体" w:hAnsi="宋体"/>
          <w:b/>
          <w:sz w:val="36"/>
        </w:rPr>
        <w:br w:type="page"/>
      </w:r>
      <w:bookmarkEnd w:id="59"/>
      <w:bookmarkStart w:id="60" w:name="_Toc520118346"/>
      <w:r>
        <w:rPr>
          <w:rFonts w:hint="eastAsia" w:ascii="宋体" w:hAnsi="宋体"/>
          <w:b/>
          <w:sz w:val="36"/>
        </w:rPr>
        <w:t>第五部分   政府采购合同</w:t>
      </w:r>
      <w:bookmarkEnd w:id="60"/>
    </w:p>
    <w:p>
      <w:pPr>
        <w:spacing w:line="360" w:lineRule="auto"/>
        <w:jc w:val="center"/>
        <w:rPr>
          <w:rFonts w:hint="eastAsia" w:ascii="宋体" w:hAnsi="宋体"/>
          <w:sz w:val="32"/>
          <w:szCs w:val="32"/>
        </w:rPr>
      </w:pPr>
    </w:p>
    <w:p>
      <w:pPr>
        <w:rPr>
          <w:rFonts w:hint="eastAsia" w:ascii="宋体" w:hAnsi="宋体"/>
          <w:b/>
          <w:color w:val="000000"/>
          <w:sz w:val="24"/>
        </w:rPr>
      </w:pPr>
      <w:r>
        <w:rPr>
          <w:rFonts w:hint="eastAsia" w:ascii="宋体" w:hAnsi="宋体"/>
          <w:b/>
          <w:color w:val="000000"/>
          <w:sz w:val="24"/>
        </w:rPr>
        <w:t>一、合同格式：</w:t>
      </w:r>
    </w:p>
    <w:p>
      <w:pPr>
        <w:jc w:val="center"/>
        <w:rPr>
          <w:rFonts w:hint="eastAsia" w:eastAsia="黑体"/>
          <w:b/>
          <w:color w:val="000000"/>
          <w:sz w:val="52"/>
          <w:szCs w:val="52"/>
        </w:rPr>
      </w:pPr>
    </w:p>
    <w:p>
      <w:pPr>
        <w:jc w:val="center"/>
        <w:rPr>
          <w:rFonts w:hint="eastAsia" w:eastAsia="黑体"/>
          <w:b/>
          <w:color w:val="000000"/>
          <w:sz w:val="52"/>
          <w:szCs w:val="52"/>
        </w:rPr>
      </w:pPr>
      <w:r>
        <w:rPr>
          <w:rFonts w:hint="eastAsia" w:eastAsia="黑体"/>
          <w:b/>
          <w:color w:val="000000"/>
          <w:sz w:val="52"/>
          <w:szCs w:val="52"/>
        </w:rPr>
        <w:t>政府采购合同</w:t>
      </w:r>
    </w:p>
    <w:p>
      <w:pPr>
        <w:jc w:val="center"/>
        <w:rPr>
          <w:rFonts w:hint="eastAsia" w:eastAsia="黑体"/>
          <w:b/>
          <w:color w:val="000000"/>
          <w:sz w:val="52"/>
          <w:szCs w:val="52"/>
        </w:rPr>
      </w:pPr>
    </w:p>
    <w:p>
      <w:pPr>
        <w:jc w:val="center"/>
        <w:rPr>
          <w:rFonts w:hint="eastAsia" w:eastAsia="黑体"/>
          <w:b/>
          <w:color w:val="000000"/>
          <w:sz w:val="52"/>
          <w:szCs w:val="52"/>
        </w:rPr>
      </w:pPr>
    </w:p>
    <w:p>
      <w:pPr>
        <w:jc w:val="center"/>
        <w:rPr>
          <w:rFonts w:hint="eastAsia" w:eastAsia="黑体"/>
          <w:b/>
          <w:color w:val="000000"/>
          <w:sz w:val="52"/>
          <w:szCs w:val="52"/>
        </w:rPr>
      </w:pPr>
    </w:p>
    <w:p>
      <w:pPr>
        <w:ind w:firstLine="1597" w:firstLineChars="497"/>
        <w:rPr>
          <w:rFonts w:hint="eastAsia" w:eastAsia="黑体"/>
          <w:b/>
          <w:color w:val="000000"/>
          <w:sz w:val="32"/>
          <w:szCs w:val="32"/>
        </w:rPr>
      </w:pPr>
      <w:r>
        <w:rPr>
          <w:rFonts w:hint="eastAsia" w:eastAsia="黑体"/>
          <w:b/>
          <w:color w:val="000000"/>
          <w:sz w:val="32"/>
          <w:szCs w:val="32"/>
        </w:rPr>
        <w:t>项目名称:</w:t>
      </w:r>
      <w:r>
        <w:rPr>
          <w:rFonts w:hint="eastAsia" w:ascii="宋体" w:hAnsi="宋体" w:eastAsia="黑体"/>
          <w:b/>
          <w:color w:val="000000"/>
          <w:sz w:val="32"/>
          <w:szCs w:val="32"/>
          <w:u w:val="single"/>
        </w:rPr>
        <w:t xml:space="preserve">                    </w:t>
      </w:r>
    </w:p>
    <w:p>
      <w:pPr>
        <w:spacing w:before="240" w:beforeLines="100"/>
        <w:ind w:firstLine="1597" w:firstLineChars="497"/>
        <w:rPr>
          <w:rFonts w:hint="eastAsia" w:ascii="宋体" w:hAnsi="宋体" w:eastAsia="黑体"/>
          <w:b/>
          <w:color w:val="000000"/>
          <w:sz w:val="32"/>
          <w:szCs w:val="32"/>
          <w:u w:val="single"/>
        </w:rPr>
      </w:pPr>
      <w:r>
        <w:rPr>
          <w:rFonts w:hint="eastAsia" w:eastAsia="黑体"/>
          <w:b/>
          <w:color w:val="000000"/>
          <w:sz w:val="32"/>
          <w:szCs w:val="32"/>
        </w:rPr>
        <w:t>项目编号:</w:t>
      </w:r>
      <w:r>
        <w:rPr>
          <w:rFonts w:hint="eastAsia" w:ascii="宋体" w:hAnsi="宋体" w:eastAsia="黑体"/>
          <w:b/>
          <w:color w:val="000000"/>
          <w:sz w:val="32"/>
          <w:szCs w:val="32"/>
          <w:u w:val="single"/>
        </w:rPr>
        <w:t xml:space="preserve">                    </w:t>
      </w:r>
    </w:p>
    <w:p>
      <w:pPr>
        <w:spacing w:before="240" w:beforeLines="100"/>
        <w:ind w:firstLine="1597" w:firstLineChars="497"/>
        <w:rPr>
          <w:rFonts w:hint="eastAsia" w:ascii="宋体" w:hAnsi="宋体" w:eastAsia="黑体"/>
          <w:b/>
          <w:color w:val="000000"/>
          <w:sz w:val="32"/>
          <w:szCs w:val="32"/>
          <w:u w:val="single"/>
        </w:rPr>
      </w:pPr>
      <w:r>
        <w:rPr>
          <w:rFonts w:hint="eastAsia" w:ascii="黑体" w:eastAsia="黑体"/>
          <w:b/>
          <w:bCs/>
          <w:color w:val="000000"/>
          <w:kern w:val="0"/>
          <w:sz w:val="32"/>
          <w:szCs w:val="32"/>
        </w:rPr>
        <w:t>合同编号</w:t>
      </w:r>
      <w:r>
        <w:rPr>
          <w:b/>
          <w:bCs/>
          <w:color w:val="000000"/>
          <w:kern w:val="0"/>
          <w:sz w:val="32"/>
          <w:szCs w:val="32"/>
        </w:rPr>
        <w:t>:</w:t>
      </w:r>
      <w:r>
        <w:rPr>
          <w:rFonts w:hint="eastAsia" w:ascii="宋体" w:hAnsi="宋体" w:eastAsia="黑体"/>
          <w:b/>
          <w:color w:val="000000"/>
          <w:sz w:val="32"/>
          <w:szCs w:val="32"/>
          <w:u w:val="single"/>
        </w:rPr>
        <w:t xml:space="preserve">                    </w:t>
      </w:r>
    </w:p>
    <w:p>
      <w:pPr>
        <w:spacing w:before="240" w:beforeLines="100"/>
        <w:jc w:val="center"/>
        <w:rPr>
          <w:rFonts w:hint="eastAsia" w:ascii="宋体" w:hAnsi="宋体" w:eastAsia="黑体"/>
          <w:b/>
          <w:color w:val="000000"/>
          <w:sz w:val="32"/>
          <w:szCs w:val="32"/>
          <w:u w:val="single"/>
        </w:rPr>
      </w:pPr>
    </w:p>
    <w:p>
      <w:pPr>
        <w:spacing w:before="240" w:beforeLines="100"/>
        <w:jc w:val="center"/>
        <w:rPr>
          <w:rFonts w:hint="eastAsia" w:ascii="宋体" w:hAnsi="宋体" w:eastAsia="黑体"/>
          <w:b/>
          <w:color w:val="000000"/>
          <w:sz w:val="32"/>
          <w:szCs w:val="32"/>
          <w:u w:val="single"/>
        </w:rPr>
      </w:pPr>
    </w:p>
    <w:p>
      <w:pPr>
        <w:spacing w:before="240" w:beforeLines="100"/>
        <w:jc w:val="center"/>
        <w:rPr>
          <w:rFonts w:hint="eastAsia" w:ascii="宋体" w:hAnsi="宋体" w:eastAsia="黑体"/>
          <w:b/>
          <w:color w:val="000000"/>
          <w:sz w:val="32"/>
          <w:szCs w:val="32"/>
          <w:u w:val="single"/>
        </w:rPr>
      </w:pPr>
    </w:p>
    <w:p>
      <w:pPr>
        <w:spacing w:before="240" w:beforeLines="100"/>
        <w:jc w:val="center"/>
        <w:rPr>
          <w:rFonts w:hint="eastAsia" w:ascii="宋体" w:hAnsi="宋体" w:eastAsia="黑体"/>
          <w:b/>
          <w:color w:val="000000"/>
          <w:sz w:val="32"/>
          <w:szCs w:val="32"/>
          <w:u w:val="single"/>
        </w:rPr>
      </w:pPr>
    </w:p>
    <w:p>
      <w:pPr>
        <w:ind w:firstLine="1606" w:firstLineChars="500"/>
        <w:rPr>
          <w:rFonts w:hint="eastAsia" w:eastAsia="黑体"/>
          <w:b/>
          <w:color w:val="000000"/>
          <w:sz w:val="32"/>
          <w:szCs w:val="32"/>
        </w:rPr>
      </w:pPr>
      <w:r>
        <w:rPr>
          <w:rFonts w:hint="eastAsia" w:eastAsia="黑体"/>
          <w:b/>
          <w:color w:val="000000"/>
          <w:sz w:val="32"/>
          <w:szCs w:val="32"/>
        </w:rPr>
        <w:t>甲    方:</w:t>
      </w:r>
      <w:r>
        <w:rPr>
          <w:rFonts w:hint="eastAsia" w:ascii="宋体" w:hAnsi="宋体" w:eastAsia="黑体"/>
          <w:b/>
          <w:color w:val="000000"/>
          <w:sz w:val="32"/>
          <w:szCs w:val="32"/>
          <w:u w:val="single"/>
        </w:rPr>
        <w:t xml:space="preserve">                    </w:t>
      </w:r>
    </w:p>
    <w:p>
      <w:pPr>
        <w:spacing w:before="240" w:beforeLines="100"/>
        <w:ind w:firstLine="1606" w:firstLineChars="500"/>
        <w:rPr>
          <w:rFonts w:hint="eastAsia" w:ascii="宋体" w:hAnsi="宋体" w:eastAsia="黑体"/>
          <w:b/>
          <w:color w:val="000000"/>
          <w:sz w:val="32"/>
          <w:szCs w:val="32"/>
          <w:u w:val="single"/>
        </w:rPr>
      </w:pPr>
      <w:r>
        <w:rPr>
          <w:rFonts w:hint="eastAsia" w:eastAsia="黑体"/>
          <w:b/>
          <w:color w:val="000000"/>
          <w:sz w:val="32"/>
          <w:szCs w:val="32"/>
        </w:rPr>
        <w:t>乙    方:</w:t>
      </w:r>
      <w:r>
        <w:rPr>
          <w:rFonts w:hint="eastAsia" w:ascii="宋体" w:hAnsi="宋体" w:eastAsia="黑体"/>
          <w:b/>
          <w:color w:val="000000"/>
          <w:sz w:val="32"/>
          <w:szCs w:val="32"/>
          <w:u w:val="single"/>
        </w:rPr>
        <w:t xml:space="preserve">                    </w:t>
      </w:r>
    </w:p>
    <w:p>
      <w:pPr>
        <w:widowControl/>
        <w:snapToGrid w:val="0"/>
        <w:spacing w:line="360" w:lineRule="auto"/>
        <w:ind w:firstLine="469" w:firstLineChars="146"/>
        <w:jc w:val="left"/>
        <w:rPr>
          <w:rFonts w:hint="eastAsia" w:ascii="宋体" w:hAnsi="宋体"/>
          <w:color w:val="000000"/>
          <w:kern w:val="0"/>
          <w:sz w:val="24"/>
        </w:rPr>
      </w:pPr>
      <w:r>
        <w:rPr>
          <w:rFonts w:ascii="宋体" w:hAnsi="宋体" w:eastAsia="黑体"/>
          <w:b/>
          <w:color w:val="000000"/>
          <w:sz w:val="32"/>
          <w:szCs w:val="32"/>
          <w:u w:val="single"/>
        </w:rPr>
        <w:br w:type="page"/>
      </w:r>
      <w:r>
        <w:rPr>
          <w:rFonts w:hint="eastAsia" w:ascii="宋体" w:hAnsi="宋体"/>
          <w:color w:val="000000"/>
          <w:sz w:val="24"/>
          <w:u w:val="single"/>
        </w:rPr>
        <w:t xml:space="preserve">                 </w:t>
      </w:r>
      <w:r>
        <w:rPr>
          <w:rFonts w:hint="eastAsia" w:ascii="宋体" w:hAnsi="宋体"/>
          <w:color w:val="000000"/>
          <w:kern w:val="0"/>
          <w:sz w:val="24"/>
        </w:rPr>
        <w:t>（甲方）所需</w:t>
      </w:r>
      <w:r>
        <w:rPr>
          <w:rFonts w:ascii="宋体" w:hAnsi="宋体"/>
          <w:color w:val="000000"/>
          <w:kern w:val="0"/>
          <w:sz w:val="24"/>
          <w:u w:val="single"/>
        </w:rPr>
        <w:t xml:space="preserve">          </w:t>
      </w:r>
      <w:r>
        <w:rPr>
          <w:rFonts w:ascii="宋体" w:hAnsi="宋体"/>
          <w:color w:val="000000"/>
          <w:kern w:val="0"/>
          <w:sz w:val="24"/>
        </w:rPr>
        <w:t>(</w:t>
      </w:r>
      <w:r>
        <w:rPr>
          <w:rFonts w:hint="eastAsia" w:ascii="宋体" w:hAnsi="宋体"/>
          <w:color w:val="000000"/>
          <w:kern w:val="0"/>
          <w:sz w:val="24"/>
        </w:rPr>
        <w:t>项目名称</w:t>
      </w:r>
      <w:r>
        <w:rPr>
          <w:rFonts w:ascii="宋体" w:hAnsi="宋体"/>
          <w:color w:val="000000"/>
          <w:kern w:val="0"/>
          <w:sz w:val="24"/>
        </w:rPr>
        <w:t>)</w:t>
      </w:r>
      <w:r>
        <w:rPr>
          <w:rFonts w:hint="eastAsia" w:ascii="宋体" w:hAnsi="宋体"/>
          <w:color w:val="000000"/>
          <w:kern w:val="0"/>
          <w:sz w:val="24"/>
        </w:rPr>
        <w:t>经</w:t>
      </w:r>
      <w:r>
        <w:rPr>
          <w:rFonts w:hint="eastAsia" w:ascii="宋体" w:hAnsi="宋体"/>
          <w:color w:val="0000FF"/>
          <w:kern w:val="0"/>
          <w:sz w:val="24"/>
        </w:rPr>
        <w:t>{同供应商须知前附表第3项}</w:t>
      </w:r>
      <w:r>
        <w:rPr>
          <w:rFonts w:hint="eastAsia" w:ascii="宋体" w:hAnsi="宋体"/>
          <w:color w:val="000000"/>
          <w:kern w:val="0"/>
          <w:sz w:val="24"/>
        </w:rPr>
        <w:t>以</w:t>
      </w:r>
      <w:r>
        <w:rPr>
          <w:rFonts w:hint="eastAsia" w:ascii="宋体" w:hAnsi="宋体"/>
          <w:color w:val="000000"/>
          <w:kern w:val="0"/>
          <w:sz w:val="24"/>
          <w:u w:val="single"/>
        </w:rPr>
        <w:t xml:space="preserve">              </w:t>
      </w:r>
      <w:r>
        <w:rPr>
          <w:rFonts w:hint="eastAsia" w:ascii="宋体" w:hAnsi="宋体"/>
          <w:color w:val="000000"/>
          <w:kern w:val="0"/>
          <w:sz w:val="24"/>
        </w:rPr>
        <w:t>（项目编号）招标文件在国内以</w:t>
      </w:r>
      <w:r>
        <w:rPr>
          <w:rFonts w:hint="eastAsia" w:ascii="宋体" w:hAnsi="宋体"/>
          <w:color w:val="000000"/>
          <w:kern w:val="0"/>
          <w:sz w:val="24"/>
          <w:u w:val="single"/>
        </w:rPr>
        <w:t>公开招标</w:t>
      </w:r>
      <w:r>
        <w:rPr>
          <w:rFonts w:hint="eastAsia" w:ascii="宋体" w:hAnsi="宋体"/>
          <w:color w:val="000000"/>
          <w:kern w:val="0"/>
          <w:sz w:val="24"/>
        </w:rPr>
        <w:t>方式进行采购。经评标委员会确定</w:t>
      </w:r>
      <w:r>
        <w:rPr>
          <w:rFonts w:ascii="宋体" w:hAnsi="宋体"/>
          <w:color w:val="000000"/>
          <w:kern w:val="0"/>
          <w:sz w:val="24"/>
          <w:u w:val="single"/>
        </w:rPr>
        <w:t>        </w:t>
      </w:r>
      <w:r>
        <w:rPr>
          <w:rFonts w:hint="eastAsia" w:ascii="宋体" w:hAnsi="宋体"/>
          <w:color w:val="000000"/>
          <w:kern w:val="0"/>
          <w:sz w:val="24"/>
          <w:u w:val="single"/>
        </w:rPr>
        <w:t xml:space="preserve"> </w:t>
      </w:r>
      <w:r>
        <w:rPr>
          <w:rFonts w:hint="eastAsia" w:ascii="宋体" w:hAnsi="宋体"/>
          <w:color w:val="000000"/>
          <w:kern w:val="0"/>
          <w:sz w:val="24"/>
        </w:rPr>
        <w:t>（乙方）为中标人。甲、乙双方根据《中华人民共和国政府采购法》、《中华人民共和国合同法》等相关法律以及本项目招标文件的规定，经平等协商达成合同如下：</w:t>
      </w:r>
    </w:p>
    <w:p>
      <w:pPr>
        <w:widowControl/>
        <w:snapToGrid w:val="0"/>
        <w:spacing w:line="360" w:lineRule="auto"/>
        <w:ind w:firstLine="482" w:firstLineChars="200"/>
        <w:jc w:val="left"/>
        <w:rPr>
          <w:rFonts w:hint="eastAsia" w:ascii="宋体" w:hAnsi="宋体"/>
          <w:color w:val="000000"/>
          <w:kern w:val="0"/>
          <w:sz w:val="24"/>
        </w:rPr>
      </w:pPr>
      <w:r>
        <w:rPr>
          <w:rFonts w:hint="eastAsia" w:ascii="宋体" w:hAnsi="宋体"/>
          <w:b/>
          <w:bCs/>
          <w:color w:val="000000"/>
          <w:sz w:val="24"/>
        </w:rPr>
        <w:t>一、合同文件</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本合同所附下列文件是构成本合同不可分割的部分：</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（一）本项目招标文件</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（二）中标人投标文件</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（三）合同格式、合同条款</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（四）中标人在评标过程中做出的有关澄清、说明或者补正文件</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（五）中标通知书</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（六）本合同附件</w:t>
      </w:r>
    </w:p>
    <w:p>
      <w:pPr>
        <w:widowControl/>
        <w:snapToGrid w:val="0"/>
        <w:spacing w:line="360" w:lineRule="auto"/>
        <w:ind w:firstLine="482" w:firstLineChars="200"/>
        <w:jc w:val="left"/>
        <w:rPr>
          <w:rFonts w:hint="eastAsia" w:ascii="宋体" w:hAnsi="宋体"/>
          <w:color w:val="000000"/>
          <w:kern w:val="0"/>
          <w:sz w:val="24"/>
        </w:rPr>
      </w:pPr>
      <w:r>
        <w:rPr>
          <w:rFonts w:hint="eastAsia" w:ascii="宋体" w:hAnsi="宋体"/>
          <w:b/>
          <w:bCs/>
          <w:color w:val="000000"/>
          <w:sz w:val="24"/>
        </w:rPr>
        <w:t>二、合同的范围和条件</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本合同的范围和条件应与上述合同文件的规定相一致。</w:t>
      </w:r>
    </w:p>
    <w:p>
      <w:pPr>
        <w:widowControl/>
        <w:snapToGrid w:val="0"/>
        <w:spacing w:line="360" w:lineRule="auto"/>
        <w:ind w:firstLine="482" w:firstLineChars="200"/>
        <w:jc w:val="left"/>
        <w:rPr>
          <w:rFonts w:hint="eastAsia" w:ascii="宋体" w:hAnsi="宋体"/>
          <w:color w:val="000000"/>
          <w:kern w:val="0"/>
          <w:sz w:val="24"/>
        </w:rPr>
      </w:pPr>
      <w:r>
        <w:rPr>
          <w:rFonts w:hint="eastAsia" w:ascii="宋体" w:hAnsi="宋体"/>
          <w:b/>
          <w:bCs/>
          <w:color w:val="000000"/>
          <w:sz w:val="24"/>
        </w:rPr>
        <w:t>三、货物、数量及规格</w:t>
      </w:r>
    </w:p>
    <w:p>
      <w:pPr>
        <w:widowControl/>
        <w:snapToGrid w:val="0"/>
        <w:spacing w:line="360" w:lineRule="auto"/>
        <w:ind w:firstLine="480" w:firstLineChars="200"/>
        <w:jc w:val="left"/>
        <w:rPr>
          <w:rFonts w:hint="eastAsia" w:ascii="宋体" w:hAnsi="宋体"/>
          <w:color w:val="000000"/>
          <w:kern w:val="0"/>
          <w:sz w:val="24"/>
        </w:rPr>
      </w:pPr>
      <w:r>
        <w:rPr>
          <w:rFonts w:hint="eastAsia" w:ascii="宋体" w:hAnsi="宋体"/>
          <w:color w:val="000000"/>
          <w:sz w:val="24"/>
        </w:rPr>
        <w:t>本合同所提供的货物、数量及规格详见合同货物清单（同招标文件及投标文件中报价明细表，下同）。</w:t>
      </w:r>
    </w:p>
    <w:p>
      <w:pPr>
        <w:widowControl/>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四、合同金额</w:t>
      </w:r>
    </w:p>
    <w:p>
      <w:pPr>
        <w:widowControl/>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根据上述合同文件要求，合同金额为人民币</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。（分项价格详见合同货物清单）。</w:t>
      </w:r>
    </w:p>
    <w:p>
      <w:pPr>
        <w:widowControl/>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乙方开户单位：</w:t>
      </w:r>
    </w:p>
    <w:p>
      <w:pPr>
        <w:widowControl/>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开户银行：                           帐号：</w:t>
      </w:r>
    </w:p>
    <w:p>
      <w:pPr>
        <w:widowControl/>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五、付款途径</w:t>
      </w:r>
    </w:p>
    <w:p>
      <w:pPr>
        <w:widowControl/>
        <w:snapToGrid w:val="0"/>
        <w:spacing w:line="360" w:lineRule="auto"/>
        <w:ind w:firstLine="480" w:firstLineChars="200"/>
        <w:jc w:val="left"/>
        <w:rPr>
          <w:rFonts w:hint="eastAsia" w:ascii="宋体" w:hAnsi="宋体"/>
          <w:b/>
          <w:bCs/>
          <w:color w:val="000000"/>
          <w:sz w:val="24"/>
        </w:rPr>
      </w:pPr>
      <w:r>
        <w:rPr>
          <w:rFonts w:hint="eastAsia" w:ascii="宋体" w:hAnsi="宋体"/>
          <w:color w:val="000000"/>
          <w:sz w:val="24"/>
        </w:rPr>
        <w:t>□ 国库集中支付   □甲方支付    □ 国库与甲方共同支付</w:t>
      </w:r>
    </w:p>
    <w:p>
      <w:pPr>
        <w:widowControl/>
        <w:snapToGrid w:val="0"/>
        <w:spacing w:line="360" w:lineRule="auto"/>
        <w:ind w:firstLine="480" w:firstLineChars="200"/>
        <w:jc w:val="left"/>
        <w:rPr>
          <w:rFonts w:hint="eastAsia" w:ascii="宋体" w:hAnsi="宋体"/>
          <w:b/>
          <w:bCs/>
          <w:color w:val="000000"/>
          <w:sz w:val="24"/>
        </w:rPr>
      </w:pPr>
      <w:r>
        <w:rPr>
          <w:rFonts w:hint="eastAsia" w:ascii="宋体" w:hAnsi="宋体"/>
          <w:color w:val="000000"/>
          <w:sz w:val="24"/>
        </w:rPr>
        <w:t>□ 财政性资金</w:t>
      </w:r>
      <w:r>
        <w:rPr>
          <w:rFonts w:hint="eastAsia" w:ascii="宋体" w:hAnsi="宋体"/>
          <w:color w:val="000000"/>
          <w:sz w:val="24"/>
          <w:u w:val="single"/>
        </w:rPr>
        <w:t xml:space="preserve">       </w:t>
      </w:r>
      <w:r>
        <w:rPr>
          <w:rFonts w:hint="eastAsia" w:ascii="宋体" w:hAnsi="宋体"/>
          <w:color w:val="000000"/>
          <w:sz w:val="24"/>
        </w:rPr>
        <w:t>元          □ 自筹性资金</w:t>
      </w:r>
      <w:r>
        <w:rPr>
          <w:rFonts w:hint="eastAsia" w:ascii="宋体" w:hAnsi="宋体"/>
          <w:color w:val="000000"/>
          <w:sz w:val="24"/>
          <w:u w:val="single"/>
        </w:rPr>
        <w:t xml:space="preserve">         </w:t>
      </w:r>
      <w:r>
        <w:rPr>
          <w:rFonts w:hint="eastAsia" w:ascii="宋体" w:hAnsi="宋体"/>
          <w:color w:val="000000"/>
          <w:sz w:val="24"/>
        </w:rPr>
        <w:t>元</w:t>
      </w:r>
    </w:p>
    <w:p>
      <w:pPr>
        <w:widowControl/>
        <w:snapToGrid w:val="0"/>
        <w:spacing w:line="360" w:lineRule="auto"/>
        <w:ind w:firstLine="480" w:firstLineChars="200"/>
        <w:jc w:val="left"/>
        <w:rPr>
          <w:rFonts w:hint="eastAsia" w:ascii="宋体" w:hAnsi="宋体"/>
          <w:b/>
          <w:bCs/>
          <w:color w:val="000000"/>
          <w:sz w:val="24"/>
        </w:rPr>
      </w:pPr>
      <w:r>
        <w:rPr>
          <w:rFonts w:hint="eastAsia" w:ascii="宋体" w:hAnsi="宋体"/>
          <w:color w:val="000000"/>
          <w:sz w:val="24"/>
        </w:rPr>
        <w:t>属国库集中支付的财政性资金，甲方应按合同约定的付款期限，及时向财政部门报送资金支付申请，财政部门对支付申请审核无误后，将货款直接支付至乙方账户。</w:t>
      </w:r>
    </w:p>
    <w:p>
      <w:pPr>
        <w:widowControl/>
        <w:snapToGrid w:val="0"/>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六、付款方式</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付款方式：</w:t>
      </w:r>
      <w:r>
        <w:rPr>
          <w:rFonts w:hint="eastAsia" w:ascii="宋体" w:hAnsi="宋体"/>
          <w:color w:val="000000"/>
          <w:sz w:val="24"/>
          <w:u w:val="single"/>
        </w:rPr>
        <w:t xml:space="preserve">                                                    </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七、交付日期、地点</w:t>
      </w:r>
    </w:p>
    <w:p>
      <w:pPr>
        <w:spacing w:line="360" w:lineRule="auto"/>
        <w:ind w:firstLine="480" w:firstLineChars="200"/>
        <w:rPr>
          <w:rFonts w:hint="eastAsia" w:ascii="宋体" w:hAnsi="宋体"/>
          <w:color w:val="000000"/>
          <w:sz w:val="24"/>
        </w:rPr>
      </w:pPr>
      <w:r>
        <w:rPr>
          <w:rFonts w:hint="eastAsia" w:ascii="宋体" w:hAnsi="宋体"/>
          <w:color w:val="000000"/>
          <w:sz w:val="24"/>
        </w:rPr>
        <w:t>1、交付日期：</w:t>
      </w:r>
      <w:r>
        <w:rPr>
          <w:rFonts w:hint="eastAsia" w:ascii="宋体" w:hAnsi="宋体"/>
          <w:color w:val="000000"/>
          <w:sz w:val="24"/>
          <w:u w:val="single"/>
        </w:rPr>
        <w:t xml:space="preserve">                                                 </w:t>
      </w:r>
    </w:p>
    <w:p>
      <w:pPr>
        <w:tabs>
          <w:tab w:val="left" w:pos="955"/>
        </w:tabs>
        <w:spacing w:line="360" w:lineRule="auto"/>
        <w:ind w:firstLine="480" w:firstLineChars="200"/>
        <w:rPr>
          <w:rFonts w:hint="eastAsia" w:ascii="宋体" w:hAnsi="宋体"/>
          <w:color w:val="000000"/>
          <w:sz w:val="24"/>
          <w:u w:val="single"/>
        </w:rPr>
      </w:pPr>
      <w:r>
        <w:rPr>
          <w:rFonts w:hint="eastAsia" w:ascii="宋体" w:hAnsi="宋体"/>
          <w:color w:val="000000"/>
          <w:sz w:val="24"/>
        </w:rPr>
        <w:t>2、交付地点：</w:t>
      </w:r>
      <w:r>
        <w:rPr>
          <w:rFonts w:hint="eastAsia" w:ascii="宋体" w:hAnsi="宋体"/>
          <w:color w:val="000000"/>
          <w:sz w:val="24"/>
          <w:u w:val="single"/>
        </w:rPr>
        <w:t xml:space="preserve">                                                 </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八、履约保证金</w:t>
      </w:r>
    </w:p>
    <w:p>
      <w:pPr>
        <w:spacing w:line="360" w:lineRule="auto"/>
        <w:ind w:firstLine="480" w:firstLineChars="200"/>
        <w:rPr>
          <w:rFonts w:hint="eastAsia" w:ascii="宋体" w:hAnsi="宋体"/>
          <w:color w:val="000000"/>
          <w:sz w:val="24"/>
        </w:rPr>
      </w:pPr>
      <w:r>
        <w:rPr>
          <w:rFonts w:hint="eastAsia" w:ascii="宋体" w:hAnsi="宋体"/>
          <w:color w:val="000000"/>
          <w:sz w:val="24"/>
        </w:rPr>
        <w:t>履约保证金在项目交付验收合格无质量问题后，填写《项目验收单》和资金往来收款收据交采购人后20个工作日内退还。</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九、合同生效</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本合同经甲乙双方签字盖章，乙方提交履约保证金后生效。</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十、合同保存</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本合同一式五份，甲方一份，乙方一份，交易中心一份，甲方同级财政部门一份，采购代理一份。</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甲    方：                            乙    方：</w:t>
      </w:r>
    </w:p>
    <w:p>
      <w:pPr>
        <w:spacing w:line="360" w:lineRule="auto"/>
        <w:rPr>
          <w:rFonts w:hint="eastAsia" w:ascii="宋体" w:hAnsi="宋体"/>
          <w:color w:val="000000"/>
          <w:sz w:val="24"/>
        </w:rPr>
      </w:pPr>
      <w:r>
        <w:rPr>
          <w:rFonts w:hint="eastAsia" w:ascii="宋体" w:hAnsi="宋体"/>
          <w:color w:val="000000"/>
          <w:sz w:val="24"/>
        </w:rPr>
        <w:t>单位名称(公章)：                      单位名称(公章)：</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法定代表人或授权代理人：（签字）       法定代表人或授权代理人：（签字）</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电    话：                            电    话：</w:t>
      </w:r>
    </w:p>
    <w:p>
      <w:pPr>
        <w:spacing w:line="360" w:lineRule="auto"/>
        <w:rPr>
          <w:rFonts w:hint="eastAsia" w:ascii="宋体" w:hAnsi="宋体"/>
          <w:color w:val="000000"/>
          <w:sz w:val="24"/>
        </w:rPr>
      </w:pPr>
      <w:r>
        <w:rPr>
          <w:rFonts w:hint="eastAsia" w:ascii="宋体" w:hAnsi="宋体"/>
          <w:color w:val="000000"/>
          <w:sz w:val="24"/>
        </w:rPr>
        <w:t>签订日期：                            签订日期：</w: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二、合同条款</w:t>
      </w:r>
    </w:p>
    <w:p>
      <w:pPr>
        <w:spacing w:line="360" w:lineRule="auto"/>
        <w:ind w:firstLine="480" w:firstLineChars="200"/>
        <w:rPr>
          <w:rFonts w:hint="eastAsia" w:ascii="宋体" w:hAnsi="宋体"/>
          <w:color w:val="000000"/>
          <w:sz w:val="24"/>
        </w:rPr>
      </w:pPr>
      <w:r>
        <w:rPr>
          <w:rFonts w:hint="eastAsia" w:ascii="宋体" w:hAnsi="宋体"/>
          <w:color w:val="000000"/>
          <w:sz w:val="24"/>
        </w:rPr>
        <w:t>甲方在本项目中所需货物和服务由</w:t>
      </w:r>
      <w:r>
        <w:rPr>
          <w:rFonts w:hint="eastAsia" w:ascii="宋体" w:hAnsi="宋体"/>
          <w:color w:val="0000FF"/>
          <w:kern w:val="0"/>
          <w:sz w:val="24"/>
        </w:rPr>
        <w:t>{同供应商须知前附表第3项}</w:t>
      </w:r>
      <w:r>
        <w:rPr>
          <w:rFonts w:hint="eastAsia" w:ascii="宋体" w:hAnsi="宋体"/>
          <w:color w:val="000000"/>
          <w:sz w:val="24"/>
        </w:rPr>
        <w:t>在国内进行</w:t>
      </w:r>
      <w:r>
        <w:rPr>
          <w:rFonts w:hint="eastAsia" w:ascii="宋体" w:hAnsi="宋体"/>
          <w:color w:val="000000"/>
          <w:sz w:val="24"/>
          <w:u w:val="single"/>
        </w:rPr>
        <w:t>公开招标</w:t>
      </w:r>
      <w:r>
        <w:rPr>
          <w:rFonts w:hint="eastAsia" w:ascii="宋体" w:hAnsi="宋体"/>
          <w:color w:val="000000"/>
          <w:sz w:val="24"/>
        </w:rPr>
        <w:t xml:space="preserve">，经评标委员会评定，确定乙方为中标人。甲乙双方根据《中华人民共和国政府采购法》、《中华人民共和国合同法》等相关法律法规以及本项目招标文件的规定，经平等协商达成合同如下： </w:t>
      </w:r>
      <w:bookmarkStart w:id="61" w:name="_Toc175644041"/>
      <w:bookmarkStart w:id="62" w:name="_Toc86202594"/>
    </w:p>
    <w:p>
      <w:pPr>
        <w:spacing w:line="360" w:lineRule="auto"/>
        <w:ind w:firstLine="482" w:firstLineChars="200"/>
        <w:rPr>
          <w:rFonts w:hint="eastAsia" w:ascii="宋体" w:hAnsi="宋体"/>
          <w:b/>
          <w:color w:val="000000"/>
          <w:sz w:val="24"/>
        </w:rPr>
      </w:pPr>
      <w:r>
        <w:rPr>
          <w:rFonts w:hint="eastAsia" w:ascii="宋体" w:hAnsi="宋体"/>
          <w:b/>
          <w:color w:val="000000"/>
          <w:sz w:val="24"/>
        </w:rPr>
        <w:t>一、定义</w:t>
      </w:r>
      <w:bookmarkEnd w:id="61"/>
      <w:bookmarkEnd w:id="62"/>
    </w:p>
    <w:p>
      <w:pPr>
        <w:spacing w:line="360" w:lineRule="auto"/>
        <w:ind w:firstLine="480" w:firstLineChars="200"/>
        <w:rPr>
          <w:rFonts w:hint="eastAsia" w:ascii="宋体" w:hAnsi="宋体"/>
          <w:color w:val="000000"/>
          <w:sz w:val="24"/>
        </w:rPr>
      </w:pPr>
      <w:r>
        <w:rPr>
          <w:rFonts w:hint="eastAsia" w:ascii="宋体" w:hAnsi="宋体"/>
          <w:color w:val="000000"/>
          <w:sz w:val="24"/>
        </w:rPr>
        <w:t>除非另有特别解释或说明，在本合同及与本合同相关的，双方另行签署的其他文件（包括但不限于本合同的附件）中，下述词语均依如下定义进行解释：</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1、“合同”指甲乙双方签署的，与本项目相关的协议、附件、附录和其他一切文件，还</w:t>
      </w:r>
      <w:r>
        <w:rPr>
          <w:rFonts w:ascii="宋体" w:hAnsi="宋体"/>
          <w:color w:val="000000"/>
          <w:sz w:val="24"/>
        </w:rPr>
        <w:t>包括招标文件、投标文件中的相关内容及其有效补充文件</w:t>
      </w:r>
      <w:r>
        <w:rPr>
          <w:rFonts w:hint="eastAsia" w:ascii="宋体" w:hAnsi="宋体"/>
          <w:color w:val="000000"/>
          <w:sz w:val="24"/>
        </w:rPr>
        <w:t>。</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2、“附件”是指与本合同的订立、履行有关的，经甲乙双方认可的，对本合同约定的内容进行细化、补充、修改、变更的文件、图纸、音像制品等资料。</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3、“货物”指合同货物清单（附件1）（同投标文件中货物明细表，下同）中所规定的硬件、软件、安装材料、备件及专用器具、文件资料等内容。</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5、“检验”指按照本合同约定的标准对合同货物进行的检测与查验。</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6、“项目验收单”指甲、乙双方验收完成后由合同双方签署的最终验收确认书。</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7、“技术资料”指安装、调试、使用、维修合同货物所应具备的产品使用说明书或使用指南、操作手册、维修指南、服务手册、电路图、产品演示等文件。</w:t>
      </w:r>
    </w:p>
    <w:p>
      <w:pPr>
        <w:tabs>
          <w:tab w:val="left" w:pos="36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8、“保修期”指自验收单签署之日起，乙方免费对所卖给甲方货物更换整件或零部件，维修、保养及技术支持、产品升级并以自担费用方式保证项目正常运行的时期。</w:t>
      </w:r>
    </w:p>
    <w:p>
      <w:pPr>
        <w:tabs>
          <w:tab w:val="left" w:pos="36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9、“第三人”是指本合同双方以外的任何中国境内、外的自然人、法人或其他经济组织。</w:t>
      </w:r>
    </w:p>
    <w:p>
      <w:pPr>
        <w:tabs>
          <w:tab w:val="left" w:pos="48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10、“法律、法规”是指由中国有关部门制定的法律、行政法规、地方性法规、规章及其他规范性文件以及经全国人民代表大会常务委员会批准的中国缔结、参加的国际条（公）约的有关规定。</w:t>
      </w:r>
    </w:p>
    <w:p>
      <w:pPr>
        <w:tabs>
          <w:tab w:val="left" w:pos="48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11、“招标文件”指采购代理机构发布的本项目招标文件。</w:t>
      </w:r>
    </w:p>
    <w:p>
      <w:pPr>
        <w:tabs>
          <w:tab w:val="left" w:pos="480"/>
          <w:tab w:val="left" w:pos="2011"/>
        </w:tabs>
        <w:spacing w:line="360" w:lineRule="auto"/>
        <w:ind w:firstLine="480" w:firstLineChars="200"/>
        <w:rPr>
          <w:rFonts w:hint="eastAsia" w:ascii="宋体" w:hAnsi="宋体"/>
          <w:color w:val="000000"/>
          <w:sz w:val="24"/>
        </w:rPr>
      </w:pPr>
      <w:r>
        <w:rPr>
          <w:rFonts w:hint="eastAsia" w:ascii="宋体" w:hAnsi="宋体"/>
          <w:color w:val="000000"/>
          <w:sz w:val="24"/>
        </w:rPr>
        <w:t>12、“投标文件”指乙方按照本项目招标文件的要求编制和投递，并最终经采购代理机构接收的投标文件。</w:t>
      </w:r>
    </w:p>
    <w:p>
      <w:pPr>
        <w:spacing w:line="360" w:lineRule="auto"/>
        <w:ind w:firstLine="501" w:firstLineChars="208"/>
        <w:rPr>
          <w:rFonts w:hint="eastAsia" w:ascii="宋体" w:hAnsi="宋体"/>
          <w:b/>
          <w:bCs/>
          <w:color w:val="000000"/>
          <w:sz w:val="24"/>
        </w:rPr>
      </w:pPr>
      <w:bookmarkStart w:id="63" w:name="_Toc175644043"/>
      <w:bookmarkStart w:id="64" w:name="_Toc86202595"/>
      <w:r>
        <w:rPr>
          <w:rFonts w:hint="eastAsia" w:ascii="宋体" w:hAnsi="宋体"/>
          <w:b/>
          <w:bCs/>
          <w:color w:val="000000"/>
          <w:sz w:val="24"/>
        </w:rPr>
        <w:t>二、货物、数量及规格</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本合同所提供的货物、数量及规格详见合同货物清单（同招标文件及投标文件中报价明细表）。</w:t>
      </w:r>
    </w:p>
    <w:p>
      <w:pPr>
        <w:tabs>
          <w:tab w:val="left" w:pos="480"/>
          <w:tab w:val="left" w:pos="1413"/>
        </w:tabs>
        <w:spacing w:line="360" w:lineRule="auto"/>
        <w:ind w:firstLine="482" w:firstLineChars="200"/>
        <w:rPr>
          <w:rFonts w:hint="eastAsia" w:ascii="宋体" w:hAnsi="宋体"/>
          <w:b/>
          <w:color w:val="000000"/>
          <w:sz w:val="24"/>
        </w:rPr>
      </w:pPr>
      <w:r>
        <w:rPr>
          <w:rFonts w:hint="eastAsia" w:ascii="宋体" w:hAnsi="宋体"/>
          <w:b/>
          <w:color w:val="000000"/>
          <w:sz w:val="24"/>
        </w:rPr>
        <w:t>三、合同价格</w:t>
      </w:r>
      <w:bookmarkEnd w:id="63"/>
      <w:bookmarkEnd w:id="64"/>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1、合同金额详见合同格式。</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3、合同货物详细目录及销售价格详见合同格式附件1合同货物清单（同投标文件中报价明细表）。</w:t>
      </w:r>
      <w:bookmarkStart w:id="65" w:name="_Toc86202596"/>
      <w:bookmarkStart w:id="66" w:name="_Toc175644044"/>
    </w:p>
    <w:p>
      <w:pPr>
        <w:tabs>
          <w:tab w:val="left" w:pos="480"/>
          <w:tab w:val="left" w:pos="1413"/>
        </w:tabs>
        <w:spacing w:line="360" w:lineRule="auto"/>
        <w:ind w:firstLine="482" w:firstLineChars="200"/>
        <w:rPr>
          <w:rFonts w:hint="eastAsia" w:ascii="宋体" w:hAnsi="宋体"/>
          <w:b/>
          <w:color w:val="000000"/>
          <w:sz w:val="24"/>
        </w:rPr>
      </w:pPr>
      <w:r>
        <w:rPr>
          <w:rFonts w:hint="eastAsia" w:ascii="宋体" w:hAnsi="宋体"/>
          <w:b/>
          <w:color w:val="000000"/>
          <w:sz w:val="24"/>
        </w:rPr>
        <w:t>四、</w:t>
      </w:r>
      <w:bookmarkEnd w:id="65"/>
      <w:bookmarkEnd w:id="66"/>
      <w:r>
        <w:rPr>
          <w:rFonts w:hint="eastAsia" w:ascii="宋体" w:hAnsi="宋体"/>
          <w:b/>
          <w:color w:val="000000"/>
          <w:sz w:val="24"/>
        </w:rPr>
        <w:t>付款</w:t>
      </w:r>
    </w:p>
    <w:p>
      <w:pPr>
        <w:tabs>
          <w:tab w:val="left" w:pos="360"/>
          <w:tab w:val="left" w:pos="480"/>
          <w:tab w:val="left" w:pos="84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1、双方因本合同发生的一切费用均以人民币结算及支付。</w:t>
      </w:r>
    </w:p>
    <w:p>
      <w:pPr>
        <w:tabs>
          <w:tab w:val="left" w:pos="360"/>
          <w:tab w:val="left" w:pos="480"/>
          <w:tab w:val="left" w:pos="84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2、双方的帐户名称、开户银行及帐号以本合同提供的为准。</w:t>
      </w:r>
    </w:p>
    <w:p>
      <w:pPr>
        <w:tabs>
          <w:tab w:val="left" w:pos="360"/>
          <w:tab w:val="left" w:pos="480"/>
          <w:tab w:val="left" w:pos="84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3、付款途径：按照招标文件第二</w:t>
      </w:r>
      <w:r>
        <w:rPr>
          <w:rFonts w:hint="eastAsia" w:ascii="宋体" w:hAnsi="宋体"/>
          <w:bCs/>
          <w:color w:val="000000"/>
          <w:sz w:val="24"/>
        </w:rPr>
        <w:t>部分“投标人须知前附表”第26项的规定。</w:t>
      </w:r>
    </w:p>
    <w:p>
      <w:pPr>
        <w:pStyle w:val="9"/>
        <w:spacing w:after="0" w:line="360" w:lineRule="auto"/>
        <w:ind w:firstLine="480" w:firstLineChars="200"/>
        <w:rPr>
          <w:rFonts w:hint="eastAsia" w:ascii="宋体" w:hAnsi="宋体"/>
          <w:color w:val="000000"/>
          <w:sz w:val="24"/>
        </w:rPr>
      </w:pPr>
      <w:r>
        <w:rPr>
          <w:rFonts w:hint="eastAsia" w:ascii="宋体" w:hAnsi="宋体"/>
          <w:color w:val="000000"/>
          <w:sz w:val="24"/>
        </w:rPr>
        <w:t>4、付款方式：按照招标文件第二</w:t>
      </w:r>
      <w:r>
        <w:rPr>
          <w:rFonts w:hint="eastAsia" w:ascii="宋体" w:hAnsi="宋体"/>
          <w:bCs/>
          <w:color w:val="000000"/>
          <w:sz w:val="24"/>
        </w:rPr>
        <w:t>部分“投标人须知前附表”第27项的规定。</w:t>
      </w:r>
    </w:p>
    <w:p>
      <w:pPr>
        <w:tabs>
          <w:tab w:val="left" w:pos="360"/>
          <w:tab w:val="left" w:pos="480"/>
          <w:tab w:val="left" w:pos="840"/>
          <w:tab w:val="left" w:pos="1413"/>
        </w:tabs>
        <w:spacing w:line="360" w:lineRule="auto"/>
        <w:ind w:firstLine="480" w:firstLineChars="200"/>
        <w:rPr>
          <w:rFonts w:hint="eastAsia" w:ascii="宋体" w:hAnsi="宋体"/>
          <w:color w:val="000000"/>
          <w:sz w:val="24"/>
        </w:rPr>
      </w:pPr>
      <w:bookmarkStart w:id="67" w:name="_Toc86202597"/>
      <w:r>
        <w:rPr>
          <w:rFonts w:hint="eastAsia" w:ascii="宋体" w:hAnsi="宋体"/>
          <w:color w:val="000000"/>
          <w:sz w:val="24"/>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tabs>
          <w:tab w:val="left" w:pos="360"/>
          <w:tab w:val="left" w:pos="480"/>
          <w:tab w:val="left" w:pos="84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6、甲方直接与乙方付款结算，采购代理机构不对其付款承担连带责任或任何其它责任，在任何情形下乙方亦只能直接向甲方追索而不应当向采购代理机构追索。</w:t>
      </w:r>
    </w:p>
    <w:p>
      <w:pPr>
        <w:tabs>
          <w:tab w:val="left" w:pos="480"/>
          <w:tab w:val="left" w:pos="1413"/>
        </w:tabs>
        <w:spacing w:line="360" w:lineRule="auto"/>
        <w:ind w:firstLine="482" w:firstLineChars="200"/>
        <w:rPr>
          <w:rFonts w:hint="eastAsia" w:ascii="宋体" w:hAnsi="宋体"/>
          <w:b/>
          <w:color w:val="000000"/>
          <w:sz w:val="24"/>
        </w:rPr>
      </w:pPr>
      <w:bookmarkStart w:id="68" w:name="_Toc175644045"/>
      <w:r>
        <w:rPr>
          <w:rFonts w:hint="eastAsia" w:ascii="宋体" w:hAnsi="宋体"/>
          <w:b/>
          <w:color w:val="000000"/>
          <w:sz w:val="24"/>
        </w:rPr>
        <w:t>五、</w:t>
      </w:r>
      <w:bookmarkEnd w:id="67"/>
      <w:bookmarkEnd w:id="68"/>
      <w:r>
        <w:rPr>
          <w:rFonts w:hint="eastAsia" w:ascii="宋体" w:hAnsi="宋体"/>
          <w:b/>
          <w:color w:val="000000"/>
          <w:sz w:val="24"/>
        </w:rPr>
        <w:t>交付</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1、乙方负责办理运输和保险，将货物运抵交货地点。有关运输、保险和装卸等一切相关的费用由乙方承担。</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2、货物应运至甲方指定地点，并卸至甲方指定位置，开箱清点及初步检验时双方应派人员参加。</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3、所有货物运抵现场并且安装完毕经检验合格交付甲方，该日期为交付日期。双方签署交付收货单后为交付完毕。交付完毕货物所有权发生转移，此前货物毁坏的风险由乙方承担。</w:t>
      </w:r>
    </w:p>
    <w:p>
      <w:pPr>
        <w:tabs>
          <w:tab w:val="left" w:pos="360"/>
          <w:tab w:val="left" w:pos="480"/>
          <w:tab w:val="left" w:pos="1413"/>
        </w:tabs>
        <w:spacing w:line="360" w:lineRule="auto"/>
        <w:ind w:firstLine="480" w:firstLineChars="200"/>
        <w:rPr>
          <w:rFonts w:hint="eastAsia" w:ascii="宋体" w:hAnsi="宋体"/>
          <w:bCs/>
          <w:color w:val="000000"/>
          <w:sz w:val="24"/>
        </w:rPr>
      </w:pPr>
      <w:r>
        <w:rPr>
          <w:rFonts w:hint="eastAsia" w:ascii="宋体" w:hAnsi="宋体"/>
          <w:color w:val="000000"/>
          <w:sz w:val="24"/>
        </w:rPr>
        <w:t>4、交付日期：按照招标文件第二</w:t>
      </w:r>
      <w:r>
        <w:rPr>
          <w:rFonts w:hint="eastAsia" w:ascii="宋体" w:hAnsi="宋体"/>
          <w:bCs/>
          <w:color w:val="000000"/>
          <w:sz w:val="24"/>
        </w:rPr>
        <w:t>部分“投标人须知前附表”第28项的规定。</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5、交付地点</w:t>
      </w:r>
      <w:bookmarkStart w:id="69" w:name="_Toc86202598"/>
      <w:bookmarkStart w:id="70" w:name="_Toc175644046"/>
      <w:r>
        <w:rPr>
          <w:rFonts w:hint="eastAsia" w:ascii="宋体" w:hAnsi="宋体"/>
          <w:color w:val="000000"/>
          <w:sz w:val="24"/>
        </w:rPr>
        <w:t>：按照招标文件第二</w:t>
      </w:r>
      <w:r>
        <w:rPr>
          <w:rFonts w:hint="eastAsia" w:ascii="宋体" w:hAnsi="宋体"/>
          <w:bCs/>
          <w:color w:val="000000"/>
          <w:sz w:val="24"/>
        </w:rPr>
        <w:t>部分“投标人须知前附表”第29项的规定。</w:t>
      </w:r>
    </w:p>
    <w:p>
      <w:pPr>
        <w:tabs>
          <w:tab w:val="left" w:pos="360"/>
          <w:tab w:val="left" w:pos="480"/>
          <w:tab w:val="left" w:pos="1413"/>
        </w:tabs>
        <w:spacing w:line="360" w:lineRule="auto"/>
        <w:ind w:firstLine="482" w:firstLineChars="200"/>
        <w:rPr>
          <w:rFonts w:hint="eastAsia" w:ascii="宋体" w:hAnsi="宋体"/>
          <w:b/>
          <w:color w:val="000000"/>
          <w:sz w:val="24"/>
        </w:rPr>
      </w:pPr>
      <w:r>
        <w:rPr>
          <w:rFonts w:hint="eastAsia" w:ascii="宋体" w:hAnsi="宋体"/>
          <w:b/>
          <w:color w:val="000000"/>
          <w:sz w:val="24"/>
        </w:rPr>
        <w:t>六、包装和标记</w:t>
      </w:r>
      <w:bookmarkEnd w:id="69"/>
      <w:bookmarkEnd w:id="70"/>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1、乙方交付的所有合同货物应具有适于运输的坚固包装，并且乙方应根据合同货物的不同特性和要求采取防潮、防雨、防锈、防震、防腐等保护措施，以确保合同货物安全无损地送达交货地点。</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2、凡由于乙方对合同货物包装不善、标记不明、防护措施不当或在合同货物装箱前保管不良，致使合同货物遭到损坏或丢失，乙方应负责免费修理或更换，并承担由此给甲方造成的一切损失。</w:t>
      </w:r>
      <w:bookmarkStart w:id="71" w:name="_Toc86202599"/>
      <w:bookmarkStart w:id="72" w:name="_Toc175644047"/>
    </w:p>
    <w:p>
      <w:pPr>
        <w:tabs>
          <w:tab w:val="left" w:pos="360"/>
          <w:tab w:val="left" w:pos="480"/>
          <w:tab w:val="left" w:pos="1413"/>
        </w:tabs>
        <w:spacing w:line="360" w:lineRule="auto"/>
        <w:ind w:firstLine="482" w:firstLineChars="200"/>
        <w:rPr>
          <w:rFonts w:hint="eastAsia" w:ascii="宋体" w:hAnsi="宋体"/>
          <w:b/>
          <w:sz w:val="24"/>
        </w:rPr>
      </w:pPr>
      <w:r>
        <w:rPr>
          <w:rFonts w:hint="eastAsia" w:ascii="宋体" w:hAnsi="宋体"/>
          <w:b/>
          <w:sz w:val="24"/>
        </w:rPr>
        <w:t>七、质量标准和检验</w:t>
      </w:r>
      <w:bookmarkEnd w:id="71"/>
      <w:r>
        <w:rPr>
          <w:rFonts w:hint="eastAsia" w:ascii="宋体" w:hAnsi="宋体"/>
          <w:b/>
          <w:sz w:val="24"/>
        </w:rPr>
        <w:t>方式</w:t>
      </w:r>
      <w:bookmarkEnd w:id="72"/>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sz w:val="24"/>
        </w:rPr>
        <w:t>1、乙方应保证提供给甲方的合同货物是货物生产厂商原造的，全新、未使用过的，是用一流的工艺和优质材料制造而成的，并完全符合本项目招标文件</w:t>
      </w:r>
      <w:r>
        <w:rPr>
          <w:rFonts w:hint="eastAsia" w:ascii="宋体" w:hAnsi="宋体"/>
          <w:color w:val="000000"/>
          <w:sz w:val="24"/>
        </w:rPr>
        <w:t>规定的质量、性能和规格的要求。</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4、乙方应保证所提供的货物经正确安装、合理操作和维护保养在其使用寿命期内具有令甲方满意的性能，并对由于合同货物的设计、工艺或材料的缺陷而发生的任何故障负责。</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6、甲方对合同货物的数量、规格和质量的检验，应依据本项目招标文件中的有关规定进行。</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7、若检验时发现货物数量不足、规格与合同要求不符或开箱时虽然货物外包装完好无损，但箱内货物短缺或损伤，双方应签署书面形式证明，乙方应根据该证明及时补足或更换。</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tabs>
          <w:tab w:val="left" w:pos="360"/>
          <w:tab w:val="left" w:pos="480"/>
          <w:tab w:val="left" w:pos="1413"/>
        </w:tabs>
        <w:spacing w:line="360" w:lineRule="auto"/>
        <w:ind w:firstLine="482" w:firstLineChars="200"/>
        <w:rPr>
          <w:rFonts w:hint="eastAsia" w:ascii="宋体" w:hAnsi="宋体"/>
          <w:b/>
          <w:color w:val="000000"/>
          <w:sz w:val="24"/>
        </w:rPr>
      </w:pPr>
      <w:bookmarkStart w:id="73" w:name="_Toc86202601"/>
      <w:bookmarkStart w:id="74" w:name="_Toc175644048"/>
      <w:r>
        <w:rPr>
          <w:rFonts w:hint="eastAsia" w:ascii="宋体" w:hAnsi="宋体"/>
          <w:b/>
          <w:color w:val="000000"/>
          <w:sz w:val="24"/>
        </w:rPr>
        <w:t>八、技术服务和保修责任</w:t>
      </w:r>
      <w:bookmarkEnd w:id="73"/>
      <w:bookmarkEnd w:id="74"/>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1、乙方对合同货物、服务的保修期按照招标文件第二</w:t>
      </w:r>
      <w:r>
        <w:rPr>
          <w:rFonts w:hint="eastAsia" w:ascii="宋体" w:hAnsi="宋体"/>
          <w:bCs/>
          <w:color w:val="000000"/>
          <w:sz w:val="24"/>
        </w:rPr>
        <w:t>部分“投标人须知前附表”第30项的规定</w:t>
      </w:r>
      <w:r>
        <w:rPr>
          <w:rFonts w:hint="eastAsia" w:ascii="宋体" w:hAnsi="宋体"/>
          <w:color w:val="000000"/>
          <w:sz w:val="24"/>
        </w:rPr>
        <w:t>。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4、在免费保修期内，如果由于乙方更换、修理和续补货物或更换服务，而造成本合同不得不停止运行，保修期应依照停止运行的实际时间加以延长，如因此给甲方造成损失，乙方应负责赔偿。</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7、若由于甲方提出增加并不涉及安全性的新功能而引起的软件升级，相关成本费由甲方承担，乙方不得赚取利润或拒绝、拖延。</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8、若由于乙方增加并不涉及安全性的新功能引起软件升级，而且甲方愿意增加该新功能时，由双方协商解决。</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tabs>
          <w:tab w:val="left" w:pos="360"/>
          <w:tab w:val="left" w:pos="480"/>
          <w:tab w:val="left" w:pos="1413"/>
        </w:tabs>
        <w:spacing w:line="360" w:lineRule="auto"/>
        <w:ind w:firstLine="482" w:firstLineChars="200"/>
        <w:rPr>
          <w:rFonts w:hint="eastAsia" w:ascii="宋体" w:hAnsi="宋体"/>
          <w:b/>
          <w:color w:val="000000"/>
          <w:sz w:val="24"/>
        </w:rPr>
      </w:pPr>
      <w:bookmarkStart w:id="75" w:name="_Toc175644049"/>
      <w:bookmarkStart w:id="76" w:name="_Toc86202602"/>
      <w:r>
        <w:rPr>
          <w:rFonts w:hint="eastAsia" w:ascii="宋体" w:hAnsi="宋体"/>
          <w:b/>
          <w:color w:val="000000"/>
          <w:sz w:val="24"/>
        </w:rPr>
        <w:t>九、违约责任</w:t>
      </w:r>
      <w:bookmarkEnd w:id="75"/>
      <w:bookmarkEnd w:id="76"/>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1）在甲方同意延长的期限内交付全部货物、提供服务并承担由此给甲方造成的直接损失及甲方因此产生的对第三方的责任。</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3）根据货物、服务低劣程度、损坏程度以及使甲方所遭受的损失及甲方因此产生的对第三方的责任，经双方商定降低货物、服务的价格或赔偿甲方所遭受的损失及甲方因此产生的对第三方的责任。</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4）按合同规定的同种货币将甲方所退货物已支付的货款全部退还给甲方，并承担由此发生的直接损失和相关费用及甲方因此产生的对第三方的责任。</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5）甲方有权部分或全部解除合同并要求乙方赔偿由此造成的损失及甲方因此产生的对第三方的责任。此时甲方可采取必要的补救措施，相关费用由乙方承担。</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6）此外，上述情形下甲方为采取必要的补救措施或因防止损失扩大而支出的合理费用应由乙方承担。</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4、除有另行约定外，甲方如延期付款，每逾期1日，按应付金额0.3‰支付违约金；乙方如延期交付，每延迟1日，按应交付货物总额0.3‰支付违约金。</w:t>
      </w:r>
    </w:p>
    <w:p>
      <w:pPr>
        <w:tabs>
          <w:tab w:val="left" w:pos="360"/>
          <w:tab w:val="left" w:pos="480"/>
          <w:tab w:val="left" w:pos="1413"/>
        </w:tabs>
        <w:spacing w:line="360" w:lineRule="auto"/>
        <w:ind w:firstLine="480" w:firstLineChars="200"/>
        <w:rPr>
          <w:rFonts w:hint="eastAsia" w:ascii="宋体" w:hAnsi="宋体"/>
          <w:color w:val="000000"/>
          <w:sz w:val="24"/>
        </w:rPr>
      </w:pPr>
      <w:bookmarkStart w:id="77" w:name="_Toc86202603"/>
      <w:r>
        <w:rPr>
          <w:rFonts w:hint="eastAsia" w:ascii="宋体" w:hAnsi="宋体"/>
          <w:color w:val="000000"/>
          <w:sz w:val="24"/>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7、以上各项交付的违约金并不影响违约方履行合同的各项义务。</w:t>
      </w:r>
    </w:p>
    <w:p>
      <w:pPr>
        <w:tabs>
          <w:tab w:val="left" w:pos="360"/>
          <w:tab w:val="left" w:pos="480"/>
          <w:tab w:val="left" w:pos="1413"/>
        </w:tabs>
        <w:spacing w:line="360" w:lineRule="auto"/>
        <w:ind w:firstLine="482" w:firstLineChars="200"/>
        <w:rPr>
          <w:rFonts w:hint="eastAsia" w:ascii="宋体" w:hAnsi="宋体"/>
          <w:b/>
          <w:color w:val="000000"/>
          <w:sz w:val="24"/>
        </w:rPr>
      </w:pPr>
      <w:bookmarkStart w:id="78" w:name="_Toc175644050"/>
      <w:r>
        <w:rPr>
          <w:rFonts w:hint="eastAsia" w:ascii="宋体" w:hAnsi="宋体"/>
          <w:b/>
          <w:color w:val="000000"/>
          <w:sz w:val="24"/>
        </w:rPr>
        <w:t>十、不可抗力</w:t>
      </w:r>
      <w:bookmarkEnd w:id="77"/>
      <w:bookmarkEnd w:id="78"/>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1、不可抗力指下列事件：战争、动乱、瘟疫、严重火灾、洪水、地震、风暴或其他自然灾害，以及本合同各方不可预见、不可防止并不能避免或克服的一切其他因素及事件。</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tabs>
          <w:tab w:val="left" w:pos="360"/>
          <w:tab w:val="left" w:pos="480"/>
          <w:tab w:val="left" w:pos="1413"/>
          <w:tab w:val="left" w:pos="1531"/>
          <w:tab w:val="left" w:pos="1951"/>
        </w:tabs>
        <w:spacing w:line="360" w:lineRule="auto"/>
        <w:ind w:firstLine="480" w:firstLineChars="200"/>
        <w:rPr>
          <w:rFonts w:hint="eastAsia" w:ascii="宋体" w:hAnsi="宋体"/>
          <w:color w:val="000000"/>
          <w:sz w:val="24"/>
        </w:rPr>
      </w:pPr>
      <w:r>
        <w:rPr>
          <w:rFonts w:hint="eastAsia" w:ascii="宋体" w:hAnsi="宋体"/>
          <w:color w:val="000000"/>
          <w:sz w:val="24"/>
        </w:rPr>
        <w:t>4、合同各方应根据不可抗力对本合同履行的影响程度，协商确定是否终止本合同，或是继续履行本合同。</w:t>
      </w:r>
      <w:bookmarkStart w:id="79" w:name="_Toc86202604"/>
      <w:bookmarkStart w:id="80" w:name="_Toc175644051"/>
    </w:p>
    <w:p>
      <w:pPr>
        <w:tabs>
          <w:tab w:val="left" w:pos="360"/>
          <w:tab w:val="left" w:pos="480"/>
          <w:tab w:val="left" w:pos="1413"/>
        </w:tabs>
        <w:spacing w:line="360" w:lineRule="auto"/>
        <w:ind w:firstLine="482" w:firstLineChars="200"/>
        <w:rPr>
          <w:rFonts w:hint="eastAsia" w:ascii="宋体" w:hAnsi="宋体"/>
          <w:b/>
          <w:color w:val="000000"/>
          <w:sz w:val="24"/>
        </w:rPr>
      </w:pPr>
      <w:r>
        <w:rPr>
          <w:rFonts w:hint="eastAsia" w:ascii="宋体" w:hAnsi="宋体"/>
          <w:b/>
          <w:color w:val="000000"/>
          <w:sz w:val="24"/>
        </w:rPr>
        <w:t>十一、联系方式</w:t>
      </w:r>
      <w:bookmarkEnd w:id="79"/>
      <w:bookmarkEnd w:id="80"/>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3、上述发出通知、回复的费用由发出一方承担。</w:t>
      </w:r>
    </w:p>
    <w:p>
      <w:pPr>
        <w:tabs>
          <w:tab w:val="left" w:pos="360"/>
          <w:tab w:val="left" w:pos="480"/>
          <w:tab w:val="left" w:pos="1413"/>
        </w:tabs>
        <w:spacing w:line="360" w:lineRule="auto"/>
        <w:ind w:firstLine="482" w:firstLineChars="200"/>
        <w:rPr>
          <w:rFonts w:hint="eastAsia" w:ascii="宋体" w:hAnsi="宋体"/>
          <w:b/>
          <w:color w:val="000000"/>
          <w:sz w:val="24"/>
        </w:rPr>
      </w:pPr>
      <w:bookmarkStart w:id="81" w:name="_Toc86202605"/>
      <w:bookmarkStart w:id="82" w:name="_Toc175644052"/>
      <w:r>
        <w:rPr>
          <w:rFonts w:hint="eastAsia" w:ascii="宋体" w:hAnsi="宋体"/>
          <w:b/>
          <w:color w:val="000000"/>
          <w:sz w:val="24"/>
        </w:rPr>
        <w:t>十二、保密条款</w:t>
      </w:r>
      <w:bookmarkEnd w:id="81"/>
      <w:bookmarkEnd w:id="82"/>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1、任何一方对其获知的本合同及附件中其他各方的商业秘密和国家秘密负有保密义务。</w:t>
      </w:r>
    </w:p>
    <w:p>
      <w:pPr>
        <w:tabs>
          <w:tab w:val="left" w:pos="360"/>
          <w:tab w:val="left" w:pos="480"/>
          <w:tab w:val="left" w:pos="1413"/>
        </w:tabs>
        <w:spacing w:line="360" w:lineRule="auto"/>
        <w:ind w:firstLine="480" w:firstLineChars="200"/>
        <w:rPr>
          <w:rFonts w:hint="eastAsia" w:ascii="宋体" w:hAnsi="宋体"/>
          <w:color w:val="000000"/>
          <w:sz w:val="24"/>
        </w:rPr>
      </w:pPr>
      <w:bookmarkStart w:id="83" w:name="_Toc86202606"/>
      <w:r>
        <w:rPr>
          <w:rFonts w:hint="eastAsia" w:ascii="宋体" w:hAnsi="宋体"/>
          <w:color w:val="000000"/>
          <w:sz w:val="24"/>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tabs>
          <w:tab w:val="left" w:pos="360"/>
          <w:tab w:val="left" w:pos="480"/>
          <w:tab w:val="left" w:pos="1413"/>
        </w:tabs>
        <w:spacing w:line="360" w:lineRule="auto"/>
        <w:ind w:firstLine="482" w:firstLineChars="200"/>
        <w:rPr>
          <w:rFonts w:hint="eastAsia" w:ascii="宋体" w:hAnsi="宋体"/>
          <w:b/>
          <w:color w:val="000000"/>
          <w:sz w:val="24"/>
        </w:rPr>
      </w:pPr>
      <w:bookmarkStart w:id="84" w:name="_Toc175644053"/>
      <w:r>
        <w:rPr>
          <w:rFonts w:hint="eastAsia" w:ascii="宋体" w:hAnsi="宋体"/>
          <w:b/>
          <w:color w:val="000000"/>
          <w:sz w:val="24"/>
        </w:rPr>
        <w:t>十三、合同的解释</w:t>
      </w:r>
      <w:bookmarkEnd w:id="83"/>
      <w:bookmarkEnd w:id="84"/>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1、任何一方对本合同及其附件的解释均应遵循诚实信用原则,依照本合同签订时有效的中国法律、法规以及通常的理解进行。</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2、本合同标题仅供查阅方便，并非对本合同的诠释或解释；本合同中以日表述的时间期限均指自然日。</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3、对本合同的任何解释均应以书面做出。</w:t>
      </w:r>
    </w:p>
    <w:p>
      <w:pPr>
        <w:tabs>
          <w:tab w:val="left" w:pos="360"/>
          <w:tab w:val="left" w:pos="480"/>
          <w:tab w:val="left" w:pos="1413"/>
        </w:tabs>
        <w:spacing w:line="360" w:lineRule="auto"/>
        <w:ind w:firstLine="482" w:firstLineChars="200"/>
        <w:rPr>
          <w:rFonts w:hint="eastAsia" w:ascii="宋体" w:hAnsi="宋体"/>
          <w:b/>
          <w:color w:val="000000"/>
          <w:sz w:val="24"/>
        </w:rPr>
      </w:pPr>
      <w:bookmarkStart w:id="85" w:name="_Toc86202607"/>
      <w:bookmarkStart w:id="86" w:name="_Toc175644054"/>
      <w:r>
        <w:rPr>
          <w:rFonts w:hint="eastAsia" w:ascii="宋体" w:hAnsi="宋体"/>
          <w:b/>
          <w:color w:val="000000"/>
          <w:sz w:val="24"/>
        </w:rPr>
        <w:t>十四、合同的终止</w:t>
      </w:r>
      <w:bookmarkEnd w:id="85"/>
      <w:bookmarkEnd w:id="86"/>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1、本合同因下列原因而终止：</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1）本合同正常履行完毕；</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2）合同双方协议终止本合同的履行；</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3）不可抗力事件导致本合同无法履行或履行不必要；</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4）任何一方行使解除权，解除本合同。</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2、对本合同终止有过错的一方应赔偿另一方因合同终止而受到的损失。对合同终止双方均无过错的，则各自承担所受到的损失。</w:t>
      </w:r>
    </w:p>
    <w:p>
      <w:pPr>
        <w:tabs>
          <w:tab w:val="left" w:pos="360"/>
          <w:tab w:val="left" w:pos="480"/>
          <w:tab w:val="left" w:pos="1413"/>
        </w:tabs>
        <w:spacing w:line="360" w:lineRule="auto"/>
        <w:ind w:firstLine="482" w:firstLineChars="200"/>
        <w:rPr>
          <w:rFonts w:hint="eastAsia" w:ascii="宋体" w:hAnsi="宋体"/>
          <w:b/>
          <w:color w:val="000000"/>
          <w:sz w:val="24"/>
        </w:rPr>
      </w:pPr>
      <w:bookmarkStart w:id="87" w:name="_Toc175644055"/>
      <w:bookmarkStart w:id="88" w:name="_Toc86202608"/>
      <w:r>
        <w:rPr>
          <w:rFonts w:hint="eastAsia" w:ascii="宋体" w:hAnsi="宋体"/>
          <w:b/>
          <w:color w:val="000000"/>
          <w:sz w:val="24"/>
        </w:rPr>
        <w:t>十五、法律适用</w:t>
      </w:r>
      <w:bookmarkEnd w:id="87"/>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1、本合同及附件的订立、效力、解释、履行、争议的解决等适用本合同签订时有效的中华人民共和国法律、法规的有关规定。</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tabs>
          <w:tab w:val="left" w:pos="360"/>
          <w:tab w:val="left" w:pos="480"/>
          <w:tab w:val="left" w:pos="1413"/>
        </w:tabs>
        <w:spacing w:line="360" w:lineRule="auto"/>
        <w:ind w:firstLine="482" w:firstLineChars="200"/>
        <w:rPr>
          <w:rFonts w:hint="eastAsia" w:ascii="宋体" w:hAnsi="宋体"/>
          <w:b/>
          <w:color w:val="000000"/>
          <w:sz w:val="24"/>
        </w:rPr>
      </w:pPr>
      <w:bookmarkStart w:id="89" w:name="_Toc175644056"/>
      <w:r>
        <w:rPr>
          <w:rFonts w:hint="eastAsia" w:ascii="宋体" w:hAnsi="宋体"/>
          <w:b/>
          <w:color w:val="000000"/>
          <w:sz w:val="24"/>
        </w:rPr>
        <w:t>十六、权利的保留</w:t>
      </w:r>
      <w:bookmarkEnd w:id="88"/>
      <w:bookmarkEnd w:id="89"/>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tabs>
          <w:tab w:val="left" w:pos="360"/>
          <w:tab w:val="left" w:pos="480"/>
          <w:tab w:val="left" w:pos="1413"/>
        </w:tabs>
        <w:spacing w:line="360" w:lineRule="auto"/>
        <w:ind w:firstLine="480" w:firstLineChars="200"/>
        <w:rPr>
          <w:rFonts w:hint="eastAsia" w:ascii="宋体" w:hAnsi="宋体"/>
          <w:color w:val="000000"/>
          <w:sz w:val="24"/>
        </w:rPr>
      </w:pPr>
      <w:r>
        <w:rPr>
          <w:rFonts w:hint="eastAsia" w:ascii="宋体" w:hAnsi="宋体"/>
          <w:color w:val="000000"/>
          <w:sz w:val="24"/>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tabs>
          <w:tab w:val="left" w:pos="360"/>
          <w:tab w:val="left" w:pos="480"/>
          <w:tab w:val="left" w:pos="1413"/>
        </w:tabs>
        <w:spacing w:line="360" w:lineRule="auto"/>
        <w:ind w:firstLine="482" w:firstLineChars="200"/>
        <w:rPr>
          <w:rFonts w:hint="eastAsia" w:ascii="宋体" w:hAnsi="宋体"/>
          <w:b/>
          <w:sz w:val="24"/>
        </w:rPr>
      </w:pPr>
      <w:bookmarkStart w:id="90" w:name="_Toc86202609"/>
      <w:bookmarkStart w:id="91" w:name="_Toc175644057"/>
      <w:r>
        <w:rPr>
          <w:rFonts w:hint="eastAsia" w:ascii="宋体" w:hAnsi="宋体"/>
          <w:b/>
          <w:sz w:val="24"/>
        </w:rPr>
        <w:t>十七、争议的解决</w:t>
      </w:r>
      <w:bookmarkEnd w:id="90"/>
      <w:bookmarkEnd w:id="91"/>
    </w:p>
    <w:p>
      <w:pPr>
        <w:tabs>
          <w:tab w:val="left" w:pos="360"/>
          <w:tab w:val="left" w:pos="480"/>
          <w:tab w:val="left" w:pos="1413"/>
        </w:tabs>
        <w:spacing w:line="360" w:lineRule="auto"/>
        <w:ind w:firstLine="480" w:firstLineChars="200"/>
        <w:rPr>
          <w:rFonts w:hint="eastAsia" w:ascii="宋体" w:hAnsi="宋体"/>
          <w:sz w:val="24"/>
        </w:rPr>
      </w:pPr>
      <w:r>
        <w:rPr>
          <w:rFonts w:hint="eastAsia" w:ascii="宋体" w:hAnsi="宋体"/>
          <w:sz w:val="24"/>
        </w:rPr>
        <w:t>1、合同双方应通过友好协商解决因解释﹑执行本合同所发生的和本合同有关的一切争议。如果经协商不能达成协议，可以采用以下方式解决（按照招标文件第二</w:t>
      </w:r>
      <w:r>
        <w:rPr>
          <w:rFonts w:hint="eastAsia" w:ascii="宋体" w:hAnsi="宋体"/>
          <w:bCs/>
          <w:sz w:val="24"/>
        </w:rPr>
        <w:t>部分“投标人须知前附表”第31项的规定</w:t>
      </w:r>
      <w:r>
        <w:rPr>
          <w:rFonts w:hint="eastAsia" w:ascii="宋体" w:hAnsi="宋体"/>
          <w:sz w:val="24"/>
        </w:rPr>
        <w:t>）：向甲方所在地人民法院起诉。</w:t>
      </w:r>
    </w:p>
    <w:p>
      <w:pPr>
        <w:tabs>
          <w:tab w:val="left" w:pos="360"/>
          <w:tab w:val="left" w:pos="480"/>
          <w:tab w:val="left" w:pos="1413"/>
        </w:tabs>
        <w:spacing w:line="360" w:lineRule="auto"/>
        <w:ind w:firstLine="360" w:firstLineChars="150"/>
        <w:rPr>
          <w:rFonts w:hint="eastAsia" w:ascii="宋体" w:hAnsi="宋体"/>
          <w:sz w:val="24"/>
        </w:rPr>
      </w:pPr>
      <w:r>
        <w:rPr>
          <w:rFonts w:hint="eastAsia" w:ascii="宋体" w:hAnsi="宋体"/>
          <w:sz w:val="24"/>
        </w:rPr>
        <w:t xml:space="preserve"> 2、本</w:t>
      </w:r>
      <w:r>
        <w:rPr>
          <w:rFonts w:ascii="宋体" w:hAnsi="宋体"/>
          <w:sz w:val="24"/>
        </w:rPr>
        <w:t>合同</w:t>
      </w:r>
      <w:r>
        <w:rPr>
          <w:rFonts w:hint="eastAsia" w:ascii="宋体" w:hAnsi="宋体"/>
          <w:sz w:val="24"/>
        </w:rPr>
        <w:t>甲、乙双方一致认为，本</w:t>
      </w:r>
      <w:r>
        <w:rPr>
          <w:rFonts w:ascii="宋体" w:hAnsi="宋体"/>
          <w:sz w:val="24"/>
        </w:rPr>
        <w:t>合同</w:t>
      </w:r>
      <w:r>
        <w:rPr>
          <w:rFonts w:hint="eastAsia" w:ascii="宋体" w:hAnsi="宋体"/>
          <w:sz w:val="24"/>
        </w:rPr>
        <w:t>仅</w:t>
      </w:r>
      <w:r>
        <w:rPr>
          <w:rFonts w:ascii="宋体" w:hAnsi="宋体"/>
          <w:sz w:val="24"/>
        </w:rPr>
        <w:t>属于</w:t>
      </w:r>
      <w:r>
        <w:rPr>
          <w:rFonts w:hint="eastAsia" w:ascii="宋体" w:hAnsi="宋体"/>
          <w:sz w:val="24"/>
        </w:rPr>
        <w:t>甲、乙双方</w:t>
      </w:r>
      <w:r>
        <w:rPr>
          <w:rFonts w:ascii="宋体" w:hAnsi="宋体"/>
          <w:sz w:val="24"/>
        </w:rPr>
        <w:t>之间的</w:t>
      </w:r>
      <w:r>
        <w:rPr>
          <w:rFonts w:hint="eastAsia" w:ascii="宋体" w:hAnsi="宋体"/>
          <w:sz w:val="24"/>
        </w:rPr>
        <w:t>协议，任何</w:t>
      </w:r>
      <w:r>
        <w:rPr>
          <w:rFonts w:ascii="宋体" w:hAnsi="宋体"/>
          <w:sz w:val="24"/>
        </w:rPr>
        <w:t>争议</w:t>
      </w:r>
      <w:r>
        <w:rPr>
          <w:rFonts w:hint="eastAsia" w:ascii="宋体" w:hAnsi="宋体"/>
          <w:sz w:val="24"/>
        </w:rPr>
        <w:t>均只</w:t>
      </w:r>
      <w:r>
        <w:rPr>
          <w:rFonts w:ascii="宋体" w:hAnsi="宋体"/>
          <w:sz w:val="24"/>
        </w:rPr>
        <w:t>应当</w:t>
      </w:r>
      <w:r>
        <w:rPr>
          <w:rFonts w:hint="eastAsia" w:ascii="宋体" w:hAnsi="宋体"/>
          <w:sz w:val="24"/>
        </w:rPr>
        <w:t>按照本合同</w:t>
      </w:r>
      <w:r>
        <w:rPr>
          <w:rFonts w:ascii="宋体" w:hAnsi="宋体"/>
          <w:sz w:val="24"/>
        </w:rPr>
        <w:t>的约定方式处理，</w:t>
      </w:r>
      <w:r>
        <w:rPr>
          <w:rFonts w:hint="eastAsia" w:ascii="宋体" w:hAnsi="宋体"/>
          <w:sz w:val="24"/>
        </w:rPr>
        <w:t>任何情形下采购代理机构均</w:t>
      </w:r>
      <w:r>
        <w:rPr>
          <w:rFonts w:ascii="宋体" w:hAnsi="宋体"/>
          <w:sz w:val="24"/>
        </w:rPr>
        <w:t>不应当成为该等争议的当事人，无论该等仲裁或诉讼均不得</w:t>
      </w:r>
      <w:r>
        <w:rPr>
          <w:rFonts w:hint="eastAsia" w:ascii="宋体" w:hAnsi="宋体"/>
          <w:sz w:val="24"/>
        </w:rPr>
        <w:t>针</w:t>
      </w:r>
      <w:r>
        <w:rPr>
          <w:rFonts w:ascii="宋体" w:hAnsi="宋体"/>
          <w:sz w:val="24"/>
        </w:rPr>
        <w:t>对</w:t>
      </w:r>
      <w:r>
        <w:rPr>
          <w:rFonts w:hint="eastAsia" w:ascii="宋体" w:hAnsi="宋体"/>
          <w:sz w:val="24"/>
        </w:rPr>
        <w:t>采购代理机构</w:t>
      </w:r>
      <w:r>
        <w:rPr>
          <w:rFonts w:ascii="宋体" w:hAnsi="宋体"/>
          <w:sz w:val="24"/>
        </w:rPr>
        <w:t>提起。</w:t>
      </w:r>
    </w:p>
    <w:p>
      <w:pPr>
        <w:tabs>
          <w:tab w:val="left" w:pos="360"/>
          <w:tab w:val="left" w:pos="480"/>
          <w:tab w:val="left" w:pos="1413"/>
        </w:tabs>
        <w:spacing w:line="360" w:lineRule="auto"/>
        <w:ind w:firstLine="480" w:firstLineChars="200"/>
        <w:rPr>
          <w:rFonts w:hint="eastAsia" w:ascii="宋体" w:hAnsi="宋体"/>
          <w:sz w:val="24"/>
        </w:rPr>
      </w:pPr>
      <w:r>
        <w:rPr>
          <w:rFonts w:hint="eastAsia" w:ascii="宋体" w:hAnsi="宋体"/>
          <w:sz w:val="24"/>
        </w:rPr>
        <w:t>3、在争议解决期间，除了诉讼或仲裁进行过程中正在解决的那部分问题外，合同其余部分应继续履行。</w:t>
      </w:r>
    </w:p>
    <w:p>
      <w:pPr>
        <w:tabs>
          <w:tab w:val="left" w:pos="360"/>
          <w:tab w:val="left" w:pos="480"/>
          <w:tab w:val="left" w:pos="1413"/>
        </w:tabs>
        <w:spacing w:line="360" w:lineRule="auto"/>
        <w:ind w:firstLine="482" w:firstLineChars="200"/>
        <w:rPr>
          <w:rFonts w:hint="eastAsia" w:ascii="宋体" w:hAnsi="宋体"/>
          <w:b/>
          <w:sz w:val="24"/>
        </w:rPr>
      </w:pPr>
      <w:bookmarkStart w:id="92" w:name="_Toc86202611"/>
      <w:bookmarkStart w:id="93" w:name="_Toc175644059"/>
      <w:r>
        <w:rPr>
          <w:rFonts w:hint="eastAsia" w:ascii="宋体" w:hAnsi="宋体"/>
          <w:b/>
          <w:sz w:val="24"/>
        </w:rPr>
        <w:t>十八、合同的生效</w:t>
      </w:r>
      <w:bookmarkEnd w:id="92"/>
      <w:bookmarkEnd w:id="93"/>
    </w:p>
    <w:p>
      <w:pPr>
        <w:spacing w:line="360" w:lineRule="auto"/>
        <w:ind w:firstLine="480" w:firstLineChars="200"/>
        <w:rPr>
          <w:rFonts w:hint="eastAsia" w:ascii="宋体" w:hAnsi="宋体"/>
          <w:sz w:val="24"/>
        </w:rPr>
      </w:pPr>
      <w:r>
        <w:rPr>
          <w:rFonts w:hint="eastAsia" w:ascii="宋体" w:hAnsi="宋体"/>
          <w:sz w:val="24"/>
        </w:rPr>
        <w:t>本合同经甲乙双方法定代表人或授权代理人签字加盖单位公章，乙方按时、足额提交履约保证金，政府采购中心备案后生效。</w:t>
      </w:r>
    </w:p>
    <w:p>
      <w:pPr>
        <w:tabs>
          <w:tab w:val="left" w:pos="360"/>
          <w:tab w:val="left" w:pos="480"/>
          <w:tab w:val="left" w:pos="1413"/>
        </w:tabs>
        <w:spacing w:line="360" w:lineRule="auto"/>
        <w:ind w:firstLine="482" w:firstLineChars="200"/>
        <w:rPr>
          <w:rFonts w:hint="eastAsia" w:ascii="宋体" w:hAnsi="宋体"/>
          <w:b/>
          <w:sz w:val="24"/>
        </w:rPr>
      </w:pPr>
      <w:bookmarkStart w:id="94" w:name="_Toc86202612"/>
      <w:bookmarkStart w:id="95" w:name="_Toc175644060"/>
      <w:r>
        <w:rPr>
          <w:rFonts w:hint="eastAsia" w:ascii="宋体" w:hAnsi="宋体"/>
          <w:b/>
          <w:sz w:val="24"/>
        </w:rPr>
        <w:t>十九、其他约定事项</w:t>
      </w:r>
      <w:bookmarkEnd w:id="94"/>
      <w:bookmarkEnd w:id="95"/>
    </w:p>
    <w:p>
      <w:pPr>
        <w:spacing w:line="360" w:lineRule="auto"/>
        <w:ind w:firstLine="480" w:firstLineChars="200"/>
        <w:rPr>
          <w:rFonts w:hint="eastAsia" w:ascii="宋体" w:hAnsi="宋体"/>
          <w:sz w:val="24"/>
        </w:rPr>
      </w:pPr>
      <w:r>
        <w:rPr>
          <w:rFonts w:hint="eastAsia" w:ascii="宋体" w:hAnsi="宋体"/>
          <w:sz w:val="24"/>
        </w:rPr>
        <w:t>1、本合同中的附件均为本合同不可分割的部分，与本合同具有相同的法律效力。</w:t>
      </w:r>
    </w:p>
    <w:p>
      <w:pPr>
        <w:spacing w:line="360" w:lineRule="auto"/>
        <w:ind w:firstLine="480" w:firstLineChars="200"/>
        <w:rPr>
          <w:rFonts w:hint="eastAsia" w:ascii="宋体" w:hAnsi="宋体"/>
          <w:sz w:val="24"/>
        </w:rPr>
      </w:pPr>
      <w:r>
        <w:rPr>
          <w:rFonts w:hint="eastAsia" w:ascii="宋体" w:hAnsi="宋体"/>
          <w:sz w:val="24"/>
        </w:rPr>
        <w:t>2、不得将合同转让给第三人，有关分包事项或服务委托等须事先取得甲方和采购代理机构书面同意并且须遵守相关法律、法规；有关联合投标须在本次招标允许的情况下并须符合本次招标的全部规定。</w:t>
      </w:r>
    </w:p>
    <w:p>
      <w:pPr>
        <w:tabs>
          <w:tab w:val="left" w:pos="360"/>
          <w:tab w:val="left" w:pos="480"/>
          <w:tab w:val="left" w:pos="1413"/>
        </w:tabs>
        <w:spacing w:line="360" w:lineRule="auto"/>
        <w:ind w:firstLine="480" w:firstLineChars="200"/>
        <w:rPr>
          <w:rFonts w:hint="eastAsia" w:ascii="宋体" w:hAnsi="宋体"/>
          <w:sz w:val="24"/>
        </w:rPr>
      </w:pPr>
      <w:r>
        <w:rPr>
          <w:rFonts w:hint="eastAsia" w:ascii="宋体" w:hAnsi="宋体"/>
          <w:sz w:val="24"/>
        </w:rPr>
        <w:t>3、本合同一式五份，具有同等法律效力。</w:t>
      </w:r>
    </w:p>
    <w:p>
      <w:pPr>
        <w:tabs>
          <w:tab w:val="left" w:pos="360"/>
          <w:tab w:val="left" w:pos="480"/>
          <w:tab w:val="left" w:pos="1413"/>
        </w:tabs>
        <w:spacing w:line="360" w:lineRule="auto"/>
        <w:ind w:firstLine="480" w:firstLineChars="200"/>
        <w:rPr>
          <w:rFonts w:hint="eastAsia" w:ascii="宋体" w:hAnsi="宋体"/>
          <w:sz w:val="24"/>
        </w:rPr>
      </w:pPr>
    </w:p>
    <w:p>
      <w:pPr>
        <w:pStyle w:val="10"/>
        <w:tabs>
          <w:tab w:val="left" w:pos="0"/>
        </w:tabs>
        <w:spacing w:line="360" w:lineRule="auto"/>
        <w:ind w:left="0" w:leftChars="0" w:firstLine="0" w:firstLineChars="0"/>
        <w:jc w:val="center"/>
        <w:outlineLvl w:val="0"/>
        <w:rPr>
          <w:rFonts w:hint="eastAsia" w:ascii="宋体" w:hAnsi="宋体"/>
          <w:sz w:val="36"/>
          <w:szCs w:val="36"/>
        </w:rPr>
      </w:pPr>
      <w:r>
        <w:rPr>
          <w:rFonts w:ascii="宋体" w:hAnsi="宋体"/>
        </w:rPr>
        <w:br w:type="page"/>
      </w:r>
      <w:bookmarkStart w:id="96" w:name="_Toc480368419"/>
      <w:bookmarkStart w:id="97" w:name="_Toc14035"/>
      <w:r>
        <w:rPr>
          <w:rFonts w:hint="eastAsia" w:ascii="宋体" w:hAnsi="宋体"/>
          <w:b/>
          <w:sz w:val="36"/>
        </w:rPr>
        <w:t>第六部分   投标文件格式</w:t>
      </w:r>
      <w:bookmarkEnd w:id="96"/>
      <w:bookmarkEnd w:id="97"/>
    </w:p>
    <w:p>
      <w:pPr>
        <w:pStyle w:val="9"/>
        <w:tabs>
          <w:tab w:val="left" w:pos="8786"/>
        </w:tabs>
        <w:spacing w:after="0" w:line="360" w:lineRule="auto"/>
        <w:jc w:val="center"/>
        <w:outlineLvl w:val="2"/>
        <w:rPr>
          <w:rFonts w:hint="eastAsia" w:ascii="宋体" w:hAnsi="宋体"/>
          <w:b/>
          <w:color w:val="000000"/>
          <w:sz w:val="24"/>
        </w:rPr>
      </w:pPr>
      <w:bookmarkStart w:id="98" w:name="_Toc13922"/>
      <w:bookmarkStart w:id="99" w:name="_Toc480368420"/>
      <w:r>
        <w:rPr>
          <w:rFonts w:hint="eastAsia" w:ascii="宋体" w:hAnsi="宋体"/>
          <w:b/>
          <w:color w:val="000000"/>
          <w:sz w:val="24"/>
        </w:rPr>
        <w:t>一、投标文件封面</w:t>
      </w:r>
      <w:bookmarkEnd w:id="98"/>
      <w:bookmarkEnd w:id="99"/>
    </w:p>
    <w:p>
      <w:pPr>
        <w:spacing w:line="360" w:lineRule="auto"/>
        <w:rPr>
          <w:rFonts w:hint="eastAsia" w:ascii="宋体" w:hAnsi="宋体"/>
          <w:b/>
          <w:color w:val="000000"/>
          <w:sz w:val="24"/>
        </w:rPr>
      </w:pPr>
    </w:p>
    <w:p>
      <w:pPr>
        <w:spacing w:line="360" w:lineRule="auto"/>
        <w:jc w:val="center"/>
        <w:rPr>
          <w:rFonts w:hint="eastAsia" w:ascii="宋体" w:hAnsi="宋体"/>
          <w:color w:val="000000"/>
          <w:sz w:val="24"/>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（项目名称）</w:t>
      </w:r>
    </w:p>
    <w:p>
      <w:pPr>
        <w:spacing w:line="360" w:lineRule="auto"/>
        <w:jc w:val="center"/>
        <w:rPr>
          <w:rFonts w:hint="eastAsia" w:ascii="宋体" w:hAnsi="宋体"/>
          <w:color w:val="000000"/>
          <w:sz w:val="28"/>
          <w:szCs w:val="28"/>
        </w:rPr>
      </w:pPr>
    </w:p>
    <w:p>
      <w:pPr>
        <w:spacing w:line="360" w:lineRule="auto"/>
        <w:ind w:firstLine="1680" w:firstLineChars="600"/>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（包号）</w:t>
      </w:r>
    </w:p>
    <w:p>
      <w:pPr>
        <w:spacing w:line="360" w:lineRule="auto"/>
        <w:jc w:val="center"/>
        <w:rPr>
          <w:rFonts w:hint="eastAsia" w:ascii="宋体" w:hAnsi="宋体"/>
          <w:color w:val="000000"/>
          <w:sz w:val="24"/>
        </w:rPr>
      </w:pPr>
    </w:p>
    <w:p>
      <w:pPr>
        <w:spacing w:line="360" w:lineRule="auto"/>
        <w:jc w:val="center"/>
        <w:rPr>
          <w:rFonts w:hint="eastAsia" w:ascii="宋体" w:hAnsi="宋体"/>
          <w:color w:val="000000"/>
          <w:sz w:val="24"/>
        </w:rPr>
      </w:pPr>
    </w:p>
    <w:p>
      <w:pPr>
        <w:spacing w:line="360" w:lineRule="auto"/>
        <w:jc w:val="center"/>
        <w:rPr>
          <w:rFonts w:hint="eastAsia" w:eastAsia="黑体"/>
          <w:b/>
          <w:sz w:val="72"/>
          <w:szCs w:val="72"/>
        </w:rPr>
      </w:pPr>
      <w:r>
        <w:rPr>
          <w:rFonts w:hint="eastAsia" w:eastAsia="黑体"/>
          <w:b/>
          <w:sz w:val="72"/>
          <w:szCs w:val="72"/>
        </w:rPr>
        <w:t>投标文件</w:t>
      </w:r>
    </w:p>
    <w:p>
      <w:pPr>
        <w:spacing w:line="360" w:lineRule="auto"/>
        <w:jc w:val="center"/>
        <w:rPr>
          <w:rFonts w:hint="eastAsia" w:ascii="宋体" w:hAnsi="宋体"/>
          <w:color w:val="000000"/>
          <w:sz w:val="24"/>
        </w:rPr>
      </w:pPr>
    </w:p>
    <w:p>
      <w:pPr>
        <w:spacing w:line="360" w:lineRule="auto"/>
        <w:jc w:val="center"/>
        <w:rPr>
          <w:rFonts w:hint="eastAsia" w:ascii="宋体" w:hAnsi="宋体"/>
          <w:color w:val="000000"/>
          <w:sz w:val="24"/>
        </w:rPr>
      </w:pPr>
    </w:p>
    <w:p>
      <w:pPr>
        <w:spacing w:line="360" w:lineRule="auto"/>
        <w:jc w:val="center"/>
        <w:rPr>
          <w:rFonts w:hint="eastAsia" w:ascii="宋体" w:hAnsi="宋体"/>
          <w:b/>
          <w:color w:val="000000"/>
          <w:sz w:val="24"/>
        </w:rPr>
      </w:pPr>
    </w:p>
    <w:p>
      <w:pPr>
        <w:spacing w:line="360" w:lineRule="auto"/>
        <w:jc w:val="center"/>
        <w:rPr>
          <w:rFonts w:hint="eastAsia" w:ascii="宋体" w:hAnsi="宋体"/>
          <w:b/>
          <w:color w:val="000000"/>
          <w:sz w:val="24"/>
        </w:rPr>
      </w:pPr>
    </w:p>
    <w:p>
      <w:pPr>
        <w:spacing w:line="360" w:lineRule="auto"/>
        <w:jc w:val="center"/>
        <w:rPr>
          <w:rFonts w:hint="eastAsia" w:ascii="宋体" w:hAnsi="宋体"/>
          <w:b/>
          <w:color w:val="000000"/>
          <w:sz w:val="24"/>
        </w:rPr>
      </w:pPr>
    </w:p>
    <w:p>
      <w:pPr>
        <w:spacing w:line="360" w:lineRule="auto"/>
        <w:jc w:val="center"/>
        <w:rPr>
          <w:rFonts w:hint="eastAsia" w:ascii="宋体" w:hAnsi="宋体"/>
          <w:b/>
          <w:color w:val="000000"/>
          <w:sz w:val="24"/>
        </w:rPr>
      </w:pPr>
    </w:p>
    <w:p>
      <w:pPr>
        <w:spacing w:line="360" w:lineRule="auto"/>
        <w:jc w:val="center"/>
        <w:rPr>
          <w:rFonts w:hint="eastAsia" w:ascii="宋体" w:hAnsi="宋体"/>
          <w:b/>
          <w:color w:val="000000"/>
          <w:sz w:val="24"/>
        </w:rPr>
      </w:pPr>
    </w:p>
    <w:p>
      <w:pPr>
        <w:spacing w:line="360" w:lineRule="auto"/>
        <w:jc w:val="center"/>
        <w:rPr>
          <w:rFonts w:hint="eastAsia" w:ascii="宋体" w:hAnsi="宋体"/>
          <w:b/>
          <w:color w:val="000000"/>
          <w:sz w:val="24"/>
        </w:rPr>
      </w:pPr>
    </w:p>
    <w:p>
      <w:pPr>
        <w:spacing w:line="360" w:lineRule="auto"/>
        <w:jc w:val="center"/>
        <w:rPr>
          <w:rFonts w:hint="eastAsia" w:ascii="宋体" w:hAnsi="宋体"/>
          <w:color w:val="000000"/>
          <w:sz w:val="28"/>
          <w:szCs w:val="28"/>
          <w:u w:val="single"/>
        </w:rPr>
      </w:pPr>
      <w:r>
        <w:rPr>
          <w:rFonts w:hint="eastAsia" w:ascii="宋体" w:hAnsi="宋体"/>
          <w:color w:val="000000"/>
          <w:sz w:val="28"/>
          <w:szCs w:val="28"/>
        </w:rPr>
        <w:t>供应商</w:t>
      </w:r>
      <w:r>
        <w:rPr>
          <w:rFonts w:hint="eastAsia" w:ascii="宋体" w:hAnsi="宋体"/>
          <w:color w:val="000000"/>
          <w:sz w:val="28"/>
          <w:szCs w:val="28"/>
          <w:u w:val="single"/>
        </w:rPr>
        <w:t xml:space="preserve">                     </w:t>
      </w:r>
      <w:r>
        <w:rPr>
          <w:rFonts w:hint="eastAsia" w:ascii="宋体" w:hAnsi="宋体"/>
          <w:color w:val="000000"/>
          <w:sz w:val="28"/>
          <w:szCs w:val="28"/>
        </w:rPr>
        <w:t>（供应商公章）</w:t>
      </w:r>
    </w:p>
    <w:p>
      <w:pPr>
        <w:spacing w:line="360" w:lineRule="auto"/>
        <w:jc w:val="center"/>
        <w:rPr>
          <w:rFonts w:hint="eastAsia" w:ascii="宋体" w:hAnsi="宋体"/>
          <w:color w:val="000000"/>
          <w:sz w:val="28"/>
          <w:szCs w:val="28"/>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rPr>
        <w:t>（签章）</w:t>
      </w:r>
    </w:p>
    <w:p>
      <w:pPr>
        <w:spacing w:line="360" w:lineRule="auto"/>
        <w:jc w:val="center"/>
        <w:rPr>
          <w:rFonts w:hint="eastAsia" w:ascii="宋体" w:hAnsi="宋体"/>
          <w:color w:val="000000"/>
          <w:sz w:val="28"/>
          <w:szCs w:val="28"/>
          <w:u w:val="single"/>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（年/月/日）</w:t>
      </w:r>
    </w:p>
    <w:p>
      <w:pPr>
        <w:spacing w:line="360" w:lineRule="auto"/>
        <w:jc w:val="center"/>
        <w:rPr>
          <w:rFonts w:hint="eastAsia" w:ascii="宋体" w:hAnsi="宋体"/>
          <w:color w:val="000000"/>
          <w:sz w:val="28"/>
          <w:szCs w:val="28"/>
        </w:rPr>
      </w:pPr>
    </w:p>
    <w:p>
      <w:pPr>
        <w:pStyle w:val="10"/>
        <w:tabs>
          <w:tab w:val="left" w:pos="0"/>
        </w:tabs>
        <w:spacing w:line="360" w:lineRule="auto"/>
        <w:ind w:left="0" w:leftChars="0" w:firstLine="0" w:firstLineChars="0"/>
        <w:rPr>
          <w:rFonts w:hint="eastAsia" w:eastAsia="黑体"/>
          <w:b/>
          <w:sz w:val="36"/>
        </w:rPr>
      </w:pPr>
    </w:p>
    <w:p>
      <w:pPr>
        <w:pStyle w:val="9"/>
        <w:tabs>
          <w:tab w:val="left" w:pos="8786"/>
        </w:tabs>
        <w:spacing w:after="0" w:line="360" w:lineRule="auto"/>
        <w:rPr>
          <w:rFonts w:hint="eastAsia" w:ascii="宋体" w:hAnsi="宋体"/>
          <w:b/>
          <w:color w:val="000000"/>
          <w:sz w:val="24"/>
        </w:rPr>
      </w:pPr>
    </w:p>
    <w:p>
      <w:pPr>
        <w:pStyle w:val="9"/>
        <w:tabs>
          <w:tab w:val="left" w:pos="8786"/>
        </w:tabs>
        <w:spacing w:after="0" w:line="360" w:lineRule="auto"/>
        <w:jc w:val="center"/>
        <w:outlineLvl w:val="2"/>
        <w:rPr>
          <w:rFonts w:hint="eastAsia" w:ascii="宋体" w:hAnsi="宋体"/>
          <w:b/>
          <w:color w:val="000000"/>
          <w:sz w:val="24"/>
        </w:rPr>
      </w:pPr>
      <w:bookmarkStart w:id="100" w:name="_Toc480368421"/>
    </w:p>
    <w:p>
      <w:pPr>
        <w:pStyle w:val="9"/>
        <w:tabs>
          <w:tab w:val="left" w:pos="8786"/>
        </w:tabs>
        <w:spacing w:after="0" w:line="360" w:lineRule="auto"/>
        <w:jc w:val="center"/>
        <w:outlineLvl w:val="2"/>
        <w:rPr>
          <w:rFonts w:hint="eastAsia" w:ascii="宋体" w:hAnsi="宋体"/>
          <w:b/>
          <w:color w:val="000000"/>
          <w:sz w:val="24"/>
        </w:rPr>
      </w:pPr>
    </w:p>
    <w:p>
      <w:pPr>
        <w:pStyle w:val="9"/>
        <w:tabs>
          <w:tab w:val="left" w:pos="8786"/>
        </w:tabs>
        <w:spacing w:after="0" w:line="360" w:lineRule="auto"/>
        <w:jc w:val="center"/>
        <w:outlineLvl w:val="2"/>
        <w:rPr>
          <w:rFonts w:hint="eastAsia" w:ascii="宋体" w:hAnsi="宋体"/>
          <w:b/>
          <w:color w:val="000000"/>
          <w:sz w:val="24"/>
        </w:rPr>
      </w:pPr>
      <w:bookmarkStart w:id="101" w:name="_Toc18603"/>
      <w:r>
        <w:rPr>
          <w:rFonts w:hint="eastAsia" w:ascii="宋体" w:hAnsi="宋体"/>
          <w:b/>
          <w:color w:val="000000"/>
          <w:sz w:val="24"/>
        </w:rPr>
        <w:t>二、</w:t>
      </w:r>
      <w:r>
        <w:rPr>
          <w:rFonts w:hint="eastAsia" w:ascii="宋体" w:hAnsi="宋体"/>
          <w:b/>
          <w:color w:val="000000"/>
          <w:kern w:val="0"/>
          <w:sz w:val="24"/>
        </w:rPr>
        <w:t>★</w:t>
      </w:r>
      <w:r>
        <w:rPr>
          <w:rFonts w:hint="eastAsia" w:ascii="宋体" w:hAnsi="宋体"/>
          <w:b/>
          <w:color w:val="000000"/>
          <w:sz w:val="24"/>
        </w:rPr>
        <w:t>投标函</w:t>
      </w:r>
      <w:bookmarkEnd w:id="101"/>
    </w:p>
    <w:p>
      <w:pPr>
        <w:pStyle w:val="14"/>
        <w:widowControl/>
        <w:spacing w:line="360" w:lineRule="auto"/>
        <w:ind w:left="0" w:leftChar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p>
    <w:p>
      <w:pPr>
        <w:pStyle w:val="14"/>
        <w:widowControl/>
        <w:spacing w:line="360" w:lineRule="auto"/>
        <w:ind w:left="0" w:leftChar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(供应商名称)授权</w:t>
      </w:r>
      <w:r>
        <w:rPr>
          <w:rFonts w:hint="eastAsia" w:ascii="宋体" w:hAnsi="宋体"/>
          <w:color w:val="000000"/>
          <w:sz w:val="24"/>
          <w:u w:val="single"/>
        </w:rPr>
        <w:t xml:space="preserve">                    </w:t>
      </w:r>
      <w:r>
        <w:rPr>
          <w:rFonts w:hint="eastAsia" w:ascii="宋体" w:hAnsi="宋体"/>
          <w:color w:val="000000"/>
          <w:sz w:val="24"/>
        </w:rPr>
        <w:t>(供应商授权代理人姓名)</w:t>
      </w:r>
      <w:r>
        <w:rPr>
          <w:rFonts w:hint="eastAsia" w:ascii="宋体" w:hAnsi="宋体"/>
          <w:color w:val="000000"/>
          <w:sz w:val="24"/>
          <w:u w:val="single"/>
        </w:rPr>
        <w:t xml:space="preserve">                      </w:t>
      </w:r>
      <w:r>
        <w:rPr>
          <w:rFonts w:hint="eastAsia" w:ascii="宋体" w:hAnsi="宋体"/>
          <w:color w:val="000000"/>
          <w:sz w:val="24"/>
        </w:rPr>
        <w:t>(职务、职称)为我方代表，参加贵方组织的</w:t>
      </w:r>
      <w:r>
        <w:rPr>
          <w:rFonts w:hint="eastAsia" w:ascii="宋体" w:hAnsi="宋体"/>
          <w:color w:val="000000"/>
          <w:sz w:val="24"/>
          <w:u w:val="single"/>
        </w:rPr>
        <w:t xml:space="preserve">                       </w:t>
      </w:r>
      <w:r>
        <w:rPr>
          <w:rFonts w:hint="eastAsia" w:ascii="宋体" w:hAnsi="宋体"/>
          <w:color w:val="000000"/>
          <w:sz w:val="24"/>
        </w:rPr>
        <w:t xml:space="preserve"> (项目名称、项目编号、包号)招标的有关活动，并对此项目进行投标。为此：</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1、我方同意在本项目招标文件中规定的投标有效期内遵守本投标文件中的承诺且在此期限期满之前均具有约束力。</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2、我方承诺已经具备《中华人民共和国政府采购法》中规定的参加政府采购活动的供应商应当具备的条件：</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1）具有独立承担民事责任的能力；</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2）具有良好的商业信誉和健全的财务会计制度；</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4）有依法缴纳税收和社会保障资金的良好记录；</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5）参加此项采购活动前三年内，在经营活动中没有重大违法记录；</w:t>
      </w:r>
    </w:p>
    <w:p>
      <w:pPr>
        <w:spacing w:line="360" w:lineRule="auto"/>
        <w:ind w:firstLine="480" w:firstLineChars="200"/>
        <w:rPr>
          <w:rFonts w:hint="eastAsia" w:ascii="宋体" w:hAnsi="宋体"/>
          <w:color w:val="000000"/>
          <w:sz w:val="24"/>
        </w:rPr>
      </w:pPr>
      <w:r>
        <w:rPr>
          <w:rFonts w:hint="eastAsia" w:ascii="宋体" w:hAnsi="宋体"/>
          <w:color w:val="000000"/>
          <w:sz w:val="24"/>
        </w:rPr>
        <w:t>6）法律、行政法规规定的其他条件。</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3、提供供应商须知规定的全部投标文件。</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4、按招标文件要求提供和交付的货物及相关服务的投标报价详见开标一览表。</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5、保证忠实地执行双方所签订的合同，并承担合同规定的责任和义务。</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6、我方承诺完全满足和响应招标文件中的各项技术和服务要求，若有偏差，已在投标文件偏离表中予以明确特别说明。</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7、我方承诺：完全理解投标报价若超过项目预算时，投标将被拒绝。</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8、我方承诺：与在本项目中设计编制技术规格的机构及其附属机构无任何直接隶属关系和利益关联。</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9、如果在开标后规定的投标有效期内撤回投标，我方的投标保证金可被贵方没收。</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10、我方完全理解贵方不一定接受最低价的投标或收到的任何投标。</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11、</w:t>
      </w:r>
      <w:r>
        <w:rPr>
          <w:rFonts w:hint="eastAsia" w:ascii="宋体" w:hAnsi="宋体"/>
          <w:sz w:val="24"/>
        </w:rPr>
        <w:t>我方承诺：投标文件所提供的一切资料公共资源交易平台申报资料均真实、及时、有效。由于我方提供资料不实而造成的责任和后果由我方承担。我方同意按照贵方提出的要求，</w:t>
      </w:r>
      <w:r>
        <w:rPr>
          <w:rFonts w:hint="eastAsia" w:ascii="宋体" w:hAnsi="宋体"/>
          <w:color w:val="000000"/>
          <w:sz w:val="24"/>
        </w:rPr>
        <w:t>向贵方提供任何与本项投标有关的数据、情况和技术资料。若贵方需要，我方愿意提供我方作出的一切承诺的证明材料。</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12、我方已详细审核全部投标文件，包括投标文件修改书（如有的话）、参考资料及有关附件，确认无误。</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13、我方承诺：采购人若需追加采购本项目招标文件所列货物及相关服务的，在不改变合同其他实质性条款的前提下，按相同或更优惠的折扣率保证供货。</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14、我方承诺：如所报货物属国家强制认证产品的，均已通过认证且在有效期内，否则，由此产生的一切法律责任由我方承担。</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15、我方承诺：接受招标文件中的全部条款且无任何异议，保证遵守招标文件的规定。</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1）提供虚假材料谋取中标、成交的；</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2）采取不正当手段诋毁、排挤其他供应商的；</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3）与采购人、其他供应商或者采购代理机构工作人员恶意串通的；</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4）向采购人、采购代理机构工作人员行贿或者提供其他不正当利益的；</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5）在采购过程中与采购人进行协商谈判的；</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6）拒绝有关部门监督检查或提供虚假情况的。</w:t>
      </w:r>
    </w:p>
    <w:p>
      <w:pPr>
        <w:rPr>
          <w:rFonts w:hint="eastAsia"/>
        </w:rPr>
      </w:pPr>
      <w:r>
        <w:rPr>
          <w:rFonts w:hint="eastAsia"/>
        </w:rPr>
        <w:t xml:space="preserve">    17、</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与本投标有关的一切往来通讯请寄：</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地址：____________________________________________________</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邮编：____________　</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电话：____________　</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传真：____________</w:t>
      </w:r>
    </w:p>
    <w:p>
      <w:pPr>
        <w:pStyle w:val="14"/>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供应商法定代表人或授权代理人联系电话，e-mail：</w:t>
      </w:r>
      <w:r>
        <w:rPr>
          <w:rFonts w:hint="eastAsia" w:ascii="宋体" w:hAnsi="宋体"/>
          <w:color w:val="000000"/>
          <w:sz w:val="24"/>
          <w:u w:val="single"/>
        </w:rPr>
        <w:t xml:space="preserve">                           </w:t>
      </w:r>
      <w:r>
        <w:rPr>
          <w:rFonts w:hint="eastAsia" w:ascii="宋体" w:hAnsi="宋体"/>
          <w:color w:val="000000"/>
          <w:sz w:val="24"/>
        </w:rPr>
        <w:t xml:space="preserve">        </w:t>
      </w:r>
    </w:p>
    <w:p>
      <w:pPr>
        <w:pStyle w:val="14"/>
        <w:widowControl/>
        <w:spacing w:line="360" w:lineRule="auto"/>
        <w:ind w:left="0" w:leftChars="0"/>
        <w:rPr>
          <w:rFonts w:hint="eastAsia" w:ascii="宋体" w:hAnsi="宋体"/>
          <w:color w:val="000000"/>
          <w:sz w:val="24"/>
        </w:rPr>
      </w:pPr>
    </w:p>
    <w:p>
      <w:pPr>
        <w:pStyle w:val="14"/>
        <w:widowControl/>
        <w:spacing w:line="360" w:lineRule="auto"/>
        <w:ind w:left="101" w:leftChars="48" w:firstLine="361" w:firstLineChars="150"/>
        <w:rPr>
          <w:rFonts w:hint="eastAsia" w:ascii="宋体" w:hAnsi="宋体"/>
          <w:b/>
          <w:color w:val="000000"/>
          <w:sz w:val="24"/>
        </w:rPr>
      </w:pPr>
      <w:r>
        <w:rPr>
          <w:rFonts w:hint="eastAsia" w:ascii="宋体" w:hAnsi="宋体"/>
          <w:b/>
          <w:color w:val="000000"/>
          <w:sz w:val="24"/>
        </w:rPr>
        <w:t>供应商法定代表人签章：</w:t>
      </w:r>
    </w:p>
    <w:p>
      <w:pPr>
        <w:pStyle w:val="14"/>
        <w:widowControl/>
        <w:spacing w:line="360" w:lineRule="auto"/>
        <w:ind w:left="0" w:leftChars="0" w:firstLine="482" w:firstLineChars="200"/>
        <w:rPr>
          <w:rFonts w:hint="eastAsia" w:ascii="宋体" w:hAnsi="宋体"/>
          <w:b/>
          <w:color w:val="000000"/>
          <w:sz w:val="24"/>
        </w:rPr>
      </w:pPr>
      <w:r>
        <w:rPr>
          <w:rFonts w:hint="eastAsia" w:ascii="宋体" w:hAnsi="宋体"/>
          <w:b/>
          <w:color w:val="000000"/>
          <w:sz w:val="24"/>
        </w:rPr>
        <w:t>供应商公章：</w:t>
      </w:r>
    </w:p>
    <w:p>
      <w:pPr>
        <w:pStyle w:val="14"/>
        <w:widowControl/>
        <w:spacing w:line="360" w:lineRule="auto"/>
        <w:ind w:left="0" w:leftChars="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 xml:space="preserve"> 日　期：</w:t>
      </w:r>
    </w:p>
    <w:p>
      <w:pPr>
        <w:pStyle w:val="14"/>
        <w:widowControl/>
        <w:spacing w:line="360" w:lineRule="auto"/>
        <w:ind w:left="0" w:leftChars="0"/>
        <w:rPr>
          <w:rFonts w:hint="eastAsia" w:ascii="宋体" w:hAnsi="宋体"/>
          <w:color w:val="000000"/>
          <w:sz w:val="24"/>
        </w:rPr>
      </w:pPr>
    </w:p>
    <w:p>
      <w:pPr>
        <w:pStyle w:val="14"/>
        <w:widowControl/>
        <w:spacing w:line="360" w:lineRule="auto"/>
        <w:ind w:left="0" w:leftChars="0"/>
        <w:rPr>
          <w:rFonts w:hint="eastAsia" w:ascii="宋体" w:hAnsi="宋体"/>
          <w:b/>
          <w:color w:val="000000"/>
          <w:sz w:val="24"/>
        </w:rPr>
      </w:pPr>
      <w:r>
        <w:rPr>
          <w:rFonts w:hint="eastAsia" w:ascii="宋体" w:hAnsi="宋体"/>
          <w:b/>
          <w:color w:val="000000"/>
          <w:sz w:val="24"/>
        </w:rPr>
        <w:t>说明：除可填报项目外，对本投标函的任何修改将被视为非实质性响应投标，从而导致该投标被拒绝。</w:t>
      </w:r>
    </w:p>
    <w:p>
      <w:pPr>
        <w:pStyle w:val="9"/>
        <w:tabs>
          <w:tab w:val="left" w:pos="8786"/>
        </w:tabs>
        <w:spacing w:after="0" w:line="360" w:lineRule="auto"/>
        <w:outlineLvl w:val="1"/>
        <w:rPr>
          <w:rFonts w:hint="eastAsia" w:ascii="宋体" w:hAnsi="宋体"/>
          <w:b/>
          <w:color w:val="000000"/>
          <w:sz w:val="24"/>
        </w:rPr>
        <w:sectPr>
          <w:pgSz w:w="11906" w:h="16838"/>
          <w:pgMar w:top="1440" w:right="1797" w:bottom="1440" w:left="1797" w:header="851" w:footer="992" w:gutter="0"/>
          <w:cols w:space="720" w:num="1"/>
          <w:docGrid w:linePitch="312" w:charSpace="0"/>
        </w:sectPr>
      </w:pPr>
    </w:p>
    <w:bookmarkEnd w:id="100"/>
    <w:p>
      <w:pPr>
        <w:pStyle w:val="9"/>
        <w:tabs>
          <w:tab w:val="left" w:pos="8786"/>
        </w:tabs>
        <w:spacing w:after="0" w:line="360" w:lineRule="auto"/>
        <w:jc w:val="center"/>
        <w:outlineLvl w:val="2"/>
        <w:rPr>
          <w:rFonts w:hint="eastAsia" w:ascii="宋体" w:hAnsi="宋体"/>
          <w:b/>
          <w:color w:val="000000"/>
          <w:sz w:val="24"/>
        </w:rPr>
      </w:pPr>
      <w:bookmarkStart w:id="102" w:name="_Toc480368423"/>
      <w:bookmarkStart w:id="103" w:name="_Toc21409"/>
      <w:r>
        <w:rPr>
          <w:rFonts w:hint="eastAsia" w:ascii="宋体" w:hAnsi="宋体"/>
          <w:b/>
          <w:color w:val="000000"/>
          <w:sz w:val="24"/>
        </w:rPr>
        <w:t>三、★法定代表人身份证明及授权委托书</w:t>
      </w:r>
      <w:bookmarkEnd w:id="102"/>
      <w:bookmarkEnd w:id="103"/>
    </w:p>
    <w:p>
      <w:pPr>
        <w:pStyle w:val="37"/>
        <w:jc w:val="both"/>
        <w:outlineLvl w:val="9"/>
        <w:rPr>
          <w:b w:val="0"/>
          <w:sz w:val="24"/>
          <w:szCs w:val="24"/>
          <w:lang w:eastAsia="zh-CN"/>
        </w:rPr>
      </w:pPr>
      <w:bookmarkStart w:id="104" w:name="_Toc468535482"/>
      <w:r>
        <w:rPr>
          <w:rFonts w:hint="eastAsia"/>
          <w:sz w:val="24"/>
          <w:szCs w:val="24"/>
          <w:lang w:eastAsia="zh-CN"/>
        </w:rPr>
        <w:t xml:space="preserve">                 </w:t>
      </w:r>
      <w:r>
        <w:rPr>
          <w:rFonts w:hint="eastAsia"/>
          <w:b w:val="0"/>
          <w:sz w:val="24"/>
          <w:szCs w:val="24"/>
          <w:lang w:eastAsia="zh-CN"/>
        </w:rPr>
        <w:t xml:space="preserve"> </w:t>
      </w:r>
      <w:bookmarkStart w:id="105" w:name="_Toc480368595"/>
      <w:bookmarkStart w:id="106" w:name="_Toc519499486"/>
      <w:bookmarkStart w:id="107" w:name="_Toc20286"/>
      <w:bookmarkStart w:id="108" w:name="_Toc519499624"/>
      <w:bookmarkStart w:id="109" w:name="_Toc480368424"/>
      <w:bookmarkStart w:id="110" w:name="_Toc480371721"/>
      <w:bookmarkStart w:id="111" w:name="_Toc480368653"/>
      <w:r>
        <w:rPr>
          <w:rFonts w:hint="eastAsia"/>
          <w:b w:val="0"/>
          <w:sz w:val="24"/>
          <w:szCs w:val="24"/>
        </w:rPr>
        <w:t>法定代表人资格证明文件</w:t>
      </w:r>
      <w:bookmarkEnd w:id="104"/>
      <w:bookmarkEnd w:id="105"/>
      <w:bookmarkEnd w:id="106"/>
      <w:bookmarkEnd w:id="107"/>
      <w:bookmarkEnd w:id="108"/>
      <w:bookmarkEnd w:id="109"/>
      <w:bookmarkEnd w:id="110"/>
      <w:bookmarkEnd w:id="111"/>
      <w:r>
        <w:rPr>
          <w:rFonts w:hint="eastAsia"/>
          <w:b w:val="0"/>
          <w:sz w:val="24"/>
          <w:szCs w:val="24"/>
        </w:rPr>
        <w:t xml:space="preserve"> </w:t>
      </w:r>
    </w:p>
    <w:p>
      <w:pPr>
        <w:pStyle w:val="38"/>
        <w:adjustRightInd w:val="0"/>
        <w:snapToGrid w:val="0"/>
        <w:spacing w:line="500" w:lineRule="exact"/>
        <w:rPr>
          <w:rFonts w:ascii="宋体" w:hAnsi="宋体"/>
          <w:sz w:val="24"/>
          <w:szCs w:val="24"/>
        </w:rPr>
      </w:pPr>
      <w:r>
        <w:rPr>
          <w:rFonts w:hint="eastAsia" w:ascii="宋体" w:hAnsi="宋体"/>
          <w:sz w:val="24"/>
          <w:szCs w:val="24"/>
          <w:u w:val="single"/>
        </w:rPr>
        <w:t>（代理机构名称）</w:t>
      </w:r>
      <w:r>
        <w:rPr>
          <w:rFonts w:hint="eastAsia" w:ascii="宋体" w:hAnsi="宋体"/>
          <w:sz w:val="24"/>
          <w:szCs w:val="24"/>
        </w:rPr>
        <w:t>：</w:t>
      </w:r>
    </w:p>
    <w:p>
      <w:pPr>
        <w:pStyle w:val="38"/>
        <w:adjustRightInd w:val="0"/>
        <w:snapToGrid w:val="0"/>
        <w:spacing w:line="500" w:lineRule="exact"/>
        <w:ind w:firstLine="480" w:firstLineChars="200"/>
        <w:rPr>
          <w:rFonts w:ascii="宋体" w:hAnsi="宋体"/>
          <w:sz w:val="24"/>
          <w:szCs w:val="24"/>
        </w:rPr>
      </w:pPr>
      <w:r>
        <w:rPr>
          <w:rFonts w:hint="eastAsia" w:ascii="宋体" w:hAnsi="宋体"/>
          <w:sz w:val="24"/>
          <w:szCs w:val="24"/>
        </w:rPr>
        <w:t>兹有</w:t>
      </w:r>
      <w:r>
        <w:rPr>
          <w:rFonts w:hint="eastAsia" w:ascii="宋体" w:hAnsi="宋体"/>
          <w:sz w:val="24"/>
          <w:szCs w:val="24"/>
          <w:u w:val="single"/>
        </w:rPr>
        <w:t xml:space="preserve">          </w:t>
      </w:r>
      <w:r>
        <w:rPr>
          <w:rFonts w:hint="eastAsia" w:ascii="宋体" w:hAnsi="宋体"/>
          <w:sz w:val="24"/>
          <w:szCs w:val="24"/>
        </w:rPr>
        <w:t>同志为</w:t>
      </w:r>
      <w:r>
        <w:rPr>
          <w:rFonts w:hint="eastAsia" w:ascii="宋体" w:hAnsi="宋体"/>
          <w:sz w:val="24"/>
          <w:szCs w:val="24"/>
          <w:u w:val="single"/>
        </w:rPr>
        <w:t xml:space="preserve">             </w:t>
      </w:r>
      <w:r>
        <w:rPr>
          <w:rFonts w:hint="eastAsia" w:ascii="宋体" w:hAnsi="宋体"/>
          <w:sz w:val="24"/>
          <w:szCs w:val="24"/>
        </w:rPr>
        <w:t xml:space="preserve">公司法定代表人，代表我公司办理一切社会公务事宜，具有法律效力。 </w:t>
      </w:r>
    </w:p>
    <w:p>
      <w:pPr>
        <w:pStyle w:val="38"/>
        <w:adjustRightInd w:val="0"/>
        <w:snapToGrid w:val="0"/>
        <w:spacing w:line="500" w:lineRule="exact"/>
        <w:ind w:firstLine="480" w:firstLineChars="200"/>
        <w:rPr>
          <w:rFonts w:ascii="宋体" w:hAnsi="宋体"/>
          <w:sz w:val="24"/>
          <w:szCs w:val="24"/>
        </w:rPr>
      </w:pPr>
      <w:r>
        <w:rPr>
          <w:rFonts w:hint="eastAsia" w:ascii="宋体" w:hAnsi="宋体"/>
          <w:sz w:val="24"/>
          <w:szCs w:val="24"/>
        </w:rPr>
        <w:t xml:space="preserve">附法定代表人基本情况： </w:t>
      </w:r>
    </w:p>
    <w:p>
      <w:pPr>
        <w:pStyle w:val="38"/>
        <w:adjustRightInd w:val="0"/>
        <w:snapToGrid w:val="0"/>
        <w:spacing w:line="50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pStyle w:val="38"/>
        <w:adjustRightInd w:val="0"/>
        <w:snapToGrid w:val="0"/>
        <w:spacing w:line="500" w:lineRule="exact"/>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pStyle w:val="38"/>
        <w:adjustRightInd w:val="0"/>
        <w:snapToGrid w:val="0"/>
        <w:spacing w:line="500" w:lineRule="exact"/>
        <w:ind w:firstLine="480" w:firstLineChars="200"/>
        <w:rPr>
          <w:rFonts w:ascii="宋体" w:hAnsi="宋体"/>
          <w:sz w:val="24"/>
          <w:szCs w:val="24"/>
        </w:rPr>
      </w:pPr>
      <w:r>
        <w:rPr>
          <w:rFonts w:hint="eastAsia" w:ascii="宋体" w:hAnsi="宋体"/>
          <w:sz w:val="24"/>
          <w:szCs w:val="24"/>
        </w:rPr>
        <w:t>通讯地址：</w:t>
      </w:r>
      <w:r>
        <w:rPr>
          <w:rFonts w:hint="eastAsia" w:ascii="宋体" w:hAnsi="宋体"/>
          <w:sz w:val="24"/>
          <w:szCs w:val="24"/>
          <w:u w:val="single"/>
        </w:rPr>
        <w:t xml:space="preserve">                       </w:t>
      </w:r>
    </w:p>
    <w:p>
      <w:pPr>
        <w:pStyle w:val="38"/>
        <w:adjustRightInd w:val="0"/>
        <w:snapToGrid w:val="0"/>
        <w:spacing w:line="500" w:lineRule="exact"/>
        <w:ind w:firstLine="480" w:firstLineChars="200"/>
        <w:rPr>
          <w:rFonts w:ascii="宋体" w:hAnsi="宋体"/>
          <w:sz w:val="24"/>
          <w:szCs w:val="24"/>
        </w:rPr>
      </w:pPr>
      <w:r>
        <w:rPr>
          <w:rFonts w:hint="eastAsia" w:ascii="宋体" w:hAnsi="宋体"/>
          <w:sz w:val="24"/>
          <w:szCs w:val="24"/>
        </w:rPr>
        <w:t>电话号码：</w:t>
      </w:r>
      <w:r>
        <w:rPr>
          <w:rFonts w:hint="eastAsia" w:ascii="宋体" w:hAnsi="宋体"/>
          <w:sz w:val="24"/>
          <w:szCs w:val="24"/>
          <w:u w:val="single"/>
        </w:rPr>
        <w:t xml:space="preserve">                   </w:t>
      </w:r>
      <w:r>
        <w:rPr>
          <w:rFonts w:hint="eastAsia" w:ascii="宋体" w:hAnsi="宋体"/>
          <w:sz w:val="24"/>
          <w:szCs w:val="24"/>
        </w:rPr>
        <w:t>邮政编码：</w:t>
      </w:r>
      <w:r>
        <w:rPr>
          <w:rFonts w:hint="eastAsia" w:ascii="宋体" w:hAnsi="宋体"/>
          <w:sz w:val="24"/>
          <w:szCs w:val="24"/>
          <w:u w:val="single"/>
        </w:rPr>
        <w:t xml:space="preserve">               </w:t>
      </w:r>
    </w:p>
    <w:p>
      <w:pPr>
        <w:pStyle w:val="38"/>
        <w:adjustRightInd w:val="0"/>
        <w:snapToGrid w:val="0"/>
        <w:spacing w:line="500" w:lineRule="exact"/>
        <w:rPr>
          <w:rFonts w:ascii="宋体" w:hAnsi="宋体"/>
          <w:sz w:val="24"/>
          <w:szCs w:val="24"/>
        </w:rPr>
      </w:pPr>
      <w:r>
        <w:rPr>
          <w:rFonts w:hint="eastAsia" w:ascii="宋体" w:hAnsi="宋体"/>
          <w:sz w:val="24"/>
          <w:szCs w:val="24"/>
        </w:rPr>
        <w:t xml:space="preserve"> </w:t>
      </w:r>
    </w:p>
    <w:tbl>
      <w:tblPr>
        <w:tblStyle w:val="22"/>
        <w:tblW w:w="6804" w:type="dxa"/>
        <w:tblInd w:w="1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3446" w:type="dxa"/>
            <w:tcBorders>
              <w:top w:val="single" w:color="auto" w:sz="4" w:space="0"/>
              <w:left w:val="single" w:color="auto" w:sz="4" w:space="0"/>
              <w:bottom w:val="single" w:color="auto" w:sz="4" w:space="0"/>
              <w:right w:val="single" w:color="auto" w:sz="4" w:space="0"/>
            </w:tcBorders>
            <w:noWrap w:val="0"/>
            <w:vAlign w:val="top"/>
          </w:tcPr>
          <w:p>
            <w:pPr>
              <w:pStyle w:val="38"/>
              <w:adjustRightInd w:val="0"/>
              <w:snapToGrid w:val="0"/>
              <w:spacing w:line="500" w:lineRule="exact"/>
              <w:jc w:val="center"/>
              <w:rPr>
                <w:rFonts w:ascii="宋体" w:hAnsi="宋体"/>
                <w:sz w:val="24"/>
                <w:szCs w:val="24"/>
              </w:rPr>
            </w:pPr>
          </w:p>
          <w:p>
            <w:pPr>
              <w:pStyle w:val="38"/>
              <w:adjustRightInd w:val="0"/>
              <w:snapToGrid w:val="0"/>
              <w:spacing w:line="500" w:lineRule="exact"/>
              <w:jc w:val="center"/>
              <w:rPr>
                <w:rFonts w:ascii="宋体" w:hAnsi="宋体"/>
                <w:sz w:val="24"/>
                <w:szCs w:val="24"/>
              </w:rPr>
            </w:pPr>
          </w:p>
          <w:p>
            <w:pPr>
              <w:pStyle w:val="38"/>
              <w:adjustRightInd w:val="0"/>
              <w:snapToGrid w:val="0"/>
              <w:spacing w:line="500" w:lineRule="exact"/>
              <w:jc w:val="center"/>
              <w:rPr>
                <w:rFonts w:hint="eastAsia" w:ascii="宋体" w:hAnsi="宋体" w:eastAsia="宋体"/>
                <w:sz w:val="24"/>
                <w:szCs w:val="24"/>
                <w:lang w:eastAsia="zh-CN"/>
              </w:rPr>
            </w:pPr>
            <w:r>
              <w:rPr>
                <w:rFonts w:hint="eastAsia" w:ascii="宋体" w:hAnsi="宋体"/>
                <w:sz w:val="24"/>
                <w:szCs w:val="24"/>
              </w:rPr>
              <w:t>法定代表人《居民身份证》</w:t>
            </w:r>
            <w:r>
              <w:rPr>
                <w:rFonts w:hint="eastAsia" w:ascii="宋体" w:hAnsi="宋体"/>
                <w:sz w:val="24"/>
                <w:szCs w:val="24"/>
                <w:lang w:val="en-US" w:eastAsia="zh-CN"/>
              </w:rPr>
              <w:t>正面</w:t>
            </w:r>
          </w:p>
        </w:tc>
        <w:tc>
          <w:tcPr>
            <w:tcW w:w="3358" w:type="dxa"/>
            <w:tcBorders>
              <w:top w:val="single" w:color="auto" w:sz="4" w:space="0"/>
              <w:left w:val="single" w:color="auto" w:sz="4" w:space="0"/>
              <w:bottom w:val="single" w:color="auto" w:sz="4" w:space="0"/>
              <w:right w:val="single" w:color="auto" w:sz="4" w:space="0"/>
            </w:tcBorders>
            <w:noWrap w:val="0"/>
            <w:vAlign w:val="center"/>
          </w:tcPr>
          <w:p>
            <w:pPr>
              <w:pStyle w:val="38"/>
              <w:adjustRightInd w:val="0"/>
              <w:snapToGrid w:val="0"/>
              <w:spacing w:line="500" w:lineRule="exact"/>
              <w:jc w:val="center"/>
              <w:rPr>
                <w:rFonts w:hint="eastAsia" w:ascii="宋体" w:hAnsi="宋体"/>
                <w:sz w:val="24"/>
                <w:szCs w:val="24"/>
              </w:rPr>
            </w:pPr>
            <w:r>
              <w:rPr>
                <w:rFonts w:hint="eastAsia" w:ascii="宋体" w:hAnsi="宋体"/>
                <w:sz w:val="24"/>
                <w:szCs w:val="24"/>
              </w:rPr>
              <w:t>法定代表人《居民身份证》</w:t>
            </w:r>
            <w:r>
              <w:rPr>
                <w:rFonts w:hint="eastAsia" w:ascii="宋体" w:hAnsi="宋体"/>
                <w:sz w:val="24"/>
                <w:szCs w:val="24"/>
                <w:lang w:val="en-US" w:eastAsia="zh-CN"/>
              </w:rPr>
              <w:t>反面</w:t>
            </w:r>
          </w:p>
        </w:tc>
      </w:tr>
    </w:tbl>
    <w:p>
      <w:pPr>
        <w:pStyle w:val="38"/>
        <w:adjustRightInd w:val="0"/>
        <w:snapToGrid w:val="0"/>
        <w:spacing w:line="500" w:lineRule="exact"/>
        <w:rPr>
          <w:rFonts w:ascii="宋体" w:hAnsi="宋体"/>
          <w:sz w:val="24"/>
          <w:szCs w:val="24"/>
        </w:rPr>
      </w:pPr>
    </w:p>
    <w:p>
      <w:pPr>
        <w:pStyle w:val="38"/>
        <w:tabs>
          <w:tab w:val="left" w:pos="750"/>
        </w:tabs>
        <w:adjustRightInd w:val="0"/>
        <w:snapToGrid w:val="0"/>
        <w:spacing w:line="500" w:lineRule="exact"/>
        <w:rPr>
          <w:rFonts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供应商名称（</w:t>
      </w:r>
      <w:r>
        <w:rPr>
          <w:rFonts w:hint="eastAsia" w:ascii="宋体" w:hAnsi="宋体"/>
          <w:sz w:val="24"/>
          <w:szCs w:val="24"/>
          <w:lang w:val="en-US" w:eastAsia="zh-CN"/>
        </w:rPr>
        <w:t>签字或盖</w:t>
      </w:r>
      <w:r>
        <w:rPr>
          <w:rFonts w:hint="eastAsia" w:ascii="宋体" w:hAnsi="宋体"/>
          <w:sz w:val="24"/>
          <w:szCs w:val="24"/>
        </w:rPr>
        <w:t>章）：</w:t>
      </w:r>
      <w:r>
        <w:rPr>
          <w:rFonts w:hint="eastAsia" w:ascii="宋体" w:hAnsi="宋体"/>
          <w:sz w:val="24"/>
          <w:szCs w:val="24"/>
          <w:u w:val="single"/>
        </w:rPr>
        <w:t xml:space="preserve">           </w:t>
      </w:r>
    </w:p>
    <w:p>
      <w:pPr>
        <w:pStyle w:val="38"/>
        <w:tabs>
          <w:tab w:val="left" w:pos="750"/>
        </w:tabs>
        <w:adjustRightInd w:val="0"/>
        <w:snapToGrid w:val="0"/>
        <w:spacing w:line="500" w:lineRule="exact"/>
        <w:rPr>
          <w:rFonts w:ascii="宋体" w:hAnsi="宋体"/>
          <w:sz w:val="24"/>
          <w:szCs w:val="24"/>
        </w:rPr>
      </w:pPr>
    </w:p>
    <w:p>
      <w:pPr>
        <w:pStyle w:val="38"/>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法定代表人（</w:t>
      </w:r>
      <w:r>
        <w:rPr>
          <w:rFonts w:hint="eastAsia" w:ascii="宋体" w:hAnsi="宋体"/>
          <w:sz w:val="24"/>
          <w:szCs w:val="24"/>
          <w:lang w:val="en-US" w:eastAsia="zh-CN"/>
        </w:rPr>
        <w:t>签字或盖</w:t>
      </w:r>
      <w:r>
        <w:rPr>
          <w:rFonts w:hint="eastAsia" w:ascii="宋体" w:hAnsi="宋体"/>
          <w:sz w:val="24"/>
          <w:szCs w:val="24"/>
        </w:rPr>
        <w:t>章） ：</w:t>
      </w:r>
      <w:r>
        <w:rPr>
          <w:rFonts w:hint="eastAsia" w:ascii="宋体" w:hAnsi="宋体"/>
          <w:sz w:val="24"/>
          <w:szCs w:val="24"/>
          <w:u w:val="single"/>
        </w:rPr>
        <w:t xml:space="preserve">           </w:t>
      </w:r>
    </w:p>
    <w:p>
      <w:pPr>
        <w:pStyle w:val="38"/>
        <w:tabs>
          <w:tab w:val="left" w:pos="750"/>
        </w:tabs>
        <w:adjustRightInd w:val="0"/>
        <w:snapToGrid w:val="0"/>
        <w:spacing w:line="500" w:lineRule="exact"/>
        <w:rPr>
          <w:rFonts w:ascii="宋体" w:hAnsi="宋体"/>
          <w:sz w:val="24"/>
          <w:szCs w:val="24"/>
        </w:rPr>
      </w:pPr>
    </w:p>
    <w:p>
      <w:pPr>
        <w:pStyle w:val="38"/>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37"/>
        <w:outlineLvl w:val="9"/>
        <w:rPr>
          <w:rFonts w:hint="eastAsia"/>
          <w:lang w:eastAsia="zh-CN"/>
        </w:rPr>
      </w:pPr>
      <w:r>
        <w:rPr>
          <w:rFonts w:hint="eastAsia"/>
        </w:rPr>
        <w:t xml:space="preserve"> </w:t>
      </w:r>
      <w:bookmarkStart w:id="112" w:name="_Toc468535483"/>
    </w:p>
    <w:p>
      <w:pPr>
        <w:pStyle w:val="37"/>
        <w:outlineLvl w:val="9"/>
        <w:rPr>
          <w:rFonts w:hint="eastAsia"/>
          <w:lang w:eastAsia="zh-CN"/>
        </w:rPr>
      </w:pPr>
    </w:p>
    <w:p>
      <w:pPr>
        <w:pStyle w:val="37"/>
        <w:outlineLvl w:val="9"/>
        <w:rPr>
          <w:rFonts w:hint="eastAsia"/>
          <w:lang w:eastAsia="zh-CN"/>
        </w:rPr>
      </w:pPr>
    </w:p>
    <w:p>
      <w:pPr>
        <w:pStyle w:val="37"/>
        <w:outlineLvl w:val="9"/>
        <w:rPr>
          <w:rFonts w:hint="eastAsia"/>
          <w:b w:val="0"/>
        </w:rPr>
      </w:pPr>
      <w:r>
        <w:rPr>
          <w:rFonts w:hint="eastAsia"/>
          <w:b w:val="0"/>
        </w:rPr>
        <w:t xml:space="preserve"> </w:t>
      </w:r>
      <w:bookmarkStart w:id="113" w:name="_Toc480368425"/>
      <w:bookmarkStart w:id="114" w:name="_Toc480368654"/>
      <w:bookmarkStart w:id="115" w:name="_Toc480368596"/>
      <w:bookmarkStart w:id="116" w:name="_Toc480371722"/>
    </w:p>
    <w:p>
      <w:pPr>
        <w:pStyle w:val="37"/>
        <w:outlineLvl w:val="9"/>
        <w:rPr>
          <w:b w:val="0"/>
          <w:sz w:val="24"/>
          <w:szCs w:val="24"/>
        </w:rPr>
      </w:pPr>
      <w:r>
        <w:rPr>
          <w:rFonts w:hint="eastAsia"/>
          <w:b w:val="0"/>
        </w:rPr>
        <w:br w:type="page"/>
      </w:r>
      <w:bookmarkStart w:id="117" w:name="_Toc8470"/>
      <w:bookmarkStart w:id="118" w:name="_Toc519499487"/>
      <w:bookmarkStart w:id="119" w:name="_Toc519499625"/>
      <w:r>
        <w:rPr>
          <w:rFonts w:hint="eastAsia"/>
          <w:b w:val="0"/>
          <w:sz w:val="24"/>
          <w:szCs w:val="24"/>
        </w:rPr>
        <w:t>法定代表人授权书</w:t>
      </w:r>
      <w:bookmarkEnd w:id="112"/>
      <w:bookmarkEnd w:id="113"/>
      <w:bookmarkEnd w:id="114"/>
      <w:bookmarkEnd w:id="115"/>
      <w:bookmarkEnd w:id="116"/>
      <w:bookmarkEnd w:id="117"/>
      <w:bookmarkEnd w:id="118"/>
      <w:bookmarkEnd w:id="119"/>
    </w:p>
    <w:p>
      <w:pPr>
        <w:pStyle w:val="38"/>
        <w:spacing w:line="500" w:lineRule="exact"/>
        <w:rPr>
          <w:rFonts w:ascii="宋体" w:hAnsi="宋体"/>
          <w:sz w:val="24"/>
          <w:szCs w:val="24"/>
        </w:rPr>
      </w:pPr>
      <w:r>
        <w:rPr>
          <w:rFonts w:hint="eastAsia" w:ascii="宋体" w:hAnsi="宋体"/>
          <w:sz w:val="24"/>
          <w:szCs w:val="24"/>
          <w:u w:val="single"/>
        </w:rPr>
        <w:t>（代理机构名称）</w:t>
      </w:r>
      <w:r>
        <w:rPr>
          <w:rFonts w:hint="eastAsia" w:ascii="宋体" w:hAnsi="宋体"/>
          <w:sz w:val="24"/>
          <w:szCs w:val="24"/>
        </w:rPr>
        <w:t>：</w:t>
      </w:r>
    </w:p>
    <w:p>
      <w:pPr>
        <w:pStyle w:val="38"/>
        <w:spacing w:line="500" w:lineRule="exact"/>
        <w:ind w:firstLine="480" w:firstLineChars="200"/>
        <w:rPr>
          <w:rFonts w:ascii="宋体" w:hAnsi="宋体"/>
          <w:sz w:val="24"/>
          <w:szCs w:val="24"/>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同志为我公司参加贵单位组织的编号为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 目 名 称）</w:t>
      </w:r>
      <w:r>
        <w:rPr>
          <w:rFonts w:hint="eastAsia" w:ascii="宋体" w:hAnsi="宋体"/>
          <w:sz w:val="24"/>
          <w:szCs w:val="24"/>
        </w:rPr>
        <w:t>采购活动的投标代表人，全权代表我公司处理在该项目采购活动中的一切事宜。代理期限从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日止。 </w:t>
      </w:r>
    </w:p>
    <w:p>
      <w:pPr>
        <w:pStyle w:val="38"/>
        <w:spacing w:line="500" w:lineRule="exact"/>
        <w:rPr>
          <w:rFonts w:ascii="宋体" w:hAnsi="宋体"/>
          <w:sz w:val="24"/>
          <w:szCs w:val="24"/>
        </w:rPr>
      </w:pPr>
    </w:p>
    <w:p>
      <w:pPr>
        <w:pStyle w:val="38"/>
        <w:spacing w:line="500" w:lineRule="exact"/>
        <w:rPr>
          <w:rFonts w:ascii="宋体" w:hAnsi="宋体"/>
          <w:sz w:val="24"/>
          <w:szCs w:val="24"/>
        </w:rPr>
      </w:pPr>
      <w:r>
        <w:rPr>
          <w:rFonts w:hint="eastAsia" w:ascii="宋体" w:hAnsi="宋体"/>
          <w:sz w:val="24"/>
          <w:szCs w:val="24"/>
        </w:rPr>
        <w:t>供应商（</w:t>
      </w:r>
      <w:r>
        <w:rPr>
          <w:rFonts w:hint="eastAsia" w:ascii="宋体" w:hAnsi="宋体"/>
          <w:sz w:val="24"/>
          <w:szCs w:val="24"/>
          <w:lang w:val="en-US" w:eastAsia="zh-CN"/>
        </w:rPr>
        <w:t>签字或盖</w:t>
      </w:r>
      <w:r>
        <w:rPr>
          <w:rFonts w:hint="eastAsia" w:ascii="宋体" w:hAnsi="宋体"/>
          <w:sz w:val="24"/>
          <w:szCs w:val="24"/>
        </w:rPr>
        <w:t>章）：</w:t>
      </w:r>
      <w:r>
        <w:rPr>
          <w:rFonts w:hint="eastAsia" w:ascii="宋体" w:hAnsi="宋体"/>
          <w:sz w:val="24"/>
          <w:szCs w:val="24"/>
          <w:u w:val="single"/>
        </w:rPr>
        <w:t xml:space="preserve">               </w:t>
      </w:r>
    </w:p>
    <w:p>
      <w:pPr>
        <w:pStyle w:val="38"/>
        <w:spacing w:line="500" w:lineRule="exact"/>
        <w:rPr>
          <w:rFonts w:ascii="宋体" w:hAnsi="宋体"/>
          <w:sz w:val="24"/>
          <w:szCs w:val="24"/>
        </w:rPr>
      </w:pPr>
      <w:r>
        <w:rPr>
          <w:rFonts w:hint="eastAsia" w:ascii="宋体" w:hAnsi="宋体"/>
          <w:sz w:val="24"/>
          <w:szCs w:val="24"/>
        </w:rPr>
        <w:t>法定代表人（</w:t>
      </w:r>
      <w:r>
        <w:rPr>
          <w:rFonts w:hint="eastAsia" w:ascii="宋体" w:hAnsi="宋体"/>
          <w:sz w:val="24"/>
          <w:szCs w:val="24"/>
          <w:lang w:val="en-US" w:eastAsia="zh-CN"/>
        </w:rPr>
        <w:t>签字或盖</w:t>
      </w:r>
      <w:r>
        <w:rPr>
          <w:rFonts w:hint="eastAsia" w:ascii="宋体" w:hAnsi="宋体"/>
          <w:sz w:val="24"/>
          <w:szCs w:val="24"/>
        </w:rPr>
        <w:t>章）：</w:t>
      </w:r>
      <w:r>
        <w:rPr>
          <w:rFonts w:hint="eastAsia" w:ascii="宋体" w:hAnsi="宋体"/>
          <w:sz w:val="24"/>
          <w:szCs w:val="24"/>
          <w:u w:val="single"/>
        </w:rPr>
        <w:t xml:space="preserve">       </w:t>
      </w:r>
    </w:p>
    <w:p>
      <w:pPr>
        <w:pStyle w:val="38"/>
        <w:spacing w:line="500" w:lineRule="exact"/>
        <w:rPr>
          <w:rFonts w:ascii="宋体" w:hAnsi="宋体"/>
          <w:sz w:val="24"/>
          <w:szCs w:val="24"/>
        </w:rPr>
      </w:pPr>
      <w:r>
        <w:rPr>
          <w:rFonts w:hint="eastAsia" w:ascii="宋体" w:hAnsi="宋体"/>
          <w:sz w:val="24"/>
          <w:szCs w:val="24"/>
        </w:rPr>
        <w:t>签发日期：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38"/>
        <w:spacing w:line="500" w:lineRule="exact"/>
        <w:rPr>
          <w:rFonts w:ascii="宋体" w:hAnsi="宋体"/>
          <w:sz w:val="24"/>
          <w:szCs w:val="24"/>
        </w:rPr>
      </w:pPr>
    </w:p>
    <w:p>
      <w:pPr>
        <w:pStyle w:val="38"/>
        <w:spacing w:line="500" w:lineRule="exact"/>
        <w:rPr>
          <w:rFonts w:ascii="宋体" w:hAnsi="宋体"/>
          <w:sz w:val="24"/>
          <w:szCs w:val="24"/>
        </w:rPr>
      </w:pPr>
      <w:r>
        <w:rPr>
          <w:rFonts w:hint="eastAsia" w:ascii="宋体" w:hAnsi="宋体"/>
          <w:sz w:val="24"/>
          <w:szCs w:val="24"/>
        </w:rPr>
        <w:t>附：</w:t>
      </w:r>
    </w:p>
    <w:p>
      <w:pPr>
        <w:pStyle w:val="38"/>
        <w:spacing w:line="500" w:lineRule="exact"/>
        <w:rPr>
          <w:rFonts w:ascii="宋体" w:hAnsi="宋体"/>
          <w:sz w:val="24"/>
          <w:szCs w:val="24"/>
        </w:rPr>
      </w:pPr>
      <w:r>
        <w:rPr>
          <w:rFonts w:hint="eastAsia" w:ascii="宋体" w:hAnsi="宋体"/>
          <w:sz w:val="24"/>
          <w:szCs w:val="24"/>
        </w:rPr>
        <w:t>代理人工作单位：</w:t>
      </w:r>
      <w:r>
        <w:rPr>
          <w:rFonts w:hint="eastAsia" w:ascii="宋体" w:hAnsi="宋体"/>
          <w:sz w:val="24"/>
          <w:szCs w:val="24"/>
          <w:u w:val="single"/>
        </w:rPr>
        <w:t xml:space="preserve">                          </w:t>
      </w:r>
    </w:p>
    <w:p>
      <w:pPr>
        <w:pStyle w:val="38"/>
        <w:spacing w:line="500" w:lineRule="exact"/>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p>
    <w:p>
      <w:pPr>
        <w:pStyle w:val="38"/>
        <w:adjustRightInd w:val="0"/>
        <w:snapToGrid w:val="0"/>
        <w:spacing w:line="500" w:lineRule="exact"/>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pStyle w:val="38"/>
        <w:adjustRightInd w:val="0"/>
        <w:snapToGrid w:val="0"/>
        <w:spacing w:line="500" w:lineRule="exact"/>
        <w:ind w:left="-88" w:leftChars="-42" w:firstLine="600" w:firstLineChars="250"/>
        <w:rPr>
          <w:rFonts w:ascii="宋体" w:hAnsi="宋体"/>
          <w:sz w:val="24"/>
          <w:szCs w:val="24"/>
          <w:u w:val="single"/>
        </w:rPr>
      </w:pPr>
    </w:p>
    <w:tbl>
      <w:tblPr>
        <w:tblStyle w:val="22"/>
        <w:tblW w:w="810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7"/>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7" w:hRule="atLeast"/>
        </w:trPr>
        <w:tc>
          <w:tcPr>
            <w:tcW w:w="3987" w:type="dxa"/>
            <w:tcBorders>
              <w:top w:val="single" w:color="auto" w:sz="4" w:space="0"/>
              <w:left w:val="single" w:color="auto" w:sz="4" w:space="0"/>
              <w:bottom w:val="single" w:color="auto" w:sz="4" w:space="0"/>
              <w:right w:val="single" w:color="auto" w:sz="4" w:space="0"/>
            </w:tcBorders>
            <w:noWrap w:val="0"/>
            <w:vAlign w:val="top"/>
          </w:tcPr>
          <w:p>
            <w:pPr>
              <w:pStyle w:val="38"/>
              <w:spacing w:line="500" w:lineRule="exact"/>
              <w:rPr>
                <w:rFonts w:ascii="宋体" w:hAnsi="宋体"/>
                <w:sz w:val="24"/>
                <w:szCs w:val="24"/>
              </w:rPr>
            </w:pPr>
            <w:r>
              <w:rPr>
                <w:rFonts w:hint="eastAsia" w:ascii="宋体" w:hAnsi="宋体"/>
                <w:sz w:val="24"/>
                <w:szCs w:val="24"/>
              </w:rPr>
              <w:t>粘贴被授权人身份证（</w:t>
            </w:r>
            <w:r>
              <w:rPr>
                <w:rFonts w:hint="eastAsia" w:ascii="宋体" w:hAnsi="宋体"/>
                <w:sz w:val="24"/>
                <w:szCs w:val="24"/>
                <w:lang w:val="en-US" w:eastAsia="zh-CN"/>
              </w:rPr>
              <w:t>正面</w:t>
            </w:r>
            <w:r>
              <w:rPr>
                <w:rFonts w:hint="eastAsia" w:ascii="宋体" w:hAnsi="宋体"/>
                <w:sz w:val="24"/>
                <w:szCs w:val="24"/>
              </w:rPr>
              <w:t>）</w:t>
            </w:r>
          </w:p>
        </w:tc>
        <w:tc>
          <w:tcPr>
            <w:tcW w:w="4121" w:type="dxa"/>
            <w:tcBorders>
              <w:top w:val="single" w:color="auto" w:sz="4" w:space="0"/>
              <w:left w:val="single" w:color="auto" w:sz="4" w:space="0"/>
              <w:bottom w:val="single" w:color="auto" w:sz="4" w:space="0"/>
              <w:right w:val="single" w:color="auto" w:sz="4" w:space="0"/>
            </w:tcBorders>
            <w:noWrap w:val="0"/>
            <w:vAlign w:val="top"/>
          </w:tcPr>
          <w:p>
            <w:pPr>
              <w:pStyle w:val="38"/>
              <w:spacing w:line="500" w:lineRule="exact"/>
              <w:rPr>
                <w:rFonts w:hint="eastAsia" w:ascii="宋体" w:hAnsi="宋体"/>
                <w:sz w:val="24"/>
                <w:szCs w:val="24"/>
              </w:rPr>
            </w:pPr>
            <w:r>
              <w:rPr>
                <w:rFonts w:hint="eastAsia" w:ascii="宋体" w:hAnsi="宋体"/>
                <w:sz w:val="24"/>
                <w:szCs w:val="24"/>
              </w:rPr>
              <w:t>粘贴被授权人身份证（</w:t>
            </w:r>
            <w:r>
              <w:rPr>
                <w:rFonts w:hint="eastAsia" w:ascii="宋体" w:hAnsi="宋体"/>
                <w:sz w:val="24"/>
                <w:szCs w:val="24"/>
                <w:lang w:val="en-US" w:eastAsia="zh-CN"/>
              </w:rPr>
              <w:t>反面</w:t>
            </w:r>
            <w:r>
              <w:rPr>
                <w:rFonts w:hint="eastAsia" w:ascii="宋体" w:hAnsi="宋体"/>
                <w:sz w:val="24"/>
                <w:szCs w:val="24"/>
              </w:rPr>
              <w:t>）</w:t>
            </w:r>
          </w:p>
        </w:tc>
      </w:tr>
    </w:tbl>
    <w:p>
      <w:pPr>
        <w:pStyle w:val="9"/>
        <w:tabs>
          <w:tab w:val="left" w:pos="8786"/>
        </w:tabs>
        <w:spacing w:after="0" w:line="360" w:lineRule="auto"/>
        <w:rPr>
          <w:rFonts w:hint="eastAsia" w:ascii="宋体" w:hAnsi="宋体"/>
          <w:b/>
          <w:color w:val="000000"/>
          <w:sz w:val="24"/>
        </w:rPr>
      </w:pPr>
    </w:p>
    <w:p>
      <w:pPr>
        <w:pStyle w:val="9"/>
        <w:tabs>
          <w:tab w:val="left" w:pos="8786"/>
        </w:tabs>
        <w:spacing w:after="0" w:line="360" w:lineRule="auto"/>
        <w:rPr>
          <w:rFonts w:hint="eastAsia" w:ascii="宋体" w:hAnsi="宋体"/>
          <w:b/>
          <w:color w:val="000000"/>
          <w:sz w:val="24"/>
        </w:rPr>
      </w:pPr>
    </w:p>
    <w:p>
      <w:pPr>
        <w:pStyle w:val="9"/>
        <w:tabs>
          <w:tab w:val="left" w:pos="8786"/>
        </w:tabs>
        <w:spacing w:after="0" w:line="360" w:lineRule="auto"/>
        <w:rPr>
          <w:rFonts w:hint="eastAsia" w:ascii="宋体" w:hAnsi="宋体"/>
          <w:b/>
          <w:color w:val="000000"/>
          <w:sz w:val="24"/>
        </w:rPr>
      </w:pPr>
    </w:p>
    <w:p>
      <w:pPr>
        <w:pStyle w:val="9"/>
        <w:tabs>
          <w:tab w:val="left" w:pos="8786"/>
        </w:tabs>
        <w:spacing w:after="0" w:line="360" w:lineRule="auto"/>
        <w:rPr>
          <w:rFonts w:hint="eastAsia" w:ascii="宋体" w:hAnsi="宋体"/>
          <w:b/>
          <w:color w:val="000000"/>
          <w:sz w:val="24"/>
        </w:rPr>
      </w:pPr>
    </w:p>
    <w:p>
      <w:pPr>
        <w:pStyle w:val="9"/>
        <w:tabs>
          <w:tab w:val="left" w:pos="8786"/>
        </w:tabs>
        <w:spacing w:after="0" w:line="360" w:lineRule="auto"/>
        <w:jc w:val="center"/>
        <w:outlineLvl w:val="2"/>
        <w:rPr>
          <w:rFonts w:hint="eastAsia" w:ascii="宋体" w:hAnsi="宋体"/>
          <w:b/>
          <w:color w:val="000000"/>
          <w:sz w:val="24"/>
        </w:rPr>
      </w:pPr>
      <w:bookmarkStart w:id="120" w:name="_Toc480368426"/>
      <w:r>
        <w:rPr>
          <w:rFonts w:hint="eastAsia" w:ascii="宋体" w:hAnsi="宋体"/>
          <w:b/>
          <w:color w:val="000000"/>
          <w:sz w:val="24"/>
        </w:rPr>
        <w:br w:type="page"/>
      </w:r>
      <w:bookmarkStart w:id="121" w:name="_Toc20214"/>
      <w:r>
        <w:rPr>
          <w:rFonts w:hint="eastAsia" w:ascii="宋体" w:hAnsi="宋体"/>
          <w:b/>
          <w:color w:val="000000"/>
          <w:sz w:val="24"/>
        </w:rPr>
        <w:t>四、★投标保证金</w:t>
      </w:r>
      <w:bookmarkEnd w:id="120"/>
      <w:r>
        <w:rPr>
          <w:rFonts w:hint="eastAsia" w:ascii="宋体" w:hAnsi="宋体"/>
          <w:b/>
          <w:color w:val="000000"/>
          <w:sz w:val="24"/>
        </w:rPr>
        <w:t>缴纳凭证</w:t>
      </w:r>
      <w:bookmarkEnd w:id="121"/>
    </w:p>
    <w:p>
      <w:pPr>
        <w:pStyle w:val="38"/>
        <w:widowControl/>
        <w:jc w:val="left"/>
        <w:rPr>
          <w:rFonts w:ascii="宋体" w:hAnsi="宋体"/>
          <w:szCs w:val="28"/>
        </w:rPr>
      </w:pPr>
    </w:p>
    <w:p>
      <w:pPr>
        <w:pStyle w:val="9"/>
        <w:tabs>
          <w:tab w:val="left" w:pos="8786"/>
        </w:tabs>
        <w:spacing w:after="0" w:line="360" w:lineRule="auto"/>
        <w:jc w:val="center"/>
        <w:outlineLvl w:val="2"/>
        <w:rPr>
          <w:rFonts w:hint="eastAsia" w:ascii="宋体" w:hAnsi="宋体"/>
          <w:b/>
          <w:color w:val="000000"/>
          <w:sz w:val="24"/>
        </w:rPr>
      </w:pPr>
      <w:bookmarkStart w:id="122" w:name="_Toc480368429"/>
      <w:r>
        <w:rPr>
          <w:rFonts w:hint="eastAsia" w:ascii="宋体" w:hAnsi="宋体"/>
          <w:b/>
          <w:color w:val="000000"/>
          <w:sz w:val="24"/>
        </w:rPr>
        <w:br w:type="page"/>
      </w:r>
      <w:bookmarkStart w:id="123" w:name="_Toc18127"/>
      <w:r>
        <w:rPr>
          <w:rFonts w:hint="eastAsia" w:ascii="宋体" w:hAnsi="宋体"/>
          <w:b/>
          <w:color w:val="000000"/>
          <w:sz w:val="24"/>
        </w:rPr>
        <w:t>五</w:t>
      </w:r>
      <w:bookmarkEnd w:id="122"/>
      <w:r>
        <w:rPr>
          <w:rFonts w:hint="eastAsia" w:ascii="宋体" w:hAnsi="宋体"/>
          <w:b/>
          <w:color w:val="000000"/>
          <w:sz w:val="24"/>
        </w:rPr>
        <w:t>、★开标一览表及报价明细表</w:t>
      </w:r>
      <w:bookmarkEnd w:id="123"/>
    </w:p>
    <w:p>
      <w:pPr>
        <w:pStyle w:val="9"/>
        <w:spacing w:after="0" w:line="360" w:lineRule="auto"/>
        <w:ind w:firstLine="482" w:firstLineChars="200"/>
        <w:rPr>
          <w:rFonts w:hint="eastAsia" w:ascii="宋体" w:hAnsi="宋体"/>
          <w:b/>
          <w:color w:val="000000"/>
          <w:sz w:val="24"/>
        </w:rPr>
      </w:pPr>
    </w:p>
    <w:p>
      <w:pPr>
        <w:pStyle w:val="10"/>
        <w:spacing w:line="360" w:lineRule="auto"/>
        <w:ind w:left="0" w:leftChars="0" w:firstLine="0" w:firstLineChars="0"/>
      </w:pPr>
      <w:r>
        <w:rPr>
          <w:rFonts w:hint="eastAsia"/>
        </w:rPr>
        <w:t xml:space="preserve">                                                  价格单位：元</w:t>
      </w:r>
    </w:p>
    <w:tbl>
      <w:tblPr>
        <w:tblStyle w:val="2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pPr>
              <w:tabs>
                <w:tab w:val="left" w:pos="1337"/>
              </w:tabs>
              <w:spacing w:line="360" w:lineRule="auto"/>
              <w:jc w:val="center"/>
              <w:rPr>
                <w:rFonts w:hint="eastAsia" w:eastAsia="黑体"/>
                <w:color w:val="000000"/>
                <w:sz w:val="24"/>
              </w:rPr>
            </w:pPr>
            <w:r>
              <w:rPr>
                <w:rFonts w:hint="eastAsia" w:ascii="黑体"/>
                <w:bCs/>
                <w:color w:val="000000"/>
                <w:sz w:val="24"/>
              </w:rPr>
              <w:t>项目名称</w:t>
            </w:r>
          </w:p>
        </w:tc>
        <w:tc>
          <w:tcPr>
            <w:tcW w:w="6770" w:type="dxa"/>
            <w:tcBorders>
              <w:bottom w:val="single" w:color="auto" w:sz="4" w:space="0"/>
            </w:tcBorders>
            <w:noWrap w:val="0"/>
            <w:vAlign w:val="center"/>
          </w:tcPr>
          <w:p>
            <w:pPr>
              <w:tabs>
                <w:tab w:val="left" w:pos="1337"/>
              </w:tabs>
              <w:spacing w:line="360" w:lineRule="auto"/>
              <w:rPr>
                <w:rFonts w:hint="eastAsia" w:ascii="黑体"/>
                <w:bCs/>
                <w:color w:val="FF0000"/>
                <w:sz w:val="24"/>
              </w:rPr>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jc w:val="center"/>
        </w:trPr>
        <w:tc>
          <w:tcPr>
            <w:tcW w:w="2410" w:type="dxa"/>
            <w:noWrap w:val="0"/>
            <w:vAlign w:val="center"/>
          </w:tcPr>
          <w:p>
            <w:pPr>
              <w:tabs>
                <w:tab w:val="left" w:pos="1337"/>
              </w:tabs>
              <w:spacing w:line="360" w:lineRule="auto"/>
              <w:jc w:val="center"/>
              <w:rPr>
                <w:rFonts w:hint="eastAsia"/>
                <w:color w:val="000000"/>
                <w:sz w:val="24"/>
              </w:rPr>
            </w:pPr>
            <w:r>
              <w:rPr>
                <w:rFonts w:hint="eastAsia" w:ascii="黑体"/>
                <w:bCs/>
                <w:color w:val="000000"/>
                <w:sz w:val="24"/>
              </w:rPr>
              <w:t>投 标 总 价</w:t>
            </w:r>
          </w:p>
        </w:tc>
        <w:tc>
          <w:tcPr>
            <w:tcW w:w="6770" w:type="dxa"/>
            <w:noWrap w:val="0"/>
            <w:vAlign w:val="top"/>
          </w:tcPr>
          <w:p>
            <w:pPr>
              <w:tabs>
                <w:tab w:val="left" w:pos="1337"/>
              </w:tabs>
              <w:spacing w:line="360" w:lineRule="auto"/>
              <w:rPr>
                <w:rFonts w:hint="eastAsia" w:ascii="黑体"/>
                <w:bCs/>
                <w:color w:val="000000"/>
                <w:sz w:val="24"/>
              </w:rPr>
            </w:pPr>
          </w:p>
          <w:p>
            <w:pPr>
              <w:tabs>
                <w:tab w:val="left" w:pos="1337"/>
              </w:tabs>
              <w:spacing w:line="360" w:lineRule="auto"/>
              <w:rPr>
                <w:rFonts w:hint="eastAsia" w:ascii="黑体"/>
                <w:bCs/>
                <w:color w:val="000000"/>
                <w:sz w:val="24"/>
              </w:rPr>
            </w:pPr>
            <w:r>
              <w:rPr>
                <w:rFonts w:hint="eastAsia" w:ascii="黑体"/>
                <w:bCs/>
                <w:color w:val="000000"/>
                <w:sz w:val="24"/>
              </w:rPr>
              <w:t>小写：</w:t>
            </w:r>
            <w:r>
              <w:rPr>
                <w:rFonts w:hint="eastAsia" w:ascii="黑体"/>
                <w:bCs/>
                <w:color w:val="000000"/>
                <w:sz w:val="24"/>
                <w:u w:val="single"/>
              </w:rPr>
              <w:t xml:space="preserve">                               </w:t>
            </w:r>
            <w:r>
              <w:rPr>
                <w:rFonts w:hint="eastAsia" w:ascii="黑体"/>
                <w:bCs/>
                <w:color w:val="000000"/>
                <w:sz w:val="24"/>
              </w:rPr>
              <w:t>元</w:t>
            </w:r>
          </w:p>
          <w:p>
            <w:pPr>
              <w:tabs>
                <w:tab w:val="left" w:pos="1337"/>
              </w:tabs>
              <w:spacing w:line="360" w:lineRule="auto"/>
              <w:rPr>
                <w:rFonts w:hint="eastAsia" w:ascii="黑体"/>
                <w:bCs/>
                <w:color w:val="000000"/>
                <w:sz w:val="24"/>
              </w:rPr>
            </w:pPr>
          </w:p>
          <w:p>
            <w:pPr>
              <w:tabs>
                <w:tab w:val="left" w:pos="1337"/>
              </w:tabs>
              <w:spacing w:line="360" w:lineRule="auto"/>
              <w:rPr>
                <w:rFonts w:hint="eastAsia" w:ascii="黑体"/>
                <w:bCs/>
                <w:color w:val="000000"/>
                <w:sz w:val="24"/>
              </w:rPr>
            </w:pPr>
            <w:r>
              <w:rPr>
                <w:rFonts w:hint="eastAsia" w:ascii="黑体"/>
                <w:bCs/>
                <w:color w:val="000000"/>
                <w:sz w:val="24"/>
              </w:rPr>
              <w:t>大写：</w:t>
            </w:r>
            <w:r>
              <w:rPr>
                <w:rFonts w:hint="eastAsia" w:ascii="黑体"/>
                <w:bCs/>
                <w:color w:val="000000"/>
                <w:sz w:val="24"/>
                <w:u w:val="single"/>
              </w:rPr>
              <w:t xml:space="preserve">                               </w:t>
            </w:r>
            <w:r>
              <w:rPr>
                <w:rFonts w:hint="eastAsia" w:ascii="黑体"/>
                <w:bCs/>
                <w:color w:val="000000"/>
                <w:sz w:val="24"/>
              </w:rPr>
              <w:t>元</w:t>
            </w:r>
          </w:p>
          <w:p>
            <w:pPr>
              <w:tabs>
                <w:tab w:val="left" w:pos="1337"/>
              </w:tabs>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noWrap w:val="0"/>
            <w:vAlign w:val="top"/>
          </w:tcPr>
          <w:p>
            <w:pPr>
              <w:tabs>
                <w:tab w:val="left" w:pos="1337"/>
              </w:tabs>
              <w:spacing w:line="360" w:lineRule="auto"/>
              <w:jc w:val="center"/>
              <w:rPr>
                <w:rFonts w:hint="eastAsia"/>
                <w:color w:val="000000"/>
                <w:sz w:val="24"/>
              </w:rPr>
            </w:pPr>
            <w:r>
              <w:rPr>
                <w:rFonts w:hint="eastAsia" w:ascii="黑体"/>
                <w:bCs/>
                <w:color w:val="000000"/>
                <w:sz w:val="24"/>
              </w:rPr>
              <w:t>交货日期</w:t>
            </w:r>
          </w:p>
        </w:tc>
        <w:tc>
          <w:tcPr>
            <w:tcW w:w="6770" w:type="dxa"/>
            <w:noWrap w:val="0"/>
            <w:vAlign w:val="top"/>
          </w:tcPr>
          <w:p>
            <w:pPr>
              <w:tabs>
                <w:tab w:val="left" w:pos="1337"/>
              </w:tabs>
              <w:spacing w:line="360" w:lineRule="auto"/>
              <w:rPr>
                <w:rFonts w:hint="eastAsia"/>
                <w:color w:val="000000"/>
                <w:sz w:val="24"/>
              </w:rPr>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9180" w:type="dxa"/>
            <w:gridSpan w:val="2"/>
            <w:noWrap w:val="0"/>
            <w:vAlign w:val="top"/>
          </w:tcPr>
          <w:p>
            <w:pPr>
              <w:tabs>
                <w:tab w:val="left" w:pos="1337"/>
              </w:tabs>
              <w:spacing w:line="360" w:lineRule="auto"/>
              <w:rPr>
                <w:rFonts w:hint="eastAsia"/>
                <w:color w:val="000000"/>
                <w:sz w:val="24"/>
              </w:rPr>
            </w:pPr>
            <w:r>
              <w:rPr>
                <w:rFonts w:hint="eastAsia" w:ascii="黑体"/>
                <w:bCs/>
                <w:color w:val="000000"/>
                <w:sz w:val="24"/>
              </w:rPr>
              <w:t>备注：</w:t>
            </w:r>
            <w:r>
              <w:rPr>
                <w:rFonts w:hint="eastAsia"/>
              </w:rPr>
              <w:t xml:space="preserve"> </w:t>
            </w:r>
            <w:r>
              <w:rPr>
                <w:rFonts w:hint="eastAsia"/>
                <w:u w:val="single"/>
              </w:rPr>
              <w:t xml:space="preserve">                                                                    </w:t>
            </w:r>
          </w:p>
        </w:tc>
      </w:tr>
    </w:tbl>
    <w:p>
      <w:pPr>
        <w:spacing w:line="360" w:lineRule="auto"/>
        <w:rPr>
          <w:rFonts w:hint="eastAsia" w:ascii="宋体" w:hAnsi="宋体"/>
          <w:sz w:val="24"/>
        </w:rPr>
      </w:pPr>
      <w:r>
        <w:rPr>
          <w:rFonts w:hint="eastAsia" w:ascii="宋体" w:hAnsi="宋体"/>
          <w:sz w:val="24"/>
        </w:rPr>
        <w:t>说明：1、供应商严格按照规定的格式填写。投标总价为优惠后报价，并作为评审及定标的依据。</w:t>
      </w:r>
    </w:p>
    <w:p>
      <w:pPr>
        <w:numPr>
          <w:ilvl w:val="0"/>
          <w:numId w:val="16"/>
        </w:numPr>
        <w:spacing w:line="360" w:lineRule="auto"/>
        <w:ind w:firstLine="720" w:firstLineChars="300"/>
        <w:rPr>
          <w:rFonts w:hint="eastAsia" w:ascii="宋体" w:hAnsi="宋体"/>
          <w:sz w:val="24"/>
        </w:rPr>
      </w:pPr>
      <w:r>
        <w:rPr>
          <w:rFonts w:hint="eastAsia" w:ascii="宋体" w:hAnsi="宋体"/>
          <w:sz w:val="24"/>
        </w:rPr>
        <w:t>任何有选择或有条件的投标总价或明细表中某一项填写多个报价，均将导致投标被拒绝。</w:t>
      </w:r>
    </w:p>
    <w:p>
      <w:pPr>
        <w:numPr>
          <w:ilvl w:val="0"/>
          <w:numId w:val="16"/>
        </w:numPr>
        <w:spacing w:line="360" w:lineRule="auto"/>
        <w:ind w:firstLine="720" w:firstLineChars="300"/>
        <w:rPr>
          <w:rFonts w:hint="eastAsia" w:ascii="宋体" w:hAnsi="宋体"/>
          <w:sz w:val="24"/>
        </w:rPr>
      </w:pPr>
      <w:r>
        <w:rPr>
          <w:rFonts w:hint="eastAsia" w:ascii="宋体" w:hAnsi="宋体"/>
          <w:sz w:val="24"/>
        </w:rPr>
        <w:t>投标总价应等于明细表报价的和。</w:t>
      </w:r>
    </w:p>
    <w:p>
      <w:pPr>
        <w:spacing w:line="360" w:lineRule="auto"/>
        <w:rPr>
          <w:rFonts w:hint="eastAsia" w:ascii="宋体" w:hAnsi="宋体"/>
          <w:sz w:val="24"/>
        </w:rPr>
      </w:pPr>
    </w:p>
    <w:p>
      <w:pPr>
        <w:pStyle w:val="38"/>
        <w:tabs>
          <w:tab w:val="left" w:pos="750"/>
        </w:tabs>
        <w:adjustRightInd w:val="0"/>
        <w:snapToGrid w:val="0"/>
        <w:spacing w:line="500" w:lineRule="exact"/>
        <w:rPr>
          <w:rFonts w:ascii="宋体" w:hAnsi="宋体"/>
          <w:sz w:val="24"/>
          <w:szCs w:val="24"/>
        </w:rPr>
      </w:pPr>
      <w:r>
        <w:rPr>
          <w:rFonts w:hint="eastAsia" w:ascii="宋体" w:hAnsi="宋体"/>
          <w:sz w:val="24"/>
          <w:szCs w:val="24"/>
        </w:rPr>
        <w:t>供应商名称（签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tabs>
          <w:tab w:val="left" w:pos="750"/>
        </w:tabs>
        <w:adjustRightInd w:val="0"/>
        <w:snapToGrid w:val="0"/>
        <w:spacing w:line="500" w:lineRule="exact"/>
        <w:rPr>
          <w:rFonts w:ascii="宋体" w:hAnsi="宋体"/>
          <w:sz w:val="24"/>
          <w:szCs w:val="24"/>
        </w:rPr>
      </w:pPr>
    </w:p>
    <w:p>
      <w:pPr>
        <w:pStyle w:val="38"/>
        <w:tabs>
          <w:tab w:val="left" w:pos="750"/>
        </w:tabs>
        <w:adjustRightInd w:val="0"/>
        <w:snapToGrid w:val="0"/>
        <w:spacing w:line="500" w:lineRule="exact"/>
        <w:rPr>
          <w:rFonts w:ascii="宋体" w:hAnsi="宋体"/>
          <w:sz w:val="24"/>
          <w:szCs w:val="24"/>
        </w:rPr>
      </w:pPr>
      <w:r>
        <w:rPr>
          <w:rFonts w:hint="eastAsia" w:ascii="宋体" w:hAnsi="宋体"/>
          <w:sz w:val="24"/>
          <w:szCs w:val="24"/>
        </w:rPr>
        <w:t>法定代表人或授权代理人（签</w:t>
      </w:r>
      <w:r>
        <w:rPr>
          <w:rFonts w:hint="eastAsia" w:ascii="宋体" w:hAnsi="宋体"/>
          <w:sz w:val="24"/>
          <w:szCs w:val="24"/>
          <w:lang w:val="en-US" w:eastAsia="zh-CN"/>
        </w:rPr>
        <w:t>字或盖</w:t>
      </w:r>
      <w:r>
        <w:rPr>
          <w:rFonts w:hint="eastAsia" w:ascii="宋体" w:hAnsi="宋体"/>
          <w:sz w:val="24"/>
          <w:szCs w:val="24"/>
        </w:rPr>
        <w:t>章） ：</w:t>
      </w:r>
      <w:r>
        <w:rPr>
          <w:rFonts w:hint="eastAsia" w:ascii="宋体" w:hAnsi="宋体"/>
          <w:sz w:val="24"/>
          <w:szCs w:val="24"/>
          <w:u w:val="single"/>
        </w:rPr>
        <w:t xml:space="preserve">           </w:t>
      </w:r>
    </w:p>
    <w:p>
      <w:pPr>
        <w:pStyle w:val="38"/>
        <w:tabs>
          <w:tab w:val="left" w:pos="750"/>
        </w:tabs>
        <w:adjustRightInd w:val="0"/>
        <w:snapToGrid w:val="0"/>
        <w:spacing w:line="500" w:lineRule="exact"/>
        <w:rPr>
          <w:rFonts w:ascii="宋体" w:hAnsi="宋体"/>
          <w:sz w:val="24"/>
          <w:szCs w:val="24"/>
        </w:rPr>
      </w:pPr>
    </w:p>
    <w:p>
      <w:pPr>
        <w:pStyle w:val="38"/>
        <w:tabs>
          <w:tab w:val="left" w:pos="750"/>
        </w:tabs>
        <w:adjustRightInd w:val="0"/>
        <w:snapToGrid w:val="0"/>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jc w:val="center"/>
        <w:rPr>
          <w:rFonts w:hint="eastAsia"/>
          <w:b/>
          <w:sz w:val="28"/>
          <w:szCs w:val="28"/>
        </w:rPr>
      </w:pPr>
      <w:bookmarkStart w:id="124" w:name="_Toc480368430"/>
      <w:r>
        <w:rPr>
          <w:rFonts w:hint="eastAsia"/>
          <w:b/>
          <w:sz w:val="28"/>
          <w:szCs w:val="28"/>
        </w:rPr>
        <w:t>★报价明细表1</w:t>
      </w:r>
    </w:p>
    <w:p>
      <w:pPr>
        <w:spacing w:line="360" w:lineRule="exact"/>
        <w:ind w:firstLine="241" w:firstLineChars="100"/>
        <w:rPr>
          <w:rFonts w:hint="eastAsia" w:ascii="楷体_GB2312" w:eastAsia="楷体_GB2312"/>
          <w:b/>
          <w:sz w:val="24"/>
        </w:rPr>
      </w:pPr>
    </w:p>
    <w:p>
      <w:pPr>
        <w:spacing w:line="360" w:lineRule="exact"/>
        <w:jc w:val="left"/>
        <w:rPr>
          <w:rFonts w:ascii="宋体" w:hAnsi="宋体"/>
          <w:b/>
          <w:sz w:val="24"/>
        </w:rPr>
      </w:pPr>
      <w:r>
        <w:rPr>
          <w:rFonts w:hint="eastAsia" w:ascii="宋体" w:hAnsi="宋体"/>
          <w:b/>
          <w:sz w:val="24"/>
        </w:rPr>
        <w:t>项目名称及包号：                                                                                    项目编号：                                               金额单位：元</w:t>
      </w:r>
    </w:p>
    <w:tbl>
      <w:tblPr>
        <w:tblStyle w:val="22"/>
        <w:tblW w:w="9619" w:type="dxa"/>
        <w:tblInd w:w="-432" w:type="dxa"/>
        <w:tblLayout w:type="fixed"/>
        <w:tblCellMar>
          <w:top w:w="0" w:type="dxa"/>
          <w:left w:w="108" w:type="dxa"/>
          <w:bottom w:w="0" w:type="dxa"/>
          <w:right w:w="108" w:type="dxa"/>
        </w:tblCellMar>
      </w:tblPr>
      <w:tblGrid>
        <w:gridCol w:w="480"/>
        <w:gridCol w:w="1857"/>
        <w:gridCol w:w="1074"/>
        <w:gridCol w:w="681"/>
        <w:gridCol w:w="690"/>
        <w:gridCol w:w="645"/>
        <w:gridCol w:w="690"/>
        <w:gridCol w:w="690"/>
        <w:gridCol w:w="675"/>
        <w:gridCol w:w="1215"/>
        <w:gridCol w:w="686"/>
        <w:gridCol w:w="236"/>
      </w:tblGrid>
      <w:tr>
        <w:tblPrEx>
          <w:tblLayout w:type="fixed"/>
          <w:tblCellMar>
            <w:top w:w="0" w:type="dxa"/>
            <w:left w:w="108" w:type="dxa"/>
            <w:bottom w:w="0" w:type="dxa"/>
            <w:right w:w="108" w:type="dxa"/>
          </w:tblCellMar>
        </w:tblPrEx>
        <w:trPr>
          <w:gridAfter w:val="1"/>
          <w:wAfter w:w="236" w:type="dxa"/>
          <w:trHeight w:val="1340"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857"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设备名称</w:t>
            </w:r>
          </w:p>
        </w:tc>
        <w:tc>
          <w:tcPr>
            <w:tcW w:w="107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规格型号</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品牌</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数量</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产地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单价</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合计金额</w:t>
            </w:r>
          </w:p>
        </w:tc>
        <w:tc>
          <w:tcPr>
            <w:tcW w:w="68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备注</w:t>
            </w:r>
          </w:p>
        </w:tc>
      </w:tr>
      <w:tr>
        <w:tblPrEx>
          <w:tblLayout w:type="fixed"/>
          <w:tblCellMar>
            <w:top w:w="0" w:type="dxa"/>
            <w:left w:w="108" w:type="dxa"/>
            <w:bottom w:w="0" w:type="dxa"/>
            <w:right w:w="108" w:type="dxa"/>
          </w:tblCellMar>
        </w:tblPrEx>
        <w:trPr>
          <w:gridAfter w:val="1"/>
          <w:wAfter w:w="236" w:type="dxa"/>
          <w:trHeight w:val="1350"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r>
              <w:rPr>
                <w:rFonts w:ascii="宋体" w:hAnsi="宋体" w:cs="宋体"/>
                <w:bCs/>
                <w:kern w:val="0"/>
                <w:szCs w:val="21"/>
              </w:rPr>
              <w:t>1</w:t>
            </w:r>
          </w:p>
        </w:tc>
        <w:tc>
          <w:tcPr>
            <w:tcW w:w="1857" w:type="dxa"/>
            <w:tcBorders>
              <w:top w:val="nil"/>
              <w:left w:val="nil"/>
              <w:bottom w:val="single" w:color="auto" w:sz="4" w:space="0"/>
              <w:right w:val="single" w:color="auto" w:sz="4" w:space="0"/>
            </w:tcBorders>
            <w:noWrap w:val="0"/>
            <w:vAlign w:val="center"/>
          </w:tcPr>
          <w:p>
            <w:pPr>
              <w:widowControl/>
              <w:jc w:val="left"/>
              <w:rPr>
                <w:rFonts w:ascii="宋体" w:hAnsi="宋体" w:cs="宋体"/>
                <w:bCs/>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r>
              <w:rPr>
                <w:rFonts w:ascii="宋体" w:hAnsi="宋体" w:cs="宋体"/>
                <w:bCs/>
                <w:kern w:val="0"/>
                <w:szCs w:val="21"/>
              </w:rPr>
              <w:t>　</w:t>
            </w: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75"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r>
              <w:rPr>
                <w:rFonts w:ascii="宋体" w:hAnsi="宋体" w:cs="宋体"/>
                <w:bCs/>
                <w:kern w:val="0"/>
                <w:szCs w:val="21"/>
              </w:rPr>
              <w:t>　</w:t>
            </w: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r>
      <w:tr>
        <w:tblPrEx>
          <w:tblLayout w:type="fixed"/>
          <w:tblCellMar>
            <w:top w:w="0" w:type="dxa"/>
            <w:left w:w="108" w:type="dxa"/>
            <w:bottom w:w="0" w:type="dxa"/>
            <w:right w:w="108" w:type="dxa"/>
          </w:tblCellMar>
        </w:tblPrEx>
        <w:trPr>
          <w:gridAfter w:val="1"/>
          <w:wAfter w:w="236" w:type="dxa"/>
          <w:trHeight w:val="1350"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2</w:t>
            </w:r>
          </w:p>
        </w:tc>
        <w:tc>
          <w:tcPr>
            <w:tcW w:w="18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bCs/>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Cs w:val="21"/>
              </w:rPr>
            </w:pP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75"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r>
      <w:tr>
        <w:tblPrEx>
          <w:tblLayout w:type="fixed"/>
          <w:tblCellMar>
            <w:top w:w="0" w:type="dxa"/>
            <w:left w:w="108" w:type="dxa"/>
            <w:bottom w:w="0" w:type="dxa"/>
            <w:right w:w="108" w:type="dxa"/>
          </w:tblCellMar>
        </w:tblPrEx>
        <w:trPr>
          <w:gridAfter w:val="1"/>
          <w:wAfter w:w="236" w:type="dxa"/>
          <w:trHeight w:val="1350"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3</w:t>
            </w:r>
          </w:p>
        </w:tc>
        <w:tc>
          <w:tcPr>
            <w:tcW w:w="18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bCs/>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Cs w:val="21"/>
              </w:rPr>
            </w:pP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75"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r>
      <w:tr>
        <w:tblPrEx>
          <w:tblLayout w:type="fixed"/>
          <w:tblCellMar>
            <w:top w:w="0" w:type="dxa"/>
            <w:left w:w="108" w:type="dxa"/>
            <w:bottom w:w="0" w:type="dxa"/>
            <w:right w:w="108" w:type="dxa"/>
          </w:tblCellMar>
        </w:tblPrEx>
        <w:trPr>
          <w:gridAfter w:val="1"/>
          <w:wAfter w:w="236" w:type="dxa"/>
          <w:trHeight w:val="1350"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Cs w:val="21"/>
              </w:rPr>
            </w:pPr>
            <w:r>
              <w:rPr>
                <w:rFonts w:ascii="宋体" w:hAnsi="宋体" w:cs="宋体"/>
                <w:bCs/>
                <w:kern w:val="0"/>
                <w:szCs w:val="21"/>
              </w:rPr>
              <w:t>…</w:t>
            </w:r>
          </w:p>
        </w:tc>
        <w:tc>
          <w:tcPr>
            <w:tcW w:w="18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bCs/>
                <w:kern w:val="0"/>
                <w:szCs w:val="21"/>
              </w:rPr>
            </w:pPr>
          </w:p>
        </w:tc>
        <w:tc>
          <w:tcPr>
            <w:tcW w:w="107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Cs/>
                <w:kern w:val="0"/>
                <w:szCs w:val="21"/>
              </w:rPr>
            </w:pP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75"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12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r>
      <w:tr>
        <w:tblPrEx>
          <w:tblLayout w:type="fixed"/>
          <w:tblCellMar>
            <w:top w:w="0" w:type="dxa"/>
            <w:left w:w="108" w:type="dxa"/>
            <w:bottom w:w="0" w:type="dxa"/>
            <w:right w:w="108" w:type="dxa"/>
          </w:tblCellMar>
        </w:tblPrEx>
        <w:trPr>
          <w:trHeight w:val="1110"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Cs w:val="21"/>
              </w:rPr>
            </w:pPr>
            <w:r>
              <w:rPr>
                <w:rFonts w:ascii="宋体" w:hAnsi="宋体" w:cs="宋体"/>
                <w:bCs/>
                <w:kern w:val="0"/>
                <w:szCs w:val="21"/>
              </w:rPr>
              <w:t>　</w:t>
            </w:r>
          </w:p>
        </w:tc>
        <w:tc>
          <w:tcPr>
            <w:tcW w:w="1857"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合计</w:t>
            </w:r>
          </w:p>
        </w:tc>
        <w:tc>
          <w:tcPr>
            <w:tcW w:w="1074"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　</w:t>
            </w:r>
          </w:p>
          <w:p>
            <w:pPr>
              <w:widowControl/>
              <w:jc w:val="center"/>
              <w:rPr>
                <w:rFonts w:ascii="宋体" w:hAnsi="宋体" w:cs="宋体"/>
                <w:bCs/>
                <w:kern w:val="0"/>
                <w:szCs w:val="21"/>
              </w:rPr>
            </w:pPr>
            <w:r>
              <w:rPr>
                <w:rFonts w:ascii="宋体" w:hAnsi="宋体" w:cs="宋体"/>
                <w:bCs/>
                <w:kern w:val="0"/>
                <w:szCs w:val="21"/>
              </w:rPr>
              <w:t>　</w:t>
            </w:r>
          </w:p>
          <w:p>
            <w:pPr>
              <w:widowControl/>
              <w:jc w:val="center"/>
              <w:rPr>
                <w:rFonts w:ascii="宋体" w:hAnsi="宋体" w:cs="宋体"/>
                <w:bCs/>
                <w:kern w:val="0"/>
                <w:szCs w:val="21"/>
              </w:rPr>
            </w:pPr>
            <w:r>
              <w:rPr>
                <w:rFonts w:ascii="宋体" w:hAnsi="宋体" w:cs="宋体"/>
                <w:bCs/>
                <w:kern w:val="0"/>
                <w:szCs w:val="21"/>
              </w:rPr>
              <w:t>　</w:t>
            </w:r>
          </w:p>
          <w:p>
            <w:pPr>
              <w:widowControl/>
              <w:jc w:val="center"/>
              <w:rPr>
                <w:rFonts w:ascii="宋体" w:hAnsi="宋体" w:cs="宋体"/>
                <w:bCs/>
                <w:kern w:val="0"/>
                <w:szCs w:val="21"/>
              </w:rPr>
            </w:pPr>
            <w:r>
              <w:rPr>
                <w:rFonts w:ascii="宋体" w:hAnsi="宋体" w:cs="宋体"/>
                <w:bCs/>
                <w:kern w:val="0"/>
                <w:szCs w:val="21"/>
              </w:rPr>
              <w:t>　</w:t>
            </w:r>
          </w:p>
        </w:tc>
        <w:tc>
          <w:tcPr>
            <w:tcW w:w="5972" w:type="dxa"/>
            <w:gridSpan w:val="8"/>
            <w:tcBorders>
              <w:top w:val="nil"/>
              <w:left w:val="nil"/>
              <w:bottom w:val="single" w:color="auto" w:sz="4" w:space="0"/>
              <w:right w:val="single" w:color="auto" w:sz="4" w:space="0"/>
            </w:tcBorders>
            <w:noWrap w:val="0"/>
            <w:vAlign w:val="center"/>
          </w:tcPr>
          <w:p>
            <w:pPr>
              <w:widowControl/>
              <w:jc w:val="center"/>
              <w:rPr>
                <w:rFonts w:hint="default" w:ascii="宋体" w:hAnsi="宋体" w:cs="宋体"/>
                <w:bCs/>
                <w:kern w:val="0"/>
                <w:szCs w:val="21"/>
                <w:lang w:val="en-US"/>
              </w:rPr>
            </w:pPr>
          </w:p>
        </w:tc>
        <w:tc>
          <w:tcPr>
            <w:tcW w:w="236"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Cs w:val="21"/>
              </w:rPr>
            </w:pPr>
          </w:p>
        </w:tc>
      </w:tr>
    </w:tbl>
    <w:p>
      <w:pPr>
        <w:spacing w:line="360" w:lineRule="auto"/>
        <w:ind w:firstLine="602" w:firstLineChars="250"/>
        <w:rPr>
          <w:rFonts w:hint="eastAsia" w:ascii="宋体" w:hAnsi="宋体"/>
          <w:bCs/>
          <w:color w:val="000000"/>
          <w:sz w:val="24"/>
        </w:rPr>
      </w:pPr>
      <w:r>
        <w:rPr>
          <w:rFonts w:hint="eastAsia" w:ascii="宋体" w:hAnsi="宋体"/>
          <w:b/>
          <w:sz w:val="24"/>
        </w:rPr>
        <w:t>备注：</w:t>
      </w:r>
      <w:r>
        <w:rPr>
          <w:rFonts w:hint="eastAsia" w:ascii="宋体" w:hAnsi="宋体"/>
          <w:sz w:val="24"/>
        </w:rPr>
        <w:t>1、上述全部报价均应包括项目实施所需的设备材料费、包装运输费、装卸费、安装、调试及税金。</w:t>
      </w:r>
    </w:p>
    <w:p>
      <w:pPr>
        <w:spacing w:line="360" w:lineRule="auto"/>
        <w:ind w:firstLine="600" w:firstLineChars="250"/>
        <w:rPr>
          <w:rFonts w:hint="eastAsia" w:ascii="宋体" w:hAnsi="宋体"/>
          <w:color w:val="000000"/>
          <w:sz w:val="24"/>
        </w:rPr>
      </w:pPr>
      <w:r>
        <w:rPr>
          <w:rFonts w:hint="eastAsia" w:ascii="宋体" w:hAnsi="宋体"/>
          <w:bCs/>
          <w:color w:val="000000"/>
          <w:sz w:val="24"/>
        </w:rPr>
        <w:t>注：供应商必须填写报价明细表，否则将导致投标被拒绝。</w:t>
      </w:r>
    </w:p>
    <w:p>
      <w:pPr>
        <w:spacing w:line="360" w:lineRule="auto"/>
        <w:ind w:left="720"/>
        <w:rPr>
          <w:rFonts w:hint="eastAsia" w:ascii="宋体" w:hAnsi="宋体"/>
          <w:color w:val="000000"/>
          <w:sz w:val="24"/>
        </w:rPr>
      </w:pPr>
    </w:p>
    <w:p>
      <w:pPr>
        <w:pStyle w:val="38"/>
        <w:tabs>
          <w:tab w:val="left" w:pos="750"/>
        </w:tabs>
        <w:adjustRightInd w:val="0"/>
        <w:snapToGrid w:val="0"/>
        <w:spacing w:line="500" w:lineRule="exact"/>
        <w:rPr>
          <w:rFonts w:ascii="宋体" w:hAnsi="宋体"/>
          <w:sz w:val="24"/>
          <w:szCs w:val="24"/>
        </w:rPr>
      </w:pPr>
      <w:r>
        <w:rPr>
          <w:rFonts w:hint="eastAsia" w:ascii="宋体" w:hAnsi="宋体"/>
          <w:sz w:val="24"/>
          <w:szCs w:val="24"/>
        </w:rPr>
        <w:t>供应商名称（签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tabs>
          <w:tab w:val="left" w:pos="750"/>
        </w:tabs>
        <w:adjustRightInd w:val="0"/>
        <w:snapToGrid w:val="0"/>
        <w:spacing w:line="500" w:lineRule="exact"/>
        <w:rPr>
          <w:rFonts w:ascii="宋体" w:hAnsi="宋体"/>
          <w:sz w:val="24"/>
          <w:szCs w:val="24"/>
        </w:rPr>
      </w:pPr>
    </w:p>
    <w:p>
      <w:pPr>
        <w:pStyle w:val="38"/>
        <w:tabs>
          <w:tab w:val="left" w:pos="750"/>
        </w:tabs>
        <w:adjustRightInd w:val="0"/>
        <w:snapToGrid w:val="0"/>
        <w:spacing w:line="500" w:lineRule="exact"/>
        <w:rPr>
          <w:rFonts w:ascii="宋体" w:hAnsi="宋体"/>
          <w:sz w:val="24"/>
          <w:szCs w:val="24"/>
        </w:rPr>
      </w:pPr>
      <w:r>
        <w:rPr>
          <w:rFonts w:hint="eastAsia" w:ascii="宋体" w:hAnsi="宋体"/>
          <w:sz w:val="24"/>
          <w:szCs w:val="24"/>
        </w:rPr>
        <w:t>法定代表人或授权代理人（签</w:t>
      </w:r>
      <w:r>
        <w:rPr>
          <w:rFonts w:hint="eastAsia" w:ascii="宋体" w:hAnsi="宋体"/>
          <w:sz w:val="24"/>
          <w:szCs w:val="24"/>
          <w:lang w:val="en-US" w:eastAsia="zh-CN"/>
        </w:rPr>
        <w:t>字或盖</w:t>
      </w:r>
      <w:r>
        <w:rPr>
          <w:rFonts w:hint="eastAsia" w:ascii="宋体" w:hAnsi="宋体"/>
          <w:sz w:val="24"/>
          <w:szCs w:val="24"/>
        </w:rPr>
        <w:t>章） ：</w:t>
      </w:r>
      <w:r>
        <w:rPr>
          <w:rFonts w:hint="eastAsia" w:ascii="宋体" w:hAnsi="宋体"/>
          <w:sz w:val="24"/>
          <w:szCs w:val="24"/>
          <w:u w:val="single"/>
        </w:rPr>
        <w:t xml:space="preserve">           </w:t>
      </w:r>
    </w:p>
    <w:p>
      <w:pPr>
        <w:pStyle w:val="38"/>
        <w:tabs>
          <w:tab w:val="left" w:pos="750"/>
        </w:tabs>
        <w:adjustRightInd w:val="0"/>
        <w:snapToGrid w:val="0"/>
        <w:spacing w:line="500" w:lineRule="exact"/>
        <w:rPr>
          <w:rFonts w:ascii="宋体" w:hAnsi="宋体"/>
          <w:sz w:val="24"/>
          <w:szCs w:val="24"/>
        </w:rPr>
      </w:pPr>
    </w:p>
    <w:p>
      <w:pPr>
        <w:pStyle w:val="38"/>
        <w:tabs>
          <w:tab w:val="left" w:pos="750"/>
        </w:tabs>
        <w:adjustRightInd w:val="0"/>
        <w:snapToGrid w:val="0"/>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9"/>
        <w:tabs>
          <w:tab w:val="left" w:pos="8786"/>
        </w:tabs>
        <w:spacing w:after="0" w:line="360" w:lineRule="auto"/>
        <w:jc w:val="center"/>
        <w:outlineLvl w:val="2"/>
        <w:rPr>
          <w:rFonts w:hint="eastAsia" w:ascii="宋体" w:hAnsi="宋体" w:cs="宋体"/>
          <w:kern w:val="0"/>
          <w:szCs w:val="21"/>
        </w:rPr>
      </w:pPr>
      <w:bookmarkStart w:id="125" w:name="_Toc22471"/>
      <w:r>
        <w:rPr>
          <w:rFonts w:hint="eastAsia" w:ascii="宋体" w:hAnsi="宋体"/>
          <w:b/>
          <w:color w:val="000000"/>
          <w:sz w:val="24"/>
        </w:rPr>
        <w:t>六、投标人的资格审查材料</w:t>
      </w:r>
      <w:bookmarkEnd w:id="125"/>
    </w:p>
    <w:p>
      <w:pPr>
        <w:spacing w:line="440" w:lineRule="exact"/>
        <w:rPr>
          <w:rFonts w:hint="eastAsia" w:ascii="宋体" w:hAnsi="宋体" w:cs="宋体"/>
          <w:kern w:val="0"/>
          <w:szCs w:val="21"/>
        </w:rPr>
      </w:pPr>
      <w:r>
        <w:rPr>
          <w:rFonts w:hint="eastAsia" w:ascii="宋体" w:hAnsi="宋体" w:cs="宋体"/>
          <w:kern w:val="0"/>
          <w:szCs w:val="21"/>
        </w:rPr>
        <w:t>①★营业执照、组织机构代码证、税务登记证；</w:t>
      </w:r>
    </w:p>
    <w:p>
      <w:pPr>
        <w:spacing w:line="440" w:lineRule="exact"/>
        <w:rPr>
          <w:rFonts w:hint="eastAsia" w:ascii="宋体" w:hAnsi="宋体" w:cs="宋体"/>
          <w:kern w:val="0"/>
          <w:szCs w:val="21"/>
        </w:rPr>
      </w:pPr>
      <w:r>
        <w:rPr>
          <w:rFonts w:hint="eastAsia" w:ascii="宋体" w:hAnsi="宋体" w:cs="宋体"/>
          <w:kern w:val="0"/>
          <w:szCs w:val="21"/>
        </w:rPr>
        <w:t>②★</w:t>
      </w:r>
      <w:r>
        <w:rPr>
          <w:rFonts w:hint="eastAsia"/>
        </w:rPr>
        <w:t>法定代表人授权书</w:t>
      </w:r>
    </w:p>
    <w:p>
      <w:pPr>
        <w:spacing w:line="440" w:lineRule="exact"/>
        <w:rPr>
          <w:rFonts w:hint="eastAsia" w:ascii="宋体" w:hAnsi="宋体" w:cs="宋体"/>
          <w:kern w:val="0"/>
          <w:szCs w:val="21"/>
        </w:rPr>
      </w:pPr>
      <w:r>
        <w:rPr>
          <w:rFonts w:hint="eastAsia" w:ascii="宋体" w:hAnsi="宋体" w:cs="宋体"/>
          <w:kern w:val="0"/>
          <w:szCs w:val="21"/>
        </w:rPr>
        <w:t>③★</w:t>
      </w:r>
      <w:r>
        <w:rPr>
          <w:rFonts w:hint="eastAsia"/>
        </w:rPr>
        <w:t>投标保证金</w:t>
      </w:r>
    </w:p>
    <w:p>
      <w:pPr>
        <w:spacing w:line="440" w:lineRule="exact"/>
        <w:rPr>
          <w:rFonts w:hint="eastAsia" w:ascii="宋体" w:hAnsi="宋体" w:eastAsia="宋体" w:cs="宋体"/>
          <w:kern w:val="0"/>
          <w:szCs w:val="21"/>
          <w:lang w:eastAsia="zh-CN"/>
        </w:rPr>
      </w:pPr>
      <w:r>
        <w:rPr>
          <w:rFonts w:hint="eastAsia" w:ascii="宋体" w:hAnsi="宋体" w:cs="宋体"/>
          <w:kern w:val="0"/>
          <w:szCs w:val="21"/>
        </w:rPr>
        <w:t>④★</w:t>
      </w:r>
      <w:r>
        <w:rPr>
          <w:rFonts w:hint="eastAsia"/>
          <w:lang w:val="en-US" w:eastAsia="zh-CN"/>
        </w:rPr>
        <w:t>网站查询结果</w:t>
      </w:r>
    </w:p>
    <w:p>
      <w:pPr>
        <w:spacing w:line="440" w:lineRule="exact"/>
        <w:rPr>
          <w:rFonts w:hint="eastAsia" w:ascii="宋体" w:hAnsi="宋体" w:eastAsia="宋体" w:cs="宋体"/>
          <w:i w:val="0"/>
          <w:caps w:val="0"/>
          <w:spacing w:val="0"/>
          <w:sz w:val="21"/>
          <w:szCs w:val="21"/>
          <w:shd w:val="clear" w:color="auto" w:fill="FFFFFF"/>
        </w:rPr>
      </w:pPr>
      <w:r>
        <w:rPr>
          <w:rFonts w:hint="eastAsia" w:ascii="宋体" w:hAnsi="宋体" w:cs="宋体"/>
          <w:kern w:val="0"/>
          <w:szCs w:val="21"/>
        </w:rPr>
        <w:t>⑤★</w:t>
      </w:r>
      <w:r>
        <w:rPr>
          <w:rFonts w:hint="eastAsia" w:ascii="宋体" w:hAnsi="宋体" w:eastAsia="宋体" w:cs="宋体"/>
          <w:i w:val="0"/>
          <w:caps w:val="0"/>
          <w:spacing w:val="0"/>
          <w:sz w:val="21"/>
          <w:szCs w:val="21"/>
          <w:shd w:val="clear" w:color="auto" w:fill="FFFFFF"/>
        </w:rPr>
        <w:t>医疗器械经营许可证（有效期内）</w:t>
      </w:r>
    </w:p>
    <w:p>
      <w:pPr>
        <w:pStyle w:val="2"/>
        <w:numPr>
          <w:ilvl w:val="0"/>
          <w:numId w:val="0"/>
        </w:numPr>
        <w:rPr>
          <w:rFonts w:hint="eastAsia" w:ascii="宋体" w:hAnsi="宋体" w:eastAsia="宋体" w:cs="宋体"/>
          <w:i w:val="0"/>
          <w:caps w:val="0"/>
          <w:spacing w:val="0"/>
          <w:sz w:val="21"/>
          <w:szCs w:val="21"/>
          <w:shd w:val="clear" w:color="auto" w:fill="FFFFFF"/>
          <w:lang w:val="en-US" w:eastAsia="zh-CN"/>
        </w:rPr>
      </w:pPr>
    </w:p>
    <w:p>
      <w:pPr>
        <w:pStyle w:val="2"/>
        <w:numPr>
          <w:ilvl w:val="0"/>
          <w:numId w:val="0"/>
        </w:numPr>
        <w:rPr>
          <w:rFonts w:hint="default" w:eastAsia="宋体"/>
          <w:lang w:val="en-US" w:eastAsia="zh-CN"/>
        </w:rPr>
      </w:pPr>
      <w:r>
        <w:rPr>
          <w:rFonts w:hint="eastAsia" w:ascii="宋体" w:hAnsi="宋体" w:eastAsia="宋体" w:cs="宋体"/>
          <w:i w:val="0"/>
          <w:caps w:val="0"/>
          <w:spacing w:val="0"/>
          <w:sz w:val="21"/>
          <w:szCs w:val="21"/>
          <w:shd w:val="clear" w:color="auto" w:fill="FFFFFF"/>
          <w:lang w:val="en-US" w:eastAsia="zh-CN"/>
        </w:rPr>
        <w:t>⑥</w:t>
      </w:r>
      <w:r>
        <w:rPr>
          <w:rFonts w:hint="eastAsia" w:ascii="宋体" w:hAnsi="宋体" w:cs="宋体"/>
          <w:kern w:val="0"/>
          <w:szCs w:val="21"/>
        </w:rPr>
        <w:t>★</w:t>
      </w:r>
      <w:r>
        <w:rPr>
          <w:rFonts w:hint="eastAsia" w:ascii="宋体" w:hAnsi="宋体" w:eastAsia="宋体" w:cs="宋体"/>
          <w:b w:val="0"/>
          <w:bCs w:val="0"/>
          <w:color w:val="auto"/>
          <w:sz w:val="21"/>
          <w:szCs w:val="21"/>
          <w:highlight w:val="none"/>
          <w:lang w:val="en-US" w:eastAsia="zh-CN"/>
        </w:rPr>
        <w:t>提供相应产品的质检报告或相应的产品合格证明（复印件加盖公章）详见附表（12）</w:t>
      </w:r>
    </w:p>
    <w:bookmarkEnd w:id="124"/>
    <w:p>
      <w:pPr>
        <w:rPr>
          <w:rFonts w:hint="eastAsia"/>
        </w:rPr>
      </w:pPr>
    </w:p>
    <w:p>
      <w:pPr>
        <w:rPr>
          <w:rFonts w:hint="eastAsia"/>
        </w:rPr>
      </w:pPr>
      <w:bookmarkStart w:id="126" w:name="_Toc519499629"/>
      <w:bookmarkStart w:id="127" w:name="_Toc480368433"/>
      <w:r>
        <w:rPr>
          <w:rFonts w:hint="eastAsia"/>
        </w:rPr>
        <w:t>注：对于（6）①如三证合一，只需提供营业执照即可</w:t>
      </w:r>
      <w:bookmarkEnd w:id="126"/>
    </w:p>
    <w:bookmarkEnd w:id="127"/>
    <w:p>
      <w:pPr>
        <w:pStyle w:val="38"/>
        <w:spacing w:line="500" w:lineRule="exact"/>
        <w:rPr>
          <w:rFonts w:hint="eastAsia" w:ascii="宋体" w:hAnsi="宋体" w:cs="宋体"/>
          <w:kern w:val="0"/>
          <w:szCs w:val="21"/>
        </w:rPr>
      </w:pPr>
      <w:bookmarkStart w:id="128" w:name="_Toc480368436"/>
      <w:r>
        <w:rPr>
          <w:rFonts w:ascii="宋体" w:hAnsi="宋体"/>
          <w:b/>
          <w:color w:val="000000"/>
          <w:sz w:val="24"/>
        </w:rPr>
        <w:br w:type="page"/>
      </w:r>
      <w:r>
        <w:rPr>
          <w:rFonts w:hint="eastAsia" w:ascii="宋体" w:hAnsi="宋体"/>
          <w:b/>
          <w:color w:val="000000"/>
          <w:sz w:val="24"/>
          <w:lang w:val="en-US" w:eastAsia="zh-CN"/>
        </w:rPr>
        <w:t>七</w:t>
      </w:r>
      <w:r>
        <w:rPr>
          <w:rFonts w:hint="eastAsia" w:ascii="宋体" w:hAnsi="宋体"/>
          <w:b/>
          <w:color w:val="000000"/>
          <w:sz w:val="24"/>
        </w:rPr>
        <w:t xml:space="preserve">、 供应商认为有必要提供的声明及文件资料：   </w:t>
      </w:r>
      <w:r>
        <w:rPr>
          <w:rFonts w:hint="eastAsia" w:ascii="宋体" w:hAnsi="宋体" w:cs="宋体"/>
          <w:kern w:val="0"/>
          <w:szCs w:val="21"/>
        </w:rPr>
        <w:t xml:space="preserve">   </w:t>
      </w:r>
    </w:p>
    <w:p>
      <w:pPr>
        <w:spacing w:line="440" w:lineRule="exact"/>
        <w:rPr>
          <w:rFonts w:hint="eastAsia" w:ascii="宋体" w:hAnsi="宋体" w:cs="宋体"/>
          <w:kern w:val="0"/>
          <w:szCs w:val="21"/>
        </w:rPr>
      </w:pPr>
      <w:r>
        <w:rPr>
          <w:rFonts w:hint="eastAsia" w:ascii="宋体" w:hAnsi="宋体" w:cs="宋体"/>
          <w:kern w:val="0"/>
          <w:szCs w:val="21"/>
        </w:rPr>
        <w:t>①供应商在疆设有分公司或售后服务机构证明文件；</w:t>
      </w:r>
    </w:p>
    <w:p>
      <w:pPr>
        <w:spacing w:line="440" w:lineRule="exact"/>
        <w:rPr>
          <w:rFonts w:hint="eastAsia" w:ascii="宋体" w:hAnsi="宋体" w:cs="宋体"/>
          <w:kern w:val="0"/>
          <w:szCs w:val="21"/>
        </w:rPr>
      </w:pPr>
      <w:r>
        <w:rPr>
          <w:rFonts w:hint="eastAsia" w:ascii="宋体" w:hAnsi="宋体" w:cs="宋体"/>
          <w:kern w:val="0"/>
          <w:szCs w:val="21"/>
        </w:rPr>
        <w:t>②供应商自觉抵制政府采购领域商业贿赂行为承诺书；</w:t>
      </w:r>
    </w:p>
    <w:p>
      <w:pPr>
        <w:spacing w:line="440" w:lineRule="exact"/>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GB3 </w:instrText>
      </w:r>
      <w:r>
        <w:rPr>
          <w:rFonts w:hint="eastAsia" w:ascii="宋体" w:hAnsi="宋体" w:cs="宋体"/>
          <w:kern w:val="0"/>
          <w:szCs w:val="21"/>
        </w:rPr>
        <w:fldChar w:fldCharType="separate"/>
      </w:r>
      <w:r>
        <w:rPr>
          <w:rFonts w:hint="eastAsia" w:ascii="宋体" w:hAnsi="宋体" w:cs="宋体"/>
          <w:kern w:val="0"/>
          <w:szCs w:val="21"/>
        </w:rPr>
        <w:t>③</w:t>
      </w:r>
      <w:r>
        <w:rPr>
          <w:rFonts w:hint="eastAsia" w:ascii="宋体" w:hAnsi="宋体" w:cs="宋体"/>
          <w:kern w:val="0"/>
          <w:szCs w:val="21"/>
        </w:rPr>
        <w:fldChar w:fldCharType="end"/>
      </w:r>
      <w:r>
        <w:rPr>
          <w:rFonts w:hint="eastAsia" w:ascii="宋体" w:hAnsi="宋体" w:cs="宋体"/>
          <w:kern w:val="0"/>
          <w:szCs w:val="21"/>
        </w:rPr>
        <w:t>类似项目业绩表；</w:t>
      </w:r>
    </w:p>
    <w:p>
      <w:pPr>
        <w:spacing w:line="440" w:lineRule="exact"/>
        <w:rPr>
          <w:rFonts w:hint="eastAsia" w:ascii="宋体" w:hAnsi="宋体" w:cs="宋体"/>
          <w:kern w:val="0"/>
          <w:szCs w:val="21"/>
        </w:rPr>
      </w:pPr>
      <w:r>
        <w:rPr>
          <w:rFonts w:hint="eastAsia" w:ascii="宋体" w:hAnsi="宋体" w:cs="宋体"/>
          <w:kern w:val="0"/>
          <w:szCs w:val="21"/>
        </w:rPr>
        <w:t>④</w:t>
      </w:r>
      <w:r>
        <w:rPr>
          <w:rFonts w:hint="eastAsia"/>
          <w:lang w:val="en-US" w:eastAsia="zh-CN"/>
        </w:rPr>
        <w:t>财务会计报告</w:t>
      </w:r>
    </w:p>
    <w:p>
      <w:pPr>
        <w:rPr>
          <w:rFonts w:ascii="宋体" w:hAnsi="宋体"/>
        </w:rPr>
      </w:pPr>
      <w:bookmarkStart w:id="129" w:name="_Toc519499494"/>
      <w:bookmarkStart w:id="130" w:name="_Toc519499632"/>
      <w:bookmarkStart w:id="131" w:name="_Toc480371728"/>
      <w:bookmarkStart w:id="132" w:name="_Toc480368660"/>
      <w:bookmarkStart w:id="133" w:name="_Toc480368602"/>
      <w:bookmarkStart w:id="134" w:name="_Toc480368431"/>
      <w:bookmarkStart w:id="135" w:name="_Toc468535489"/>
      <w:r>
        <w:rPr>
          <w:rFonts w:hint="eastAsia" w:ascii="宋体" w:hAnsi="宋体"/>
        </w:rPr>
        <w:t>附：1）类似项目业绩表</w:t>
      </w:r>
      <w:bookmarkEnd w:id="129"/>
      <w:bookmarkEnd w:id="130"/>
      <w:bookmarkEnd w:id="131"/>
      <w:bookmarkEnd w:id="132"/>
      <w:bookmarkEnd w:id="133"/>
      <w:bookmarkEnd w:id="134"/>
      <w:bookmarkEnd w:id="135"/>
    </w:p>
    <w:p>
      <w:pPr>
        <w:pStyle w:val="38"/>
        <w:adjustRightInd w:val="0"/>
        <w:snapToGrid w:val="0"/>
        <w:spacing w:line="500" w:lineRule="exact"/>
        <w:rPr>
          <w:rFonts w:ascii="宋体" w:hAnsi="宋体"/>
          <w:sz w:val="21"/>
          <w:szCs w:val="21"/>
        </w:rPr>
      </w:pPr>
      <w:r>
        <w:rPr>
          <w:rFonts w:hint="eastAsia" w:ascii="宋体" w:hAnsi="宋体"/>
          <w:sz w:val="21"/>
          <w:szCs w:val="21"/>
        </w:rPr>
        <w:t>采购项目编号：</w:t>
      </w:r>
      <w:r>
        <w:rPr>
          <w:rFonts w:hint="eastAsia" w:ascii="宋体" w:hAnsi="宋体"/>
          <w:sz w:val="21"/>
          <w:szCs w:val="21"/>
          <w:u w:val="single"/>
        </w:rPr>
        <w:t xml:space="preserve">                              </w:t>
      </w:r>
      <w:r>
        <w:rPr>
          <w:rFonts w:hint="eastAsia" w:ascii="宋体" w:hAnsi="宋体"/>
          <w:sz w:val="21"/>
          <w:szCs w:val="21"/>
        </w:rPr>
        <w:t xml:space="preserve">     </w:t>
      </w:r>
    </w:p>
    <w:p>
      <w:pPr>
        <w:pStyle w:val="38"/>
        <w:adjustRightInd w:val="0"/>
        <w:snapToGrid w:val="0"/>
        <w:spacing w:line="500" w:lineRule="exact"/>
        <w:rPr>
          <w:rFonts w:ascii="宋体" w:hAnsi="宋体"/>
          <w:sz w:val="21"/>
          <w:szCs w:val="21"/>
          <w:u w:val="single"/>
        </w:rPr>
      </w:pPr>
      <w:r>
        <w:rPr>
          <w:rFonts w:hint="eastAsia" w:ascii="宋体" w:hAnsi="宋体"/>
          <w:sz w:val="21"/>
          <w:szCs w:val="21"/>
        </w:rPr>
        <w:t>采购项目名称：</w:t>
      </w:r>
      <w:r>
        <w:rPr>
          <w:rFonts w:hint="eastAsia" w:ascii="宋体" w:hAnsi="宋体"/>
          <w:sz w:val="21"/>
          <w:szCs w:val="21"/>
          <w:u w:val="single"/>
        </w:rPr>
        <w:t xml:space="preserve">                              </w:t>
      </w:r>
    </w:p>
    <w:tbl>
      <w:tblPr>
        <w:tblStyle w:val="22"/>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908" w:type="dxa"/>
            <w:noWrap w:val="0"/>
            <w:vAlign w:val="center"/>
          </w:tcPr>
          <w:p>
            <w:pPr>
              <w:pStyle w:val="38"/>
              <w:jc w:val="center"/>
              <w:rPr>
                <w:rFonts w:ascii="宋体" w:hAnsi="宋体"/>
                <w:sz w:val="21"/>
                <w:szCs w:val="21"/>
              </w:rPr>
            </w:pPr>
            <w:r>
              <w:rPr>
                <w:rFonts w:hint="eastAsia" w:ascii="宋体" w:hAnsi="宋体"/>
                <w:sz w:val="21"/>
                <w:szCs w:val="21"/>
              </w:rPr>
              <w:t>项目名称</w:t>
            </w:r>
          </w:p>
        </w:tc>
        <w:tc>
          <w:tcPr>
            <w:tcW w:w="7200" w:type="dxa"/>
            <w:noWrap w:val="0"/>
            <w:vAlign w:val="top"/>
          </w:tcPr>
          <w:p>
            <w:pPr>
              <w:pStyle w:val="38"/>
              <w:tabs>
                <w:tab w:val="left" w:pos="2265"/>
              </w:tabs>
              <w:rPr>
                <w:rFonts w:ascii="宋体" w:hAnsi="宋体"/>
                <w:sz w:val="21"/>
                <w:szCs w:val="21"/>
              </w:rPr>
            </w:pPr>
            <w:r>
              <w:rPr>
                <w:rFonts w:ascii="宋体" w:hAnsi="宋体"/>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908" w:type="dxa"/>
            <w:noWrap w:val="0"/>
            <w:vAlign w:val="center"/>
          </w:tcPr>
          <w:p>
            <w:pPr>
              <w:pStyle w:val="38"/>
              <w:jc w:val="center"/>
              <w:rPr>
                <w:rFonts w:ascii="宋体" w:hAnsi="宋体"/>
                <w:sz w:val="21"/>
                <w:szCs w:val="21"/>
              </w:rPr>
            </w:pPr>
            <w:r>
              <w:rPr>
                <w:rFonts w:hint="eastAsia" w:ascii="宋体" w:hAnsi="宋体"/>
                <w:sz w:val="21"/>
                <w:szCs w:val="21"/>
              </w:rPr>
              <w:t>项目单位名称</w:t>
            </w:r>
          </w:p>
        </w:tc>
        <w:tc>
          <w:tcPr>
            <w:tcW w:w="7200" w:type="dxa"/>
            <w:noWrap w:val="0"/>
            <w:vAlign w:val="top"/>
          </w:tcPr>
          <w:p>
            <w:pPr>
              <w:pStyle w:val="3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908" w:type="dxa"/>
            <w:noWrap w:val="0"/>
            <w:vAlign w:val="center"/>
          </w:tcPr>
          <w:p>
            <w:pPr>
              <w:pStyle w:val="38"/>
              <w:jc w:val="center"/>
              <w:rPr>
                <w:rFonts w:ascii="宋体" w:hAnsi="宋体"/>
                <w:sz w:val="21"/>
                <w:szCs w:val="21"/>
              </w:rPr>
            </w:pPr>
            <w:r>
              <w:rPr>
                <w:rFonts w:hint="eastAsia" w:ascii="宋体" w:hAnsi="宋体"/>
                <w:sz w:val="21"/>
                <w:szCs w:val="21"/>
              </w:rPr>
              <w:t>项目单位联系人姓名及联系方式</w:t>
            </w:r>
          </w:p>
        </w:tc>
        <w:tc>
          <w:tcPr>
            <w:tcW w:w="7200" w:type="dxa"/>
            <w:noWrap w:val="0"/>
            <w:vAlign w:val="top"/>
          </w:tcPr>
          <w:p>
            <w:pPr>
              <w:pStyle w:val="3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908" w:type="dxa"/>
            <w:noWrap w:val="0"/>
            <w:vAlign w:val="center"/>
          </w:tcPr>
          <w:p>
            <w:pPr>
              <w:pStyle w:val="38"/>
              <w:jc w:val="center"/>
              <w:rPr>
                <w:rFonts w:ascii="宋体" w:hAnsi="宋体"/>
                <w:sz w:val="21"/>
                <w:szCs w:val="21"/>
              </w:rPr>
            </w:pPr>
            <w:r>
              <w:rPr>
                <w:rFonts w:hint="eastAsia" w:ascii="宋体" w:hAnsi="宋体"/>
                <w:sz w:val="21"/>
                <w:szCs w:val="21"/>
              </w:rPr>
              <w:t>合同金额</w:t>
            </w:r>
          </w:p>
        </w:tc>
        <w:tc>
          <w:tcPr>
            <w:tcW w:w="7200" w:type="dxa"/>
            <w:noWrap w:val="0"/>
            <w:vAlign w:val="top"/>
          </w:tcPr>
          <w:p>
            <w:pPr>
              <w:pStyle w:val="3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908" w:type="dxa"/>
            <w:noWrap w:val="0"/>
            <w:vAlign w:val="center"/>
          </w:tcPr>
          <w:p>
            <w:pPr>
              <w:pStyle w:val="38"/>
              <w:jc w:val="center"/>
              <w:rPr>
                <w:rFonts w:ascii="宋体" w:hAnsi="宋体"/>
                <w:sz w:val="21"/>
                <w:szCs w:val="21"/>
              </w:rPr>
            </w:pPr>
            <w:r>
              <w:rPr>
                <w:rFonts w:hint="eastAsia" w:ascii="宋体" w:hAnsi="宋体"/>
                <w:sz w:val="21"/>
                <w:szCs w:val="21"/>
              </w:rPr>
              <w:t>项目负责人</w:t>
            </w:r>
          </w:p>
          <w:p>
            <w:pPr>
              <w:pStyle w:val="38"/>
              <w:jc w:val="center"/>
              <w:rPr>
                <w:rFonts w:ascii="宋体" w:hAnsi="宋体"/>
                <w:sz w:val="21"/>
                <w:szCs w:val="21"/>
              </w:rPr>
            </w:pPr>
            <w:r>
              <w:rPr>
                <w:rFonts w:hint="eastAsia" w:ascii="宋体" w:hAnsi="宋体"/>
                <w:sz w:val="21"/>
                <w:szCs w:val="21"/>
              </w:rPr>
              <w:t>姓名</w:t>
            </w:r>
          </w:p>
        </w:tc>
        <w:tc>
          <w:tcPr>
            <w:tcW w:w="7200" w:type="dxa"/>
            <w:noWrap w:val="0"/>
            <w:vAlign w:val="top"/>
          </w:tcPr>
          <w:p>
            <w:pPr>
              <w:pStyle w:val="3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908" w:type="dxa"/>
            <w:noWrap w:val="0"/>
            <w:vAlign w:val="center"/>
          </w:tcPr>
          <w:p>
            <w:pPr>
              <w:pStyle w:val="38"/>
              <w:jc w:val="center"/>
              <w:rPr>
                <w:rFonts w:hint="eastAsia" w:ascii="宋体" w:hAnsi="宋体"/>
                <w:sz w:val="21"/>
                <w:szCs w:val="21"/>
              </w:rPr>
            </w:pPr>
            <w:r>
              <w:rPr>
                <w:rFonts w:hint="eastAsia" w:ascii="宋体" w:hAnsi="宋体"/>
                <w:sz w:val="21"/>
                <w:szCs w:val="21"/>
              </w:rPr>
              <w:t>供货时间</w:t>
            </w:r>
          </w:p>
        </w:tc>
        <w:tc>
          <w:tcPr>
            <w:tcW w:w="7200" w:type="dxa"/>
            <w:noWrap w:val="0"/>
            <w:vAlign w:val="top"/>
          </w:tcPr>
          <w:p>
            <w:pPr>
              <w:pStyle w:val="3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1908" w:type="dxa"/>
            <w:noWrap w:val="0"/>
            <w:vAlign w:val="center"/>
          </w:tcPr>
          <w:p>
            <w:pPr>
              <w:pStyle w:val="38"/>
              <w:jc w:val="center"/>
              <w:rPr>
                <w:rFonts w:ascii="宋体" w:hAnsi="宋体"/>
                <w:sz w:val="21"/>
                <w:szCs w:val="21"/>
              </w:rPr>
            </w:pPr>
            <w:r>
              <w:rPr>
                <w:rFonts w:hint="eastAsia" w:ascii="宋体" w:hAnsi="宋体"/>
                <w:sz w:val="21"/>
                <w:szCs w:val="21"/>
              </w:rPr>
              <w:t>项目内容说明</w:t>
            </w:r>
          </w:p>
        </w:tc>
        <w:tc>
          <w:tcPr>
            <w:tcW w:w="7200" w:type="dxa"/>
            <w:noWrap w:val="0"/>
            <w:vAlign w:val="top"/>
          </w:tcPr>
          <w:p>
            <w:pPr>
              <w:pStyle w:val="38"/>
              <w:jc w:val="center"/>
              <w:rPr>
                <w:rFonts w:ascii="宋体" w:hAnsi="宋体"/>
                <w:sz w:val="21"/>
                <w:szCs w:val="21"/>
              </w:rPr>
            </w:pPr>
          </w:p>
        </w:tc>
      </w:tr>
    </w:tbl>
    <w:p>
      <w:pPr>
        <w:pStyle w:val="38"/>
        <w:autoSpaceDE w:val="0"/>
        <w:autoSpaceDN w:val="0"/>
        <w:spacing w:line="360" w:lineRule="auto"/>
        <w:rPr>
          <w:rFonts w:ascii="宋体" w:hAnsi="宋体"/>
          <w:sz w:val="21"/>
          <w:szCs w:val="21"/>
        </w:rPr>
      </w:pPr>
      <w:r>
        <w:rPr>
          <w:rFonts w:hint="eastAsia" w:ascii="宋体" w:hAnsi="宋体"/>
          <w:sz w:val="21"/>
          <w:szCs w:val="21"/>
        </w:rPr>
        <w:t>说明：1．每个合同须单独附表，并附上相关证明材料，否则专家在评审时将不予采信；</w:t>
      </w:r>
    </w:p>
    <w:p>
      <w:pPr>
        <w:pStyle w:val="38"/>
        <w:spacing w:line="360" w:lineRule="auto"/>
        <w:ind w:firstLine="630" w:firstLineChars="300"/>
        <w:rPr>
          <w:rFonts w:ascii="宋体" w:hAnsi="宋体"/>
          <w:sz w:val="21"/>
          <w:szCs w:val="21"/>
        </w:rPr>
      </w:pPr>
      <w:r>
        <w:rPr>
          <w:rFonts w:hint="eastAsia" w:ascii="宋体" w:hAnsi="宋体"/>
          <w:sz w:val="21"/>
          <w:szCs w:val="21"/>
        </w:rPr>
        <w:t>2．项目内容请详细说明所承担的具体采购内容；</w:t>
      </w:r>
    </w:p>
    <w:p>
      <w:pPr>
        <w:pStyle w:val="38"/>
        <w:adjustRightInd w:val="0"/>
        <w:snapToGrid w:val="0"/>
        <w:spacing w:line="500" w:lineRule="exact"/>
        <w:rPr>
          <w:rFonts w:ascii="宋体" w:hAnsi="宋体"/>
          <w:sz w:val="21"/>
          <w:szCs w:val="21"/>
        </w:rPr>
      </w:pPr>
      <w:r>
        <w:rPr>
          <w:rFonts w:hint="eastAsia" w:ascii="宋体" w:hAnsi="宋体"/>
          <w:sz w:val="21"/>
          <w:szCs w:val="21"/>
        </w:rPr>
        <w:t>供应商法定代表人（</w:t>
      </w:r>
      <w:r>
        <w:rPr>
          <w:rFonts w:hint="eastAsia" w:ascii="宋体" w:hAnsi="宋体"/>
          <w:sz w:val="24"/>
          <w:szCs w:val="24"/>
        </w:rPr>
        <w:t>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1"/>
          <w:szCs w:val="21"/>
        </w:rPr>
        <w:t>）：</w:t>
      </w:r>
      <w:r>
        <w:rPr>
          <w:rFonts w:hint="eastAsia" w:ascii="宋体" w:hAnsi="宋体"/>
          <w:sz w:val="21"/>
          <w:szCs w:val="21"/>
          <w:u w:val="single"/>
        </w:rPr>
        <w:t xml:space="preserve">                  </w:t>
      </w:r>
    </w:p>
    <w:p>
      <w:pPr>
        <w:pStyle w:val="38"/>
        <w:adjustRightInd w:val="0"/>
        <w:snapToGrid w:val="0"/>
        <w:spacing w:line="500" w:lineRule="exact"/>
        <w:rPr>
          <w:rFonts w:ascii="宋体" w:hAnsi="宋体"/>
          <w:sz w:val="21"/>
          <w:szCs w:val="21"/>
          <w:u w:val="single"/>
        </w:rPr>
      </w:pPr>
      <w:r>
        <w:rPr>
          <w:rFonts w:hint="eastAsia" w:ascii="宋体" w:hAnsi="宋体"/>
          <w:sz w:val="21"/>
          <w:szCs w:val="21"/>
        </w:rPr>
        <w:t>供应商名称（</w:t>
      </w:r>
      <w:r>
        <w:rPr>
          <w:rFonts w:hint="eastAsia" w:ascii="宋体" w:hAnsi="宋体"/>
          <w:sz w:val="24"/>
          <w:szCs w:val="24"/>
        </w:rPr>
        <w:t>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1"/>
          <w:szCs w:val="21"/>
        </w:rPr>
        <w:t>）：</w:t>
      </w:r>
      <w:r>
        <w:rPr>
          <w:rFonts w:hint="eastAsia" w:ascii="宋体" w:hAnsi="宋体"/>
          <w:sz w:val="21"/>
          <w:szCs w:val="21"/>
          <w:u w:val="single"/>
        </w:rPr>
        <w:t xml:space="preserve">                       </w:t>
      </w:r>
    </w:p>
    <w:p>
      <w:pPr>
        <w:pStyle w:val="38"/>
        <w:spacing w:line="500" w:lineRule="exact"/>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 xml:space="preserve"> 月</w:t>
      </w:r>
      <w:r>
        <w:rPr>
          <w:rFonts w:hint="eastAsia" w:ascii="宋体" w:hAnsi="宋体"/>
          <w:sz w:val="21"/>
          <w:szCs w:val="21"/>
          <w:u w:val="single"/>
        </w:rPr>
        <w:t xml:space="preserve">    </w:t>
      </w:r>
      <w:r>
        <w:rPr>
          <w:rFonts w:hint="eastAsia" w:ascii="宋体" w:hAnsi="宋体"/>
          <w:sz w:val="21"/>
          <w:szCs w:val="21"/>
        </w:rPr>
        <w:t xml:space="preserve"> 日</w:t>
      </w:r>
    </w:p>
    <w:p>
      <w:pPr>
        <w:rPr>
          <w:rFonts w:ascii="宋体" w:hAnsi="宋体"/>
          <w:b/>
          <w:color w:val="000000"/>
          <w:sz w:val="24"/>
        </w:rPr>
      </w:pPr>
    </w:p>
    <w:p>
      <w:pPr>
        <w:pStyle w:val="9"/>
        <w:tabs>
          <w:tab w:val="left" w:pos="8786"/>
        </w:tabs>
        <w:spacing w:after="0" w:line="360" w:lineRule="auto"/>
        <w:jc w:val="center"/>
        <w:outlineLvl w:val="2"/>
        <w:rPr>
          <w:rFonts w:hint="eastAsia" w:ascii="宋体" w:hAnsi="宋体"/>
          <w:b/>
          <w:kern w:val="0"/>
          <w:sz w:val="24"/>
        </w:rPr>
      </w:pPr>
      <w:r>
        <w:rPr>
          <w:rFonts w:ascii="宋体" w:hAnsi="宋体"/>
          <w:b/>
          <w:color w:val="000000"/>
          <w:sz w:val="24"/>
        </w:rPr>
        <w:br w:type="page"/>
      </w:r>
      <w:bookmarkStart w:id="136" w:name="_Toc1165"/>
      <w:r>
        <w:rPr>
          <w:rFonts w:hint="eastAsia" w:ascii="宋体" w:hAnsi="宋体"/>
          <w:b/>
          <w:color w:val="000000"/>
          <w:sz w:val="24"/>
          <w:lang w:val="en-US" w:eastAsia="zh-CN"/>
        </w:rPr>
        <w:t>八</w:t>
      </w:r>
      <w:r>
        <w:rPr>
          <w:rFonts w:hint="eastAsia" w:ascii="宋体" w:hAnsi="宋体"/>
          <w:b/>
          <w:color w:val="000000"/>
          <w:sz w:val="24"/>
        </w:rPr>
        <w:t>、★售后服务承诺书</w:t>
      </w:r>
      <w:bookmarkEnd w:id="128"/>
      <w:r>
        <w:rPr>
          <w:rFonts w:hint="eastAsia" w:ascii="宋体" w:hAnsi="宋体"/>
          <w:b/>
          <w:color w:val="000000"/>
          <w:sz w:val="24"/>
        </w:rPr>
        <w:t>（自行编写）</w:t>
      </w:r>
      <w:bookmarkEnd w:id="136"/>
    </w:p>
    <w:p>
      <w:pPr>
        <w:pStyle w:val="9"/>
        <w:tabs>
          <w:tab w:val="left" w:pos="8786"/>
        </w:tabs>
        <w:spacing w:after="0" w:line="360" w:lineRule="auto"/>
        <w:jc w:val="center"/>
        <w:outlineLvl w:val="2"/>
        <w:rPr>
          <w:rFonts w:hint="eastAsia" w:ascii="宋体" w:hAnsi="宋体"/>
          <w:b/>
          <w:color w:val="000000"/>
          <w:sz w:val="24"/>
        </w:rPr>
      </w:pPr>
      <w:bookmarkStart w:id="137" w:name="_Toc480368437"/>
      <w:r>
        <w:rPr>
          <w:rFonts w:ascii="宋体" w:hAnsi="宋体"/>
          <w:b/>
          <w:color w:val="000000"/>
          <w:sz w:val="24"/>
        </w:rPr>
        <w:br w:type="page"/>
      </w:r>
      <w:bookmarkStart w:id="138" w:name="_Toc17311"/>
      <w:r>
        <w:rPr>
          <w:rFonts w:hint="eastAsia" w:ascii="宋体" w:hAnsi="宋体"/>
          <w:b/>
          <w:color w:val="000000"/>
          <w:sz w:val="24"/>
          <w:lang w:eastAsia="zh-CN"/>
        </w:rPr>
        <w:t>九</w:t>
      </w:r>
      <w:r>
        <w:rPr>
          <w:rFonts w:hint="eastAsia" w:ascii="宋体" w:hAnsi="宋体"/>
          <w:b/>
          <w:color w:val="000000"/>
          <w:sz w:val="24"/>
        </w:rPr>
        <w:t>、商务条款偏离说明表；</w:t>
      </w:r>
      <w:bookmarkEnd w:id="137"/>
      <w:bookmarkEnd w:id="138"/>
    </w:p>
    <w:p>
      <w:pPr>
        <w:rPr>
          <w:rFonts w:hint="eastAsia"/>
        </w:rPr>
      </w:pPr>
      <w:bookmarkStart w:id="139" w:name="_Toc519499635"/>
      <w:r>
        <w:rPr>
          <w:rFonts w:hint="eastAsia"/>
        </w:rPr>
        <w:t>附：商务响应与偏离表</w:t>
      </w:r>
      <w:bookmarkEnd w:id="139"/>
    </w:p>
    <w:p>
      <w:pPr>
        <w:pStyle w:val="13"/>
        <w:adjustRightInd w:val="0"/>
        <w:snapToGrid w:val="0"/>
        <w:spacing w:line="360" w:lineRule="auto"/>
        <w:jc w:val="center"/>
        <w:rPr>
          <w:rFonts w:hint="eastAsia"/>
          <w:b/>
          <w:sz w:val="28"/>
          <w:szCs w:val="28"/>
        </w:rPr>
      </w:pPr>
    </w:p>
    <w:tbl>
      <w:tblPr>
        <w:tblStyle w:val="22"/>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517"/>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332"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文件条目号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招标文件商务条款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投标文件商务条款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9295" w:type="dxa"/>
            <w:gridSpan w:val="6"/>
            <w:noWrap w:val="0"/>
            <w:vAlign w:val="center"/>
          </w:tcPr>
          <w:p>
            <w:pPr>
              <w:adjustRightInd w:val="0"/>
              <w:snapToGrid w:val="0"/>
              <w:ind w:left="-88" w:leftChars="-42"/>
              <w:jc w:val="center"/>
              <w:rPr>
                <w:rFonts w:hint="eastAsia" w:ascii="宋体" w:hAnsi="宋体"/>
                <w:b/>
                <w:szCs w:val="21"/>
              </w:rPr>
            </w:pPr>
            <w:r>
              <w:rPr>
                <w:rFonts w:hint="eastAsia" w:ascii="宋体" w:hAnsi="宋体"/>
                <w:b/>
                <w:szCs w:val="21"/>
              </w:rPr>
              <w:t>商务响应与偏离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1</w:t>
            </w:r>
          </w:p>
        </w:tc>
        <w:tc>
          <w:tcPr>
            <w:tcW w:w="1332"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交货期</w:t>
            </w: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2</w:t>
            </w:r>
          </w:p>
        </w:tc>
        <w:tc>
          <w:tcPr>
            <w:tcW w:w="1332"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投标有效期</w:t>
            </w: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3</w:t>
            </w:r>
          </w:p>
        </w:tc>
        <w:tc>
          <w:tcPr>
            <w:tcW w:w="1332"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付款条件</w:t>
            </w: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4</w:t>
            </w:r>
          </w:p>
        </w:tc>
        <w:tc>
          <w:tcPr>
            <w:tcW w:w="1332"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质保期</w:t>
            </w: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szCs w:val="21"/>
              </w:rPr>
            </w:pPr>
            <w:r>
              <w:rPr>
                <w:rFonts w:ascii="宋体" w:hAnsi="宋体"/>
                <w:szCs w:val="21"/>
              </w:rPr>
              <w:t>…</w:t>
            </w:r>
          </w:p>
        </w:tc>
        <w:tc>
          <w:tcPr>
            <w:tcW w:w="1332" w:type="dxa"/>
            <w:noWrap w:val="0"/>
            <w:vAlign w:val="center"/>
          </w:tcPr>
          <w:p>
            <w:pPr>
              <w:adjustRightInd w:val="0"/>
              <w:snapToGrid w:val="0"/>
              <w:ind w:left="-88" w:leftChars="-42"/>
              <w:jc w:val="center"/>
              <w:rPr>
                <w:rFonts w:hint="eastAsia" w:ascii="宋体" w:hAnsi="宋体"/>
                <w:szCs w:val="21"/>
              </w:rPr>
            </w:pPr>
            <w:r>
              <w:rPr>
                <w:rFonts w:ascii="宋体" w:hAnsi="宋体"/>
                <w:szCs w:val="21"/>
              </w:rPr>
              <w:t>…</w:t>
            </w: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szCs w:val="21"/>
              </w:rPr>
            </w:pPr>
          </w:p>
        </w:tc>
        <w:tc>
          <w:tcPr>
            <w:tcW w:w="1332"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779" w:type="dxa"/>
            <w:noWrap w:val="0"/>
            <w:vAlign w:val="center"/>
          </w:tcPr>
          <w:p>
            <w:pPr>
              <w:adjustRightInd w:val="0"/>
              <w:snapToGrid w:val="0"/>
              <w:ind w:left="-88" w:leftChars="-42"/>
              <w:jc w:val="center"/>
              <w:rPr>
                <w:rFonts w:hint="eastAsia" w:ascii="宋体" w:hAnsi="宋体"/>
                <w:szCs w:val="21"/>
              </w:rPr>
            </w:pPr>
          </w:p>
        </w:tc>
        <w:tc>
          <w:tcPr>
            <w:tcW w:w="1332"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before="50" w:line="360" w:lineRule="auto"/>
        <w:ind w:firstLine="315" w:firstLineChars="150"/>
        <w:rPr>
          <w:rFonts w:hint="eastAsia" w:ascii="宋体" w:hAnsi="宋体"/>
          <w:szCs w:val="21"/>
        </w:rPr>
      </w:pPr>
      <w:r>
        <w:rPr>
          <w:rFonts w:hint="eastAsia" w:ascii="宋体" w:hAnsi="宋体"/>
          <w:szCs w:val="21"/>
        </w:rPr>
        <w:t xml:space="preserve">说明：指付款条件、交货期、有效期等商务要求，“响应与偏离”应注明“响应”或“偏离”。 </w:t>
      </w:r>
    </w:p>
    <w:p>
      <w:pPr>
        <w:adjustRightInd w:val="0"/>
        <w:snapToGrid w:val="0"/>
        <w:spacing w:line="360" w:lineRule="auto"/>
        <w:ind w:left="-88" w:leftChars="-42"/>
        <w:rPr>
          <w:rFonts w:hint="eastAsia" w:ascii="宋体" w:hAnsi="宋体"/>
          <w:szCs w:val="21"/>
        </w:rPr>
      </w:pPr>
      <w:r>
        <w:rPr>
          <w:rFonts w:hint="eastAsia" w:ascii="宋体" w:hAnsi="宋体"/>
          <w:szCs w:val="21"/>
        </w:rPr>
        <w:t xml:space="preserve">         </w:t>
      </w:r>
    </w:p>
    <w:p>
      <w:pPr>
        <w:pStyle w:val="38"/>
        <w:adjustRightInd w:val="0"/>
        <w:snapToGrid w:val="0"/>
        <w:spacing w:line="500" w:lineRule="exact"/>
        <w:rPr>
          <w:rFonts w:ascii="宋体" w:hAnsi="宋体"/>
          <w:sz w:val="21"/>
          <w:szCs w:val="21"/>
        </w:rPr>
      </w:pPr>
      <w:r>
        <w:rPr>
          <w:rFonts w:hint="eastAsia" w:ascii="宋体" w:hAnsi="宋体"/>
          <w:sz w:val="21"/>
          <w:szCs w:val="21"/>
        </w:rPr>
        <w:t>供应商法定代表人（</w:t>
      </w:r>
      <w:r>
        <w:rPr>
          <w:rFonts w:hint="eastAsia" w:ascii="宋体" w:hAnsi="宋体"/>
          <w:sz w:val="24"/>
          <w:szCs w:val="24"/>
        </w:rPr>
        <w:t>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1"/>
          <w:szCs w:val="21"/>
        </w:rPr>
        <w:t>）：</w:t>
      </w:r>
      <w:r>
        <w:rPr>
          <w:rFonts w:hint="eastAsia" w:ascii="宋体" w:hAnsi="宋体"/>
          <w:sz w:val="21"/>
          <w:szCs w:val="21"/>
          <w:u w:val="single"/>
        </w:rPr>
        <w:t xml:space="preserve">                  </w:t>
      </w:r>
    </w:p>
    <w:p>
      <w:pPr>
        <w:pStyle w:val="38"/>
        <w:adjustRightInd w:val="0"/>
        <w:snapToGrid w:val="0"/>
        <w:spacing w:line="500" w:lineRule="exact"/>
        <w:rPr>
          <w:rFonts w:ascii="宋体" w:hAnsi="宋体"/>
          <w:sz w:val="21"/>
          <w:szCs w:val="21"/>
          <w:u w:val="single"/>
        </w:rPr>
      </w:pPr>
      <w:r>
        <w:rPr>
          <w:rFonts w:hint="eastAsia" w:ascii="宋体" w:hAnsi="宋体"/>
          <w:sz w:val="21"/>
          <w:szCs w:val="21"/>
        </w:rPr>
        <w:t>供应商名称（</w:t>
      </w:r>
      <w:r>
        <w:rPr>
          <w:rFonts w:hint="eastAsia" w:ascii="宋体" w:hAnsi="宋体"/>
          <w:sz w:val="24"/>
          <w:szCs w:val="24"/>
        </w:rPr>
        <w:t>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1"/>
          <w:szCs w:val="21"/>
        </w:rPr>
        <w:t>）：</w:t>
      </w:r>
      <w:r>
        <w:rPr>
          <w:rFonts w:hint="eastAsia" w:ascii="宋体" w:hAnsi="宋体"/>
          <w:sz w:val="21"/>
          <w:szCs w:val="21"/>
          <w:u w:val="single"/>
        </w:rPr>
        <w:t xml:space="preserve">                       </w:t>
      </w:r>
    </w:p>
    <w:p>
      <w:pPr>
        <w:pStyle w:val="38"/>
        <w:spacing w:line="500" w:lineRule="exact"/>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 xml:space="preserve"> 月</w:t>
      </w:r>
      <w:r>
        <w:rPr>
          <w:rFonts w:hint="eastAsia" w:ascii="宋体" w:hAnsi="宋体"/>
          <w:sz w:val="21"/>
          <w:szCs w:val="21"/>
          <w:u w:val="single"/>
        </w:rPr>
        <w:t xml:space="preserve">    </w:t>
      </w:r>
      <w:r>
        <w:rPr>
          <w:rFonts w:hint="eastAsia" w:ascii="宋体" w:hAnsi="宋体"/>
          <w:sz w:val="21"/>
          <w:szCs w:val="21"/>
        </w:rPr>
        <w:t xml:space="preserve"> 日</w:t>
      </w:r>
    </w:p>
    <w:p>
      <w:pPr>
        <w:pStyle w:val="9"/>
        <w:tabs>
          <w:tab w:val="left" w:pos="8786"/>
        </w:tabs>
        <w:spacing w:after="0" w:line="360" w:lineRule="auto"/>
        <w:jc w:val="center"/>
        <w:outlineLvl w:val="2"/>
        <w:rPr>
          <w:rFonts w:hint="eastAsia" w:ascii="宋体" w:hAnsi="宋体"/>
          <w:color w:val="000000"/>
          <w:sz w:val="24"/>
        </w:rPr>
      </w:pPr>
      <w:r>
        <w:rPr>
          <w:rFonts w:hint="eastAsia"/>
          <w:b/>
          <w:color w:val="000000"/>
          <w:szCs w:val="21"/>
        </w:rPr>
        <w:br w:type="page"/>
      </w:r>
      <w:bookmarkStart w:id="140" w:name="_Toc480368439"/>
      <w:bookmarkStart w:id="141" w:name="_Toc18666"/>
      <w:r>
        <w:rPr>
          <w:rFonts w:hint="eastAsia" w:ascii="宋体" w:hAnsi="宋体"/>
          <w:b/>
          <w:color w:val="000000"/>
          <w:sz w:val="24"/>
        </w:rPr>
        <w:t>十、</w:t>
      </w:r>
      <w:bookmarkEnd w:id="140"/>
      <w:bookmarkStart w:id="142" w:name="_Toc480368440"/>
      <w:r>
        <w:rPr>
          <w:rFonts w:hint="eastAsia" w:ascii="宋体" w:hAnsi="宋体"/>
          <w:b/>
          <w:color w:val="000000"/>
          <w:sz w:val="24"/>
        </w:rPr>
        <w:t>供应商自行编写的技术文件</w:t>
      </w:r>
      <w:bookmarkEnd w:id="141"/>
      <w:bookmarkEnd w:id="142"/>
    </w:p>
    <w:p>
      <w:pPr>
        <w:spacing w:line="440" w:lineRule="exact"/>
        <w:rPr>
          <w:rFonts w:hint="eastAsia" w:ascii="宋体" w:hAnsi="宋体" w:cs="宋体"/>
          <w:kern w:val="0"/>
          <w:szCs w:val="21"/>
        </w:rPr>
      </w:pPr>
      <w:r>
        <w:rPr>
          <w:rFonts w:hint="eastAsia" w:ascii="宋体" w:hAnsi="宋体" w:cs="宋体"/>
          <w:kern w:val="0"/>
          <w:szCs w:val="21"/>
        </w:rPr>
        <w:t>1、货物说明，包括货物主要技术指标：</w:t>
      </w:r>
    </w:p>
    <w:p>
      <w:pPr>
        <w:spacing w:line="440" w:lineRule="exact"/>
        <w:rPr>
          <w:rFonts w:hint="eastAsia" w:ascii="宋体" w:hAnsi="宋体" w:cs="宋体"/>
          <w:kern w:val="0"/>
          <w:szCs w:val="21"/>
        </w:rPr>
      </w:pPr>
      <w:r>
        <w:rPr>
          <w:rFonts w:hint="eastAsia" w:ascii="宋体" w:hAnsi="宋体" w:cs="宋体"/>
          <w:kern w:val="0"/>
          <w:szCs w:val="21"/>
        </w:rPr>
        <w:t>&lt;1&gt;★技术明细表（详细描述货物技术指标及性能，包括采用的新工艺、新技术、新材料等）；</w:t>
      </w:r>
    </w:p>
    <w:p>
      <w:pPr>
        <w:spacing w:line="440" w:lineRule="exact"/>
        <w:rPr>
          <w:rFonts w:hint="eastAsia" w:ascii="宋体" w:hAnsi="宋体" w:cs="宋体"/>
          <w:kern w:val="0"/>
          <w:szCs w:val="21"/>
        </w:rPr>
      </w:pPr>
      <w:r>
        <w:rPr>
          <w:rFonts w:hint="eastAsia" w:ascii="宋体" w:hAnsi="宋体" w:cs="宋体"/>
          <w:kern w:val="0"/>
          <w:szCs w:val="21"/>
        </w:rPr>
        <w:t>&lt;2&gt;同货物型号一致的产品手册、彩页、说明书等技术文件（包括但不限于使用保养说明书、图纸以及产品检测报告和认定证书等技术资料）</w:t>
      </w:r>
    </w:p>
    <w:p>
      <w:pPr>
        <w:spacing w:line="440" w:lineRule="exact"/>
        <w:rPr>
          <w:rFonts w:hint="eastAsia" w:ascii="宋体" w:hAnsi="宋体" w:cs="宋体"/>
          <w:kern w:val="0"/>
          <w:szCs w:val="21"/>
        </w:rPr>
      </w:pPr>
      <w:r>
        <w:rPr>
          <w:rFonts w:hint="eastAsia" w:ascii="宋体" w:hAnsi="宋体" w:cs="宋体"/>
          <w:kern w:val="0"/>
          <w:szCs w:val="21"/>
        </w:rPr>
        <w:t>&lt;3&gt;货物技术规范偏离表；</w:t>
      </w:r>
    </w:p>
    <w:p>
      <w:pPr>
        <w:spacing w:line="440" w:lineRule="exact"/>
        <w:rPr>
          <w:rFonts w:hint="eastAsia" w:ascii="宋体" w:hAnsi="宋体" w:cs="宋体"/>
          <w:kern w:val="0"/>
          <w:szCs w:val="21"/>
        </w:rPr>
      </w:pPr>
      <w:r>
        <w:rPr>
          <w:rFonts w:hint="eastAsia" w:ascii="宋体" w:hAnsi="宋体" w:cs="宋体"/>
          <w:kern w:val="0"/>
          <w:szCs w:val="21"/>
        </w:rPr>
        <w:t>2、货物备件、运输工具及其他工具清单；</w:t>
      </w:r>
    </w:p>
    <w:p>
      <w:pPr>
        <w:spacing w:line="440" w:lineRule="exact"/>
        <w:rPr>
          <w:rFonts w:hint="eastAsia" w:ascii="宋体" w:hAnsi="宋体" w:cs="宋体"/>
          <w:kern w:val="0"/>
          <w:szCs w:val="21"/>
        </w:rPr>
      </w:pPr>
      <w:r>
        <w:rPr>
          <w:rFonts w:hint="eastAsia" w:ascii="宋体" w:hAnsi="宋体" w:cs="宋体"/>
          <w:kern w:val="0"/>
          <w:szCs w:val="21"/>
        </w:rPr>
        <w:t>3、供货方案、供货人员及保障配送的各类措施；</w:t>
      </w:r>
    </w:p>
    <w:p>
      <w:pPr>
        <w:spacing w:line="440" w:lineRule="exact"/>
        <w:rPr>
          <w:rFonts w:hint="eastAsia" w:ascii="宋体" w:hAnsi="宋体" w:cs="宋体"/>
          <w:kern w:val="0"/>
          <w:szCs w:val="21"/>
        </w:rPr>
      </w:pPr>
      <w:r>
        <w:rPr>
          <w:rFonts w:hint="eastAsia" w:ascii="宋体" w:hAnsi="宋体" w:cs="宋体"/>
          <w:kern w:val="0"/>
          <w:szCs w:val="21"/>
        </w:rPr>
        <w:t>4、货物的售后服务的程序、内容及措施，响应时间和技术支持情况，售后服务网点明细表（包括联系人、详细地址、电话、传真）及</w:t>
      </w:r>
      <w:r>
        <w:rPr>
          <w:rFonts w:hint="eastAsia" w:ascii="宋体" w:hAnsi="宋体" w:cs="宋体"/>
          <w:szCs w:val="21"/>
        </w:rPr>
        <w:t>本地化服务情况一览表</w:t>
      </w:r>
      <w:r>
        <w:rPr>
          <w:rFonts w:hint="eastAsia" w:ascii="宋体" w:hAnsi="宋体" w:cs="宋体"/>
          <w:kern w:val="0"/>
          <w:szCs w:val="21"/>
        </w:rPr>
        <w:t xml:space="preserve">； </w:t>
      </w:r>
    </w:p>
    <w:p>
      <w:pPr>
        <w:spacing w:line="360" w:lineRule="auto"/>
        <w:rPr>
          <w:rFonts w:hint="eastAsia" w:ascii="宋体" w:hAnsi="宋体"/>
          <w:kern w:val="0"/>
          <w:sz w:val="24"/>
        </w:rPr>
      </w:pPr>
      <w:r>
        <w:rPr>
          <w:rFonts w:ascii="宋体" w:hAnsi="宋体"/>
          <w:kern w:val="0"/>
          <w:sz w:val="24"/>
        </w:rPr>
        <w:br w:type="page"/>
      </w:r>
      <w:r>
        <w:rPr>
          <w:rFonts w:hint="eastAsia" w:ascii="宋体" w:hAnsi="宋体"/>
          <w:kern w:val="0"/>
          <w:sz w:val="24"/>
        </w:rPr>
        <w:t>附表：1）技术明细表（详细描述货物技术指标及性能，包括采用的新工艺、新技术、新材料等）；</w:t>
      </w:r>
    </w:p>
    <w:p>
      <w:pPr>
        <w:pStyle w:val="10"/>
        <w:spacing w:line="360" w:lineRule="auto"/>
        <w:ind w:left="0" w:leftChars="0" w:firstLine="0" w:firstLineChars="0"/>
        <w:rPr>
          <w:rFonts w:hint="eastAsia"/>
        </w:rPr>
      </w:pPr>
    </w:p>
    <w:p>
      <w:pPr>
        <w:pStyle w:val="10"/>
        <w:spacing w:line="360" w:lineRule="auto"/>
        <w:ind w:left="0" w:leftChars="0" w:firstLine="0" w:firstLineChars="0"/>
        <w:rPr>
          <w:rFonts w:hint="eastAsia"/>
        </w:rPr>
      </w:pPr>
      <w:r>
        <w:rPr>
          <w:rFonts w:hint="eastAsia"/>
        </w:rPr>
        <w:t>项目编号、包号：</w:t>
      </w:r>
      <w:r>
        <w:rPr>
          <w:rFonts w:hint="eastAsia"/>
          <w:u w:val="single"/>
        </w:rPr>
        <w:t xml:space="preserve">                     </w:t>
      </w:r>
    </w:p>
    <w:tbl>
      <w:tblPr>
        <w:tblStyle w:val="22"/>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pPr>
              <w:tabs>
                <w:tab w:val="left" w:pos="1337"/>
              </w:tabs>
              <w:spacing w:line="360" w:lineRule="auto"/>
              <w:ind w:left="-42" w:right="-42"/>
              <w:jc w:val="center"/>
              <w:rPr>
                <w:rFonts w:hint="eastAsia" w:ascii="宋体" w:hAnsi="宋体"/>
                <w:color w:val="000000"/>
                <w:sz w:val="24"/>
              </w:rPr>
            </w:pPr>
            <w:r>
              <w:rPr>
                <w:rFonts w:hint="eastAsia" w:ascii="宋体" w:hAnsi="宋体"/>
                <w:color w:val="000000"/>
                <w:sz w:val="24"/>
              </w:rPr>
              <w:t>项</w:t>
            </w:r>
          </w:p>
        </w:tc>
        <w:tc>
          <w:tcPr>
            <w:tcW w:w="2441" w:type="dxa"/>
            <w:tcBorders>
              <w:top w:val="single" w:color="auto" w:sz="12" w:space="0"/>
              <w:bottom w:val="single" w:color="auto" w:sz="4" w:space="0"/>
            </w:tcBorders>
            <w:noWrap w:val="0"/>
            <w:vAlign w:val="center"/>
          </w:tcPr>
          <w:p>
            <w:pPr>
              <w:tabs>
                <w:tab w:val="left" w:pos="1337"/>
              </w:tabs>
              <w:spacing w:line="360" w:lineRule="auto"/>
              <w:ind w:left="-42" w:right="-42"/>
              <w:jc w:val="center"/>
              <w:rPr>
                <w:rFonts w:hint="eastAsia" w:ascii="宋体" w:hAnsi="宋体"/>
                <w:color w:val="000000"/>
                <w:sz w:val="24"/>
              </w:rPr>
            </w:pPr>
            <w:r>
              <w:rPr>
                <w:rFonts w:hint="eastAsia" w:ascii="宋体" w:hAnsi="宋体"/>
                <w:color w:val="000000"/>
                <w:sz w:val="24"/>
              </w:rPr>
              <w:t>1</w:t>
            </w:r>
          </w:p>
        </w:tc>
        <w:tc>
          <w:tcPr>
            <w:tcW w:w="4725" w:type="dxa"/>
            <w:tcBorders>
              <w:top w:val="single" w:color="auto" w:sz="12" w:space="0"/>
              <w:bottom w:val="single" w:color="auto" w:sz="4" w:space="0"/>
            </w:tcBorders>
            <w:noWrap w:val="0"/>
            <w:vAlign w:val="center"/>
          </w:tcPr>
          <w:p>
            <w:pPr>
              <w:tabs>
                <w:tab w:val="left" w:pos="1337"/>
              </w:tabs>
              <w:spacing w:line="360" w:lineRule="auto"/>
              <w:ind w:right="-42"/>
              <w:jc w:val="center"/>
              <w:rPr>
                <w:rFonts w:hint="eastAsia" w:ascii="宋体" w:hAnsi="宋体"/>
                <w:color w:val="000000"/>
                <w:sz w:val="24"/>
              </w:rPr>
            </w:pPr>
            <w:r>
              <w:rPr>
                <w:rFonts w:hint="eastAsia" w:ascii="宋体" w:hAnsi="宋体"/>
                <w:color w:val="000000"/>
                <w:sz w:val="24"/>
              </w:rPr>
              <w:t>2</w:t>
            </w:r>
          </w:p>
        </w:tc>
        <w:tc>
          <w:tcPr>
            <w:tcW w:w="1749" w:type="dxa"/>
            <w:tcBorders>
              <w:top w:val="single" w:color="auto" w:sz="12" w:space="0"/>
              <w:bottom w:val="single" w:color="auto" w:sz="4" w:space="0"/>
              <w:right w:val="single" w:color="auto" w:sz="12" w:space="0"/>
            </w:tcBorders>
            <w:noWrap w:val="0"/>
            <w:vAlign w:val="center"/>
          </w:tcPr>
          <w:p>
            <w:pPr>
              <w:tabs>
                <w:tab w:val="left" w:pos="1337"/>
              </w:tabs>
              <w:spacing w:line="360" w:lineRule="auto"/>
              <w:ind w:left="-42" w:right="-42"/>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pPr>
              <w:tabs>
                <w:tab w:val="left" w:pos="1337"/>
              </w:tabs>
              <w:spacing w:line="360" w:lineRule="auto"/>
              <w:ind w:left="-42" w:right="-42"/>
              <w:jc w:val="center"/>
              <w:rPr>
                <w:rFonts w:hint="eastAsia" w:ascii="宋体" w:hAnsi="宋体"/>
                <w:color w:val="000000"/>
                <w:sz w:val="24"/>
              </w:rPr>
            </w:pPr>
            <w:r>
              <w:rPr>
                <w:rFonts w:hint="eastAsia" w:ascii="宋体" w:hAnsi="宋体"/>
                <w:color w:val="000000"/>
                <w:sz w:val="24"/>
              </w:rPr>
              <w:t>序</w:t>
            </w:r>
          </w:p>
          <w:p>
            <w:pPr>
              <w:tabs>
                <w:tab w:val="left" w:pos="1337"/>
              </w:tabs>
              <w:spacing w:line="360" w:lineRule="auto"/>
              <w:ind w:left="-42" w:right="-42"/>
              <w:jc w:val="center"/>
              <w:rPr>
                <w:rFonts w:hint="eastAsia" w:ascii="宋体" w:hAnsi="宋体"/>
                <w:color w:val="000000"/>
                <w:sz w:val="24"/>
              </w:rPr>
            </w:pPr>
            <w:r>
              <w:rPr>
                <w:rFonts w:hint="eastAsia" w:ascii="宋体" w:hAnsi="宋体"/>
                <w:color w:val="000000"/>
                <w:sz w:val="24"/>
              </w:rPr>
              <w:t>号</w:t>
            </w:r>
          </w:p>
        </w:tc>
        <w:tc>
          <w:tcPr>
            <w:tcW w:w="2441" w:type="dxa"/>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产品名称</w:t>
            </w:r>
          </w:p>
          <w:p>
            <w:pPr>
              <w:tabs>
                <w:tab w:val="left" w:pos="1337"/>
              </w:tabs>
              <w:spacing w:line="360" w:lineRule="auto"/>
              <w:jc w:val="center"/>
              <w:rPr>
                <w:rFonts w:hint="eastAsia" w:ascii="宋体" w:hAnsi="宋体"/>
                <w:color w:val="000000"/>
                <w:sz w:val="24"/>
              </w:rPr>
            </w:pPr>
            <w:r>
              <w:rPr>
                <w:rFonts w:hint="eastAsia" w:ascii="宋体" w:hAnsi="宋体"/>
                <w:color w:val="000000"/>
                <w:sz w:val="24"/>
              </w:rPr>
              <w:t>品牌、型号</w:t>
            </w:r>
          </w:p>
        </w:tc>
        <w:tc>
          <w:tcPr>
            <w:tcW w:w="4725" w:type="dxa"/>
            <w:noWrap w:val="0"/>
            <w:vAlign w:val="center"/>
          </w:tcPr>
          <w:p>
            <w:pPr>
              <w:tabs>
                <w:tab w:val="left" w:pos="1337"/>
              </w:tabs>
              <w:spacing w:line="360" w:lineRule="auto"/>
              <w:ind w:left="-42" w:right="-42"/>
              <w:jc w:val="center"/>
              <w:rPr>
                <w:rFonts w:hint="eastAsia" w:ascii="宋体" w:hAnsi="宋体"/>
                <w:color w:val="000000"/>
                <w:sz w:val="24"/>
              </w:rPr>
            </w:pPr>
            <w:r>
              <w:rPr>
                <w:rFonts w:hint="eastAsia" w:ascii="宋体" w:hAnsi="宋体"/>
                <w:color w:val="000000"/>
                <w:sz w:val="24"/>
              </w:rPr>
              <w:t>技术规格</w:t>
            </w:r>
          </w:p>
        </w:tc>
        <w:tc>
          <w:tcPr>
            <w:tcW w:w="1749" w:type="dxa"/>
            <w:tcBorders>
              <w:right w:val="single" w:color="auto" w:sz="12"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1</w:t>
            </w:r>
          </w:p>
        </w:tc>
        <w:tc>
          <w:tcPr>
            <w:tcW w:w="2441" w:type="dxa"/>
            <w:noWrap w:val="0"/>
            <w:vAlign w:val="center"/>
          </w:tcPr>
          <w:p>
            <w:pPr>
              <w:tabs>
                <w:tab w:val="left" w:pos="1337"/>
              </w:tabs>
              <w:spacing w:line="360" w:lineRule="auto"/>
              <w:jc w:val="center"/>
              <w:rPr>
                <w:rFonts w:hint="eastAsia" w:ascii="宋体" w:hAnsi="宋体"/>
                <w:color w:val="000000"/>
                <w:sz w:val="24"/>
              </w:rPr>
            </w:pPr>
          </w:p>
        </w:tc>
        <w:tc>
          <w:tcPr>
            <w:tcW w:w="4725" w:type="dxa"/>
            <w:noWrap w:val="0"/>
            <w:vAlign w:val="center"/>
          </w:tcPr>
          <w:p>
            <w:pPr>
              <w:tabs>
                <w:tab w:val="left" w:pos="1337"/>
              </w:tabs>
              <w:spacing w:line="360" w:lineRule="auto"/>
              <w:jc w:val="center"/>
              <w:rPr>
                <w:rFonts w:hint="eastAsia" w:ascii="宋体" w:hAnsi="宋体"/>
                <w:color w:val="000000"/>
                <w:sz w:val="24"/>
              </w:rPr>
            </w:pPr>
          </w:p>
        </w:tc>
        <w:tc>
          <w:tcPr>
            <w:tcW w:w="1749" w:type="dxa"/>
            <w:tcBorders>
              <w:right w:val="single" w:color="auto" w:sz="12" w:space="0"/>
            </w:tcBorders>
            <w:noWrap w:val="0"/>
            <w:vAlign w:val="center"/>
          </w:tcPr>
          <w:p>
            <w:pPr>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2</w:t>
            </w:r>
          </w:p>
        </w:tc>
        <w:tc>
          <w:tcPr>
            <w:tcW w:w="2441" w:type="dxa"/>
            <w:noWrap w:val="0"/>
            <w:vAlign w:val="center"/>
          </w:tcPr>
          <w:p>
            <w:pPr>
              <w:tabs>
                <w:tab w:val="left" w:pos="1337"/>
              </w:tabs>
              <w:spacing w:line="360" w:lineRule="auto"/>
              <w:jc w:val="center"/>
              <w:rPr>
                <w:rFonts w:hint="eastAsia" w:ascii="宋体" w:hAnsi="宋体"/>
                <w:color w:val="000000"/>
                <w:sz w:val="24"/>
              </w:rPr>
            </w:pPr>
          </w:p>
        </w:tc>
        <w:tc>
          <w:tcPr>
            <w:tcW w:w="4725" w:type="dxa"/>
            <w:noWrap w:val="0"/>
            <w:vAlign w:val="top"/>
          </w:tcPr>
          <w:p>
            <w:pPr>
              <w:tabs>
                <w:tab w:val="left" w:pos="1337"/>
              </w:tabs>
              <w:spacing w:line="360" w:lineRule="auto"/>
              <w:jc w:val="center"/>
              <w:rPr>
                <w:rFonts w:hint="eastAsia" w:ascii="宋体" w:hAnsi="宋体"/>
                <w:color w:val="000000"/>
                <w:sz w:val="24"/>
              </w:rPr>
            </w:pPr>
          </w:p>
        </w:tc>
        <w:tc>
          <w:tcPr>
            <w:tcW w:w="1749" w:type="dxa"/>
            <w:tcBorders>
              <w:right w:val="single" w:color="auto" w:sz="12" w:space="0"/>
            </w:tcBorders>
            <w:noWrap w:val="0"/>
            <w:vAlign w:val="top"/>
          </w:tcPr>
          <w:p>
            <w:pPr>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3</w:t>
            </w:r>
          </w:p>
        </w:tc>
        <w:tc>
          <w:tcPr>
            <w:tcW w:w="2441" w:type="dxa"/>
            <w:noWrap w:val="0"/>
            <w:vAlign w:val="center"/>
          </w:tcPr>
          <w:p>
            <w:pPr>
              <w:tabs>
                <w:tab w:val="left" w:pos="1337"/>
              </w:tabs>
              <w:spacing w:line="360" w:lineRule="auto"/>
              <w:jc w:val="center"/>
              <w:rPr>
                <w:rFonts w:hint="eastAsia" w:ascii="宋体" w:hAnsi="宋体"/>
                <w:color w:val="000000"/>
                <w:sz w:val="24"/>
              </w:rPr>
            </w:pPr>
          </w:p>
        </w:tc>
        <w:tc>
          <w:tcPr>
            <w:tcW w:w="4725" w:type="dxa"/>
            <w:noWrap w:val="0"/>
            <w:vAlign w:val="top"/>
          </w:tcPr>
          <w:p>
            <w:pPr>
              <w:tabs>
                <w:tab w:val="left" w:pos="1337"/>
              </w:tabs>
              <w:spacing w:line="360" w:lineRule="auto"/>
              <w:jc w:val="center"/>
              <w:rPr>
                <w:rFonts w:hint="eastAsia" w:ascii="宋体" w:hAnsi="宋体"/>
                <w:color w:val="000000"/>
                <w:sz w:val="24"/>
              </w:rPr>
            </w:pPr>
          </w:p>
        </w:tc>
        <w:tc>
          <w:tcPr>
            <w:tcW w:w="1749" w:type="dxa"/>
            <w:tcBorders>
              <w:right w:val="single" w:color="auto" w:sz="12" w:space="0"/>
            </w:tcBorders>
            <w:noWrap w:val="0"/>
            <w:vAlign w:val="top"/>
          </w:tcPr>
          <w:p>
            <w:pPr>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4</w:t>
            </w:r>
          </w:p>
        </w:tc>
        <w:tc>
          <w:tcPr>
            <w:tcW w:w="2441" w:type="dxa"/>
            <w:noWrap w:val="0"/>
            <w:vAlign w:val="center"/>
          </w:tcPr>
          <w:p>
            <w:pPr>
              <w:tabs>
                <w:tab w:val="left" w:pos="1337"/>
              </w:tabs>
              <w:spacing w:line="360" w:lineRule="auto"/>
              <w:jc w:val="center"/>
              <w:rPr>
                <w:rFonts w:hint="eastAsia" w:ascii="宋体" w:hAnsi="宋体"/>
                <w:color w:val="000000"/>
                <w:sz w:val="24"/>
              </w:rPr>
            </w:pPr>
          </w:p>
        </w:tc>
        <w:tc>
          <w:tcPr>
            <w:tcW w:w="4725" w:type="dxa"/>
            <w:noWrap w:val="0"/>
            <w:vAlign w:val="top"/>
          </w:tcPr>
          <w:p>
            <w:pPr>
              <w:tabs>
                <w:tab w:val="left" w:pos="1337"/>
              </w:tabs>
              <w:spacing w:line="360" w:lineRule="auto"/>
              <w:jc w:val="center"/>
              <w:rPr>
                <w:rFonts w:hint="eastAsia" w:ascii="宋体" w:hAnsi="宋体"/>
                <w:color w:val="000000"/>
                <w:sz w:val="24"/>
              </w:rPr>
            </w:pPr>
          </w:p>
        </w:tc>
        <w:tc>
          <w:tcPr>
            <w:tcW w:w="1749" w:type="dxa"/>
            <w:tcBorders>
              <w:right w:val="single" w:color="auto" w:sz="12" w:space="0"/>
            </w:tcBorders>
            <w:noWrap w:val="0"/>
            <w:vAlign w:val="top"/>
          </w:tcPr>
          <w:p>
            <w:pPr>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5</w:t>
            </w:r>
          </w:p>
        </w:tc>
        <w:tc>
          <w:tcPr>
            <w:tcW w:w="2441" w:type="dxa"/>
            <w:noWrap w:val="0"/>
            <w:vAlign w:val="center"/>
          </w:tcPr>
          <w:p>
            <w:pPr>
              <w:tabs>
                <w:tab w:val="left" w:pos="1337"/>
              </w:tabs>
              <w:spacing w:line="360" w:lineRule="auto"/>
              <w:jc w:val="center"/>
              <w:rPr>
                <w:rFonts w:hint="eastAsia" w:ascii="宋体" w:hAnsi="宋体"/>
                <w:color w:val="000000"/>
                <w:sz w:val="24"/>
              </w:rPr>
            </w:pPr>
          </w:p>
        </w:tc>
        <w:tc>
          <w:tcPr>
            <w:tcW w:w="4725" w:type="dxa"/>
            <w:noWrap w:val="0"/>
            <w:vAlign w:val="top"/>
          </w:tcPr>
          <w:p>
            <w:pPr>
              <w:tabs>
                <w:tab w:val="left" w:pos="1337"/>
              </w:tabs>
              <w:spacing w:line="360" w:lineRule="auto"/>
              <w:jc w:val="center"/>
              <w:rPr>
                <w:rFonts w:hint="eastAsia" w:ascii="宋体" w:hAnsi="宋体"/>
                <w:color w:val="000000"/>
                <w:sz w:val="24"/>
              </w:rPr>
            </w:pPr>
          </w:p>
        </w:tc>
        <w:tc>
          <w:tcPr>
            <w:tcW w:w="1749" w:type="dxa"/>
            <w:tcBorders>
              <w:right w:val="single" w:color="auto" w:sz="12" w:space="0"/>
            </w:tcBorders>
            <w:noWrap w:val="0"/>
            <w:vAlign w:val="top"/>
          </w:tcPr>
          <w:p>
            <w:pPr>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6</w:t>
            </w:r>
          </w:p>
        </w:tc>
        <w:tc>
          <w:tcPr>
            <w:tcW w:w="2441" w:type="dxa"/>
            <w:tcBorders>
              <w:bottom w:val="single" w:color="auto" w:sz="12" w:space="0"/>
            </w:tcBorders>
            <w:noWrap w:val="0"/>
            <w:vAlign w:val="center"/>
          </w:tcPr>
          <w:p>
            <w:pPr>
              <w:tabs>
                <w:tab w:val="left" w:pos="1337"/>
              </w:tabs>
              <w:spacing w:line="360" w:lineRule="auto"/>
              <w:jc w:val="center"/>
              <w:rPr>
                <w:rFonts w:hint="eastAsia" w:ascii="宋体" w:hAnsi="宋体"/>
                <w:color w:val="000000"/>
                <w:sz w:val="24"/>
              </w:rPr>
            </w:pPr>
            <w:r>
              <w:rPr>
                <w:rFonts w:hint="eastAsia" w:ascii="宋体" w:hAnsi="宋体"/>
                <w:color w:val="000000"/>
                <w:sz w:val="24"/>
              </w:rPr>
              <w:t>…</w:t>
            </w:r>
          </w:p>
        </w:tc>
        <w:tc>
          <w:tcPr>
            <w:tcW w:w="4725" w:type="dxa"/>
            <w:tcBorders>
              <w:bottom w:val="single" w:color="auto" w:sz="12" w:space="0"/>
            </w:tcBorders>
            <w:noWrap w:val="0"/>
            <w:vAlign w:val="top"/>
          </w:tcPr>
          <w:p>
            <w:pPr>
              <w:tabs>
                <w:tab w:val="left" w:pos="1337"/>
              </w:tabs>
              <w:spacing w:line="360" w:lineRule="auto"/>
              <w:jc w:val="center"/>
              <w:rPr>
                <w:rFonts w:hint="eastAsia" w:ascii="宋体" w:hAnsi="宋体"/>
                <w:color w:val="000000"/>
                <w:sz w:val="24"/>
              </w:rPr>
            </w:pPr>
          </w:p>
        </w:tc>
        <w:tc>
          <w:tcPr>
            <w:tcW w:w="1749" w:type="dxa"/>
            <w:tcBorders>
              <w:bottom w:val="single" w:color="auto" w:sz="12" w:space="0"/>
              <w:right w:val="single" w:color="auto" w:sz="12" w:space="0"/>
            </w:tcBorders>
            <w:noWrap w:val="0"/>
            <w:vAlign w:val="top"/>
          </w:tcPr>
          <w:p>
            <w:pPr>
              <w:tabs>
                <w:tab w:val="left" w:pos="1337"/>
              </w:tabs>
              <w:spacing w:line="360" w:lineRule="auto"/>
              <w:jc w:val="center"/>
              <w:rPr>
                <w:rFonts w:hint="eastAsia" w:ascii="宋体" w:hAnsi="宋体"/>
                <w:color w:val="000000"/>
                <w:sz w:val="24"/>
              </w:rPr>
            </w:pPr>
          </w:p>
        </w:tc>
      </w:tr>
    </w:tbl>
    <w:p>
      <w:pPr>
        <w:pStyle w:val="8"/>
        <w:spacing w:before="0" w:after="0" w:line="360" w:lineRule="auto"/>
        <w:ind w:right="960"/>
        <w:rPr>
          <w:rFonts w:hint="eastAsia" w:eastAsia="宋体"/>
          <w:color w:val="000000"/>
          <w:sz w:val="24"/>
          <w:szCs w:val="24"/>
        </w:rPr>
      </w:pPr>
    </w:p>
    <w:p>
      <w:pPr>
        <w:pStyle w:val="38"/>
        <w:adjustRightInd w:val="0"/>
        <w:snapToGrid w:val="0"/>
        <w:spacing w:line="500" w:lineRule="exact"/>
        <w:rPr>
          <w:rFonts w:ascii="宋体" w:hAnsi="宋体"/>
          <w:sz w:val="24"/>
          <w:szCs w:val="24"/>
        </w:rPr>
      </w:pPr>
      <w:r>
        <w:rPr>
          <w:rFonts w:hint="eastAsia" w:ascii="宋体" w:hAnsi="宋体"/>
          <w:sz w:val="24"/>
          <w:szCs w:val="24"/>
        </w:rPr>
        <w:t>供应商法定代表人（签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adjustRightInd w:val="0"/>
        <w:snapToGrid w:val="0"/>
        <w:spacing w:line="500" w:lineRule="exact"/>
        <w:rPr>
          <w:rFonts w:ascii="宋体" w:hAnsi="宋体"/>
          <w:sz w:val="24"/>
          <w:szCs w:val="24"/>
          <w:u w:val="single"/>
        </w:rPr>
      </w:pPr>
      <w:r>
        <w:rPr>
          <w:rFonts w:hint="eastAsia" w:ascii="宋体" w:hAnsi="宋体"/>
          <w:sz w:val="24"/>
          <w:szCs w:val="24"/>
        </w:rPr>
        <w:t>供应商名称（签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spacing w:line="360" w:lineRule="auto"/>
        <w:rPr>
          <w:rFonts w:hint="eastAsia" w:ascii="宋体" w:hAnsi="宋体"/>
          <w:kern w:val="0"/>
          <w:sz w:val="24"/>
        </w:rPr>
      </w:pPr>
      <w:r>
        <w:rPr>
          <w:rFonts w:ascii="宋体" w:hAnsi="宋体"/>
          <w:color w:val="0000FF"/>
          <w:kern w:val="0"/>
          <w:sz w:val="24"/>
        </w:rPr>
        <w:br w:type="page"/>
      </w:r>
      <w:r>
        <w:rPr>
          <w:rFonts w:hint="eastAsia" w:ascii="宋体" w:hAnsi="宋体"/>
          <w:kern w:val="0"/>
          <w:sz w:val="24"/>
        </w:rPr>
        <w:t>2&gt;</w:t>
      </w:r>
      <w:r>
        <w:rPr>
          <w:rFonts w:hint="eastAsia" w:ascii="宋体" w:hAnsi="宋体"/>
          <w:b/>
          <w:sz w:val="24"/>
        </w:rPr>
        <w:t>货物技术规范偏离表</w:t>
      </w:r>
    </w:p>
    <w:p>
      <w:pPr>
        <w:pStyle w:val="10"/>
        <w:spacing w:line="360" w:lineRule="auto"/>
        <w:ind w:left="0" w:leftChars="0" w:firstLine="0" w:firstLineChars="0"/>
        <w:rPr>
          <w:rFonts w:hint="eastAsia"/>
        </w:rPr>
      </w:pPr>
      <w:r>
        <w:rPr>
          <w:rFonts w:hint="eastAsia"/>
        </w:rPr>
        <w:t>项目编号、包号：</w:t>
      </w:r>
      <w:r>
        <w:rPr>
          <w:rFonts w:hint="eastAsia"/>
          <w:u w:val="single"/>
        </w:rPr>
        <w:t xml:space="preserve">                     </w:t>
      </w:r>
    </w:p>
    <w:tbl>
      <w:tblPr>
        <w:tblStyle w:val="22"/>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tabs>
                <w:tab w:val="left" w:pos="1337"/>
              </w:tabs>
              <w:spacing w:line="360" w:lineRule="auto"/>
              <w:jc w:val="center"/>
              <w:rPr>
                <w:rFonts w:hint="eastAsia" w:ascii="宋体" w:hAnsi="宋体"/>
                <w:bCs/>
                <w:color w:val="000000"/>
                <w:sz w:val="24"/>
              </w:rPr>
            </w:pPr>
            <w:r>
              <w:rPr>
                <w:rFonts w:hint="eastAsia" w:ascii="宋体" w:hAnsi="宋体"/>
                <w:bCs/>
                <w:color w:val="000000"/>
                <w:sz w:val="24"/>
              </w:rPr>
              <w:t>序号</w:t>
            </w:r>
          </w:p>
        </w:tc>
        <w:tc>
          <w:tcPr>
            <w:tcW w:w="2101" w:type="dxa"/>
            <w:tcBorders>
              <w:top w:val="single" w:color="auto" w:sz="12" w:space="0"/>
            </w:tcBorders>
            <w:noWrap w:val="0"/>
            <w:vAlign w:val="center"/>
          </w:tcPr>
          <w:p>
            <w:pPr>
              <w:tabs>
                <w:tab w:val="left" w:pos="1337"/>
              </w:tabs>
              <w:spacing w:line="360" w:lineRule="auto"/>
              <w:jc w:val="center"/>
              <w:rPr>
                <w:rFonts w:hint="eastAsia" w:ascii="宋体" w:hAnsi="宋体"/>
                <w:bCs/>
                <w:color w:val="000000"/>
                <w:sz w:val="24"/>
              </w:rPr>
            </w:pPr>
            <w:r>
              <w:rPr>
                <w:rFonts w:hint="eastAsia" w:ascii="宋体" w:hAnsi="宋体"/>
                <w:bCs/>
                <w:color w:val="000000"/>
                <w:sz w:val="24"/>
              </w:rPr>
              <w:t>货物名称及编号</w:t>
            </w:r>
          </w:p>
        </w:tc>
        <w:tc>
          <w:tcPr>
            <w:tcW w:w="1021" w:type="dxa"/>
            <w:tcBorders>
              <w:top w:val="single" w:color="auto" w:sz="12" w:space="0"/>
            </w:tcBorders>
            <w:noWrap w:val="0"/>
            <w:vAlign w:val="center"/>
          </w:tcPr>
          <w:p>
            <w:pPr>
              <w:tabs>
                <w:tab w:val="left" w:pos="1337"/>
              </w:tabs>
              <w:spacing w:line="360" w:lineRule="auto"/>
              <w:jc w:val="center"/>
              <w:rPr>
                <w:rFonts w:hint="eastAsia" w:ascii="宋体" w:hAnsi="宋体"/>
                <w:bCs/>
                <w:color w:val="000000"/>
                <w:sz w:val="24"/>
              </w:rPr>
            </w:pPr>
            <w:r>
              <w:rPr>
                <w:rFonts w:hint="eastAsia" w:ascii="宋体" w:hAnsi="宋体"/>
                <w:bCs/>
                <w:color w:val="000000"/>
                <w:sz w:val="24"/>
              </w:rPr>
              <w:t>数量</w:t>
            </w:r>
          </w:p>
        </w:tc>
        <w:tc>
          <w:tcPr>
            <w:tcW w:w="1707" w:type="dxa"/>
            <w:tcBorders>
              <w:top w:val="single" w:color="auto" w:sz="12" w:space="0"/>
            </w:tcBorders>
            <w:noWrap w:val="0"/>
            <w:vAlign w:val="center"/>
          </w:tcPr>
          <w:p>
            <w:pPr>
              <w:tabs>
                <w:tab w:val="left" w:pos="1337"/>
              </w:tabs>
              <w:spacing w:line="360" w:lineRule="auto"/>
              <w:jc w:val="center"/>
              <w:rPr>
                <w:rFonts w:hint="eastAsia" w:ascii="宋体" w:hAnsi="宋体"/>
                <w:bCs/>
                <w:color w:val="000000"/>
                <w:sz w:val="24"/>
              </w:rPr>
            </w:pPr>
            <w:r>
              <w:rPr>
                <w:rFonts w:hint="eastAsia" w:ascii="宋体" w:hAnsi="宋体"/>
                <w:bCs/>
                <w:color w:val="000000"/>
                <w:sz w:val="24"/>
              </w:rPr>
              <w:t>招标文件技术规范、要求</w:t>
            </w:r>
          </w:p>
        </w:tc>
        <w:tc>
          <w:tcPr>
            <w:tcW w:w="1337" w:type="dxa"/>
            <w:tcBorders>
              <w:top w:val="single" w:color="auto" w:sz="12" w:space="0"/>
            </w:tcBorders>
            <w:noWrap w:val="0"/>
            <w:vAlign w:val="center"/>
          </w:tcPr>
          <w:p>
            <w:pPr>
              <w:tabs>
                <w:tab w:val="left" w:pos="1337"/>
              </w:tabs>
              <w:spacing w:line="360" w:lineRule="auto"/>
              <w:jc w:val="center"/>
              <w:rPr>
                <w:rFonts w:hint="eastAsia" w:ascii="宋体" w:hAnsi="宋体"/>
                <w:bCs/>
                <w:color w:val="000000"/>
                <w:sz w:val="24"/>
              </w:rPr>
            </w:pPr>
            <w:r>
              <w:rPr>
                <w:rFonts w:hint="eastAsia" w:ascii="宋体" w:hAnsi="宋体"/>
                <w:bCs/>
                <w:color w:val="000000"/>
                <w:sz w:val="24"/>
              </w:rPr>
              <w:t>投标文件对应规范</w:t>
            </w:r>
          </w:p>
        </w:tc>
        <w:tc>
          <w:tcPr>
            <w:tcW w:w="1337" w:type="dxa"/>
            <w:tcBorders>
              <w:top w:val="single" w:color="auto" w:sz="12" w:space="0"/>
            </w:tcBorders>
            <w:noWrap w:val="0"/>
            <w:vAlign w:val="center"/>
          </w:tcPr>
          <w:p>
            <w:pPr>
              <w:tabs>
                <w:tab w:val="left" w:pos="1337"/>
              </w:tabs>
              <w:spacing w:line="360" w:lineRule="auto"/>
              <w:jc w:val="center"/>
              <w:rPr>
                <w:rFonts w:hint="eastAsia" w:ascii="宋体" w:hAnsi="宋体"/>
                <w:bCs/>
                <w:color w:val="000000"/>
                <w:sz w:val="24"/>
              </w:rPr>
            </w:pPr>
            <w:r>
              <w:rPr>
                <w:rFonts w:hint="eastAsia" w:ascii="宋体" w:hAnsi="宋体"/>
                <w:bCs/>
                <w:color w:val="000000"/>
                <w:sz w:val="24"/>
              </w:rPr>
              <w:t>偏差</w:t>
            </w:r>
          </w:p>
        </w:tc>
        <w:tc>
          <w:tcPr>
            <w:tcW w:w="977" w:type="dxa"/>
            <w:tcBorders>
              <w:top w:val="single" w:color="auto" w:sz="12" w:space="0"/>
              <w:right w:val="single" w:color="auto" w:sz="12" w:space="0"/>
            </w:tcBorders>
            <w:noWrap w:val="0"/>
            <w:vAlign w:val="center"/>
          </w:tcPr>
          <w:p>
            <w:pPr>
              <w:tabs>
                <w:tab w:val="left" w:pos="1337"/>
              </w:tabs>
              <w:spacing w:line="360" w:lineRule="auto"/>
              <w:jc w:val="center"/>
              <w:rPr>
                <w:rFonts w:hint="eastAsia"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tabs>
                <w:tab w:val="left" w:pos="1337"/>
              </w:tabs>
              <w:spacing w:line="360" w:lineRule="auto"/>
              <w:jc w:val="center"/>
              <w:rPr>
                <w:rFonts w:hint="eastAsia"/>
                <w:color w:val="000000"/>
                <w:sz w:val="24"/>
              </w:rPr>
            </w:pPr>
          </w:p>
        </w:tc>
        <w:tc>
          <w:tcPr>
            <w:tcW w:w="2101" w:type="dxa"/>
            <w:noWrap w:val="0"/>
            <w:vAlign w:val="center"/>
          </w:tcPr>
          <w:p>
            <w:pPr>
              <w:tabs>
                <w:tab w:val="left" w:pos="1337"/>
              </w:tabs>
              <w:spacing w:line="360" w:lineRule="auto"/>
              <w:jc w:val="center"/>
              <w:rPr>
                <w:rFonts w:hint="eastAsia"/>
                <w:color w:val="000000"/>
                <w:sz w:val="24"/>
              </w:rPr>
            </w:pPr>
          </w:p>
        </w:tc>
        <w:tc>
          <w:tcPr>
            <w:tcW w:w="1021" w:type="dxa"/>
            <w:noWrap w:val="0"/>
            <w:vAlign w:val="center"/>
          </w:tcPr>
          <w:p>
            <w:pPr>
              <w:tabs>
                <w:tab w:val="left" w:pos="1337"/>
              </w:tabs>
              <w:spacing w:line="360" w:lineRule="auto"/>
              <w:jc w:val="center"/>
              <w:rPr>
                <w:rFonts w:hint="eastAsia"/>
                <w:color w:val="000000"/>
                <w:sz w:val="24"/>
              </w:rPr>
            </w:pPr>
          </w:p>
        </w:tc>
        <w:tc>
          <w:tcPr>
            <w:tcW w:w="1707" w:type="dxa"/>
            <w:noWrap w:val="0"/>
            <w:vAlign w:val="center"/>
          </w:tcPr>
          <w:p>
            <w:pPr>
              <w:tabs>
                <w:tab w:val="left" w:pos="1337"/>
              </w:tabs>
              <w:spacing w:line="360" w:lineRule="auto"/>
              <w:jc w:val="center"/>
              <w:rPr>
                <w:rFonts w:hint="eastAsia"/>
                <w:color w:val="000000"/>
                <w:sz w:val="24"/>
              </w:rPr>
            </w:pPr>
          </w:p>
        </w:tc>
        <w:tc>
          <w:tcPr>
            <w:tcW w:w="1337" w:type="dxa"/>
            <w:noWrap w:val="0"/>
            <w:vAlign w:val="center"/>
          </w:tcPr>
          <w:p>
            <w:pPr>
              <w:tabs>
                <w:tab w:val="left" w:pos="1337"/>
              </w:tabs>
              <w:spacing w:line="360" w:lineRule="auto"/>
              <w:jc w:val="center"/>
              <w:rPr>
                <w:rFonts w:hint="eastAsia"/>
                <w:color w:val="000000"/>
                <w:sz w:val="24"/>
              </w:rPr>
            </w:pPr>
          </w:p>
        </w:tc>
        <w:tc>
          <w:tcPr>
            <w:tcW w:w="1337" w:type="dxa"/>
            <w:noWrap w:val="0"/>
            <w:vAlign w:val="center"/>
          </w:tcPr>
          <w:p>
            <w:pPr>
              <w:tabs>
                <w:tab w:val="left" w:pos="1337"/>
              </w:tabs>
              <w:spacing w:line="360" w:lineRule="auto"/>
              <w:jc w:val="center"/>
              <w:rPr>
                <w:rFonts w:hint="eastAsia"/>
                <w:color w:val="000000"/>
                <w:sz w:val="24"/>
              </w:rPr>
            </w:pPr>
          </w:p>
        </w:tc>
        <w:tc>
          <w:tcPr>
            <w:tcW w:w="977" w:type="dxa"/>
            <w:tcBorders>
              <w:right w:val="single" w:color="auto" w:sz="12" w:space="0"/>
            </w:tcBorders>
            <w:noWrap w:val="0"/>
            <w:vAlign w:val="center"/>
          </w:tcPr>
          <w:p>
            <w:pPr>
              <w:tabs>
                <w:tab w:val="left" w:pos="1337"/>
              </w:tabs>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tabs>
                <w:tab w:val="left" w:pos="1337"/>
              </w:tabs>
              <w:spacing w:line="360" w:lineRule="auto"/>
              <w:jc w:val="center"/>
              <w:rPr>
                <w:rFonts w:hint="eastAsia"/>
                <w:color w:val="000000"/>
                <w:sz w:val="24"/>
              </w:rPr>
            </w:pPr>
          </w:p>
        </w:tc>
        <w:tc>
          <w:tcPr>
            <w:tcW w:w="2101" w:type="dxa"/>
            <w:noWrap w:val="0"/>
            <w:vAlign w:val="center"/>
          </w:tcPr>
          <w:p>
            <w:pPr>
              <w:tabs>
                <w:tab w:val="left" w:pos="1337"/>
              </w:tabs>
              <w:spacing w:line="360" w:lineRule="auto"/>
              <w:jc w:val="center"/>
              <w:rPr>
                <w:rFonts w:hint="eastAsia"/>
                <w:color w:val="000000"/>
                <w:sz w:val="24"/>
              </w:rPr>
            </w:pPr>
          </w:p>
        </w:tc>
        <w:tc>
          <w:tcPr>
            <w:tcW w:w="1021" w:type="dxa"/>
            <w:noWrap w:val="0"/>
            <w:vAlign w:val="center"/>
          </w:tcPr>
          <w:p>
            <w:pPr>
              <w:tabs>
                <w:tab w:val="left" w:pos="1337"/>
              </w:tabs>
              <w:spacing w:line="360" w:lineRule="auto"/>
              <w:jc w:val="center"/>
              <w:rPr>
                <w:rFonts w:hint="eastAsia"/>
                <w:color w:val="000000"/>
                <w:sz w:val="24"/>
              </w:rPr>
            </w:pPr>
          </w:p>
        </w:tc>
        <w:tc>
          <w:tcPr>
            <w:tcW w:w="1707" w:type="dxa"/>
            <w:noWrap w:val="0"/>
            <w:vAlign w:val="center"/>
          </w:tcPr>
          <w:p>
            <w:pPr>
              <w:tabs>
                <w:tab w:val="left" w:pos="1337"/>
              </w:tabs>
              <w:spacing w:line="360" w:lineRule="auto"/>
              <w:jc w:val="center"/>
              <w:rPr>
                <w:rFonts w:hint="eastAsia"/>
                <w:color w:val="000000"/>
                <w:sz w:val="24"/>
              </w:rPr>
            </w:pPr>
          </w:p>
        </w:tc>
        <w:tc>
          <w:tcPr>
            <w:tcW w:w="1337" w:type="dxa"/>
            <w:noWrap w:val="0"/>
            <w:vAlign w:val="center"/>
          </w:tcPr>
          <w:p>
            <w:pPr>
              <w:tabs>
                <w:tab w:val="left" w:pos="1337"/>
              </w:tabs>
              <w:spacing w:line="360" w:lineRule="auto"/>
              <w:jc w:val="center"/>
              <w:rPr>
                <w:rFonts w:hint="eastAsia"/>
                <w:color w:val="000000"/>
                <w:sz w:val="24"/>
              </w:rPr>
            </w:pPr>
          </w:p>
        </w:tc>
        <w:tc>
          <w:tcPr>
            <w:tcW w:w="1337" w:type="dxa"/>
            <w:noWrap w:val="0"/>
            <w:vAlign w:val="center"/>
          </w:tcPr>
          <w:p>
            <w:pPr>
              <w:tabs>
                <w:tab w:val="left" w:pos="1337"/>
              </w:tabs>
              <w:spacing w:line="360" w:lineRule="auto"/>
              <w:jc w:val="center"/>
              <w:rPr>
                <w:rFonts w:hint="eastAsia"/>
                <w:color w:val="000000"/>
                <w:sz w:val="24"/>
              </w:rPr>
            </w:pPr>
          </w:p>
        </w:tc>
        <w:tc>
          <w:tcPr>
            <w:tcW w:w="977" w:type="dxa"/>
            <w:tcBorders>
              <w:right w:val="single" w:color="auto" w:sz="12" w:space="0"/>
            </w:tcBorders>
            <w:noWrap w:val="0"/>
            <w:vAlign w:val="center"/>
          </w:tcPr>
          <w:p>
            <w:pPr>
              <w:tabs>
                <w:tab w:val="left" w:pos="1337"/>
              </w:tabs>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tabs>
                <w:tab w:val="left" w:pos="1337"/>
              </w:tabs>
              <w:spacing w:line="360" w:lineRule="auto"/>
              <w:jc w:val="center"/>
              <w:rPr>
                <w:rFonts w:hint="eastAsia"/>
                <w:color w:val="000000"/>
                <w:sz w:val="24"/>
              </w:rPr>
            </w:pPr>
          </w:p>
        </w:tc>
        <w:tc>
          <w:tcPr>
            <w:tcW w:w="2101" w:type="dxa"/>
            <w:noWrap w:val="0"/>
            <w:vAlign w:val="center"/>
          </w:tcPr>
          <w:p>
            <w:pPr>
              <w:tabs>
                <w:tab w:val="left" w:pos="1337"/>
              </w:tabs>
              <w:spacing w:line="360" w:lineRule="auto"/>
              <w:jc w:val="center"/>
              <w:rPr>
                <w:rFonts w:hint="eastAsia"/>
                <w:color w:val="000000"/>
                <w:sz w:val="24"/>
              </w:rPr>
            </w:pPr>
          </w:p>
        </w:tc>
        <w:tc>
          <w:tcPr>
            <w:tcW w:w="1021" w:type="dxa"/>
            <w:noWrap w:val="0"/>
            <w:vAlign w:val="center"/>
          </w:tcPr>
          <w:p>
            <w:pPr>
              <w:tabs>
                <w:tab w:val="left" w:pos="1337"/>
              </w:tabs>
              <w:spacing w:line="360" w:lineRule="auto"/>
              <w:jc w:val="center"/>
              <w:rPr>
                <w:rFonts w:hint="eastAsia"/>
                <w:color w:val="000000"/>
                <w:sz w:val="24"/>
              </w:rPr>
            </w:pPr>
          </w:p>
        </w:tc>
        <w:tc>
          <w:tcPr>
            <w:tcW w:w="1707" w:type="dxa"/>
            <w:noWrap w:val="0"/>
            <w:vAlign w:val="center"/>
          </w:tcPr>
          <w:p>
            <w:pPr>
              <w:tabs>
                <w:tab w:val="left" w:pos="1337"/>
              </w:tabs>
              <w:spacing w:line="360" w:lineRule="auto"/>
              <w:jc w:val="center"/>
              <w:rPr>
                <w:rFonts w:hint="eastAsia"/>
                <w:color w:val="000000"/>
                <w:sz w:val="24"/>
              </w:rPr>
            </w:pPr>
          </w:p>
        </w:tc>
        <w:tc>
          <w:tcPr>
            <w:tcW w:w="1337" w:type="dxa"/>
            <w:noWrap w:val="0"/>
            <w:vAlign w:val="center"/>
          </w:tcPr>
          <w:p>
            <w:pPr>
              <w:tabs>
                <w:tab w:val="left" w:pos="1337"/>
              </w:tabs>
              <w:spacing w:line="360" w:lineRule="auto"/>
              <w:jc w:val="center"/>
              <w:rPr>
                <w:rFonts w:hint="eastAsia"/>
                <w:color w:val="000000"/>
                <w:sz w:val="24"/>
              </w:rPr>
            </w:pPr>
          </w:p>
        </w:tc>
        <w:tc>
          <w:tcPr>
            <w:tcW w:w="1337" w:type="dxa"/>
            <w:noWrap w:val="0"/>
            <w:vAlign w:val="center"/>
          </w:tcPr>
          <w:p>
            <w:pPr>
              <w:tabs>
                <w:tab w:val="left" w:pos="1337"/>
              </w:tabs>
              <w:spacing w:line="360" w:lineRule="auto"/>
              <w:jc w:val="center"/>
              <w:rPr>
                <w:rFonts w:hint="eastAsia"/>
                <w:color w:val="000000"/>
                <w:sz w:val="24"/>
              </w:rPr>
            </w:pPr>
          </w:p>
        </w:tc>
        <w:tc>
          <w:tcPr>
            <w:tcW w:w="977" w:type="dxa"/>
            <w:tcBorders>
              <w:right w:val="single" w:color="auto" w:sz="12" w:space="0"/>
            </w:tcBorders>
            <w:noWrap w:val="0"/>
            <w:vAlign w:val="center"/>
          </w:tcPr>
          <w:p>
            <w:pPr>
              <w:tabs>
                <w:tab w:val="left" w:pos="1337"/>
              </w:tabs>
              <w:spacing w:line="360" w:lineRule="auto"/>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tabs>
                <w:tab w:val="left" w:pos="1337"/>
              </w:tabs>
              <w:spacing w:line="360" w:lineRule="auto"/>
              <w:jc w:val="center"/>
              <w:rPr>
                <w:rFonts w:hint="eastAsia"/>
                <w:color w:val="000000"/>
                <w:sz w:val="24"/>
              </w:rPr>
            </w:pPr>
          </w:p>
        </w:tc>
        <w:tc>
          <w:tcPr>
            <w:tcW w:w="2101" w:type="dxa"/>
            <w:tcBorders>
              <w:bottom w:val="single" w:color="auto" w:sz="12" w:space="0"/>
            </w:tcBorders>
            <w:noWrap w:val="0"/>
            <w:vAlign w:val="center"/>
          </w:tcPr>
          <w:p>
            <w:pPr>
              <w:tabs>
                <w:tab w:val="left" w:pos="1337"/>
              </w:tabs>
              <w:spacing w:line="360" w:lineRule="auto"/>
              <w:jc w:val="center"/>
              <w:rPr>
                <w:rFonts w:hint="eastAsia"/>
                <w:color w:val="000000"/>
                <w:sz w:val="24"/>
              </w:rPr>
            </w:pPr>
          </w:p>
        </w:tc>
        <w:tc>
          <w:tcPr>
            <w:tcW w:w="1021" w:type="dxa"/>
            <w:tcBorders>
              <w:bottom w:val="single" w:color="auto" w:sz="12" w:space="0"/>
            </w:tcBorders>
            <w:noWrap w:val="0"/>
            <w:vAlign w:val="center"/>
          </w:tcPr>
          <w:p>
            <w:pPr>
              <w:tabs>
                <w:tab w:val="left" w:pos="1337"/>
              </w:tabs>
              <w:spacing w:line="360" w:lineRule="auto"/>
              <w:jc w:val="center"/>
              <w:rPr>
                <w:rFonts w:hint="eastAsia"/>
                <w:color w:val="000000"/>
                <w:sz w:val="24"/>
              </w:rPr>
            </w:pPr>
          </w:p>
        </w:tc>
        <w:tc>
          <w:tcPr>
            <w:tcW w:w="1707" w:type="dxa"/>
            <w:tcBorders>
              <w:bottom w:val="single" w:color="auto" w:sz="12" w:space="0"/>
            </w:tcBorders>
            <w:noWrap w:val="0"/>
            <w:vAlign w:val="center"/>
          </w:tcPr>
          <w:p>
            <w:pPr>
              <w:tabs>
                <w:tab w:val="left" w:pos="1337"/>
              </w:tabs>
              <w:spacing w:line="360" w:lineRule="auto"/>
              <w:jc w:val="center"/>
              <w:rPr>
                <w:rFonts w:hint="eastAsia"/>
                <w:color w:val="000000"/>
                <w:sz w:val="24"/>
              </w:rPr>
            </w:pPr>
          </w:p>
        </w:tc>
        <w:tc>
          <w:tcPr>
            <w:tcW w:w="1337" w:type="dxa"/>
            <w:tcBorders>
              <w:bottom w:val="single" w:color="auto" w:sz="12" w:space="0"/>
            </w:tcBorders>
            <w:noWrap w:val="0"/>
            <w:vAlign w:val="center"/>
          </w:tcPr>
          <w:p>
            <w:pPr>
              <w:tabs>
                <w:tab w:val="left" w:pos="1337"/>
              </w:tabs>
              <w:spacing w:line="360" w:lineRule="auto"/>
              <w:jc w:val="center"/>
              <w:rPr>
                <w:rFonts w:hint="eastAsia"/>
                <w:color w:val="000000"/>
                <w:sz w:val="24"/>
              </w:rPr>
            </w:pPr>
          </w:p>
        </w:tc>
        <w:tc>
          <w:tcPr>
            <w:tcW w:w="1337" w:type="dxa"/>
            <w:tcBorders>
              <w:bottom w:val="single" w:color="auto" w:sz="12" w:space="0"/>
            </w:tcBorders>
            <w:noWrap w:val="0"/>
            <w:vAlign w:val="center"/>
          </w:tcPr>
          <w:p>
            <w:pPr>
              <w:tabs>
                <w:tab w:val="left" w:pos="1337"/>
              </w:tabs>
              <w:spacing w:line="360" w:lineRule="auto"/>
              <w:jc w:val="center"/>
              <w:rPr>
                <w:rFonts w:hint="eastAsia"/>
                <w:color w:val="000000"/>
                <w:sz w:val="24"/>
              </w:rPr>
            </w:pPr>
          </w:p>
        </w:tc>
        <w:tc>
          <w:tcPr>
            <w:tcW w:w="977" w:type="dxa"/>
            <w:tcBorders>
              <w:bottom w:val="single" w:color="auto" w:sz="12" w:space="0"/>
              <w:right w:val="single" w:color="auto" w:sz="12" w:space="0"/>
            </w:tcBorders>
            <w:noWrap w:val="0"/>
            <w:vAlign w:val="center"/>
          </w:tcPr>
          <w:p>
            <w:pPr>
              <w:tabs>
                <w:tab w:val="left" w:pos="1337"/>
              </w:tabs>
              <w:spacing w:line="360" w:lineRule="auto"/>
              <w:jc w:val="center"/>
              <w:rPr>
                <w:rFonts w:hint="eastAsia"/>
                <w:color w:val="000000"/>
                <w:sz w:val="24"/>
              </w:rPr>
            </w:pPr>
          </w:p>
        </w:tc>
      </w:tr>
    </w:tbl>
    <w:p>
      <w:pPr>
        <w:rPr>
          <w:rFonts w:hint="eastAsia"/>
        </w:rPr>
      </w:pPr>
    </w:p>
    <w:p>
      <w:pPr>
        <w:rPr>
          <w:rFonts w:hint="eastAsia"/>
        </w:rPr>
      </w:pPr>
    </w:p>
    <w:p>
      <w:pPr>
        <w:pStyle w:val="38"/>
        <w:adjustRightInd w:val="0"/>
        <w:snapToGrid w:val="0"/>
        <w:spacing w:line="500" w:lineRule="exact"/>
        <w:rPr>
          <w:rFonts w:ascii="宋体" w:hAnsi="宋体"/>
          <w:sz w:val="24"/>
          <w:szCs w:val="24"/>
        </w:rPr>
      </w:pPr>
      <w:r>
        <w:rPr>
          <w:rFonts w:hint="eastAsia" w:ascii="宋体" w:hAnsi="宋体"/>
          <w:sz w:val="24"/>
          <w:szCs w:val="24"/>
        </w:rPr>
        <w:t>供应商法定代表人（签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adjustRightInd w:val="0"/>
        <w:snapToGrid w:val="0"/>
        <w:spacing w:line="500" w:lineRule="exact"/>
        <w:rPr>
          <w:rFonts w:ascii="宋体" w:hAnsi="宋体"/>
          <w:sz w:val="24"/>
          <w:szCs w:val="24"/>
          <w:u w:val="single"/>
        </w:rPr>
      </w:pPr>
      <w:r>
        <w:rPr>
          <w:rFonts w:hint="eastAsia" w:ascii="宋体" w:hAnsi="宋体"/>
          <w:sz w:val="24"/>
          <w:szCs w:val="24"/>
        </w:rPr>
        <w:t>供应商名称（签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spacing w:line="360" w:lineRule="auto"/>
        <w:rPr>
          <w:rFonts w:hint="eastAsia"/>
          <w:sz w:val="24"/>
        </w:rPr>
      </w:pPr>
      <w:r>
        <w:rPr>
          <w:rFonts w:ascii="宋体" w:hAnsi="宋体" w:cs="宋体"/>
          <w:kern w:val="0"/>
          <w:szCs w:val="21"/>
        </w:rPr>
        <w:br w:type="page"/>
      </w:r>
      <w:r>
        <w:rPr>
          <w:rFonts w:hint="eastAsia" w:ascii="宋体" w:hAnsi="宋体" w:cs="宋体"/>
          <w:kern w:val="0"/>
          <w:szCs w:val="21"/>
        </w:rPr>
        <w:t>3</w:t>
      </w:r>
      <w:r>
        <w:rPr>
          <w:rFonts w:hint="eastAsia"/>
          <w:sz w:val="24"/>
        </w:rPr>
        <w:t>）本地化服务一览表：</w:t>
      </w:r>
    </w:p>
    <w:tbl>
      <w:tblPr>
        <w:tblStyle w:val="22"/>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0" w:type="dxa"/>
            <w:noWrap w:val="0"/>
            <w:vAlign w:val="top"/>
          </w:tcPr>
          <w:p>
            <w:pPr>
              <w:spacing w:line="360" w:lineRule="auto"/>
              <w:jc w:val="center"/>
              <w:rPr>
                <w:rFonts w:hint="eastAsia" w:ascii="宋体" w:hAnsi="宋体"/>
                <w:sz w:val="24"/>
              </w:rPr>
            </w:pPr>
            <w:r>
              <w:rPr>
                <w:rFonts w:hint="eastAsia" w:ascii="宋体" w:hAnsi="宋体"/>
                <w:sz w:val="24"/>
              </w:rPr>
              <w:t>供应商名称</w:t>
            </w:r>
          </w:p>
        </w:tc>
        <w:tc>
          <w:tcPr>
            <w:tcW w:w="7691" w:type="dxa"/>
            <w:gridSpan w:val="3"/>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0" w:type="dxa"/>
            <w:noWrap w:val="0"/>
            <w:vAlign w:val="center"/>
          </w:tcPr>
          <w:p>
            <w:pPr>
              <w:spacing w:line="360" w:lineRule="auto"/>
              <w:jc w:val="center"/>
              <w:rPr>
                <w:rFonts w:hint="eastAsia" w:ascii="宋体" w:hAnsi="宋体"/>
                <w:sz w:val="24"/>
              </w:rPr>
            </w:pPr>
            <w:r>
              <w:rPr>
                <w:rFonts w:hint="eastAsia" w:ascii="宋体" w:hAnsi="宋体"/>
                <w:sz w:val="24"/>
              </w:rPr>
              <w:t>本地化服务形式</w:t>
            </w:r>
          </w:p>
        </w:tc>
        <w:tc>
          <w:tcPr>
            <w:tcW w:w="7691" w:type="dxa"/>
            <w:gridSpan w:val="3"/>
            <w:noWrap w:val="0"/>
            <w:vAlign w:val="center"/>
          </w:tcPr>
          <w:p>
            <w:pPr>
              <w:spacing w:line="360" w:lineRule="auto"/>
              <w:rPr>
                <w:rFonts w:hint="eastAsia" w:ascii="宋体" w:hAnsi="宋体"/>
                <w:sz w:val="24"/>
              </w:rPr>
            </w:pPr>
            <w:r>
              <w:rPr>
                <w:rFonts w:hint="eastAsia" w:ascii="宋体" w:hAnsi="宋体"/>
                <w:sz w:val="24"/>
              </w:rPr>
              <w:t>□ 在本地具有分支机构</w:t>
            </w:r>
          </w:p>
          <w:p>
            <w:pPr>
              <w:spacing w:line="360" w:lineRule="auto"/>
              <w:rPr>
                <w:rFonts w:hint="eastAsia" w:ascii="宋体" w:hAnsi="宋体"/>
                <w:sz w:val="24"/>
              </w:rPr>
            </w:pPr>
            <w:r>
              <w:rPr>
                <w:rFonts w:hint="eastAsia" w:ascii="宋体" w:hAnsi="宋体"/>
                <w:sz w:val="24"/>
              </w:rPr>
              <w:t>□ 在本地具有固定的合作伙伴</w:t>
            </w:r>
          </w:p>
          <w:p>
            <w:pPr>
              <w:spacing w:line="360" w:lineRule="auto"/>
              <w:rPr>
                <w:rFonts w:hint="eastAsia" w:ascii="宋体" w:hAnsi="宋体"/>
                <w:sz w:val="24"/>
              </w:rPr>
            </w:pPr>
            <w:r>
              <w:rPr>
                <w:rFonts w:hint="eastAsia" w:ascii="宋体" w:hAnsi="宋体"/>
                <w:sz w:val="24"/>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noWrap w:val="0"/>
            <w:vAlign w:val="center"/>
          </w:tcPr>
          <w:p>
            <w:pPr>
              <w:spacing w:line="360" w:lineRule="auto"/>
              <w:rPr>
                <w:rFonts w:hint="eastAsia" w:ascii="宋体" w:hAnsi="宋体"/>
                <w:sz w:val="24"/>
              </w:rPr>
            </w:pPr>
            <w:r>
              <w:rPr>
                <w:rFonts w:hint="eastAsia" w:ascii="宋体" w:hAnsi="宋体"/>
                <w:sz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0" w:type="dxa"/>
            <w:noWrap w:val="0"/>
            <w:vAlign w:val="center"/>
          </w:tcPr>
          <w:p>
            <w:pPr>
              <w:spacing w:line="360" w:lineRule="auto"/>
              <w:jc w:val="center"/>
              <w:rPr>
                <w:rFonts w:hint="eastAsia" w:ascii="宋体" w:hAnsi="宋体"/>
                <w:sz w:val="24"/>
              </w:rPr>
            </w:pPr>
            <w:r>
              <w:rPr>
                <w:rFonts w:hint="eastAsia" w:ascii="宋体" w:hAnsi="宋体"/>
                <w:sz w:val="24"/>
              </w:rPr>
              <w:t>本地化服务地点及联系方式</w:t>
            </w:r>
          </w:p>
        </w:tc>
        <w:tc>
          <w:tcPr>
            <w:tcW w:w="2940" w:type="dxa"/>
            <w:noWrap w:val="0"/>
            <w:vAlign w:val="center"/>
          </w:tcPr>
          <w:p>
            <w:pPr>
              <w:spacing w:line="360" w:lineRule="auto"/>
              <w:jc w:val="center"/>
              <w:rPr>
                <w:rFonts w:hint="eastAsia" w:ascii="宋体" w:hAnsi="宋体"/>
                <w:sz w:val="24"/>
              </w:rPr>
            </w:pPr>
          </w:p>
        </w:tc>
        <w:tc>
          <w:tcPr>
            <w:tcW w:w="2180" w:type="dxa"/>
            <w:noWrap w:val="0"/>
            <w:vAlign w:val="center"/>
          </w:tcPr>
          <w:p>
            <w:pPr>
              <w:spacing w:line="360" w:lineRule="auto"/>
              <w:jc w:val="center"/>
              <w:rPr>
                <w:rFonts w:hint="eastAsia" w:ascii="宋体" w:hAnsi="宋体"/>
                <w:sz w:val="24"/>
              </w:rPr>
            </w:pPr>
            <w:r>
              <w:rPr>
                <w:rFonts w:hint="eastAsia" w:ascii="宋体" w:hAnsi="宋体"/>
                <w:sz w:val="24"/>
              </w:rPr>
              <w:t>负责人及联系方式（附身份证号码）</w:t>
            </w:r>
          </w:p>
        </w:tc>
        <w:tc>
          <w:tcPr>
            <w:tcW w:w="2571"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noWrap w:val="0"/>
            <w:vAlign w:val="top"/>
          </w:tcPr>
          <w:p>
            <w:pPr>
              <w:spacing w:line="360" w:lineRule="auto"/>
              <w:rPr>
                <w:rFonts w:hint="eastAsia" w:ascii="宋体" w:hAnsi="宋体"/>
                <w:sz w:val="24"/>
              </w:rPr>
            </w:pPr>
            <w:r>
              <w:rPr>
                <w:rFonts w:hint="eastAsia" w:ascii="宋体" w:hAnsi="宋体"/>
                <w:sz w:val="24"/>
              </w:rPr>
              <w:t>服务人员名单及联系方式（附身份证号码）：</w:t>
            </w: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noWrap w:val="0"/>
            <w:vAlign w:val="top"/>
          </w:tcPr>
          <w:p>
            <w:pPr>
              <w:spacing w:line="360" w:lineRule="auto"/>
              <w:rPr>
                <w:rFonts w:hint="eastAsia" w:ascii="宋体" w:hAnsi="宋体"/>
                <w:sz w:val="24"/>
              </w:rPr>
            </w:pPr>
            <w:r>
              <w:rPr>
                <w:rFonts w:hint="eastAsia" w:ascii="宋体" w:hAnsi="宋体"/>
                <w:sz w:val="24"/>
              </w:rPr>
              <w:t>其他有关证明文件说明（如营业执照等）：</w:t>
            </w: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noWrap w:val="0"/>
            <w:vAlign w:val="top"/>
          </w:tcPr>
          <w:p>
            <w:pPr>
              <w:spacing w:line="360" w:lineRule="auto"/>
              <w:rPr>
                <w:rFonts w:hint="eastAsia" w:ascii="宋体" w:hAnsi="宋体"/>
                <w:sz w:val="24"/>
              </w:rPr>
            </w:pPr>
            <w:r>
              <w:rPr>
                <w:rFonts w:hint="eastAsia" w:ascii="宋体" w:hAnsi="宋体"/>
                <w:sz w:val="24"/>
              </w:rPr>
              <w:t>备注：1、具有合作伙伴的应填写合作伙伴的相关资料，并提供双方的合作协议以及合作伙伴的营业执照等证明文件。</w:t>
            </w:r>
          </w:p>
          <w:p>
            <w:pPr>
              <w:spacing w:line="360" w:lineRule="auto"/>
              <w:ind w:left="2" w:leftChars="1" w:firstLine="720" w:firstLineChars="300"/>
              <w:rPr>
                <w:rFonts w:hint="eastAsia" w:ascii="宋体" w:hAnsi="宋体"/>
                <w:color w:val="000000"/>
                <w:sz w:val="24"/>
              </w:rPr>
            </w:pPr>
            <w:r>
              <w:rPr>
                <w:rFonts w:hint="eastAsia" w:ascii="宋体" w:hAnsi="宋体"/>
                <w:color w:val="000000"/>
                <w:sz w:val="24"/>
              </w:rPr>
              <w:t>2、如供应商不能提供本地化服务，可不填报。</w:t>
            </w:r>
          </w:p>
        </w:tc>
      </w:tr>
    </w:tbl>
    <w:p>
      <w:pPr>
        <w:tabs>
          <w:tab w:val="left" w:pos="6420"/>
        </w:tabs>
        <w:spacing w:line="360" w:lineRule="auto"/>
        <w:rPr>
          <w:rFonts w:ascii="宋体" w:hAnsi="宋体"/>
          <w:color w:val="0000FF"/>
          <w:kern w:val="0"/>
          <w:sz w:val="24"/>
        </w:rPr>
      </w:pPr>
    </w:p>
    <w:p>
      <w:pPr>
        <w:pStyle w:val="38"/>
        <w:adjustRightInd w:val="0"/>
        <w:snapToGrid w:val="0"/>
        <w:spacing w:line="500" w:lineRule="exact"/>
        <w:rPr>
          <w:rFonts w:ascii="宋体" w:hAnsi="宋体"/>
          <w:sz w:val="24"/>
          <w:szCs w:val="24"/>
        </w:rPr>
      </w:pPr>
      <w:r>
        <w:rPr>
          <w:rFonts w:hint="eastAsia" w:ascii="宋体" w:hAnsi="宋体"/>
          <w:sz w:val="24"/>
          <w:szCs w:val="24"/>
        </w:rPr>
        <w:t>供应商法定代表人（签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adjustRightInd w:val="0"/>
        <w:snapToGrid w:val="0"/>
        <w:spacing w:line="500" w:lineRule="exact"/>
        <w:rPr>
          <w:rFonts w:ascii="宋体" w:hAnsi="宋体"/>
          <w:sz w:val="24"/>
          <w:szCs w:val="24"/>
          <w:u w:val="single"/>
        </w:rPr>
      </w:pPr>
      <w:r>
        <w:rPr>
          <w:rFonts w:hint="eastAsia" w:ascii="宋体" w:hAnsi="宋体"/>
          <w:sz w:val="24"/>
          <w:szCs w:val="24"/>
        </w:rPr>
        <w:t>供应商名称（签</w:t>
      </w:r>
      <w:r>
        <w:rPr>
          <w:rFonts w:hint="eastAsia" w:ascii="宋体" w:hAnsi="宋体"/>
          <w:sz w:val="24"/>
          <w:szCs w:val="24"/>
          <w:lang w:val="en-US" w:eastAsia="zh-CN"/>
        </w:rPr>
        <w:t>字或盖</w:t>
      </w:r>
      <w:r>
        <w:rPr>
          <w:rFonts w:hint="eastAsia" w:ascii="宋体" w:hAnsi="宋体"/>
          <w:sz w:val="24"/>
          <w:szCs w:val="24"/>
        </w:rPr>
        <w:t>章）：</w:t>
      </w:r>
      <w:r>
        <w:rPr>
          <w:rFonts w:hint="eastAsia" w:ascii="宋体" w:hAnsi="宋体"/>
          <w:sz w:val="24"/>
          <w:szCs w:val="24"/>
          <w:u w:val="single"/>
        </w:rPr>
        <w:t xml:space="preserve">                       </w:t>
      </w:r>
    </w:p>
    <w:p>
      <w:pPr>
        <w:pStyle w:val="38"/>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tabs>
          <w:tab w:val="left" w:pos="1134"/>
          <w:tab w:val="left" w:pos="5481"/>
          <w:tab w:val="left" w:pos="5859"/>
          <w:tab w:val="left" w:pos="8786"/>
        </w:tabs>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2"/>
        <w:widowControl w:val="0"/>
        <w:numPr>
          <w:ilvl w:val="0"/>
          <w:numId w:val="0"/>
        </w:numPr>
        <w:adjustRightInd w:val="0"/>
        <w:jc w:val="both"/>
        <w:textAlignment w:val="baseline"/>
        <w:rPr>
          <w:rFonts w:hint="eastAsia" w:ascii="宋体" w:hAnsi="宋体"/>
          <w:sz w:val="24"/>
        </w:rPr>
      </w:pPr>
    </w:p>
    <w:p>
      <w:pPr>
        <w:pStyle w:val="38"/>
        <w:widowControl w:val="0"/>
        <w:autoSpaceDE w:val="0"/>
        <w:autoSpaceDN w:val="0"/>
        <w:adjustRightInd w:val="0"/>
        <w:spacing w:before="0" w:beforeLines="0" w:after="0" w:afterLines="0" w:line="500" w:lineRule="exact"/>
        <w:ind w:left="0" w:leftChars="0" w:firstLine="0" w:firstLineChars="0"/>
        <w:jc w:val="left"/>
        <w:rPr>
          <w:rFonts w:hint="eastAsia" w:ascii="仿宋" w:hAnsi="仿宋" w:eastAsia="仿宋"/>
          <w:b/>
          <w:bCs/>
          <w:kern w:val="0"/>
          <w:szCs w:val="28"/>
          <w:highlight w:val="none"/>
          <w:lang w:val="en-US" w:eastAsia="zh-CN"/>
        </w:rPr>
      </w:pPr>
      <w:r>
        <w:rPr>
          <w:rFonts w:hint="eastAsia" w:ascii="仿宋" w:hAnsi="仿宋" w:eastAsia="仿宋"/>
          <w:b/>
          <w:bCs/>
          <w:kern w:val="0"/>
          <w:sz w:val="32"/>
          <w:szCs w:val="32"/>
          <w:highlight w:val="none"/>
          <w:lang w:val="en-US" w:eastAsia="zh-CN"/>
        </w:rPr>
        <w:t>附件十二:</w:t>
      </w:r>
      <w:r>
        <w:rPr>
          <w:rFonts w:hint="eastAsia" w:ascii="仿宋" w:hAnsi="仿宋" w:eastAsia="仿宋"/>
          <w:kern w:val="0"/>
          <w:szCs w:val="28"/>
          <w:highlight w:val="none"/>
          <w:lang w:val="en-US" w:eastAsia="zh-CN"/>
        </w:rPr>
        <w:t>提供相应产品的质检报告或相应的产品合格证明（复印件加盖公章）</w:t>
      </w:r>
    </w:p>
    <w:p>
      <w:pPr>
        <w:pStyle w:val="2"/>
        <w:numPr>
          <w:ilvl w:val="0"/>
          <w:numId w:val="0"/>
        </w:numPr>
        <w:jc w:val="left"/>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sz w:val="20"/>
          <w:szCs w:val="20"/>
          <w:lang w:val="en-US" w:eastAsia="zh-CN"/>
          <w14:textFill>
            <w14:solidFill>
              <w14:schemeClr w14:val="tx1"/>
            </w14:solidFill>
          </w14:textFill>
        </w:rPr>
        <w:t>、除颤监护仪：产品合格证及检验报告复印件加盖公章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2、动态数字化DR-X光机：产品合格证及检验报告复印件加盖公章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3、有创呼吸机：产品合格证及检验报告复印件加盖公章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4、全自动降温毯：产品合格证及检验报告复印件加盖公章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5、可视喉镜：产品合格证及检验报告复印件加盖公章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6、中央监护仪：产品合格证及检验报告复印件加盖公章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7、重症中央监护仪：产品合格证及检验报告复印件加盖公章</w:t>
      </w:r>
    </w:p>
    <w:p>
      <w:pPr>
        <w:pStyle w:val="2"/>
        <w:numPr>
          <w:ilvl w:val="0"/>
          <w:numId w:val="0"/>
        </w:numP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8、</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多道心电图机：产品合格证及检验报告复印件加盖公章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9、</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电动外科手术床：</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i w:val="0"/>
          <w:caps w:val="0"/>
          <w:color w:val="000000" w:themeColor="text1"/>
          <w:spacing w:val="0"/>
          <w:sz w:val="21"/>
          <w:szCs w:val="21"/>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1"/>
          <w:szCs w:val="21"/>
          <w:shd w:val="clear" w:color="auto" w:fill="FFFFFF"/>
          <w:lang w:val="en-US" w:eastAsia="zh-CN"/>
          <w14:textFill>
            <w14:solidFill>
              <w14:schemeClr w14:val="tx1"/>
            </w14:solidFill>
          </w14:textFill>
        </w:rPr>
        <w:t>10、</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多功能抢救床：</w:t>
      </w:r>
      <w:r>
        <w:rPr>
          <w:rFonts w:hint="eastAsia" w:ascii="宋体" w:hAnsi="宋体" w:eastAsia="宋体" w:cs="宋体"/>
          <w:b/>
          <w:bCs/>
          <w:color w:val="000000" w:themeColor="text1"/>
          <w:sz w:val="21"/>
          <w:szCs w:val="21"/>
          <w:lang w:val="en-US" w:eastAsia="zh-CN"/>
          <w14:textFill>
            <w14:solidFill>
              <w14:schemeClr w14:val="tx1"/>
            </w14:solidFill>
          </w14:textFill>
        </w:rPr>
        <w:t>产品合格证及复印件加盖公章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11、</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床放快速血气分析仪：</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12、</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肌钙蛋白.D二聚体.心肌酶谱快速检测仪：</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13、</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动态脑电图：</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14、</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骨密度检测仪：</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产品合格证及检验报告复印件加盖公章</w:t>
      </w:r>
    </w:p>
    <w:p>
      <w:pPr>
        <w:pStyle w:val="2"/>
        <w:numPr>
          <w:ilvl w:val="0"/>
          <w:numId w:val="0"/>
        </w:numPr>
        <w:rPr>
          <w:rFonts w:hint="eastAsia"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0"/>
          <w:szCs w:val="20"/>
          <w:shd w:val="clear" w:color="auto" w:fill="FFFFFF"/>
          <w:lang w:val="en-US" w:eastAsia="zh-CN"/>
          <w14:textFill>
            <w14:solidFill>
              <w14:schemeClr w14:val="tx1"/>
            </w14:solidFill>
          </w14:textFill>
        </w:rPr>
        <w:t>15、</w:t>
      </w:r>
      <w:r>
        <w:rPr>
          <w:rFonts w:hint="eastAsia" w:ascii="宋体" w:hAnsi="宋体" w:eastAsia="宋体" w:cs="宋体"/>
          <w:b/>
          <w:bCs/>
          <w:color w:val="000000" w:themeColor="text1"/>
          <w:sz w:val="22"/>
          <w:szCs w:val="22"/>
          <w:vertAlign w:val="baseline"/>
          <w:lang w:val="en-US" w:eastAsia="zh-CN"/>
          <w14:textFill>
            <w14:solidFill>
              <w14:schemeClr w14:val="tx1"/>
            </w14:solidFill>
          </w14:textFill>
        </w:rPr>
        <w:t>腹腔镜器械：</w:t>
      </w:r>
      <w:r>
        <w:rPr>
          <w:rFonts w:hint="eastAsia" w:ascii="宋体" w:hAnsi="宋体" w:eastAsia="宋体" w:cs="宋体"/>
          <w:b/>
          <w:bCs/>
          <w:color w:val="000000" w:themeColor="text1"/>
          <w:sz w:val="20"/>
          <w:szCs w:val="20"/>
          <w:lang w:val="en-US" w:eastAsia="zh-CN"/>
          <w14:textFill>
            <w14:solidFill>
              <w14:schemeClr w14:val="tx1"/>
            </w14:solidFill>
          </w14:textFill>
        </w:rPr>
        <w:t>产品合格证复印件加盖公章</w:t>
      </w:r>
    </w:p>
    <w:p>
      <w:pPr>
        <w:pStyle w:val="2"/>
        <w:widowControl w:val="0"/>
        <w:numPr>
          <w:ilvl w:val="0"/>
          <w:numId w:val="0"/>
        </w:numPr>
        <w:adjustRightInd w:val="0"/>
        <w:jc w:val="both"/>
        <w:textAlignment w:val="baseline"/>
        <w:rPr>
          <w:rFonts w:hint="eastAsia" w:ascii="宋体" w:hAnsi="宋体"/>
          <w:color w:val="000000" w:themeColor="text1"/>
          <w:sz w:val="24"/>
          <w14:textFill>
            <w14:solidFill>
              <w14:schemeClr w14:val="tx1"/>
            </w14:solidFill>
          </w14:textFill>
        </w:rPr>
      </w:pPr>
    </w:p>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微软雅黑"/>
    <w:panose1 w:val="00000000000000000000"/>
    <w:charset w:val="00"/>
    <w:family w:val="roman"/>
    <w:pitch w:val="default"/>
    <w:sig w:usb0="00000000" w:usb1="00000000" w:usb2="00000010"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jc w:val="center"/>
                          </w:pPr>
                          <w:r>
                            <w:fldChar w:fldCharType="begin"/>
                          </w:r>
                          <w:r>
                            <w:instrText xml:space="preserve"> PAGE   \* MERGEFORMAT </w:instrText>
                          </w:r>
                          <w:r>
                            <w:fldChar w:fldCharType="separate"/>
                          </w:r>
                          <w:r>
                            <w:rPr>
                              <w:lang w:val="zh-CN"/>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7bmji&#10;swEAAEkDAAAOAAAAAAAAAAEAIAAAAB8BAABkcnMvZTJvRG9jLnhtbFBLBQYAAAAABgAGAFkBAABE&#10;BQ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Wfffj&#10;swEAAEkDAAAOAAAAAAAAAAEAIAAAAB8BAABkcnMvZTJvRG9jLnhtbFBLBQYAAAAABgAGAFkBAABE&#10;BQAAAAA=&#10;">
              <v:fill on="f" focussize="0,0"/>
              <v:stroke on="f"/>
              <v:imagedata o:title=""/>
              <o:lock v:ext="edit" aspectratio="f"/>
              <v:textbox inset="0mm,0mm,0mm,0mm" style="mso-fit-shape-to-text:t;">
                <w:txbxContent>
                  <w:p>
                    <w:pPr>
                      <w:pStyle w:val="1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rFonts w:hint="eastAsia" w:eastAsia="宋体"/>
        <w:b/>
        <w:bCs/>
        <w:sz w:val="24"/>
        <w:szCs w:val="24"/>
        <w:lang w:eastAsia="zh-CN"/>
      </w:rPr>
    </w:pPr>
    <w:r>
      <w:rPr>
        <w:rFonts w:hint="eastAsia"/>
        <w:b/>
        <w:bCs/>
        <w:sz w:val="24"/>
        <w:szCs w:val="24"/>
        <w:lang w:eastAsia="zh-CN"/>
      </w:rPr>
      <w:drawing>
        <wp:inline distT="0" distB="0" distL="114300" distR="114300">
          <wp:extent cx="444500" cy="328295"/>
          <wp:effectExtent l="0" t="0" r="12700" b="14605"/>
          <wp:docPr id="2" name="图片 1" descr="凯惠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凯惠LOGO"/>
                  <pic:cNvPicPr>
                    <a:picLocks noChangeAspect="1"/>
                  </pic:cNvPicPr>
                </pic:nvPicPr>
                <pic:blipFill>
                  <a:blip r:embed="rId1"/>
                  <a:srcRect l="3627" t="7962" r="11537" b="7506"/>
                  <a:stretch>
                    <a:fillRect/>
                  </a:stretch>
                </pic:blipFill>
                <pic:spPr>
                  <a:xfrm>
                    <a:off x="0" y="0"/>
                    <a:ext cx="444500" cy="328295"/>
                  </a:xfrm>
                  <a:prstGeom prst="rect">
                    <a:avLst/>
                  </a:prstGeom>
                  <a:noFill/>
                  <a:ln>
                    <a:noFill/>
                  </a:ln>
                </pic:spPr>
              </pic:pic>
            </a:graphicData>
          </a:graphic>
        </wp:inline>
      </w:drawing>
    </w:r>
    <w:r>
      <w:rPr>
        <w:rFonts w:hint="eastAsia"/>
        <w:b/>
        <w:bCs/>
        <w:sz w:val="24"/>
        <w:szCs w:val="24"/>
        <w:lang w:eastAsia="zh-CN"/>
      </w:rPr>
      <w:t>新疆凯惠工程项目管理有限公司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2A0E2"/>
    <w:multiLevelType w:val="singleLevel"/>
    <w:tmpl w:val="8032A0E2"/>
    <w:lvl w:ilvl="0" w:tentative="0">
      <w:start w:val="2"/>
      <w:numFmt w:val="decimal"/>
      <w:suff w:val="nothing"/>
      <w:lvlText w:val="（%1）"/>
      <w:lvlJc w:val="left"/>
    </w:lvl>
  </w:abstractNum>
  <w:abstractNum w:abstractNumId="1">
    <w:nsid w:val="9B81B1F4"/>
    <w:multiLevelType w:val="singleLevel"/>
    <w:tmpl w:val="9B81B1F4"/>
    <w:lvl w:ilvl="0" w:tentative="0">
      <w:start w:val="2"/>
      <w:numFmt w:val="decimal"/>
      <w:suff w:val="nothing"/>
      <w:lvlText w:val="%1、"/>
      <w:lvlJc w:val="left"/>
    </w:lvl>
  </w:abstractNum>
  <w:abstractNum w:abstractNumId="2">
    <w:nsid w:val="B7D6F1CB"/>
    <w:multiLevelType w:val="singleLevel"/>
    <w:tmpl w:val="B7D6F1CB"/>
    <w:lvl w:ilvl="0" w:tentative="0">
      <w:start w:val="3"/>
      <w:numFmt w:val="chineseCounting"/>
      <w:suff w:val="space"/>
      <w:lvlText w:val="第%1部分"/>
      <w:lvlJc w:val="left"/>
      <w:rPr>
        <w:rFonts w:hint="eastAsia"/>
      </w:rPr>
    </w:lvl>
  </w:abstractNum>
  <w:abstractNum w:abstractNumId="3">
    <w:nsid w:val="00000000"/>
    <w:multiLevelType w:val="multilevel"/>
    <w:tmpl w:val="0000000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4">
    <w:nsid w:val="09CE4CCB"/>
    <w:multiLevelType w:val="multilevel"/>
    <w:tmpl w:val="09CE4CC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5324A05"/>
    <w:multiLevelType w:val="multilevel"/>
    <w:tmpl w:val="15324A05"/>
    <w:lvl w:ilvl="0" w:tentative="0">
      <w:start w:val="1"/>
      <w:numFmt w:val="decimal"/>
      <w:pStyle w:val="34"/>
      <w:lvlText w:val="%1."/>
      <w:lvlJc w:val="left"/>
      <w:pPr>
        <w:tabs>
          <w:tab w:val="left" w:pos="502"/>
        </w:tabs>
        <w:ind w:left="502" w:hanging="360"/>
      </w:pPr>
      <w:rPr>
        <w:rFonts w:hint="default"/>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6">
    <w:nsid w:val="16C12125"/>
    <w:multiLevelType w:val="multilevel"/>
    <w:tmpl w:val="16C12125"/>
    <w:lvl w:ilvl="0" w:tentative="0">
      <w:start w:val="0"/>
      <w:numFmt w:val="bullet"/>
      <w:lvlText w:val="★"/>
      <w:lvlJc w:val="left"/>
      <w:pPr>
        <w:tabs>
          <w:tab w:val="left" w:pos="435"/>
        </w:tabs>
        <w:ind w:left="435" w:hanging="435"/>
      </w:pPr>
      <w:rPr>
        <w:rFonts w:hint="eastAsia" w:ascii="宋体" w:hAnsi="宋体" w:eastAsia="宋体" w:cs="Times New Roman"/>
        <w:color w:val="FF0000"/>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A416D18"/>
    <w:multiLevelType w:val="multilevel"/>
    <w:tmpl w:val="1A416D18"/>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AD1CFB"/>
    <w:multiLevelType w:val="multilevel"/>
    <w:tmpl w:val="34AD1CFB"/>
    <w:lvl w:ilvl="0" w:tentative="0">
      <w:start w:val="0"/>
      <w:numFmt w:val="bullet"/>
      <w:lvlText w:val="★"/>
      <w:lvlJc w:val="left"/>
      <w:pPr>
        <w:ind w:left="420" w:hanging="420"/>
      </w:pPr>
      <w:rPr>
        <w:rFonts w:hint="eastAsia" w:ascii="宋体" w:hAnsi="宋体" w:eastAsia="宋体" w:cs="Times New Roman"/>
        <w:color w:val="FF0000"/>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72B0E83"/>
    <w:multiLevelType w:val="multilevel"/>
    <w:tmpl w:val="472B0E83"/>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683182"/>
    <w:multiLevelType w:val="multilevel"/>
    <w:tmpl w:val="4A683182"/>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1956"/>
        </w:tabs>
        <w:ind w:left="1956" w:hanging="1116"/>
      </w:pPr>
      <w:rPr>
        <w:rFonts w:hint="eastAsia" w:ascii="宋体" w:hAnsi="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82EF91"/>
    <w:multiLevelType w:val="singleLevel"/>
    <w:tmpl w:val="5782EF91"/>
    <w:lvl w:ilvl="0" w:tentative="0">
      <w:start w:val="6"/>
      <w:numFmt w:val="decimal"/>
      <w:suff w:val="space"/>
      <w:lvlText w:val="%1."/>
      <w:lvlJc w:val="left"/>
    </w:lvl>
  </w:abstractNum>
  <w:abstractNum w:abstractNumId="1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6BB41C52"/>
    <w:multiLevelType w:val="multilevel"/>
    <w:tmpl w:val="6BB41C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74A3BF"/>
    <w:multiLevelType w:val="singleLevel"/>
    <w:tmpl w:val="7074A3BF"/>
    <w:lvl w:ilvl="0" w:tentative="0">
      <w:start w:val="11"/>
      <w:numFmt w:val="decimal"/>
      <w:lvlText w:val="%1."/>
      <w:lvlJc w:val="left"/>
      <w:pPr>
        <w:tabs>
          <w:tab w:val="left" w:pos="312"/>
        </w:tabs>
      </w:pPr>
    </w:lvl>
  </w:abstractNum>
  <w:num w:numId="1">
    <w:abstractNumId w:val="12"/>
  </w:num>
  <w:num w:numId="2">
    <w:abstractNumId w:val="5"/>
  </w:num>
  <w:num w:numId="3">
    <w:abstractNumId w:val="0"/>
  </w:num>
  <w:num w:numId="4">
    <w:abstractNumId w:val="2"/>
  </w:num>
  <w:num w:numId="5">
    <w:abstractNumId w:val="3"/>
  </w:num>
  <w:num w:numId="6">
    <w:abstractNumId w:val="4"/>
  </w:num>
  <w:num w:numId="7">
    <w:abstractNumId w:val="6"/>
  </w:num>
  <w:num w:numId="8">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7"/>
  </w:num>
  <w:num w:numId="12">
    <w:abstractNumId w:val="14"/>
  </w:num>
  <w:num w:numId="13">
    <w:abstractNumId w:val="9"/>
  </w:num>
  <w:num w:numId="14">
    <w:abstractNumId w:val="1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D2326"/>
    <w:rsid w:val="05ED2326"/>
    <w:rsid w:val="0F2E20AF"/>
    <w:rsid w:val="176E3C11"/>
    <w:rsid w:val="56056820"/>
    <w:rsid w:val="5704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0"/>
  </w:style>
  <w:style w:type="table" w:default="1" w:styleId="22">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7">
    <w:name w:val="Normal Indent"/>
    <w:basedOn w:val="1"/>
    <w:unhideWhenUsed/>
    <w:qFormat/>
    <w:uiPriority w:val="0"/>
    <w:pPr>
      <w:ind w:firstLine="420" w:firstLineChars="200"/>
    </w:pPr>
    <w:rPr>
      <w:rFonts w:ascii="Calibri" w:hAnsi="Calibri"/>
      <w:szCs w:val="22"/>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Body Text"/>
    <w:basedOn w:val="1"/>
    <w:qFormat/>
    <w:uiPriority w:val="0"/>
    <w:pPr>
      <w:spacing w:after="120"/>
    </w:pPr>
  </w:style>
  <w:style w:type="paragraph" w:styleId="10">
    <w:name w:val="Body Text Indent"/>
    <w:basedOn w:val="1"/>
    <w:qFormat/>
    <w:uiPriority w:val="0"/>
    <w:pPr>
      <w:spacing w:line="500" w:lineRule="exact"/>
      <w:ind w:left="1588" w:leftChars="832" w:firstLine="433" w:firstLineChars="196"/>
    </w:pPr>
    <w:rPr>
      <w:sz w:val="24"/>
    </w:rPr>
  </w:style>
  <w:style w:type="paragraph" w:styleId="11">
    <w:name w:val="List 2"/>
    <w:basedOn w:val="1"/>
    <w:qFormat/>
    <w:uiPriority w:val="0"/>
    <w:pPr>
      <w:ind w:left="100" w:leftChars="200" w:hanging="200" w:hangingChars="200"/>
    </w:p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szCs w:val="21"/>
    </w:rPr>
  </w:style>
  <w:style w:type="paragraph" w:styleId="14">
    <w:name w:val="Date"/>
    <w:basedOn w:val="1"/>
    <w:next w:val="1"/>
    <w:qFormat/>
    <w:uiPriority w:val="0"/>
    <w:pPr>
      <w:ind w:left="100" w:leftChars="25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spacing w:before="0" w:beforeAutospacing="0" w:after="210" w:afterAutospacing="0"/>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2"/>
    <w:basedOn w:val="10"/>
    <w:qFormat/>
    <w:uiPriority w:val="0"/>
    <w:pPr>
      <w:adjustRightInd/>
      <w:snapToGrid/>
      <w:spacing w:line="360" w:lineRule="auto"/>
      <w:ind w:firstLineChars="200"/>
      <w:jc w:val="both"/>
    </w:pPr>
    <w:rPr>
      <w:rFonts w:ascii="Times New Roman" w:hAnsi="Times New Roman" w:eastAsia="仿宋_GB2312"/>
      <w:spacing w:val="15"/>
      <w:kern w:val="1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0"/>
    <w:rPr>
      <w:b/>
    </w:rPr>
  </w:style>
  <w:style w:type="character" w:styleId="26">
    <w:name w:val="FollowedHyperlink"/>
    <w:basedOn w:val="24"/>
    <w:qFormat/>
    <w:uiPriority w:val="0"/>
    <w:rPr>
      <w:color w:val="3177FD"/>
      <w:u w:val="none"/>
    </w:rPr>
  </w:style>
  <w:style w:type="character" w:styleId="27">
    <w:name w:val="HTML Definition"/>
    <w:basedOn w:val="24"/>
    <w:uiPriority w:val="0"/>
    <w:rPr>
      <w:i/>
    </w:rPr>
  </w:style>
  <w:style w:type="character" w:styleId="28">
    <w:name w:val="Hyperlink"/>
    <w:basedOn w:val="24"/>
    <w:qFormat/>
    <w:uiPriority w:val="0"/>
    <w:rPr>
      <w:color w:val="3177FD"/>
      <w:u w:val="none"/>
    </w:rPr>
  </w:style>
  <w:style w:type="character" w:styleId="29">
    <w:name w:val="HTML Code"/>
    <w:basedOn w:val="24"/>
    <w:qFormat/>
    <w:uiPriority w:val="0"/>
    <w:rPr>
      <w:rFonts w:ascii="Consolas" w:hAnsi="Consolas" w:eastAsia="Consolas" w:cs="Consolas"/>
      <w:sz w:val="21"/>
      <w:szCs w:val="21"/>
      <w:shd w:val="clear" w:fill="FFFFFF"/>
    </w:rPr>
  </w:style>
  <w:style w:type="character" w:styleId="30">
    <w:name w:val="HTML Keyboard"/>
    <w:basedOn w:val="24"/>
    <w:uiPriority w:val="0"/>
    <w:rPr>
      <w:rFonts w:hint="default" w:ascii="Consolas" w:hAnsi="Consolas" w:eastAsia="Consolas" w:cs="Consolas"/>
      <w:sz w:val="21"/>
      <w:szCs w:val="21"/>
    </w:rPr>
  </w:style>
  <w:style w:type="character" w:styleId="31">
    <w:name w:val="HTML Sample"/>
    <w:basedOn w:val="24"/>
    <w:qFormat/>
    <w:uiPriority w:val="0"/>
    <w:rPr>
      <w:rFonts w:hint="default" w:ascii="Consolas" w:hAnsi="Consolas" w:eastAsia="Consolas" w:cs="Consolas"/>
      <w:sz w:val="21"/>
      <w:szCs w:val="21"/>
    </w:rPr>
  </w:style>
  <w:style w:type="paragraph" w:customStyle="1" w:styleId="32">
    <w:name w:val="样式 标题 4 + 段前: 5 磅 段后: 5 磅 行距: 单倍行距"/>
    <w:basedOn w:val="6"/>
    <w:qFormat/>
    <w:uiPriority w:val="0"/>
    <w:pPr>
      <w:spacing w:before="100" w:after="100" w:line="240" w:lineRule="auto"/>
    </w:pPr>
    <w:rPr>
      <w:rFonts w:cs="宋体"/>
      <w:szCs w:val="20"/>
    </w:rPr>
  </w:style>
  <w:style w:type="paragraph" w:styleId="33">
    <w:name w:val="List Paragraph"/>
    <w:basedOn w:val="1"/>
    <w:qFormat/>
    <w:uiPriority w:val="0"/>
    <w:pPr>
      <w:ind w:firstLine="420" w:firstLineChars="200"/>
    </w:pPr>
    <w:rPr>
      <w:rFonts w:ascii="Calibri" w:hAnsi="Calibri"/>
      <w:szCs w:val="22"/>
    </w:rPr>
  </w:style>
  <w:style w:type="paragraph" w:customStyle="1" w:styleId="34">
    <w:name w:val="正文序号 1"/>
    <w:basedOn w:val="1"/>
    <w:qFormat/>
    <w:uiPriority w:val="0"/>
    <w:pPr>
      <w:numPr>
        <w:ilvl w:val="0"/>
        <w:numId w:val="2"/>
      </w:numPr>
      <w:tabs>
        <w:tab w:val="left" w:pos="839"/>
      </w:tabs>
      <w:spacing w:before="60"/>
    </w:pPr>
  </w:style>
  <w:style w:type="paragraph" w:customStyle="1" w:styleId="35">
    <w:name w:val="列出段落1"/>
    <w:basedOn w:val="1"/>
    <w:qFormat/>
    <w:uiPriority w:val="34"/>
    <w:pPr>
      <w:ind w:firstLine="420" w:firstLineChars="200"/>
    </w:pPr>
  </w:style>
  <w:style w:type="paragraph" w:customStyle="1" w:styleId="36">
    <w:name w:val="Normal"/>
    <w:qFormat/>
    <w:uiPriority w:val="0"/>
    <w:rPr>
      <w:rFonts w:ascii="Calibri" w:hAnsi="Calibri" w:eastAsia="Times New Roman" w:cs="Times New Roman"/>
      <w:sz w:val="24"/>
      <w:szCs w:val="24"/>
      <w:lang w:val="en-US" w:eastAsia="zh-CN" w:bidi="ar-SA"/>
    </w:rPr>
  </w:style>
  <w:style w:type="paragraph" w:customStyle="1" w:styleId="37">
    <w:name w:val="标题 3_0"/>
    <w:basedOn w:val="38"/>
    <w:next w:val="38"/>
    <w:qFormat/>
    <w:uiPriority w:val="0"/>
    <w:pPr>
      <w:autoSpaceDE w:val="0"/>
      <w:autoSpaceDN w:val="0"/>
      <w:adjustRightInd w:val="0"/>
      <w:spacing w:line="500" w:lineRule="exact"/>
      <w:jc w:val="center"/>
      <w:outlineLvl w:val="2"/>
    </w:pPr>
    <w:rPr>
      <w:rFonts w:ascii="宋体" w:hAnsi="宋体"/>
      <w:b/>
      <w:szCs w:val="28"/>
    </w:rPr>
  </w:style>
  <w:style w:type="paragraph" w:customStyle="1" w:styleId="38">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39">
    <w:name w:val="ant-select-tree-switcher"/>
    <w:basedOn w:val="24"/>
    <w:qFormat/>
    <w:uiPriority w:val="0"/>
  </w:style>
  <w:style w:type="character" w:customStyle="1" w:styleId="40">
    <w:name w:val="ant-select-tree-checkbox"/>
    <w:basedOn w:val="24"/>
    <w:qFormat/>
    <w:uiPriority w:val="0"/>
  </w:style>
  <w:style w:type="character" w:customStyle="1" w:styleId="41">
    <w:name w:val="ant-select-tree-iconele"/>
    <w:basedOn w:val="24"/>
    <w:qFormat/>
    <w:uiPriority w:val="0"/>
  </w:style>
  <w:style w:type="character" w:customStyle="1" w:styleId="42">
    <w:name w:val="last-child"/>
    <w:basedOn w:val="24"/>
    <w:qFormat/>
    <w:uiPriority w:val="0"/>
  </w:style>
  <w:style w:type="character" w:customStyle="1" w:styleId="43">
    <w:name w:val="edui-clickable2"/>
    <w:basedOn w:val="24"/>
    <w:qFormat/>
    <w:uiPriority w:val="0"/>
    <w:rPr>
      <w:color w:val="0000FF"/>
      <w:u w:val="single"/>
    </w:rPr>
  </w:style>
  <w:style w:type="character" w:customStyle="1" w:styleId="44">
    <w:name w:val="edui-unclickable"/>
    <w:basedOn w:val="24"/>
    <w:qFormat/>
    <w:uiPriority w:val="0"/>
    <w:rPr>
      <w:color w:val="808080"/>
    </w:rPr>
  </w:style>
  <w:style w:type="character" w:customStyle="1" w:styleId="45">
    <w:name w:val="ant-select-tree-checkbox2"/>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2019-09-17T07:26:00Z</dcterms:created>
  <dc:creator>Administrator</dc:creator>
  <cp:lastModifiedBy>A.本一</cp:lastModifiedBy>
  <dcterms:modified xsi:type="dcterms:W3CDTF">2019-09-18T05:29:08Z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