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outlineLvl w:val="0"/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叶城县2020年脱贫攻坚-良种繁育中心建设及牲畜养殖项目湖羊采购</w:t>
      </w:r>
      <w:r>
        <w:rPr>
          <w:rStyle w:val="6"/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(第二批)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</w:rPr>
        <w:t>公开招标公告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outlineLvl w:val="0"/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</w:rPr>
        <w:t>项目编号：XJZB-KSFZ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-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喀什方舟工程项目管理有限公司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受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叶城县农业农村局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的委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托，拟对叶城县叶城县2020年脱贫攻坚-良种繁育中心建设及牲畜养殖项目湖羊采购(第二批)进行国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内公开招标，现诚邀符合相关条件的供应商参加投标。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1、招标文件编号：XJZB-KSFZ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-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02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2、招标项目名称：叶城县2020年脱贫攻坚-良种繁育中心建设及牲畜养殖项目湖羊采购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(第二批)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3、采购单位名称: 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叶城县农业农村局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4、采购代理机构名称：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喀什方舟工程项目管理有限公司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5、采购内容及预算：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本项目总预算金额为：5745.6万元（大写：伍仟柒佰肆拾伍万陆仟元整）；（详细数量规格参数见招标文件）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第一标段：湖羊（澳湖羊、杜湖羊)4600只（母湖羊4500只，公湖羊100只); 预算价：11050000（壹仟壹佰零伍万元整）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第二标段：湖羊（澳湖羊、杜湖羊)3580只（母湖羊3500只，公湖羊80只）；预算价：8610000（捌佰陆拾壹万元整）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第三标段：湖羊（澳湖羊、杜湖羊)3580只（母湖羊3500只，公湖羊80只）；预算价：8610000（捌佰陆拾壹万元整）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第四标段：湖羊（澳湖羊、杜湖羊)3580只（母湖羊3500只，公湖羊80只）；预算价：8610000（捌佰陆拾壹万元整）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第五标段：湖羊（澳湖羊、杜湖羊)3050只（母湖羊3000只，公湖羊50只）；预算价：7250000（柒佰贰拾伍万元整）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第六标段：湖羊（澳湖羊、杜湖羊)3050只（母湖羊3000只，公湖羊50只）；预算价：7250000（柒佰贰拾伍万元整）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第七标段：湖羊（澳湖羊、杜湖羊)2560只（母湖羊2520只，公湖羊40只）；预算价：6076000（陆佰零柒万陆仟元整）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6、详细技术参数和数量等具体要求详见招标文件。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7、资金来源：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扶贫资金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8、交货地点：叶城县农业农村局指定地点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、投标商的资格要求：投标商必须符合《中华人民共和国政府采购法》第二十二条规定条件；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.1具有独立承担民事责任的能力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需提供三证合一企业法人营业执照，经营范围需包含本次招标内容；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.2具有良好的商业信誉和健全的财务会计制度；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.3具有履行合同所必需的设备和专业技术能力；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.4提供法人代表授权书原件及被授权人身份证原件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被授权人必须是投标单位正式员工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需提供社保部门出具的投标单位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近三个月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的缴纳社保证明（社保缴费凭证和个人明细表）；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依法注册、具有合法的法人资格，并在法律上、财务上与采购人和招标机构不发生关系；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</w:pP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9.6投标单位（供应商）提供针对本次项目《反商业贿赂承诺书》；</w:t>
      </w:r>
      <w:r>
        <w:rPr>
          <w:sz w:val="28"/>
          <w:szCs w:val="28"/>
          <w:bdr w:val="none" w:color="auto" w:sz="0" w:space="0"/>
        </w:rPr>
        <w:t xml:space="preserve"> </w:t>
      </w:r>
      <w:bookmarkStart w:id="0" w:name="_GoBack"/>
      <w:bookmarkEnd w:id="0"/>
    </w:p>
    <w:p>
      <w:pPr>
        <w:widowControl/>
        <w:spacing w:line="44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9.7投标单位需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提供《动物防疫条件合格证》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.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8参加采购活动前三年内，在经营活动中没有重大违法记录(受行政主管部门的处罚不能参加投标)，供应商须提供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中国裁判文书网（http://wenshu.court.gov.cn/）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国家企业信用信息公示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（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instrText xml:space="preserve"> HYPERLINK "http://www.gsxt.gov.cn/%EF%BC%89%E6%9F%A5%E8%AF%A2%E7%BB%93%E6%9E%9C%EF%BC%9B" </w:instrTex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http://www.gsxt.gov.cn/）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“中国政府采购网”（http://www.ccgp.gov.cn）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及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信用中国（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instrText xml:space="preserve"> HYPERLINK "http://www.creditchina.gov.xn--cn);-7z1irop93kd3v/" </w:instrTex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www.creditchina.gov.cn）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无违法违规行为的查询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纪录（提供查询结果网页截图并加盖供应商公章），查询日期为招标公告发布之后；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9.9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本项目不接受联合体投标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获取招标文件时需提供上述有效的资质及证明材料原件查验，同时附复印件一套加盖公章留存。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以上材料加盖公章后，以扫描件形式发送至招标代理工作人员指定邮箱：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instrText xml:space="preserve"> HYPERLINK "mailto:1006336491@qq.com" </w:instrTex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宋体"/>
          <w:sz w:val="24"/>
          <w:szCs w:val="24"/>
          <w:lang w:val="en-US" w:eastAsia="zh-CN"/>
        </w:rPr>
        <w:t>1006336491@qq.com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fldChar w:fldCharType="end"/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、报名及招标文件取得时间：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日至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日止【上午10: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-1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: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时及下午16:00-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: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时】逾期不予受理。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、标书售价：200元/标段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12、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报名及招标文件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地点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：新疆喀什地区喀什经济开发区深喀大道总部经济开发区深圳城3号楼12层6-1号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获取方式：现场领取纸质版或邮箱发送电子版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投标截止时间及开标时间：投标书应于20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日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下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16：00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、开标地点：叶城县农业农村局三楼会议室</w:t>
      </w:r>
    </w:p>
    <w:p>
      <w:pPr>
        <w:widowControl/>
        <w:adjustRightInd w:val="0"/>
        <w:snapToGrid w:val="0"/>
        <w:spacing w:line="400" w:lineRule="exact"/>
        <w:ind w:firstLine="96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凡对本次招标提出询问，请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喀什方舟工程项目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管理有限公司联系。　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15、采 购 人：叶城县农业农村局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联 系 人：西尔艾力　联系方式：13279734565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16、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招标代理机构：喀什方舟工程项目管理有限公司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baseline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联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系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人：吕小蒙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  <w:t>联系电话：0998-2912255</w:t>
      </w:r>
    </w:p>
    <w:p>
      <w:pPr>
        <w:pStyle w:val="3"/>
        <w:spacing w:before="50" w:beforeAutospacing="0" w:after="50" w:afterAutospacing="0"/>
        <w:ind w:firstLine="480" w:firstLineChars="200"/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17、监督单位：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 叶城县财政局政府采购管理办公室  </w:t>
      </w:r>
    </w:p>
    <w:p>
      <w:pPr>
        <w:pStyle w:val="3"/>
        <w:spacing w:before="50" w:beforeAutospacing="0" w:after="50" w:afterAutospacing="0"/>
        <w:ind w:firstLine="960" w:firstLineChars="400"/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联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系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人： 张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燕     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联系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电话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 0998-7296621 </w:t>
      </w:r>
    </w:p>
    <w:p>
      <w:pPr>
        <w:pStyle w:val="3"/>
        <w:spacing w:before="50" w:beforeAutospacing="0" w:after="50" w:afterAutospacing="0"/>
        <w:ind w:firstLine="960" w:firstLineChars="400"/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地    </w:t>
      </w: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>址： 叶城县财政局政府采购管理办公室  </w:t>
      </w:r>
    </w:p>
    <w:p>
      <w:pPr>
        <w:widowControl/>
        <w:adjustRightInd w:val="0"/>
        <w:snapToGrid w:val="0"/>
        <w:spacing w:line="400" w:lineRule="exact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jc w:val="left"/>
        <w:textAlignment w:val="baseline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喀什方舟工程项目管理有限公司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240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2019年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27FB"/>
    <w:multiLevelType w:val="singleLevel"/>
    <w:tmpl w:val="35ED27FB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C287E"/>
    <w:rsid w:val="09461373"/>
    <w:rsid w:val="0AB83415"/>
    <w:rsid w:val="0B531582"/>
    <w:rsid w:val="0B760DA2"/>
    <w:rsid w:val="0E0B2C5E"/>
    <w:rsid w:val="106262B7"/>
    <w:rsid w:val="10B25317"/>
    <w:rsid w:val="11051F0A"/>
    <w:rsid w:val="12233B03"/>
    <w:rsid w:val="12F82626"/>
    <w:rsid w:val="15FB190B"/>
    <w:rsid w:val="177206A0"/>
    <w:rsid w:val="19721EE6"/>
    <w:rsid w:val="19D00357"/>
    <w:rsid w:val="21491BAA"/>
    <w:rsid w:val="22B42E32"/>
    <w:rsid w:val="26397864"/>
    <w:rsid w:val="2B896F91"/>
    <w:rsid w:val="2DB81933"/>
    <w:rsid w:val="2F06089B"/>
    <w:rsid w:val="33E44BAD"/>
    <w:rsid w:val="36EC0994"/>
    <w:rsid w:val="377B5DA6"/>
    <w:rsid w:val="3F2158C9"/>
    <w:rsid w:val="3FFC72CA"/>
    <w:rsid w:val="42091B6D"/>
    <w:rsid w:val="45CA1CF0"/>
    <w:rsid w:val="465F2666"/>
    <w:rsid w:val="496926F8"/>
    <w:rsid w:val="4B832635"/>
    <w:rsid w:val="4BEF5B9C"/>
    <w:rsid w:val="4C154092"/>
    <w:rsid w:val="4D291B3C"/>
    <w:rsid w:val="4DE47520"/>
    <w:rsid w:val="4F1D19DA"/>
    <w:rsid w:val="57E71559"/>
    <w:rsid w:val="59260DB2"/>
    <w:rsid w:val="5B3C287E"/>
    <w:rsid w:val="5BC41E37"/>
    <w:rsid w:val="612F0050"/>
    <w:rsid w:val="63EF70A8"/>
    <w:rsid w:val="656F1364"/>
    <w:rsid w:val="6C307CEC"/>
    <w:rsid w:val="6D1F1277"/>
    <w:rsid w:val="6F692559"/>
    <w:rsid w:val="70AA53C8"/>
    <w:rsid w:val="722F71DC"/>
    <w:rsid w:val="72CD56E5"/>
    <w:rsid w:val="758D64CE"/>
    <w:rsid w:val="783F5BD5"/>
    <w:rsid w:val="79AE6CA9"/>
    <w:rsid w:val="7F1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2019-12-23T03:06:00Z</dcterms:created>
  <dc:creator>请叫我张子路</dc:creator>
  <cp:lastModifiedBy>请叫我张子路</cp:lastModifiedBy>
  <dcterms:modified xsi:type="dcterms:W3CDTF">2020-03-01T07:35:48Z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