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叶城县发展和改革委员会一体式脱壳清选机</w:t>
      </w:r>
    </w:p>
    <w:p>
      <w:pPr>
        <w:keepNext w:val="0"/>
        <w:keepLines w:val="0"/>
        <w:widowControl/>
        <w:suppressLineNumbers w:val="0"/>
        <w:spacing w:line="240" w:lineRule="auto"/>
        <w:jc w:val="center"/>
        <w:rPr>
          <w:rStyle w:val="5"/>
          <w:rFonts w:hint="eastAsia" w:ascii="宋体" w:hAnsi="宋体" w:eastAsia="宋体" w:cs="宋体"/>
          <w:b/>
          <w:bCs/>
          <w:i w:val="0"/>
          <w:caps w:val="0"/>
          <w:color w:val="000000"/>
          <w:spacing w:val="0"/>
          <w:kern w:val="0"/>
          <w:sz w:val="24"/>
          <w:szCs w:val="24"/>
          <w:lang w:val="en-US" w:eastAsia="zh-CN" w:bidi="ar"/>
        </w:rPr>
      </w:pPr>
      <w:r>
        <w:rPr>
          <w:rFonts w:hint="eastAsia" w:ascii="宋体" w:hAnsi="宋体" w:eastAsia="宋体" w:cs="宋体"/>
          <w:b/>
          <w:bCs/>
          <w:sz w:val="32"/>
          <w:szCs w:val="32"/>
          <w:lang w:val="en-US" w:eastAsia="zh-CN"/>
        </w:rPr>
        <w:t>采购项目（二次）成交结果公告</w:t>
      </w:r>
    </w:p>
    <w:p>
      <w:pPr>
        <w:keepNext w:val="0"/>
        <w:keepLines w:val="0"/>
        <w:widowControl/>
        <w:suppressLineNumbers w:val="0"/>
        <w:spacing w:line="240" w:lineRule="auto"/>
        <w:jc w:val="left"/>
        <w:rPr>
          <w:rFonts w:hint="eastAsia" w:ascii="宋体" w:hAnsi="宋体" w:eastAsia="宋体" w:cs="宋体"/>
          <w:sz w:val="21"/>
          <w:szCs w:val="21"/>
        </w:rPr>
      </w:pPr>
      <w:r>
        <w:rPr>
          <w:rStyle w:val="5"/>
          <w:rFonts w:hint="eastAsia" w:ascii="宋体" w:hAnsi="宋体" w:eastAsia="宋体" w:cs="宋体"/>
          <w:i w:val="0"/>
          <w:caps w:val="0"/>
          <w:color w:val="000000"/>
          <w:spacing w:val="0"/>
          <w:kern w:val="0"/>
          <w:sz w:val="21"/>
          <w:szCs w:val="21"/>
          <w:lang w:val="en-US" w:eastAsia="zh-CN" w:bidi="ar"/>
        </w:rPr>
        <w:t>一、 采购人名称：</w:t>
      </w:r>
      <w:r>
        <w:rPr>
          <w:rFonts w:hint="eastAsia" w:ascii="宋体" w:hAnsi="宋体" w:eastAsia="宋体" w:cs="宋体"/>
          <w:i w:val="0"/>
          <w:caps w:val="0"/>
          <w:color w:val="000000"/>
          <w:spacing w:val="0"/>
          <w:kern w:val="0"/>
          <w:sz w:val="21"/>
          <w:szCs w:val="21"/>
          <w:lang w:val="en-US" w:eastAsia="zh-CN" w:bidi="ar"/>
        </w:rPr>
        <w:t>叶城县发展和改革委员会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二、 采购项目名称：</w:t>
      </w:r>
      <w:r>
        <w:rPr>
          <w:rFonts w:hint="eastAsia" w:ascii="宋体" w:hAnsi="宋体" w:eastAsia="宋体" w:cs="宋体"/>
          <w:i w:val="0"/>
          <w:caps w:val="0"/>
          <w:color w:val="000000"/>
          <w:spacing w:val="0"/>
          <w:sz w:val="21"/>
          <w:szCs w:val="21"/>
        </w:rPr>
        <w:t>叶城县发展和改革委员会一体式脱壳清选机采购项目</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三、 采购项目编号：</w:t>
      </w:r>
      <w:r>
        <w:rPr>
          <w:rFonts w:hint="eastAsia" w:ascii="宋体" w:hAnsi="宋体" w:eastAsia="宋体" w:cs="宋体"/>
          <w:i w:val="0"/>
          <w:caps w:val="0"/>
          <w:color w:val="000000"/>
          <w:spacing w:val="0"/>
          <w:sz w:val="21"/>
          <w:szCs w:val="21"/>
        </w:rPr>
        <w:t>YBZB-(2020)-009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四、 采购组织类型：</w:t>
      </w:r>
      <w:r>
        <w:rPr>
          <w:rFonts w:hint="eastAsia" w:ascii="宋体" w:hAnsi="宋体" w:eastAsia="宋体" w:cs="宋体"/>
          <w:i w:val="0"/>
          <w:caps w:val="0"/>
          <w:color w:val="000000"/>
          <w:spacing w:val="0"/>
          <w:sz w:val="21"/>
          <w:szCs w:val="21"/>
        </w:rPr>
        <w:t>部门集中采购-委托中介机构</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lang w:val="en-US" w:eastAsia="zh-CN"/>
        </w:rPr>
        <w:t>五</w:t>
      </w:r>
      <w:r>
        <w:rPr>
          <w:rStyle w:val="5"/>
          <w:rFonts w:hint="eastAsia" w:ascii="宋体" w:hAnsi="宋体" w:eastAsia="宋体" w:cs="宋体"/>
          <w:i w:val="0"/>
          <w:caps w:val="0"/>
          <w:color w:val="000000"/>
          <w:spacing w:val="0"/>
          <w:sz w:val="21"/>
          <w:szCs w:val="21"/>
        </w:rPr>
        <w:t>、 采购公告发布日期：</w:t>
      </w:r>
      <w:r>
        <w:rPr>
          <w:rFonts w:hint="eastAsia" w:ascii="宋体" w:hAnsi="宋体" w:eastAsia="宋体" w:cs="宋体"/>
          <w:i w:val="0"/>
          <w:caps w:val="0"/>
          <w:color w:val="000000"/>
          <w:spacing w:val="0"/>
          <w:sz w:val="21"/>
          <w:szCs w:val="21"/>
        </w:rPr>
        <w:t> 2020-05-07</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lang w:val="en-US" w:eastAsia="zh-CN"/>
        </w:rPr>
        <w:t>六</w:t>
      </w:r>
      <w:r>
        <w:rPr>
          <w:rStyle w:val="5"/>
          <w:rFonts w:hint="eastAsia" w:ascii="宋体" w:hAnsi="宋体" w:eastAsia="宋体" w:cs="宋体"/>
          <w:i w:val="0"/>
          <w:caps w:val="0"/>
          <w:color w:val="000000"/>
          <w:spacing w:val="0"/>
          <w:sz w:val="21"/>
          <w:szCs w:val="21"/>
        </w:rPr>
        <w:t>、 定标/成交日期：</w:t>
      </w:r>
      <w:r>
        <w:rPr>
          <w:rFonts w:hint="eastAsia" w:ascii="宋体" w:hAnsi="宋体" w:eastAsia="宋体" w:cs="宋体"/>
          <w:i w:val="0"/>
          <w:caps w:val="0"/>
          <w:color w:val="000000"/>
          <w:spacing w:val="0"/>
          <w:sz w:val="21"/>
          <w:szCs w:val="21"/>
        </w:rPr>
        <w:t> 2020-05-14</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lang w:val="en-US" w:eastAsia="zh-CN"/>
        </w:rPr>
        <w:t>七</w:t>
      </w:r>
      <w:r>
        <w:rPr>
          <w:rStyle w:val="5"/>
          <w:rFonts w:hint="eastAsia" w:ascii="宋体" w:hAnsi="宋体" w:eastAsia="宋体" w:cs="宋体"/>
          <w:i w:val="0"/>
          <w:caps w:val="0"/>
          <w:color w:val="000000"/>
          <w:spacing w:val="0"/>
          <w:sz w:val="21"/>
          <w:szCs w:val="21"/>
        </w:rPr>
        <w:t>、 中标/成交结果：</w:t>
      </w:r>
    </w:p>
    <w:p>
      <w:pPr>
        <w:pStyle w:val="2"/>
        <w:keepNext w:val="0"/>
        <w:keepLines w:val="0"/>
        <w:widowControl/>
        <w:suppressLineNumbers w:val="0"/>
        <w:spacing w:before="50" w:beforeAutospacing="0" w:after="50" w:afterAutospacing="0" w:line="240" w:lineRule="auto"/>
        <w:ind w:left="0" w:right="0" w:firstLine="0"/>
        <w:rPr>
          <w:rFonts w:hint="default" w:ascii="sans-serif" w:hAnsi="sans-serif" w:eastAsia="sans-serif" w:cs="sans-serif"/>
          <w:i w:val="0"/>
          <w:caps w:val="0"/>
          <w:color w:val="000000"/>
          <w:spacing w:val="0"/>
          <w:sz w:val="21"/>
          <w:szCs w:val="21"/>
        </w:rPr>
      </w:pPr>
      <w:r>
        <w:rPr>
          <w:rStyle w:val="5"/>
          <w:rFonts w:hint="eastAsia" w:ascii="宋体" w:hAnsi="宋体" w:eastAsia="宋体" w:cs="宋体"/>
          <w:i w:val="0"/>
          <w:caps w:val="0"/>
          <w:color w:val="000000"/>
          <w:spacing w:val="0"/>
          <w:sz w:val="21"/>
          <w:szCs w:val="21"/>
        </w:rPr>
        <w:t>合计（元）:</w:t>
      </w:r>
      <w:r>
        <w:rPr>
          <w:rFonts w:hint="eastAsia" w:ascii="宋体" w:hAnsi="宋体" w:eastAsia="宋体" w:cs="宋体"/>
          <w:i w:val="0"/>
          <w:caps w:val="0"/>
          <w:color w:val="000000"/>
          <w:spacing w:val="0"/>
          <w:sz w:val="21"/>
          <w:szCs w:val="21"/>
        </w:rPr>
        <w:t> 412500</w:t>
      </w:r>
    </w:p>
    <w:tbl>
      <w:tblPr>
        <w:tblStyle w:val="3"/>
        <w:tblpPr w:leftFromText="180" w:rightFromText="180" w:vertAnchor="text" w:horzAnchor="page" w:tblpX="1639" w:tblpY="92"/>
        <w:tblOverlap w:val="never"/>
        <w:tblW w:w="93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660"/>
        <w:gridCol w:w="1170"/>
        <w:gridCol w:w="821"/>
        <w:gridCol w:w="519"/>
        <w:gridCol w:w="720"/>
        <w:gridCol w:w="660"/>
        <w:gridCol w:w="570"/>
        <w:gridCol w:w="770"/>
        <w:gridCol w:w="1030"/>
        <w:gridCol w:w="1207"/>
        <w:gridCol w:w="1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rPr>
          <w:trHeight w:val="1576" w:hRule="atLeast"/>
        </w:trPr>
        <w:tc>
          <w:tcPr>
            <w:tcW w:w="66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序号</w:t>
            </w:r>
          </w:p>
        </w:tc>
        <w:tc>
          <w:tcPr>
            <w:tcW w:w="11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标项名称</w:t>
            </w:r>
          </w:p>
        </w:tc>
        <w:tc>
          <w:tcPr>
            <w:tcW w:w="821"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规格型号</w:t>
            </w:r>
          </w:p>
        </w:tc>
        <w:tc>
          <w:tcPr>
            <w:tcW w:w="519"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数量</w:t>
            </w:r>
          </w:p>
        </w:tc>
        <w:tc>
          <w:tcPr>
            <w:tcW w:w="72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单位</w:t>
            </w:r>
          </w:p>
        </w:tc>
        <w:tc>
          <w:tcPr>
            <w:tcW w:w="66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单价(元)</w:t>
            </w:r>
          </w:p>
        </w:tc>
        <w:tc>
          <w:tcPr>
            <w:tcW w:w="5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备注</w:t>
            </w:r>
          </w:p>
        </w:tc>
        <w:tc>
          <w:tcPr>
            <w:tcW w:w="7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总价(元)</w:t>
            </w:r>
          </w:p>
        </w:tc>
        <w:tc>
          <w:tcPr>
            <w:tcW w:w="103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中标供应商名称</w:t>
            </w:r>
          </w:p>
        </w:tc>
        <w:tc>
          <w:tcPr>
            <w:tcW w:w="1207"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中标供应商地址</w:t>
            </w:r>
          </w:p>
        </w:tc>
        <w:tc>
          <w:tcPr>
            <w:tcW w:w="1233"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中标供应商统一社会信用代码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c>
          <w:tcPr>
            <w:tcW w:w="66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w:t>
            </w:r>
          </w:p>
        </w:tc>
        <w:tc>
          <w:tcPr>
            <w:tcW w:w="11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叶城县发展和改革委员会一体式脱壳清选机采购项目</w:t>
            </w:r>
          </w:p>
        </w:tc>
        <w:tc>
          <w:tcPr>
            <w:tcW w:w="821"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一体式脱壳清选机</w:t>
            </w:r>
          </w:p>
        </w:tc>
        <w:tc>
          <w:tcPr>
            <w:tcW w:w="519"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11</w:t>
            </w:r>
          </w:p>
        </w:tc>
        <w:tc>
          <w:tcPr>
            <w:tcW w:w="72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台</w:t>
            </w:r>
          </w:p>
        </w:tc>
        <w:tc>
          <w:tcPr>
            <w:tcW w:w="66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37500</w:t>
            </w:r>
          </w:p>
        </w:tc>
        <w:tc>
          <w:tcPr>
            <w:tcW w:w="5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p>
        </w:tc>
        <w:tc>
          <w:tcPr>
            <w:tcW w:w="77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412500</w:t>
            </w:r>
          </w:p>
        </w:tc>
        <w:tc>
          <w:tcPr>
            <w:tcW w:w="1030"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新疆龙江龙机器设备有限公司</w:t>
            </w:r>
          </w:p>
        </w:tc>
        <w:tc>
          <w:tcPr>
            <w:tcW w:w="1207"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新疆乌鲁木齐市米东区东华北路20巷1号（万向加油站对面）</w:t>
            </w:r>
          </w:p>
        </w:tc>
        <w:tc>
          <w:tcPr>
            <w:tcW w:w="1233" w:type="dxa"/>
            <w:tcBorders>
              <w:tl2br w:val="nil"/>
              <w:tr2bl w:val="nil"/>
            </w:tcBorders>
            <w:shd w:val="clear" w:color="auto" w:fill="auto"/>
            <w:tcMar>
              <w:top w:w="50" w:type="dxa"/>
              <w:left w:w="100" w:type="dxa"/>
              <w:bottom w:w="50" w:type="dxa"/>
              <w:right w:w="100" w:type="dxa"/>
            </w:tcMar>
            <w:vAlign w:val="center"/>
          </w:tcPr>
          <w:p>
            <w:pPr>
              <w:keepNext w:val="0"/>
              <w:keepLines w:val="0"/>
              <w:widowControl/>
              <w:suppressLineNumbers w:val="0"/>
              <w:wordWrap w:val="0"/>
              <w:spacing w:line="240" w:lineRule="auto"/>
              <w:ind w:lef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91650109686494753L</w:t>
            </w:r>
          </w:p>
        </w:tc>
      </w:tr>
    </w:tbl>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服务要求或标的基本概况：</w:t>
      </w:r>
      <w:r>
        <w:rPr>
          <w:rFonts w:hint="eastAsia" w:ascii="宋体" w:hAnsi="宋体" w:eastAsia="宋体" w:cs="宋体"/>
          <w:i w:val="0"/>
          <w:caps w:val="0"/>
          <w:color w:val="000000"/>
          <w:spacing w:val="0"/>
          <w:sz w:val="21"/>
          <w:szCs w:val="21"/>
        </w:rPr>
        <w:t>招标文件全部内容。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lang w:val="en-US" w:eastAsia="zh-CN"/>
        </w:rPr>
        <w:t>八</w:t>
      </w:r>
      <w:r>
        <w:rPr>
          <w:rStyle w:val="5"/>
          <w:rFonts w:hint="eastAsia" w:ascii="宋体" w:hAnsi="宋体" w:eastAsia="宋体" w:cs="宋体"/>
          <w:i w:val="0"/>
          <w:caps w:val="0"/>
          <w:color w:val="000000"/>
          <w:spacing w:val="0"/>
          <w:sz w:val="21"/>
          <w:szCs w:val="21"/>
        </w:rPr>
        <w:t>、评审小组成员名单：</w:t>
      </w:r>
      <w:r>
        <w:rPr>
          <w:rFonts w:hint="eastAsia" w:ascii="宋体" w:hAnsi="宋体" w:eastAsia="宋体" w:cs="宋体"/>
          <w:i w:val="0"/>
          <w:caps w:val="0"/>
          <w:color w:val="000000"/>
          <w:spacing w:val="0"/>
          <w:sz w:val="21"/>
          <w:szCs w:val="21"/>
        </w:rPr>
        <w:t>王海峰、杨福芹、牙森江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lang w:val="en-US" w:eastAsia="zh-CN"/>
        </w:rPr>
        <w:t>九</w:t>
      </w:r>
      <w:r>
        <w:rPr>
          <w:rStyle w:val="5"/>
          <w:rFonts w:hint="eastAsia" w:ascii="宋体" w:hAnsi="宋体" w:eastAsia="宋体" w:cs="宋体"/>
          <w:i w:val="0"/>
          <w:caps w:val="0"/>
          <w:color w:val="000000"/>
          <w:spacing w:val="0"/>
          <w:sz w:val="21"/>
          <w:szCs w:val="21"/>
        </w:rPr>
        <w:t>、 其它事项：</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50" w:beforeAutospacing="0" w:after="50" w:afterAutospacing="0" w:line="240" w:lineRule="auto"/>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十</w:t>
      </w:r>
      <w:bookmarkStart w:id="0" w:name="_GoBack"/>
      <w:bookmarkEnd w:id="0"/>
      <w:r>
        <w:rPr>
          <w:rStyle w:val="5"/>
          <w:rFonts w:hint="eastAsia" w:ascii="宋体" w:hAnsi="宋体" w:eastAsia="宋体" w:cs="宋体"/>
          <w:i w:val="0"/>
          <w:caps w:val="0"/>
          <w:color w:val="000000"/>
          <w:spacing w:val="0"/>
          <w:sz w:val="21"/>
          <w:szCs w:val="21"/>
        </w:rPr>
        <w:t>、 联系方式</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1、采购代理机构名称：</w:t>
      </w:r>
      <w:r>
        <w:rPr>
          <w:rFonts w:hint="eastAsia" w:ascii="宋体" w:hAnsi="宋体" w:eastAsia="宋体" w:cs="宋体"/>
          <w:i w:val="0"/>
          <w:caps w:val="0"/>
          <w:color w:val="000000"/>
          <w:spacing w:val="0"/>
          <w:sz w:val="21"/>
          <w:szCs w:val="21"/>
        </w:rPr>
        <w:t>新疆宇标项目管理有限公司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w:t>
      </w:r>
      <w:r>
        <w:rPr>
          <w:rStyle w:val="5"/>
          <w:rFonts w:hint="eastAsia" w:ascii="宋体" w:hAnsi="宋体" w:eastAsia="宋体" w:cs="宋体"/>
          <w:i w:val="0"/>
          <w:caps w:val="0"/>
          <w:color w:val="000000"/>
          <w:spacing w:val="0"/>
          <w:sz w:val="21"/>
          <w:szCs w:val="21"/>
          <w:lang w:val="en-US" w:eastAsia="zh-CN"/>
        </w:rPr>
        <w:t xml:space="preserve"> </w:t>
      </w:r>
      <w:r>
        <w:rPr>
          <w:rStyle w:val="5"/>
          <w:rFonts w:hint="eastAsia" w:ascii="宋体" w:hAnsi="宋体" w:eastAsia="宋体" w:cs="宋体"/>
          <w:i w:val="0"/>
          <w:caps w:val="0"/>
          <w:color w:val="000000"/>
          <w:spacing w:val="0"/>
          <w:sz w:val="21"/>
          <w:szCs w:val="21"/>
        </w:rPr>
        <w:t>系</w:t>
      </w:r>
      <w:r>
        <w:rPr>
          <w:rStyle w:val="5"/>
          <w:rFonts w:hint="eastAsia" w:ascii="宋体" w:hAnsi="宋体" w:eastAsia="宋体" w:cs="宋体"/>
          <w:i w:val="0"/>
          <w:caps w:val="0"/>
          <w:color w:val="000000"/>
          <w:spacing w:val="0"/>
          <w:sz w:val="21"/>
          <w:szCs w:val="21"/>
          <w:lang w:val="en-US" w:eastAsia="zh-CN"/>
        </w:rPr>
        <w:t xml:space="preserve"> </w:t>
      </w:r>
      <w:r>
        <w:rPr>
          <w:rStyle w:val="5"/>
          <w:rFonts w:hint="eastAsia" w:ascii="宋体" w:hAnsi="宋体" w:eastAsia="宋体" w:cs="宋体"/>
          <w:i w:val="0"/>
          <w:caps w:val="0"/>
          <w:color w:val="000000"/>
          <w:spacing w:val="0"/>
          <w:sz w:val="21"/>
          <w:szCs w:val="21"/>
        </w:rPr>
        <w:t>人：</w:t>
      </w:r>
      <w:r>
        <w:rPr>
          <w:rFonts w:hint="eastAsia" w:ascii="宋体" w:hAnsi="宋体" w:eastAsia="宋体" w:cs="宋体"/>
          <w:i w:val="0"/>
          <w:caps w:val="0"/>
          <w:color w:val="000000"/>
          <w:spacing w:val="0"/>
          <w:sz w:val="21"/>
          <w:szCs w:val="21"/>
        </w:rPr>
        <w:t>张俊</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联系电话：</w:t>
      </w:r>
      <w:r>
        <w:rPr>
          <w:rFonts w:hint="eastAsia" w:ascii="宋体" w:hAnsi="宋体" w:eastAsia="宋体" w:cs="宋体"/>
          <w:i w:val="0"/>
          <w:caps w:val="0"/>
          <w:color w:val="000000"/>
          <w:spacing w:val="0"/>
          <w:sz w:val="21"/>
          <w:szCs w:val="21"/>
        </w:rPr>
        <w:t>15699089851</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地址：</w:t>
      </w:r>
      <w:r>
        <w:rPr>
          <w:rFonts w:hint="eastAsia" w:ascii="宋体" w:hAnsi="宋体" w:eastAsia="宋体" w:cs="宋体"/>
          <w:i w:val="0"/>
          <w:caps w:val="0"/>
          <w:color w:val="000000"/>
          <w:spacing w:val="0"/>
          <w:sz w:val="21"/>
          <w:szCs w:val="21"/>
        </w:rPr>
        <w:t>喀什市帕依那普路50号综合楼5楼</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2、采购人名称：</w:t>
      </w:r>
      <w:r>
        <w:rPr>
          <w:rFonts w:hint="eastAsia" w:ascii="宋体" w:hAnsi="宋体" w:eastAsia="宋体" w:cs="宋体"/>
          <w:i w:val="0"/>
          <w:caps w:val="0"/>
          <w:color w:val="000000"/>
          <w:spacing w:val="0"/>
          <w:sz w:val="21"/>
          <w:szCs w:val="21"/>
        </w:rPr>
        <w:t>叶城县发展和改革委员会          </w:t>
      </w:r>
    </w:p>
    <w:p>
      <w:pPr>
        <w:pStyle w:val="2"/>
        <w:keepNext w:val="0"/>
        <w:keepLines w:val="0"/>
        <w:widowControl/>
        <w:suppressLineNumbers w:val="0"/>
        <w:spacing w:before="50" w:beforeAutospacing="0" w:after="50" w:afterAutospacing="0" w:line="240" w:lineRule="auto"/>
        <w:ind w:left="0" w:right="0" w:firstLine="0"/>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联</w:t>
      </w:r>
      <w:r>
        <w:rPr>
          <w:rStyle w:val="5"/>
          <w:rFonts w:hint="eastAsia" w:ascii="宋体" w:hAnsi="宋体" w:eastAsia="宋体" w:cs="宋体"/>
          <w:i w:val="0"/>
          <w:caps w:val="0"/>
          <w:color w:val="000000"/>
          <w:spacing w:val="0"/>
          <w:sz w:val="21"/>
          <w:szCs w:val="21"/>
          <w:lang w:val="en-US" w:eastAsia="zh-CN"/>
        </w:rPr>
        <w:t xml:space="preserve"> </w:t>
      </w:r>
      <w:r>
        <w:rPr>
          <w:rStyle w:val="5"/>
          <w:rFonts w:hint="eastAsia" w:ascii="宋体" w:hAnsi="宋体" w:eastAsia="宋体" w:cs="宋体"/>
          <w:i w:val="0"/>
          <w:caps w:val="0"/>
          <w:color w:val="000000"/>
          <w:spacing w:val="0"/>
          <w:sz w:val="21"/>
          <w:szCs w:val="21"/>
        </w:rPr>
        <w:t>系</w:t>
      </w:r>
      <w:r>
        <w:rPr>
          <w:rStyle w:val="5"/>
          <w:rFonts w:hint="eastAsia" w:ascii="宋体" w:hAnsi="宋体" w:eastAsia="宋体" w:cs="宋体"/>
          <w:i w:val="0"/>
          <w:caps w:val="0"/>
          <w:color w:val="000000"/>
          <w:spacing w:val="0"/>
          <w:sz w:val="21"/>
          <w:szCs w:val="21"/>
          <w:lang w:val="en-US" w:eastAsia="zh-CN"/>
        </w:rPr>
        <w:t xml:space="preserve"> </w:t>
      </w:r>
      <w:r>
        <w:rPr>
          <w:rStyle w:val="5"/>
          <w:rFonts w:hint="eastAsia" w:ascii="宋体" w:hAnsi="宋体" w:eastAsia="宋体" w:cs="宋体"/>
          <w:i w:val="0"/>
          <w:caps w:val="0"/>
          <w:color w:val="000000"/>
          <w:spacing w:val="0"/>
          <w:sz w:val="21"/>
          <w:szCs w:val="21"/>
        </w:rPr>
        <w:t>人：</w:t>
      </w:r>
      <w:r>
        <w:rPr>
          <w:rFonts w:hint="eastAsia" w:ascii="宋体" w:hAnsi="宋体" w:eastAsia="宋体" w:cs="宋体"/>
          <w:i w:val="0"/>
          <w:caps w:val="0"/>
          <w:color w:val="000000"/>
          <w:spacing w:val="0"/>
          <w:sz w:val="21"/>
          <w:szCs w:val="21"/>
        </w:rPr>
        <w:t>吐尔逊江·吐尔迪</w:t>
      </w:r>
    </w:p>
    <w:p>
      <w:pPr>
        <w:pStyle w:val="2"/>
        <w:keepNext w:val="0"/>
        <w:keepLines w:val="0"/>
        <w:widowControl/>
        <w:suppressLineNumbers w:val="0"/>
        <w:spacing w:before="50" w:beforeAutospacing="0" w:after="50" w:afterAutospacing="0" w:line="240" w:lineRule="auto"/>
        <w:ind w:left="0" w:right="0" w:firstLine="0"/>
        <w:rPr>
          <w:sz w:val="21"/>
          <w:szCs w:val="21"/>
        </w:rPr>
      </w:pPr>
      <w:r>
        <w:rPr>
          <w:rStyle w:val="5"/>
          <w:rFonts w:hint="eastAsia" w:ascii="宋体" w:hAnsi="宋体" w:eastAsia="宋体" w:cs="宋体"/>
          <w:i w:val="0"/>
          <w:caps w:val="0"/>
          <w:color w:val="000000"/>
          <w:spacing w:val="0"/>
          <w:sz w:val="21"/>
          <w:szCs w:val="21"/>
        </w:rPr>
        <w:t>联系电话：</w:t>
      </w:r>
      <w:r>
        <w:rPr>
          <w:rFonts w:hint="eastAsia" w:ascii="宋体" w:hAnsi="宋体" w:eastAsia="宋体" w:cs="宋体"/>
          <w:i w:val="0"/>
          <w:caps w:val="0"/>
          <w:color w:val="000000"/>
          <w:spacing w:val="0"/>
          <w:sz w:val="21"/>
          <w:szCs w:val="21"/>
        </w:rPr>
        <w:t>13899138321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175D4"/>
    <w:rsid w:val="0FED6B43"/>
    <w:rsid w:val="1FA77964"/>
    <w:rsid w:val="26E175D4"/>
    <w:rsid w:val="7D927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2020-05-15T02:38:00Z</dcterms:created>
  <dc:creator>。。。</dc:creator>
  <cp:lastModifiedBy>。。。</cp:lastModifiedBy>
  <dcterms:modified xsi:type="dcterms:W3CDTF">2020-05-15T03:27:50Z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