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1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0</w:t>
      </w:r>
      <w:r>
        <w:rPr>
          <w:rFonts w:hint="eastAsia" w:ascii="宋体" w:hAnsi="宋体"/>
          <w:b/>
          <w:bCs/>
          <w:kern w:val="0"/>
          <w:sz w:val="36"/>
          <w:szCs w:val="36"/>
        </w:rPr>
        <w:t>立方两种翻转机构垃圾压缩车</w:t>
      </w:r>
    </w:p>
    <w:tbl>
      <w:tblPr>
        <w:tblStyle w:val="2"/>
        <w:tblW w:w="48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5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77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底盘型号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一线底盘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燃油种类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柴油  </w:t>
            </w:r>
            <w:r>
              <w:rPr>
                <w:rFonts w:ascii="宋体" w:hAnsi="宋体"/>
              </w:rPr>
              <w:t>国</w:t>
            </w:r>
            <w:r>
              <w:rPr>
                <w:rFonts w:hint="eastAsia" w:ascii="宋体" w:hAnsi="宋体"/>
              </w:rPr>
              <w:t>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发动机型号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</w:rPr>
              <w:t>东风康明斯或玉柴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发动机功率(kW)</w:t>
            </w:r>
          </w:p>
        </w:tc>
        <w:tc>
          <w:tcPr>
            <w:tcW w:w="3220" w:type="pct"/>
            <w:vAlign w:val="center"/>
          </w:tcPr>
          <w:p>
            <w:pPr>
              <w:tabs>
                <w:tab w:val="center" w:pos="4438"/>
              </w:tabs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总质量(kg)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整备质量(kg)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≥10000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额定载质量(kg)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≥6805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外形尺寸(长×宽×高)(mm)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≥7805×25</w:t>
            </w:r>
            <w:r>
              <w:rPr>
                <w:rFonts w:hint="eastAsia" w:ascii="宋体" w:hAnsi="宋体"/>
                <w:lang w:val="en-US" w:eastAsia="zh-CN"/>
              </w:rPr>
              <w:t>00</w:t>
            </w:r>
            <w:r>
              <w:rPr>
                <w:rFonts w:hint="eastAsia" w:ascii="宋体" w:hAnsi="宋体"/>
              </w:rPr>
              <w:t>×3100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最高车速(km/h)</w:t>
            </w:r>
          </w:p>
        </w:tc>
        <w:tc>
          <w:tcPr>
            <w:tcW w:w="3220" w:type="pct"/>
            <w:vAlign w:val="center"/>
          </w:tcPr>
          <w:p>
            <w:pPr>
              <w:tabs>
                <w:tab w:val="center" w:pos="4438"/>
              </w:tabs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轴距（mm）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≥3950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轴荷（kg）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6500/11500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投料口(填料斗)容积(m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 w:ascii="宋体" w:hAnsi="宋体"/>
              </w:rPr>
              <w:t>)</w:t>
            </w:r>
          </w:p>
        </w:tc>
        <w:tc>
          <w:tcPr>
            <w:tcW w:w="3220" w:type="pct"/>
            <w:vAlign w:val="center"/>
          </w:tcPr>
          <w:p>
            <w:pPr>
              <w:tabs>
                <w:tab w:val="center" w:pos="4438"/>
              </w:tabs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投料口(填料斗)尺寸(宽)(mm)</w:t>
            </w:r>
          </w:p>
        </w:tc>
        <w:tc>
          <w:tcPr>
            <w:tcW w:w="3220" w:type="pct"/>
            <w:vAlign w:val="center"/>
          </w:tcPr>
          <w:p>
            <w:pPr>
              <w:tabs>
                <w:tab w:val="center" w:pos="4438"/>
              </w:tabs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投料口(填料斗)距地面高度(空载)(mm)</w:t>
            </w:r>
          </w:p>
        </w:tc>
        <w:tc>
          <w:tcPr>
            <w:tcW w:w="3220" w:type="pct"/>
            <w:vAlign w:val="center"/>
          </w:tcPr>
          <w:p>
            <w:pPr>
              <w:tabs>
                <w:tab w:val="center" w:pos="4438"/>
              </w:tabs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压缩机构工作循环时间（s）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≤17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推板推出时间（s）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≤20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卸料工作循环时间（s）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≤43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提升装置工作循环时间（s）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≤35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垃圾箱容积(m³)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污水箱容积(L)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垃圾压缩密度(t/m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 w:ascii="宋体" w:hAnsi="宋体"/>
              </w:rPr>
              <w:t>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最大破碎压缩力(kN)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最大推卸力(kN)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液压系统工作压力(MPa)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≥21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驾驶室内温度调节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配原厂冷暖空调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9" w:type="pct"/>
            <w:vAlign w:val="center"/>
          </w:tcPr>
          <w:p>
            <w:pPr>
              <w:spacing w:line="240" w:lineRule="auto"/>
              <w:ind w:firstLine="211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Cs w:val="24"/>
              </w:rPr>
              <w:t>★</w:t>
            </w:r>
            <w:r>
              <w:rPr>
                <w:rFonts w:hint="eastAsia" w:ascii="宋体" w:hAnsi="宋体"/>
              </w:rPr>
              <w:t>翻转机构</w:t>
            </w:r>
          </w:p>
        </w:tc>
        <w:tc>
          <w:tcPr>
            <w:tcW w:w="3220" w:type="pct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color w:val="FF0000"/>
                <w:lang w:val="en-US" w:eastAsia="zh-CN"/>
              </w:rPr>
            </w:pPr>
            <w:r>
              <w:rPr>
                <w:rFonts w:hint="eastAsia"/>
                <w:bCs/>
                <w:color w:val="FF0000"/>
              </w:rPr>
              <w:t>必须配备2种翻转机构 车辆必须配套 ≥3.7立方垃圾箱和240L铁质垃圾桶 环保证明、3C证书</w:t>
            </w:r>
            <w:r>
              <w:rPr>
                <w:rFonts w:hint="eastAsia"/>
                <w:bCs/>
                <w:color w:val="FF0000"/>
                <w:lang w:eastAsia="zh-CN"/>
              </w:rPr>
              <w:t>，</w:t>
            </w:r>
            <w:r>
              <w:rPr>
                <w:rFonts w:hint="eastAsia"/>
                <w:bCs/>
                <w:color w:val="FF0000"/>
                <w:lang w:val="en-US" w:eastAsia="zh-CN"/>
              </w:rPr>
              <w:t>其中两辆车需加配扫雪滚刷设备。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jc w:val="center"/>
      </w:pPr>
      <w:r>
        <w:rPr>
          <w:rFonts w:hint="eastAsia" w:ascii="宋体" w:hAnsi="宋体"/>
          <w:b/>
          <w:bCs/>
          <w:kern w:val="0"/>
          <w:sz w:val="36"/>
          <w:szCs w:val="36"/>
        </w:rPr>
        <w:t>3.7立方垃圾箱</w:t>
      </w:r>
    </w:p>
    <w:tbl>
      <w:tblPr>
        <w:tblStyle w:val="2"/>
        <w:tblW w:w="48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3"/>
        <w:gridCol w:w="4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ind w:left="1080" w:leftChars="257" w:hanging="540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项目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ind w:left="1080" w:leftChars="257" w:hanging="540"/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外形尺寸（长*宽*高）(mm)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2700*1500*1180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占地面积（</w:t>
            </w:r>
            <w:r>
              <w:rPr>
                <w:rFonts w:ascii="Arial" w:hAnsi="Arial" w:cs="Arial"/>
                <w:color w:val="auto"/>
                <w:sz w:val="30"/>
                <w:szCs w:val="30"/>
                <w:shd w:val="clear" w:color="auto" w:fill="FFFFFF"/>
              </w:rPr>
              <w:t>m²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）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骨架材质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GB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6#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国标槽钢（国标）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底板材质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GB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3.0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mm碳素钢（国标）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边板材质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GB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3.0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mm碳素钢（国标）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使用环境温度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-40</w:t>
            </w:r>
            <w:r>
              <w:rPr>
                <w:rFonts w:hint="eastAsia" w:ascii="微软雅黑" w:hAnsi="微软雅黑" w:eastAsia="微软雅黑" w:cs="微软雅黑"/>
                <w:color w:val="auto"/>
                <w:sz w:val="30"/>
                <w:szCs w:val="30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-50</w:t>
            </w:r>
            <w:r>
              <w:rPr>
                <w:rFonts w:hint="eastAsia" w:ascii="微软雅黑" w:hAnsi="微软雅黑" w:eastAsia="微软雅黑" w:cs="微软雅黑"/>
                <w:color w:val="auto"/>
                <w:sz w:val="30"/>
                <w:szCs w:val="30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收集方式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机械收集、与10立方、5立方、电动垃圾清运车配套收集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外观颜色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链条挂耳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GB36mm圆钢、板厚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96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箱体固定叉</w:t>
            </w:r>
          </w:p>
        </w:tc>
        <w:tc>
          <w:tcPr>
            <w:tcW w:w="2503" w:type="pct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mm钢板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增加强度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tabs>
                <w:tab w:val="left" w:pos="1470"/>
              </w:tabs>
              <w:spacing w:line="240" w:lineRule="atLeast"/>
              <w:rPr>
                <w:rFonts w:ascii="仿宋_GB2312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color w:val="auto"/>
                <w:sz w:val="30"/>
                <w:szCs w:val="30"/>
              </w:rPr>
              <w:t>注明：箱内接口为满焊，箱体顶端槽钢接口为满焊，其他为断续焊为150*100断续焊，链条挂耳需穿过槽钢双面焊，箱体侧面需设置最低2根国标60mm槽钢加强筋。</w:t>
            </w: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4294"/>
    <w:rsid w:val="3BE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2020-05-12T09:42:00Z</dcterms:created>
  <dc:creator>李天福</dc:creator>
  <cp:lastModifiedBy>李天福</cp:lastModifiedBy>
  <dcterms:modified xsi:type="dcterms:W3CDTF">2020-05-12T09:42:47Z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