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6"/>
          <w:szCs w:val="30"/>
          <w:lang w:val="en-US" w:eastAsia="zh-CN"/>
        </w:rPr>
        <w:t>电动三轮车</w:t>
      </w:r>
    </w:p>
    <w:tbl>
      <w:tblPr>
        <w:tblStyle w:val="3"/>
        <w:tblW w:w="5291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277"/>
        <w:gridCol w:w="55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一、基本配置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配      置</w:t>
            </w:r>
          </w:p>
        </w:tc>
        <w:tc>
          <w:tcPr>
            <w:tcW w:w="70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电控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48V/500W无刷控制器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电池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免维护高效铅酸蓄电池48V20Ah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电机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48V/500W差速后桥无刷电机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充电机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48V智能全自动充电机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车      身      配      置</w:t>
            </w:r>
          </w:p>
        </w:tc>
        <w:tc>
          <w:tcPr>
            <w:tcW w:w="70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车身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箱体（厚度1.0mm优质不锈钢板制作）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座椅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铁质</w:t>
            </w:r>
            <w:r>
              <w:rPr>
                <w:rFonts w:hint="eastAsia" w:ascii="宋体" w:hAnsi="宋体"/>
                <w:kern w:val="0"/>
                <w:sz w:val="24"/>
              </w:rPr>
              <w:t>座椅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，带有驻车刹把,</w:t>
            </w:r>
            <w:r>
              <w:rPr>
                <w:rFonts w:hint="eastAsia" w:ascii="宋体" w:hAnsi="宋体"/>
                <w:kern w:val="0"/>
                <w:sz w:val="24"/>
              </w:rPr>
              <w:t>防水皮纹座椅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踏板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铁质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仪表台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注塑成型仪表台，电门锁，电量表，组合开关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后视镜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可调外后视镜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灯光及信号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前大灯+前后转向灯+LED刹车灯+电喇叭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车漆颜色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按用户要求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制动系统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前手刹、后脚刹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速度控制系统 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无级变速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二、技术参数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箱体容积（L）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≥400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额定乘员（人）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续驶里程（满载）（km）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最大行驶速度（km/h）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25（空载）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最小转弯半径（m）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2.2≤3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最大爬坡度（%）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最小制动距离（m）（v</w:t>
            </w:r>
            <w:r>
              <w:rPr>
                <w:rFonts w:hint="eastAsia" w:ascii="宋体" w:hAnsi="宋体"/>
                <w:kern w:val="0"/>
                <w:sz w:val="24"/>
                <w:vertAlign w:val="subscript"/>
              </w:rPr>
              <w:t>0</w:t>
            </w:r>
            <w:r>
              <w:rPr>
                <w:rFonts w:hint="eastAsia" w:ascii="宋体" w:hAnsi="宋体"/>
                <w:kern w:val="0"/>
                <w:sz w:val="24"/>
              </w:rPr>
              <w:t>=20km/h）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充电时间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6～8小时（放电率80%</w:t>
            </w:r>
            <w:r>
              <w:rPr>
                <w:rFonts w:ascii="宋体" w:hAnsi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能耗（kwh）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轮胎</w:t>
            </w:r>
          </w:p>
        </w:tc>
        <w:tc>
          <w:tcPr>
            <w:tcW w:w="305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前后轮均为品牌轮胎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三、性能简介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（1）</w:t>
            </w:r>
            <w:r>
              <w:rPr>
                <w:rFonts w:hint="eastAsia" w:hAnsi="宋体"/>
                <w:sz w:val="24"/>
              </w:rPr>
              <w:t>方便环卫工人垃圾投放；</w:t>
            </w:r>
            <w:r>
              <w:rPr>
                <w:rFonts w:hint="eastAsia"/>
                <w:sz w:val="24"/>
              </w:rPr>
              <w:t>后门采用铰链和箱体连接，可向上打开，保证垃圾一次性卸完，平时用搭钩固定。箱体密闭性能好，保证无渗漏。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（2）</w:t>
            </w:r>
            <w:r>
              <w:rPr>
                <w:rFonts w:hint="eastAsia"/>
                <w:sz w:val="24"/>
              </w:rPr>
              <w:t>箱体采用旋转式设计，方便环卫工人对垃圾的倾倒，并保证垃圾一次倾倒完毕。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（3）标识采用丝网印刷，金属油墨，长时间日晒雨淋不褪色。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（4）整车体积小，适于在小区、广场、小巷、人行道等路段垃圾收集和巡回保洁使用。随走随停，方便灵活。</w:t>
            </w:r>
          </w:p>
        </w:tc>
      </w:tr>
    </w:tbl>
    <w:p>
      <w:pPr>
        <w:pStyle w:val="2"/>
        <w:ind w:firstLine="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A7865"/>
    <w:rsid w:val="274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2020-05-12T09:45:00Z</dcterms:created>
  <dc:creator>李天福</dc:creator>
  <cp:lastModifiedBy>李天福</cp:lastModifiedBy>
  <dcterms:modified xsi:type="dcterms:W3CDTF">2020-05-12T09:46:12Z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