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jc w:val="center"/>
        <w:rPr>
          <w:rFonts w:ascii="仿宋_GB2312" w:hAnsi="宋体" w:eastAsia="仿宋_GB2312"/>
          <w:b/>
          <w:sz w:val="36"/>
          <w:szCs w:val="44"/>
        </w:rPr>
      </w:pPr>
      <w:r>
        <w:rPr>
          <w:rFonts w:hint="eastAsia" w:ascii="仿宋_GB2312" w:hAnsi="宋体" w:eastAsia="仿宋_GB2312"/>
          <w:b/>
          <w:sz w:val="36"/>
          <w:szCs w:val="44"/>
        </w:rPr>
        <w:t>扫路机</w:t>
      </w:r>
    </w:p>
    <w:p>
      <w:pPr>
        <w:pStyle w:val="4"/>
        <w:rPr>
          <w:b/>
        </w:rPr>
      </w:pPr>
      <w:r>
        <w:rPr>
          <w:rFonts w:hint="eastAsia"/>
        </w:rPr>
        <w:t xml:space="preserve">                                  </w:t>
      </w:r>
    </w:p>
    <w:p>
      <w:pPr>
        <w:pStyle w:val="4"/>
      </w:pPr>
    </w:p>
    <w:tbl>
      <w:tblPr>
        <w:tblStyle w:val="2"/>
        <w:tblW w:w="480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5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项目</w:t>
            </w: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原始参数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发动机</w:t>
            </w: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b/>
                <w:color w:val="000000"/>
                <w:sz w:val="24"/>
                <w:highlight w:val="yellow"/>
              </w:rPr>
            </w:pPr>
            <w:r>
              <w:rPr>
                <w:rFonts w:hint="eastAsia" w:ascii="经典标宋简" w:eastAsia="经典标宋简"/>
                <w:sz w:val="24"/>
              </w:rPr>
              <w:t xml:space="preserve">     柴油直喷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长*宽*高mm</w:t>
            </w: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经典标宋简" w:eastAsia="经典标宋简"/>
                <w:sz w:val="24"/>
                <w:lang w:eastAsia="zh-CN"/>
              </w:rPr>
            </w:pPr>
            <w:r>
              <w:rPr>
                <w:rFonts w:hint="eastAsia" w:ascii="经典标宋简" w:eastAsia="经典标宋简"/>
                <w:sz w:val="24"/>
              </w:rPr>
              <w:t>≥3000*1150*2150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额定功率（kw）</w:t>
            </w: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/>
                <w:sz w:val="24"/>
              </w:rPr>
              <w:t>≤</w:t>
            </w:r>
            <w:r>
              <w:rPr>
                <w:rFonts w:hint="eastAsia"/>
                <w:sz w:val="24"/>
              </w:rPr>
              <w:t>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有效载荷（kg）</w:t>
            </w: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≥400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清扫宽度（m）</w:t>
            </w: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经典标宋简" w:eastAsia="经典标宋简"/>
                <w:sz w:val="24"/>
                <w:lang w:eastAsia="zh-CN"/>
              </w:rPr>
            </w:pPr>
            <w:r>
              <w:rPr>
                <w:rFonts w:hint="eastAsia" w:ascii="经典标宋简" w:eastAsia="经典标宋简"/>
                <w:sz w:val="24"/>
                <w:lang w:eastAsia="zh-CN"/>
              </w:rPr>
              <w:t>≥</w:t>
            </w:r>
            <w:r>
              <w:rPr>
                <w:rFonts w:hint="eastAsia" w:ascii="经典标宋简" w:eastAsia="经典标宋简"/>
                <w:sz w:val="24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配套垃圾桶规格</w:t>
            </w: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可随时更换240L标准垃圾桶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 xml:space="preserve">清扫机构形式及扫刷直径  </w:t>
            </w:r>
          </w:p>
        </w:tc>
        <w:tc>
          <w:tcPr>
            <w:tcW w:w="3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两个盘形扫刷左右对称布置于机器前方，扫刷直径≥φ650mm，扫刷转速无级调节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4" w:type="pct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 xml:space="preserve">转向形式   </w:t>
            </w:r>
          </w:p>
        </w:tc>
        <w:tc>
          <w:tcPr>
            <w:tcW w:w="3625" w:type="pct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铰接式车体转向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操作方式</w:t>
            </w:r>
          </w:p>
        </w:tc>
        <w:tc>
          <w:tcPr>
            <w:tcW w:w="3625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可随时更换240L标准垃圾桶储存垃圾，使垃圾倾倒、整机清洗维护极为方便。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7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保证作业效率与作业经济性措施</w:t>
            </w:r>
          </w:p>
        </w:tc>
        <w:tc>
          <w:tcPr>
            <w:tcW w:w="3625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铰接结构完成两个方向的转向动作，转向操作灵活转弯半径小，可以清扫到较狭小的空间和拐角处；在铰接转向区域设有弹性减震元件，使扫路机具有良好的减震性能，能适应坑洼路面的行驶和路沿石攀爬。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7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关键操控系统液压件</w:t>
            </w:r>
          </w:p>
        </w:tc>
        <w:tc>
          <w:tcPr>
            <w:tcW w:w="3625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原装进口（提供装配彩色图片及进口件报关单）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7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湿扫清扫配置</w:t>
            </w:r>
          </w:p>
        </w:tc>
        <w:tc>
          <w:tcPr>
            <w:tcW w:w="3625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配有140升的水箱和电动微型隔膜泵，扫刷上设有水雾喷嘴，清扫作业时可根据路况打开水泵喷水降尘，喷水量可根据路况无极调节。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7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干式清扫配置</w:t>
            </w:r>
          </w:p>
        </w:tc>
        <w:tc>
          <w:tcPr>
            <w:tcW w:w="3625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配备有滤灰除尘装置配合清灰震动马达使用，在冬季及水资源贫乏地区可以干式清扫作业，可有效避免产生扬尘及二次污染。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7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车箱和后门材料要求</w:t>
            </w:r>
          </w:p>
        </w:tc>
        <w:tc>
          <w:tcPr>
            <w:tcW w:w="3625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驾驶室前风挡及后部两侧均采用了全景玻璃结构，作业视线开阔，驾驶室底板安装了可观察清扫状况的玻璃窗口，车门为带推拉玻璃窗的金属框架的全景玻璃结构，所有玻璃均贴有太阳膜。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7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行走方式</w:t>
            </w:r>
          </w:p>
        </w:tc>
        <w:tc>
          <w:tcPr>
            <w:tcW w:w="3625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行走驱动采用了静液压传动无级变速系统，由双向无级变量泵和轮边马达驱动，转向系统采用微型全液压转向器操作。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7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水箱、液压油、燃油箱结构形式</w:t>
            </w:r>
          </w:p>
        </w:tc>
        <w:tc>
          <w:tcPr>
            <w:tcW w:w="3625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采用滚塑工艺，避免因水质等原因造成的腐蚀、老化等，经久耐用。（提供彩色装配图片）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 xml:space="preserve">抽吸系统  </w:t>
            </w:r>
          </w:p>
        </w:tc>
        <w:tc>
          <w:tcPr>
            <w:tcW w:w="3625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吸管直径 ≥φ145mm；除正常清扫所需吸口还配备手持吸管（吸管长度不低于2米），可对绿化带、树坑里的垃圾进行抽吸作业。（提供彩色装配图片）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 xml:space="preserve">作业速度  </w:t>
            </w:r>
          </w:p>
        </w:tc>
        <w:tc>
          <w:tcPr>
            <w:tcW w:w="3625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0-10km/h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 xml:space="preserve">行驶速度    </w:t>
            </w:r>
          </w:p>
        </w:tc>
        <w:tc>
          <w:tcPr>
            <w:tcW w:w="3625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0-16km/h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抽吸能力</w:t>
            </w:r>
          </w:p>
        </w:tc>
        <w:tc>
          <w:tcPr>
            <w:tcW w:w="3625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最大抽吸粒度  : 30mm（密度为2.0g/cm3时的当量直径）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 xml:space="preserve">清扫效率 </w:t>
            </w:r>
          </w:p>
        </w:tc>
        <w:tc>
          <w:tcPr>
            <w:tcW w:w="3625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最小转弯半径</w:t>
            </w:r>
          </w:p>
        </w:tc>
        <w:tc>
          <w:tcPr>
            <w:tcW w:w="3625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≤2200mm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 xml:space="preserve">最大爬坡度  </w:t>
            </w:r>
          </w:p>
        </w:tc>
        <w:tc>
          <w:tcPr>
            <w:tcW w:w="3625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≥20％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清水箱容量</w:t>
            </w:r>
          </w:p>
        </w:tc>
        <w:tc>
          <w:tcPr>
            <w:tcW w:w="3625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140L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 xml:space="preserve">作业油耗      </w:t>
            </w:r>
          </w:p>
        </w:tc>
        <w:tc>
          <w:tcPr>
            <w:tcW w:w="3625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≤2.2L/h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连续作业时间</w:t>
            </w:r>
          </w:p>
        </w:tc>
        <w:tc>
          <w:tcPr>
            <w:tcW w:w="3625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4h（对喷水量和垃圾量）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7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配置</w:t>
            </w:r>
          </w:p>
        </w:tc>
        <w:tc>
          <w:tcPr>
            <w:tcW w:w="3625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经典标宋简" w:eastAsia="经典标宋简"/>
                <w:sz w:val="24"/>
              </w:rPr>
            </w:pPr>
            <w:r>
              <w:rPr>
                <w:rFonts w:hint="eastAsia" w:ascii="经典标宋简" w:eastAsia="经典标宋简"/>
                <w:sz w:val="24"/>
              </w:rPr>
              <w:t>车内有分体式冷暖空调；操作、倒车可视监控系统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经典标宋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51684"/>
    <w:rsid w:val="6BF5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2020-05-12T09:45:00Z</dcterms:created>
  <dc:creator>李天福</dc:creator>
  <cp:lastModifiedBy>李天福</cp:lastModifiedBy>
  <dcterms:modified xsi:type="dcterms:W3CDTF">2020-05-12T09:45:41Z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