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bookmarkStart w:id="0" w:name="_Toc41306031"/>
      <w:r>
        <w:rPr>
          <w:rFonts w:hint="eastAsia"/>
          <w:color w:val="auto"/>
        </w:rPr>
        <w:t>总体设计要求</w:t>
      </w:r>
    </w:p>
    <w:p>
      <w:pPr>
        <w:pStyle w:val="3"/>
        <w:numPr>
          <w:ilvl w:val="1"/>
          <w:numId w:val="2"/>
        </w:numPr>
        <w:tabs>
          <w:tab w:val="clear" w:pos="432"/>
          <w:tab w:val="clear" w:pos="576"/>
        </w:tabs>
        <w:spacing w:before="260" w:after="260" w:line="416" w:lineRule="auto"/>
        <w:jc w:val="both"/>
        <w:rPr>
          <w:rFonts w:ascii="宋体" w:hAnsi="宋体"/>
          <w:color w:val="auto"/>
        </w:rPr>
      </w:pPr>
      <w:bookmarkStart w:id="1" w:name="_Toc40794827"/>
      <w:bookmarkStart w:id="2" w:name="_Toc476929959"/>
      <w:r>
        <w:rPr>
          <w:rFonts w:hint="eastAsia" w:ascii="宋体" w:hAnsi="宋体"/>
          <w:color w:val="auto"/>
        </w:rPr>
        <w:t>总体目标</w:t>
      </w:r>
      <w:bookmarkEnd w:id="1"/>
      <w:bookmarkEnd w:id="2"/>
    </w:p>
    <w:p>
      <w:pPr>
        <w:ind w:firstLine="480"/>
        <w:rPr>
          <w:rFonts w:ascii="宋体" w:hAnsi="宋体"/>
          <w:color w:val="auto"/>
        </w:rPr>
      </w:pPr>
      <w:r>
        <w:rPr>
          <w:rFonts w:hint="eastAsia" w:ascii="宋体" w:hAnsi="宋体"/>
          <w:color w:val="auto"/>
        </w:rPr>
        <w:t>本项目建设以“健康中国2030”规划纲要为指导思想，以《全国医院信息化建设标准与规范”（2018）》、《医院信息平台应用功能指引》、《电子病历系统功能应用水平分级评价及标准》等文件为依据，根据国家卫健委的相关政策要求，遵循国家医改及新疆、克州卫生改革政策的总体规划，以克州卫生计生“十三五”规划的实际需求出发，创新医疗就医模式，以集成平台为核心的技术架构展开，构建以“电子病历为核心”的业务系统，实现可持续发展的医院信息系统。通过完整的数字化医院方案集中建设，在1-2年内使医院电子病历系统功能应用水平达到五级标准。</w:t>
      </w:r>
    </w:p>
    <w:p>
      <w:pPr>
        <w:ind w:firstLine="480"/>
        <w:rPr>
          <w:rFonts w:ascii="宋体" w:hAnsi="宋体"/>
          <w:b/>
          <w:color w:val="auto"/>
        </w:rPr>
      </w:pPr>
      <w:r>
        <w:rPr>
          <w:rFonts w:hint="eastAsia" w:ascii="宋体" w:hAnsi="宋体"/>
          <w:b/>
          <w:color w:val="auto"/>
        </w:rPr>
        <w:t>本次项目具体建设目标：</w:t>
      </w:r>
    </w:p>
    <w:p>
      <w:pPr>
        <w:ind w:firstLine="480"/>
        <w:rPr>
          <w:rFonts w:ascii="宋体" w:hAnsi="宋体"/>
          <w:color w:val="auto"/>
        </w:rPr>
      </w:pPr>
      <w:r>
        <w:rPr>
          <w:rFonts w:hint="eastAsia" w:ascii="宋体" w:hAnsi="宋体"/>
          <w:color w:val="auto"/>
        </w:rPr>
        <w:t>1、电子病历系统功能应用水平达到四级水平</w:t>
      </w:r>
    </w:p>
    <w:p>
      <w:pPr>
        <w:ind w:firstLine="480"/>
        <w:rPr>
          <w:rFonts w:ascii="宋体" w:hAnsi="宋体"/>
          <w:color w:val="auto"/>
        </w:rPr>
      </w:pPr>
      <w:r>
        <w:rPr>
          <w:rFonts w:hint="eastAsia" w:ascii="宋体" w:hAnsi="宋体"/>
          <w:color w:val="auto"/>
        </w:rPr>
        <w:t>在现有医院信息化基础上查漏补缺，完善功能，通过建设医院集成平台实现各应用系统的高度整合，使医院电子病历系统功能应用水平达到四级标准。实现医院全面数字化、数据管理集中化和诊疗服务智能化，使信息系统有效支撑医院各项管理工作。</w:t>
      </w:r>
    </w:p>
    <w:p>
      <w:pPr>
        <w:ind w:firstLine="480"/>
        <w:rPr>
          <w:rFonts w:ascii="宋体" w:hAnsi="宋体"/>
          <w:color w:val="auto"/>
        </w:rPr>
      </w:pPr>
      <w:r>
        <w:rPr>
          <w:rFonts w:hint="eastAsia" w:ascii="宋体" w:hAnsi="宋体"/>
          <w:color w:val="auto"/>
        </w:rPr>
        <w:t>2、加快业务信息处理、改造服务流程、便利患者</w:t>
      </w:r>
    </w:p>
    <w:p>
      <w:pPr>
        <w:ind w:firstLine="480"/>
        <w:rPr>
          <w:rFonts w:ascii="宋体" w:hAnsi="宋体"/>
          <w:color w:val="auto"/>
        </w:rPr>
      </w:pPr>
      <w:r>
        <w:rPr>
          <w:rFonts w:hint="eastAsia" w:ascii="宋体" w:hAnsi="宋体"/>
          <w:color w:val="auto"/>
        </w:rPr>
        <w:t>医院信息化建设的第一大目标就是按照以“患者为中心”的原则，利用信息化技术加快医疗业务信息处理、改造诊疗服务流程，方便病人就诊,减轻区域内居民的“看病贵、看病难、看病烦”问题，同时依靠切实的便民措施、发挥诊疗的地理优势吸引域内居民患者选择到就近的医院就诊。</w:t>
      </w:r>
    </w:p>
    <w:p>
      <w:pPr>
        <w:ind w:firstLine="480"/>
        <w:rPr>
          <w:rFonts w:ascii="宋体" w:hAnsi="宋体"/>
          <w:color w:val="auto"/>
        </w:rPr>
      </w:pPr>
      <w:r>
        <w:rPr>
          <w:rFonts w:hint="eastAsia" w:ascii="宋体" w:hAnsi="宋体"/>
          <w:color w:val="auto"/>
        </w:rPr>
        <w:t>3、提高诊疗水平和服务质量、减轻负担</w:t>
      </w:r>
    </w:p>
    <w:p>
      <w:pPr>
        <w:ind w:firstLine="480"/>
        <w:rPr>
          <w:rFonts w:ascii="宋体" w:hAnsi="宋体"/>
          <w:color w:val="auto"/>
        </w:rPr>
      </w:pPr>
      <w:r>
        <w:rPr>
          <w:rFonts w:hint="eastAsia" w:ascii="宋体" w:hAnsi="宋体"/>
          <w:color w:val="auto"/>
        </w:rPr>
        <w:t>医院信息化建设的第二大目标是利用信息化技术减轻医护工作人员在开展诊疗业务活动时，化在进行必要的文书记录、资料搬运等伴随工作时的工作负担,能够节约出更多时间和精力用于同患者的沟通和诊疗本身，以提高医疗技术、服务质量和满意度。</w:t>
      </w:r>
    </w:p>
    <w:p>
      <w:pPr>
        <w:ind w:firstLine="480"/>
        <w:rPr>
          <w:rFonts w:ascii="宋体" w:hAnsi="宋体"/>
          <w:color w:val="auto"/>
        </w:rPr>
      </w:pPr>
      <w:r>
        <w:rPr>
          <w:rFonts w:hint="eastAsia" w:ascii="宋体" w:hAnsi="宋体"/>
          <w:color w:val="auto"/>
        </w:rPr>
        <w:t>4、加强业务和运营管理、提升效益</w:t>
      </w:r>
    </w:p>
    <w:p>
      <w:pPr>
        <w:ind w:firstLine="480"/>
        <w:rPr>
          <w:rFonts w:ascii="宋体" w:hAnsi="宋体"/>
          <w:color w:val="auto"/>
        </w:rPr>
      </w:pPr>
      <w:r>
        <w:rPr>
          <w:rFonts w:hint="eastAsia" w:ascii="宋体" w:hAnsi="宋体"/>
          <w:color w:val="auto"/>
        </w:rPr>
        <w:t>医院信息化建设的第三大目标是利用信息化技术通过监测医嘱、处方与合理用药等关键诊疗信息、提高诊疗质量和服务、规范医疗行为，强化医疗质量监控，及时预警医疗失误,。并通过监测业务和运营指标达到控制成本、提高管理水平、提升效益,最终提高医院核心竞争能力的目的。</w:t>
      </w:r>
    </w:p>
    <w:p>
      <w:pPr>
        <w:ind w:firstLine="480"/>
        <w:rPr>
          <w:rFonts w:ascii="宋体" w:hAnsi="宋体"/>
          <w:color w:val="auto"/>
        </w:rPr>
      </w:pPr>
    </w:p>
    <w:p>
      <w:pPr>
        <w:pStyle w:val="3"/>
        <w:rPr>
          <w:color w:val="auto"/>
        </w:rPr>
      </w:pPr>
      <w:r>
        <w:rPr>
          <w:rFonts w:hint="eastAsia"/>
          <w:color w:val="auto"/>
        </w:rPr>
        <w:t>设计原则</w:t>
      </w:r>
    </w:p>
    <w:p>
      <w:pPr>
        <w:ind w:firstLine="480" w:firstLineChars="200"/>
        <w:rPr>
          <w:rFonts w:ascii="宋体" w:hAnsi="宋体"/>
          <w:color w:val="auto"/>
        </w:rPr>
      </w:pPr>
      <w:r>
        <w:rPr>
          <w:rFonts w:hint="eastAsia" w:ascii="宋体" w:hAnsi="宋体"/>
          <w:color w:val="auto"/>
        </w:rPr>
        <w:t>投标产品应具有较好的先进性、可操作性、可维护性、安全性、整合性与扩展性、高性能等特点</w:t>
      </w:r>
    </w:p>
    <w:p>
      <w:pPr>
        <w:numPr>
          <w:ilvl w:val="0"/>
          <w:numId w:val="3"/>
        </w:numPr>
        <w:rPr>
          <w:rFonts w:ascii="宋体" w:hAnsi="宋体"/>
          <w:color w:val="auto"/>
        </w:rPr>
      </w:pPr>
      <w:bookmarkStart w:id="3" w:name="_Toc300662849"/>
      <w:bookmarkStart w:id="4" w:name="_Toc300663443"/>
      <w:bookmarkStart w:id="5" w:name="_Toc449000741"/>
      <w:bookmarkStart w:id="6" w:name="_Toc358464375"/>
      <w:bookmarkStart w:id="7" w:name="_Toc341949670"/>
      <w:r>
        <w:rPr>
          <w:rFonts w:hint="eastAsia" w:ascii="宋体" w:hAnsi="宋体"/>
          <w:color w:val="auto"/>
        </w:rPr>
        <w:t>标准化</w:t>
      </w:r>
    </w:p>
    <w:p>
      <w:pPr>
        <w:ind w:firstLine="480" w:firstLineChars="200"/>
        <w:rPr>
          <w:rFonts w:ascii="宋体" w:hAnsi="宋体"/>
          <w:color w:val="auto"/>
        </w:rPr>
      </w:pPr>
      <w:r>
        <w:rPr>
          <w:rFonts w:hint="eastAsia" w:ascii="宋体" w:hAnsi="宋体"/>
          <w:color w:val="auto"/>
        </w:rPr>
        <w:t>建设的系统必须按照国家卫生主管部门发布的《基于电子病历的医院信息平台建设技术解决方案》、《基于电子病历的医院信息平台技术规范》和《医院信息系统基本功能规范》的要求以及国家信息管理的标准、HIS（医院信息管理系统）按HL7数据交换标准；其中CIS（临床信息系统）按ICD-10、SNOMED、结构化电子病历XML设计；PACS（影像储存与传输系统）按DICOM3.0标准；LIS（检验信息系统）按ASTM协议等国际信息交换标准等。相关产品应遵循医院信息系统功能规范、数字化医院试点示范信息化建设要求以及电子病历分级评价和互联互通相关评测要求，产品应遵循医院指定的行业标准并制定相应的技术接口，支持以集成平台进行应用集成的技术标准，实现较高的标准化要求，以达到统一管理，统一标准，互联互通的要求。采用开放的、可扩展的数据标准，支持数据标准的动态变化，支持HL7标准，以及向后兼容今后国家、行业、地方所出台的数据标准等。</w:t>
      </w:r>
    </w:p>
    <w:p>
      <w:pPr>
        <w:numPr>
          <w:ilvl w:val="0"/>
          <w:numId w:val="3"/>
        </w:numPr>
        <w:rPr>
          <w:rFonts w:ascii="宋体" w:hAnsi="宋体"/>
          <w:color w:val="auto"/>
        </w:rPr>
      </w:pPr>
      <w:r>
        <w:rPr>
          <w:rFonts w:hint="eastAsia" w:ascii="宋体" w:hAnsi="宋体"/>
          <w:color w:val="auto"/>
        </w:rPr>
        <w:t>先进性</w:t>
      </w:r>
      <w:bookmarkEnd w:id="3"/>
      <w:bookmarkEnd w:id="4"/>
      <w:bookmarkEnd w:id="5"/>
      <w:bookmarkEnd w:id="6"/>
      <w:bookmarkEnd w:id="7"/>
    </w:p>
    <w:p>
      <w:pPr>
        <w:ind w:firstLine="480" w:firstLineChars="200"/>
        <w:rPr>
          <w:rFonts w:ascii="宋体" w:hAnsi="宋体"/>
          <w:color w:val="auto"/>
        </w:rPr>
      </w:pPr>
      <w:r>
        <w:rPr>
          <w:rFonts w:hint="eastAsia" w:ascii="宋体" w:hAnsi="宋体"/>
          <w:color w:val="auto"/>
        </w:rPr>
        <w:t>系统应采用灵活的、稳定的信息技术架构，整个系统平台架构采用门户平台方式，可以集成B/S与C/S多种架构体系的不同产品，可以灵活配置用户使用功能及界面，能满足医院日益变化的个性化需求。通过门户可以对其他各种业务系统进行统一安全认证管理，实现整个业务系统的单点登陆。</w:t>
      </w:r>
      <w:bookmarkStart w:id="8" w:name="_Toc300663444"/>
      <w:bookmarkStart w:id="9" w:name="_Toc300662850"/>
      <w:bookmarkStart w:id="10" w:name="_Toc255211204"/>
      <w:bookmarkStart w:id="11" w:name="_Toc341949671"/>
    </w:p>
    <w:bookmarkEnd w:id="8"/>
    <w:bookmarkEnd w:id="9"/>
    <w:bookmarkEnd w:id="10"/>
    <w:p>
      <w:pPr>
        <w:numPr>
          <w:ilvl w:val="0"/>
          <w:numId w:val="3"/>
        </w:numPr>
        <w:rPr>
          <w:rFonts w:ascii="宋体" w:hAnsi="宋体"/>
          <w:color w:val="auto"/>
        </w:rPr>
      </w:pPr>
      <w:bookmarkStart w:id="12" w:name="_Toc358464376"/>
      <w:bookmarkStart w:id="13" w:name="_Toc449000742"/>
      <w:r>
        <w:rPr>
          <w:rFonts w:hint="eastAsia" w:ascii="宋体" w:hAnsi="宋体"/>
          <w:color w:val="auto"/>
        </w:rPr>
        <w:t>可操作性</w:t>
      </w:r>
      <w:bookmarkEnd w:id="11"/>
      <w:bookmarkEnd w:id="12"/>
      <w:bookmarkEnd w:id="13"/>
    </w:p>
    <w:p>
      <w:pPr>
        <w:ind w:firstLine="480" w:firstLineChars="200"/>
        <w:rPr>
          <w:rFonts w:ascii="宋体" w:hAnsi="宋体"/>
          <w:color w:val="auto"/>
        </w:rPr>
      </w:pPr>
      <w:r>
        <w:rPr>
          <w:rFonts w:hint="eastAsia" w:ascii="宋体" w:hAnsi="宋体"/>
          <w:color w:val="auto"/>
        </w:rPr>
        <w:t>整个信息系统应采用统一的界面风格，建立图形导航图，用户可以根据自己操作习惯配置自己常用功能的快捷方式。在操作界面上提供多种人性化的提示符号。主要功能的按钮图片放大处理，让操作员操作更加清晰。</w:t>
      </w:r>
    </w:p>
    <w:p>
      <w:pPr>
        <w:numPr>
          <w:ilvl w:val="0"/>
          <w:numId w:val="3"/>
        </w:numPr>
        <w:rPr>
          <w:rFonts w:ascii="宋体" w:hAnsi="宋体"/>
          <w:color w:val="auto"/>
        </w:rPr>
      </w:pPr>
      <w:bookmarkStart w:id="14" w:name="_Toc255211205"/>
      <w:bookmarkStart w:id="15" w:name="_Toc358464377"/>
      <w:bookmarkStart w:id="16" w:name="_Toc300662851"/>
      <w:bookmarkStart w:id="17" w:name="_Toc449000743"/>
      <w:bookmarkStart w:id="18" w:name="_Toc300663445"/>
      <w:bookmarkStart w:id="19" w:name="_Toc341949672"/>
      <w:r>
        <w:rPr>
          <w:rFonts w:hint="eastAsia" w:ascii="宋体" w:hAnsi="宋体"/>
          <w:color w:val="auto"/>
        </w:rPr>
        <w:t>可维护性</w:t>
      </w:r>
      <w:bookmarkEnd w:id="14"/>
      <w:bookmarkEnd w:id="15"/>
      <w:bookmarkEnd w:id="16"/>
      <w:bookmarkEnd w:id="17"/>
      <w:bookmarkEnd w:id="18"/>
      <w:bookmarkEnd w:id="19"/>
    </w:p>
    <w:p>
      <w:pPr>
        <w:ind w:firstLine="480" w:firstLineChars="200"/>
        <w:rPr>
          <w:rFonts w:ascii="宋体" w:hAnsi="宋体"/>
          <w:color w:val="auto"/>
        </w:rPr>
      </w:pPr>
      <w:r>
        <w:rPr>
          <w:rFonts w:hint="eastAsia" w:ascii="宋体" w:hAnsi="宋体"/>
          <w:color w:val="auto"/>
        </w:rPr>
        <w:t>系统应能实现统一维护，统一权限管理，统一数据库链接池管理。具有自动更新升级管理和错误日志管理功能。</w:t>
      </w:r>
    </w:p>
    <w:p>
      <w:pPr>
        <w:numPr>
          <w:ilvl w:val="0"/>
          <w:numId w:val="3"/>
        </w:numPr>
        <w:rPr>
          <w:rFonts w:ascii="宋体" w:hAnsi="宋体"/>
          <w:color w:val="auto"/>
        </w:rPr>
      </w:pPr>
      <w:bookmarkStart w:id="20" w:name="_Toc341949673"/>
      <w:bookmarkStart w:id="21" w:name="_Toc449000744"/>
      <w:bookmarkStart w:id="22" w:name="_Toc358464378"/>
      <w:r>
        <w:rPr>
          <w:rFonts w:hint="eastAsia" w:ascii="宋体" w:hAnsi="宋体"/>
          <w:color w:val="auto"/>
        </w:rPr>
        <w:t>安全性</w:t>
      </w:r>
      <w:bookmarkEnd w:id="20"/>
      <w:bookmarkEnd w:id="21"/>
      <w:bookmarkEnd w:id="22"/>
    </w:p>
    <w:p>
      <w:pPr>
        <w:ind w:firstLine="480" w:firstLineChars="200"/>
        <w:rPr>
          <w:rFonts w:ascii="宋体" w:hAnsi="宋体"/>
          <w:color w:val="auto"/>
        </w:rPr>
      </w:pPr>
      <w:r>
        <w:rPr>
          <w:rFonts w:hint="eastAsia" w:ascii="宋体" w:hAnsi="宋体"/>
          <w:color w:val="auto"/>
        </w:rPr>
        <w:t>系统应满足实现系统7×24h连续安全运行，性能可靠，易于维护。系统具有高可靠性和多种应急解决方案。设置有多种内部网络设置层级授权机制，设定系统内部终端和访问者的权限，设定操作者多层级电子签名机制，防止数据删改和电子确认的漏洞。系统在安全性上提供的设置和措施应包括：</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严格的权限与登录管理</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采用分级授权模式，对于不同的数据和功能模块，不同用户和组别具有不同的增加、修改、删除、打印权限</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应急解决方案</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日志监控管理</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关键数据加密管理</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屏幕锁定保护管理</w:t>
      </w:r>
    </w:p>
    <w:p>
      <w:pPr>
        <w:pStyle w:val="47"/>
        <w:numPr>
          <w:ilvl w:val="0"/>
          <w:numId w:val="4"/>
        </w:numPr>
        <w:spacing w:line="360" w:lineRule="auto"/>
        <w:ind w:firstLineChars="0"/>
        <w:rPr>
          <w:rFonts w:ascii="宋体" w:hAnsi="宋体"/>
          <w:color w:val="auto"/>
          <w:sz w:val="24"/>
        </w:rPr>
      </w:pPr>
      <w:r>
        <w:rPr>
          <w:rFonts w:hint="eastAsia" w:ascii="宋体" w:hAnsi="宋体"/>
          <w:color w:val="auto"/>
          <w:sz w:val="24"/>
        </w:rPr>
        <w:t>关键记录修改记录管理</w:t>
      </w:r>
    </w:p>
    <w:p>
      <w:pPr>
        <w:numPr>
          <w:ilvl w:val="0"/>
          <w:numId w:val="3"/>
        </w:numPr>
        <w:rPr>
          <w:rFonts w:ascii="宋体" w:hAnsi="宋体"/>
          <w:color w:val="auto"/>
        </w:rPr>
      </w:pPr>
      <w:bookmarkStart w:id="23" w:name="_Toc358464379"/>
      <w:bookmarkStart w:id="24" w:name="_Toc449000745"/>
      <w:r>
        <w:rPr>
          <w:rFonts w:hint="eastAsia" w:ascii="宋体" w:hAnsi="宋体"/>
          <w:color w:val="auto"/>
        </w:rPr>
        <w:t>整合性与扩展性</w:t>
      </w:r>
      <w:bookmarkEnd w:id="23"/>
      <w:bookmarkEnd w:id="24"/>
    </w:p>
    <w:p>
      <w:pPr>
        <w:ind w:firstLine="480" w:firstLineChars="200"/>
        <w:rPr>
          <w:rFonts w:ascii="宋体" w:hAnsi="宋体"/>
          <w:color w:val="auto"/>
        </w:rPr>
      </w:pPr>
      <w:r>
        <w:rPr>
          <w:rFonts w:hint="eastAsia" w:ascii="宋体" w:hAnsi="宋体"/>
          <w:color w:val="auto"/>
        </w:rPr>
        <w:t>系统应采用灵活的基于门户的可扩展性架构，系统可以融合各类不同体系架构产品。系统所有功能菜单可按用户角色的需求进行随时调整和组建。</w:t>
      </w:r>
    </w:p>
    <w:p>
      <w:pPr>
        <w:ind w:firstLine="480" w:firstLineChars="200"/>
        <w:rPr>
          <w:rFonts w:ascii="宋体" w:hAnsi="宋体"/>
          <w:color w:val="auto"/>
        </w:rPr>
      </w:pPr>
      <w:r>
        <w:rPr>
          <w:rFonts w:hint="eastAsia" w:ascii="宋体" w:hAnsi="宋体"/>
          <w:color w:val="auto"/>
        </w:rPr>
        <w:t>同时医院信息系统按照国际、国内有关标准开发设计。</w:t>
      </w:r>
    </w:p>
    <w:p>
      <w:pPr>
        <w:ind w:firstLine="480" w:firstLineChars="200"/>
        <w:rPr>
          <w:rFonts w:ascii="宋体" w:hAnsi="宋体"/>
          <w:color w:val="auto"/>
        </w:rPr>
      </w:pPr>
      <w:r>
        <w:rPr>
          <w:rFonts w:hint="eastAsia" w:ascii="宋体" w:hAnsi="宋体"/>
          <w:color w:val="auto"/>
        </w:rPr>
        <w:t>采用开放式的系统软件平台、模块化的应用软件结构，系统应能灵活地扩充其业务功能，并可与其它业务系统进行无缝互连。</w:t>
      </w:r>
    </w:p>
    <w:p>
      <w:pPr>
        <w:numPr>
          <w:ilvl w:val="0"/>
          <w:numId w:val="3"/>
        </w:numPr>
        <w:rPr>
          <w:rFonts w:ascii="宋体" w:hAnsi="宋体"/>
          <w:color w:val="auto"/>
        </w:rPr>
      </w:pPr>
      <w:bookmarkStart w:id="25" w:name="_Toc341949674"/>
      <w:bookmarkStart w:id="26" w:name="_Toc358464380"/>
      <w:bookmarkStart w:id="27" w:name="_Toc449000746"/>
      <w:r>
        <w:rPr>
          <w:rFonts w:hint="eastAsia" w:ascii="宋体" w:hAnsi="宋体"/>
          <w:color w:val="auto"/>
        </w:rPr>
        <w:t>高性能</w:t>
      </w:r>
      <w:bookmarkEnd w:id="25"/>
      <w:bookmarkEnd w:id="26"/>
      <w:bookmarkEnd w:id="27"/>
    </w:p>
    <w:p>
      <w:pPr>
        <w:ind w:firstLine="480" w:firstLineChars="200"/>
        <w:rPr>
          <w:rFonts w:ascii="宋体" w:hAnsi="宋体"/>
          <w:color w:val="auto"/>
          <w:kern w:val="0"/>
        </w:rPr>
      </w:pPr>
      <w:r>
        <w:rPr>
          <w:rFonts w:hint="eastAsia" w:ascii="宋体" w:hAnsi="宋体"/>
          <w:color w:val="auto"/>
          <w:kern w:val="0"/>
        </w:rPr>
        <w:t>系统应充分考虑医院程序大业务量环境中运行的效率，防止死锁和并发操作。系统应支持自动任务管理系统，可以把比较大的，时实性不强的业务放到晚上执行，整个过程无须人工干涉，以合理分配医院服务器的资源，提高医院服务器的利用率。</w:t>
      </w:r>
    </w:p>
    <w:p>
      <w:pPr>
        <w:rPr>
          <w:rFonts w:ascii="宋体" w:hAnsi="宋体"/>
          <w:color w:val="auto"/>
        </w:rPr>
      </w:pPr>
    </w:p>
    <w:p>
      <w:pPr>
        <w:pStyle w:val="3"/>
        <w:rPr>
          <w:color w:val="auto"/>
        </w:rPr>
      </w:pPr>
      <w:r>
        <w:rPr>
          <w:rFonts w:hint="eastAsia"/>
          <w:color w:val="auto"/>
        </w:rPr>
        <w:t>技术要求</w:t>
      </w:r>
    </w:p>
    <w:p>
      <w:pPr>
        <w:pStyle w:val="4"/>
        <w:rPr>
          <w:rFonts w:ascii="宋体" w:hAnsi="宋体"/>
          <w:color w:val="auto"/>
        </w:rPr>
      </w:pPr>
      <w:bookmarkStart w:id="28" w:name="_Toc511576835"/>
      <w:bookmarkStart w:id="29" w:name="_Toc528018145"/>
      <w:bookmarkStart w:id="30" w:name="_Toc514360054"/>
      <w:r>
        <w:rPr>
          <w:rFonts w:hint="eastAsia" w:ascii="宋体" w:hAnsi="宋体"/>
          <w:color w:val="auto"/>
        </w:rPr>
        <w:t>操作性</w:t>
      </w:r>
      <w:bookmarkEnd w:id="28"/>
      <w:bookmarkEnd w:id="29"/>
      <w:bookmarkEnd w:id="30"/>
      <w:r>
        <w:rPr>
          <w:rFonts w:hint="eastAsia" w:ascii="宋体" w:hAnsi="宋体"/>
          <w:color w:val="auto"/>
        </w:rPr>
        <w:t>要求</w:t>
      </w:r>
    </w:p>
    <w:p>
      <w:pPr>
        <w:ind w:firstLine="480" w:firstLineChars="200"/>
        <w:rPr>
          <w:rFonts w:ascii="宋体" w:hAnsi="宋体"/>
          <w:color w:val="auto"/>
        </w:rPr>
      </w:pPr>
      <w:r>
        <w:rPr>
          <w:rFonts w:hint="eastAsia" w:ascii="宋体" w:hAnsi="宋体"/>
          <w:color w:val="auto"/>
        </w:rPr>
        <w:t>本项目升级和扩展建设应根据医院的操作习惯，在基本保留原操作风格的基础上进行提升，使得操作更加方便和人性化，需满足以下人机交互的改进：</w:t>
      </w:r>
    </w:p>
    <w:p>
      <w:pPr>
        <w:tabs>
          <w:tab w:val="left" w:pos="786"/>
        </w:tabs>
        <w:ind w:left="786"/>
        <w:rPr>
          <w:rFonts w:ascii="宋体" w:hAnsi="宋体"/>
          <w:color w:val="auto"/>
        </w:rPr>
      </w:pPr>
      <w:r>
        <w:rPr>
          <w:rFonts w:hint="eastAsia" w:ascii="宋体" w:hAnsi="宋体"/>
          <w:color w:val="auto"/>
        </w:rPr>
        <w:t>（1）操作界面：</w:t>
      </w:r>
    </w:p>
    <w:p>
      <w:pPr>
        <w:numPr>
          <w:ilvl w:val="0"/>
          <w:numId w:val="5"/>
        </w:numPr>
        <w:rPr>
          <w:rFonts w:ascii="宋体" w:hAnsi="宋体"/>
          <w:color w:val="auto"/>
        </w:rPr>
      </w:pPr>
      <w:r>
        <w:rPr>
          <w:rFonts w:hint="eastAsia" w:ascii="宋体" w:hAnsi="宋体"/>
          <w:color w:val="auto"/>
        </w:rPr>
        <w:t>整个信息系统应采用统一的界面风格，建立图形导航图，用户可以根据自己操作习惯配置自己常用功能的快捷方式。</w:t>
      </w:r>
    </w:p>
    <w:p>
      <w:pPr>
        <w:numPr>
          <w:ilvl w:val="0"/>
          <w:numId w:val="5"/>
        </w:numPr>
        <w:rPr>
          <w:rFonts w:ascii="宋体" w:hAnsi="宋体"/>
          <w:color w:val="auto"/>
        </w:rPr>
      </w:pPr>
      <w:r>
        <w:rPr>
          <w:rFonts w:hint="eastAsia" w:ascii="宋体" w:hAnsi="宋体"/>
          <w:color w:val="auto"/>
        </w:rPr>
        <w:t>在操作界面上应提供多种人性化的提示符号</w:t>
      </w:r>
    </w:p>
    <w:p>
      <w:pPr>
        <w:numPr>
          <w:ilvl w:val="0"/>
          <w:numId w:val="5"/>
        </w:numPr>
        <w:rPr>
          <w:rFonts w:ascii="宋体" w:hAnsi="宋体"/>
          <w:color w:val="auto"/>
        </w:rPr>
      </w:pPr>
      <w:r>
        <w:rPr>
          <w:rFonts w:hint="eastAsia" w:ascii="宋体" w:hAnsi="宋体"/>
          <w:color w:val="auto"/>
        </w:rPr>
        <w:t>主要功能的按钮图片放大处理，让操作员操作更加清晰。</w:t>
      </w:r>
    </w:p>
    <w:p>
      <w:pPr>
        <w:numPr>
          <w:ilvl w:val="0"/>
          <w:numId w:val="5"/>
        </w:numPr>
        <w:rPr>
          <w:rFonts w:ascii="宋体" w:hAnsi="宋体"/>
          <w:color w:val="auto"/>
        </w:rPr>
      </w:pPr>
      <w:r>
        <w:rPr>
          <w:rFonts w:hint="eastAsia" w:ascii="宋体" w:hAnsi="宋体"/>
          <w:color w:val="auto"/>
        </w:rPr>
        <w:t>用户可以自定义主题</w:t>
      </w:r>
    </w:p>
    <w:p>
      <w:pPr>
        <w:numPr>
          <w:ilvl w:val="0"/>
          <w:numId w:val="5"/>
        </w:numPr>
        <w:rPr>
          <w:rFonts w:ascii="宋体" w:hAnsi="宋体"/>
          <w:color w:val="auto"/>
        </w:rPr>
      </w:pPr>
      <w:r>
        <w:rPr>
          <w:rFonts w:hint="eastAsia" w:ascii="宋体" w:hAnsi="宋体"/>
          <w:color w:val="auto"/>
        </w:rPr>
        <w:t>用户自定义输入法</w:t>
      </w:r>
    </w:p>
    <w:p>
      <w:pPr>
        <w:numPr>
          <w:ilvl w:val="0"/>
          <w:numId w:val="5"/>
        </w:numPr>
        <w:rPr>
          <w:rFonts w:ascii="宋体" w:hAnsi="宋体"/>
          <w:color w:val="auto"/>
        </w:rPr>
      </w:pPr>
      <w:r>
        <w:rPr>
          <w:rFonts w:hint="eastAsia" w:ascii="宋体" w:hAnsi="宋体"/>
          <w:color w:val="auto"/>
        </w:rPr>
        <w:t>自用户定义屏幕保护</w:t>
      </w:r>
    </w:p>
    <w:p>
      <w:pPr>
        <w:numPr>
          <w:ilvl w:val="0"/>
          <w:numId w:val="5"/>
        </w:numPr>
        <w:rPr>
          <w:rFonts w:ascii="宋体" w:hAnsi="宋体"/>
          <w:color w:val="auto"/>
        </w:rPr>
      </w:pPr>
      <w:r>
        <w:rPr>
          <w:rFonts w:hint="eastAsia" w:ascii="宋体" w:hAnsi="宋体"/>
          <w:color w:val="auto"/>
        </w:rPr>
        <w:t>用户可以自定义桌面部件</w:t>
      </w:r>
    </w:p>
    <w:p>
      <w:pPr>
        <w:tabs>
          <w:tab w:val="left" w:pos="786"/>
        </w:tabs>
        <w:ind w:left="568"/>
        <w:rPr>
          <w:rFonts w:ascii="宋体" w:hAnsi="宋体"/>
          <w:color w:val="auto"/>
        </w:rPr>
      </w:pPr>
      <w:r>
        <w:rPr>
          <w:rFonts w:hint="eastAsia" w:ascii="宋体" w:hAnsi="宋体"/>
          <w:color w:val="auto"/>
        </w:rPr>
        <w:t>（2）建立帮助系统</w:t>
      </w:r>
    </w:p>
    <w:p>
      <w:pPr>
        <w:numPr>
          <w:ilvl w:val="1"/>
          <w:numId w:val="6"/>
        </w:numPr>
        <w:tabs>
          <w:tab w:val="left" w:pos="1266"/>
        </w:tabs>
        <w:rPr>
          <w:rFonts w:ascii="宋体" w:hAnsi="宋体"/>
          <w:color w:val="auto"/>
        </w:rPr>
      </w:pPr>
      <w:r>
        <w:rPr>
          <w:rFonts w:hint="eastAsia" w:ascii="宋体" w:hAnsi="宋体"/>
          <w:color w:val="auto"/>
        </w:rPr>
        <w:t>对于主要的各项操作功能，都应在系统上建立了帮助系统，操作员操作时若对功能不熟悉，可以点击操作帮助按钮，了解本项操作功能。这样能让操作员更快的熟悉系统，减少误操作带来的麻烦，使得工作效率得到提高</w:t>
      </w:r>
    </w:p>
    <w:p>
      <w:pPr>
        <w:tabs>
          <w:tab w:val="left" w:pos="786"/>
        </w:tabs>
        <w:ind w:firstLine="600" w:firstLineChars="250"/>
        <w:rPr>
          <w:rFonts w:ascii="宋体" w:hAnsi="宋体"/>
          <w:color w:val="auto"/>
        </w:rPr>
      </w:pPr>
      <w:r>
        <w:rPr>
          <w:rFonts w:hint="eastAsia" w:ascii="宋体" w:hAnsi="宋体"/>
          <w:color w:val="auto"/>
        </w:rPr>
        <w:t>(3)建立消息系统</w:t>
      </w:r>
    </w:p>
    <w:p>
      <w:pPr>
        <w:numPr>
          <w:ilvl w:val="1"/>
          <w:numId w:val="6"/>
        </w:numPr>
        <w:tabs>
          <w:tab w:val="left" w:pos="1266"/>
        </w:tabs>
        <w:rPr>
          <w:rFonts w:ascii="宋体" w:hAnsi="宋体"/>
          <w:color w:val="auto"/>
        </w:rPr>
      </w:pPr>
      <w:r>
        <w:rPr>
          <w:rFonts w:hint="eastAsia" w:ascii="宋体" w:hAnsi="宋体"/>
          <w:color w:val="auto"/>
        </w:rPr>
        <w:t xml:space="preserve">各个系统之间关联的消息可以自动传递。 </w:t>
      </w:r>
    </w:p>
    <w:p>
      <w:pPr>
        <w:pStyle w:val="4"/>
        <w:rPr>
          <w:rFonts w:ascii="宋体" w:hAnsi="宋体"/>
          <w:color w:val="auto"/>
        </w:rPr>
      </w:pPr>
      <w:bookmarkStart w:id="31" w:name="_Toc528018146"/>
      <w:r>
        <w:rPr>
          <w:rFonts w:hint="eastAsia" w:ascii="宋体" w:hAnsi="宋体"/>
          <w:color w:val="auto"/>
        </w:rPr>
        <w:t>用户体验</w:t>
      </w:r>
      <w:bookmarkEnd w:id="31"/>
      <w:r>
        <w:rPr>
          <w:rFonts w:hint="eastAsia" w:ascii="宋体" w:hAnsi="宋体"/>
          <w:color w:val="auto"/>
        </w:rPr>
        <w:t>要求</w:t>
      </w:r>
    </w:p>
    <w:p>
      <w:pPr>
        <w:numPr>
          <w:ilvl w:val="0"/>
          <w:numId w:val="7"/>
        </w:numPr>
        <w:rPr>
          <w:rFonts w:ascii="宋体" w:hAnsi="宋体"/>
          <w:color w:val="auto"/>
        </w:rPr>
      </w:pPr>
      <w:r>
        <w:rPr>
          <w:rFonts w:hint="eastAsia" w:ascii="宋体" w:hAnsi="宋体"/>
          <w:color w:val="auto"/>
        </w:rPr>
        <w:t>系统应支持分布式事务，保证事务处理的完整性、一致性：</w:t>
      </w:r>
    </w:p>
    <w:p>
      <w:pPr>
        <w:numPr>
          <w:ilvl w:val="0"/>
          <w:numId w:val="7"/>
        </w:numPr>
        <w:rPr>
          <w:rFonts w:ascii="宋体" w:hAnsi="宋体"/>
          <w:color w:val="auto"/>
        </w:rPr>
      </w:pPr>
      <w:r>
        <w:rPr>
          <w:rFonts w:hint="eastAsia" w:ascii="宋体" w:hAnsi="宋体"/>
          <w:color w:val="auto"/>
        </w:rPr>
        <w:t>系统应提供事务处理组件，事务正确性自检验</w:t>
      </w:r>
    </w:p>
    <w:p>
      <w:pPr>
        <w:numPr>
          <w:ilvl w:val="0"/>
          <w:numId w:val="7"/>
        </w:numPr>
        <w:rPr>
          <w:rFonts w:ascii="宋体" w:hAnsi="宋体"/>
          <w:color w:val="auto"/>
        </w:rPr>
      </w:pPr>
      <w:r>
        <w:rPr>
          <w:rFonts w:hint="eastAsia" w:ascii="宋体" w:hAnsi="宋体"/>
          <w:color w:val="auto"/>
        </w:rPr>
        <w:t>系统应支持多数据窗口保存算法，防止更新时遇中途失败，用户再次保存时导致只有部分数据提交的问题</w:t>
      </w:r>
    </w:p>
    <w:p>
      <w:pPr>
        <w:numPr>
          <w:ilvl w:val="0"/>
          <w:numId w:val="7"/>
        </w:numPr>
        <w:rPr>
          <w:rFonts w:ascii="宋体" w:hAnsi="宋体"/>
          <w:color w:val="auto"/>
        </w:rPr>
      </w:pPr>
      <w:r>
        <w:rPr>
          <w:rFonts w:hint="eastAsia" w:ascii="宋体" w:hAnsi="宋体"/>
          <w:color w:val="auto"/>
        </w:rPr>
        <w:t>系统应实现当应用程序保存失败时，正确保存错误现场信息并回滚错误数据</w:t>
      </w:r>
    </w:p>
    <w:p>
      <w:pPr>
        <w:numPr>
          <w:ilvl w:val="0"/>
          <w:numId w:val="7"/>
        </w:numPr>
        <w:rPr>
          <w:rFonts w:ascii="宋体" w:hAnsi="宋体"/>
          <w:color w:val="auto"/>
        </w:rPr>
      </w:pPr>
      <w:r>
        <w:rPr>
          <w:rFonts w:hint="eastAsia" w:ascii="宋体" w:hAnsi="宋体"/>
          <w:color w:val="auto"/>
        </w:rPr>
        <w:t>系统应实现对关键业务进行利用BCL进行并发业务控制，防止因不同客户端业务并发导致数据的不准确</w:t>
      </w:r>
    </w:p>
    <w:p>
      <w:pPr>
        <w:pStyle w:val="4"/>
        <w:rPr>
          <w:rFonts w:ascii="宋体" w:hAnsi="宋体"/>
          <w:color w:val="auto"/>
        </w:rPr>
      </w:pPr>
      <w:bookmarkStart w:id="32" w:name="_Toc511576837"/>
      <w:bookmarkStart w:id="33" w:name="_Toc514360056"/>
      <w:bookmarkStart w:id="34" w:name="_Toc528018147"/>
      <w:r>
        <w:rPr>
          <w:rFonts w:hint="eastAsia" w:ascii="宋体" w:hAnsi="宋体"/>
          <w:color w:val="auto"/>
        </w:rPr>
        <w:t>系统</w:t>
      </w:r>
      <w:bookmarkEnd w:id="32"/>
      <w:bookmarkEnd w:id="33"/>
      <w:bookmarkEnd w:id="34"/>
      <w:r>
        <w:rPr>
          <w:rFonts w:hint="eastAsia" w:ascii="宋体" w:hAnsi="宋体"/>
          <w:color w:val="auto"/>
        </w:rPr>
        <w:t>安全性要求</w:t>
      </w:r>
    </w:p>
    <w:p>
      <w:pPr>
        <w:numPr>
          <w:ilvl w:val="0"/>
          <w:numId w:val="8"/>
        </w:numPr>
        <w:rPr>
          <w:rFonts w:ascii="宋体" w:hAnsi="宋体"/>
          <w:color w:val="auto"/>
        </w:rPr>
      </w:pPr>
      <w:r>
        <w:rPr>
          <w:rFonts w:hint="eastAsia" w:ascii="宋体" w:hAnsi="宋体"/>
          <w:color w:val="auto"/>
        </w:rPr>
        <w:t>系统应支持电子认证功能服务</w:t>
      </w:r>
    </w:p>
    <w:p>
      <w:pPr>
        <w:numPr>
          <w:ilvl w:val="0"/>
          <w:numId w:val="8"/>
        </w:numPr>
        <w:rPr>
          <w:rFonts w:ascii="宋体" w:hAnsi="宋体"/>
          <w:color w:val="auto"/>
        </w:rPr>
      </w:pPr>
      <w:r>
        <w:rPr>
          <w:rFonts w:hint="eastAsia" w:ascii="宋体" w:hAnsi="宋体"/>
          <w:color w:val="auto"/>
        </w:rPr>
        <w:t>门户平台统一安全管理业务数据库信息，如HIS、EMR、</w:t>
      </w:r>
    </w:p>
    <w:p>
      <w:pPr>
        <w:numPr>
          <w:ilvl w:val="0"/>
          <w:numId w:val="8"/>
        </w:numPr>
        <w:rPr>
          <w:rFonts w:ascii="宋体" w:hAnsi="宋体"/>
          <w:color w:val="auto"/>
        </w:rPr>
      </w:pPr>
      <w:r>
        <w:rPr>
          <w:rFonts w:hint="eastAsia" w:ascii="宋体" w:hAnsi="宋体"/>
          <w:color w:val="auto"/>
        </w:rPr>
        <w:t>业务数据库连接信息在门户MD5加密存放，不会暴露在客户端中</w:t>
      </w:r>
    </w:p>
    <w:p>
      <w:pPr>
        <w:numPr>
          <w:ilvl w:val="0"/>
          <w:numId w:val="8"/>
        </w:numPr>
        <w:rPr>
          <w:rFonts w:ascii="宋体" w:hAnsi="宋体"/>
          <w:color w:val="auto"/>
        </w:rPr>
      </w:pPr>
      <w:r>
        <w:rPr>
          <w:rFonts w:hint="eastAsia" w:ascii="宋体" w:hAnsi="宋体"/>
          <w:color w:val="auto"/>
        </w:rPr>
        <w:t>登陆密码管理和用户信息管理</w:t>
      </w:r>
    </w:p>
    <w:p>
      <w:pPr>
        <w:numPr>
          <w:ilvl w:val="0"/>
          <w:numId w:val="8"/>
        </w:numPr>
        <w:rPr>
          <w:rFonts w:ascii="宋体" w:hAnsi="宋体"/>
          <w:color w:val="auto"/>
        </w:rPr>
      </w:pPr>
      <w:r>
        <w:rPr>
          <w:rFonts w:hint="eastAsia" w:ascii="宋体" w:hAnsi="宋体"/>
          <w:color w:val="auto"/>
        </w:rPr>
        <w:t>系统应具备强大的审计功能，对用户的登录、业务模块打开、操作按键、修改内容均可审计，审计信息将放到审计数据库中</w:t>
      </w:r>
    </w:p>
    <w:p>
      <w:pPr>
        <w:widowControl/>
        <w:jc w:val="left"/>
        <w:rPr>
          <w:rFonts w:ascii="宋体" w:hAnsi="宋体"/>
          <w:color w:val="auto"/>
        </w:rPr>
      </w:pPr>
    </w:p>
    <w:p>
      <w:pPr>
        <w:pStyle w:val="4"/>
        <w:rPr>
          <w:rFonts w:ascii="宋体" w:hAnsi="宋体"/>
          <w:color w:val="auto"/>
        </w:rPr>
      </w:pPr>
      <w:bookmarkStart w:id="35" w:name="_Toc511576838"/>
      <w:bookmarkStart w:id="36" w:name="_Toc528018148"/>
      <w:bookmarkStart w:id="37" w:name="_Toc514360057"/>
      <w:r>
        <w:rPr>
          <w:rFonts w:hint="eastAsia" w:ascii="宋体" w:hAnsi="宋体"/>
          <w:color w:val="auto"/>
        </w:rPr>
        <w:t>系统性能设计</w:t>
      </w:r>
      <w:bookmarkEnd w:id="35"/>
      <w:bookmarkEnd w:id="36"/>
      <w:bookmarkEnd w:id="37"/>
      <w:r>
        <w:rPr>
          <w:rFonts w:hint="eastAsia" w:ascii="宋体" w:hAnsi="宋体"/>
          <w:color w:val="auto"/>
        </w:rPr>
        <w:t>要求</w:t>
      </w:r>
    </w:p>
    <w:p>
      <w:pPr>
        <w:ind w:firstLine="480"/>
        <w:rPr>
          <w:rFonts w:ascii="宋体" w:hAnsi="宋体"/>
          <w:b/>
          <w:bCs/>
          <w:color w:val="auto"/>
          <w:sz w:val="32"/>
          <w:szCs w:val="32"/>
        </w:rPr>
      </w:pPr>
      <w:r>
        <w:rPr>
          <w:rFonts w:hint="eastAsia" w:ascii="宋体" w:hAnsi="宋体"/>
          <w:color w:val="auto"/>
        </w:rPr>
        <w:t>本项目拟升级版本系统应充分考虑</w:t>
      </w:r>
      <w:r>
        <w:rPr>
          <w:rFonts w:hint="eastAsia" w:ascii="宋体" w:hAnsi="宋体"/>
          <w:color w:val="auto"/>
          <w:kern w:val="0"/>
        </w:rPr>
        <w:t>程序的运行效率，从架构和系统代码两方面进行了全方位的优化，采用负载均衡等方式，提高医院程序大业务量环境中运行的效率，防止死锁和并发操作。</w:t>
      </w:r>
    </w:p>
    <w:p>
      <w:pPr>
        <w:pStyle w:val="4"/>
        <w:rPr>
          <w:rFonts w:ascii="宋体" w:hAnsi="宋体"/>
          <w:color w:val="auto"/>
        </w:rPr>
      </w:pPr>
      <w:bookmarkStart w:id="38" w:name="_Toc528018150"/>
      <w:r>
        <w:rPr>
          <w:rFonts w:hint="eastAsia" w:ascii="宋体" w:hAnsi="宋体"/>
          <w:color w:val="auto"/>
        </w:rPr>
        <w:t>可维护性</w:t>
      </w:r>
      <w:bookmarkEnd w:id="38"/>
      <w:r>
        <w:rPr>
          <w:rFonts w:hint="eastAsia" w:ascii="宋体" w:hAnsi="宋体"/>
          <w:color w:val="auto"/>
        </w:rPr>
        <w:t>要求</w:t>
      </w:r>
    </w:p>
    <w:p>
      <w:pPr>
        <w:numPr>
          <w:ilvl w:val="0"/>
          <w:numId w:val="9"/>
        </w:numPr>
        <w:rPr>
          <w:rFonts w:ascii="宋体" w:hAnsi="宋体"/>
          <w:color w:val="auto"/>
        </w:rPr>
      </w:pPr>
      <w:r>
        <w:rPr>
          <w:rFonts w:hint="eastAsia" w:ascii="宋体" w:hAnsi="宋体"/>
          <w:color w:val="auto"/>
        </w:rPr>
        <w:t>系统参数维护应具有非编程的可定制的系统参数维护和自动生成系统参数</w:t>
      </w:r>
    </w:p>
    <w:p>
      <w:pPr>
        <w:widowControl/>
        <w:numPr>
          <w:ilvl w:val="0"/>
          <w:numId w:val="9"/>
        </w:numPr>
        <w:jc w:val="left"/>
        <w:rPr>
          <w:rFonts w:ascii="宋体" w:hAnsi="宋体"/>
          <w:color w:val="auto"/>
        </w:rPr>
      </w:pPr>
      <w:r>
        <w:rPr>
          <w:rFonts w:hint="eastAsia" w:ascii="宋体" w:hAnsi="宋体"/>
          <w:color w:val="auto"/>
        </w:rPr>
        <w:t>系统应支持支持多版本管理、历史版本回滚、文件压缩更新、智能角色更新</w:t>
      </w:r>
    </w:p>
    <w:p>
      <w:pPr>
        <w:numPr>
          <w:ilvl w:val="0"/>
          <w:numId w:val="9"/>
        </w:numPr>
        <w:rPr>
          <w:rFonts w:ascii="宋体" w:hAnsi="宋体"/>
          <w:color w:val="auto"/>
        </w:rPr>
      </w:pPr>
      <w:r>
        <w:rPr>
          <w:rFonts w:hint="eastAsia" w:ascii="宋体" w:hAnsi="宋体"/>
          <w:color w:val="auto"/>
        </w:rPr>
        <w:t>系统应支持提供远程桌面维护，减轻管理员维护工作强度</w:t>
      </w:r>
    </w:p>
    <w:p>
      <w:pPr>
        <w:numPr>
          <w:ilvl w:val="0"/>
          <w:numId w:val="9"/>
        </w:numPr>
        <w:rPr>
          <w:rFonts w:ascii="宋体" w:hAnsi="宋体"/>
          <w:color w:val="auto"/>
        </w:rPr>
      </w:pPr>
      <w:r>
        <w:rPr>
          <w:rFonts w:hint="eastAsia" w:ascii="宋体" w:hAnsi="宋体"/>
          <w:color w:val="auto"/>
        </w:rPr>
        <w:t>程序界面调整应支持自适应分辨率、各应用模块界面美化处理，风格统一、打印浏览支持EXCEL数据与格式导出</w:t>
      </w:r>
    </w:p>
    <w:p>
      <w:pPr>
        <w:rPr>
          <w:rFonts w:ascii="宋体" w:hAnsi="宋体"/>
          <w:color w:val="auto"/>
        </w:rPr>
      </w:pPr>
    </w:p>
    <w:p>
      <w:pPr>
        <w:pStyle w:val="4"/>
        <w:rPr>
          <w:rFonts w:ascii="宋体" w:hAnsi="宋体"/>
          <w:color w:val="auto"/>
        </w:rPr>
      </w:pPr>
      <w:r>
        <w:rPr>
          <w:rFonts w:hint="eastAsia" w:ascii="宋体" w:hAnsi="宋体"/>
          <w:color w:val="auto"/>
        </w:rPr>
        <w:t>7.数据继承要求</w:t>
      </w:r>
    </w:p>
    <w:p>
      <w:pPr>
        <w:ind w:firstLine="480" w:firstLineChars="200"/>
        <w:rPr>
          <w:rFonts w:ascii="宋体" w:hAnsi="宋体"/>
          <w:color w:val="auto"/>
        </w:rPr>
      </w:pPr>
      <w:r>
        <w:rPr>
          <w:rFonts w:hint="eastAsia" w:ascii="宋体" w:hAnsi="宋体"/>
          <w:color w:val="auto"/>
        </w:rPr>
        <w:t>本项目的建设涉及大量历史数据的继承，投标人应书面承诺确保主要业务系统（HIS、EMR）运作不停顿，确保本次项目采购系统的平稳实施，并做好主要业务系统的历史数据继承工作，确保原有数据资源得到充分的保护和利用。</w:t>
      </w:r>
    </w:p>
    <w:p>
      <w:pPr>
        <w:ind w:firstLine="480" w:firstLineChars="200"/>
        <w:rPr>
          <w:rFonts w:ascii="宋体" w:hAnsi="宋体"/>
          <w:color w:val="auto"/>
        </w:rPr>
      </w:pPr>
      <w:r>
        <w:rPr>
          <w:rFonts w:hint="eastAsia" w:ascii="宋体" w:hAnsi="宋体"/>
          <w:color w:val="auto"/>
        </w:rPr>
        <w:t>与医院原有系统（HIS、EMR）及原系统所产生的数据相关的升级开发、数据迁移等费用已包含在本项目预算中，采购人不再支付其他费用（以加盖公章的承诺函为准，未提供承诺函的投标文件视为无效。）。</w:t>
      </w:r>
    </w:p>
    <w:p>
      <w:pPr>
        <w:pStyle w:val="3"/>
        <w:rPr>
          <w:color w:val="auto"/>
        </w:rPr>
      </w:pPr>
      <w:r>
        <w:rPr>
          <w:rFonts w:hint="eastAsia"/>
          <w:color w:val="auto"/>
        </w:rPr>
        <w:t>建设依据</w:t>
      </w:r>
    </w:p>
    <w:p>
      <w:pPr>
        <w:numPr>
          <w:ilvl w:val="0"/>
          <w:numId w:val="10"/>
        </w:numPr>
        <w:adjustRightInd w:val="0"/>
        <w:jc w:val="left"/>
        <w:textAlignment w:val="baseline"/>
        <w:rPr>
          <w:rFonts w:ascii="宋体" w:hAnsi="宋体"/>
          <w:color w:val="auto"/>
        </w:rPr>
      </w:pPr>
      <w:bookmarkStart w:id="39" w:name="_Toc508629054"/>
      <w:bookmarkStart w:id="40" w:name="_Toc494535241"/>
      <w:bookmarkStart w:id="41" w:name="_Toc495139651"/>
      <w:r>
        <w:rPr>
          <w:rFonts w:hint="eastAsia" w:ascii="宋体" w:hAnsi="宋体"/>
          <w:color w:val="auto"/>
        </w:rPr>
        <w:t>中共中央 国务院 《“健康中国2030”规划纲要》</w:t>
      </w:r>
      <w:bookmarkEnd w:id="39"/>
      <w:bookmarkEnd w:id="40"/>
      <w:bookmarkEnd w:id="41"/>
    </w:p>
    <w:p>
      <w:pPr>
        <w:numPr>
          <w:ilvl w:val="0"/>
          <w:numId w:val="10"/>
        </w:numPr>
        <w:adjustRightInd w:val="0"/>
        <w:jc w:val="left"/>
        <w:textAlignment w:val="baseline"/>
        <w:rPr>
          <w:rFonts w:ascii="宋体" w:hAnsi="宋体"/>
          <w:color w:val="auto"/>
        </w:rPr>
      </w:pPr>
      <w:bookmarkStart w:id="42" w:name="_Toc495139653"/>
      <w:bookmarkStart w:id="43" w:name="_Toc508629055"/>
      <w:bookmarkStart w:id="44" w:name="_Toc491348832"/>
      <w:bookmarkStart w:id="45" w:name="_Toc487789940"/>
      <w:r>
        <w:rPr>
          <w:rFonts w:hint="eastAsia" w:ascii="宋体" w:hAnsi="宋体"/>
          <w:color w:val="auto"/>
        </w:rPr>
        <w:t>国务院办公厅《关于推进医疗联合体建设和发展的指导意见》</w:t>
      </w:r>
      <w:bookmarkEnd w:id="42"/>
      <w:bookmarkEnd w:id="43"/>
      <w:bookmarkEnd w:id="44"/>
      <w:bookmarkEnd w:id="45"/>
    </w:p>
    <w:p>
      <w:pPr>
        <w:numPr>
          <w:ilvl w:val="0"/>
          <w:numId w:val="10"/>
        </w:numPr>
        <w:adjustRightInd w:val="0"/>
        <w:jc w:val="left"/>
        <w:textAlignment w:val="baseline"/>
        <w:rPr>
          <w:rFonts w:ascii="宋体" w:hAnsi="宋体"/>
          <w:color w:val="auto"/>
        </w:rPr>
      </w:pPr>
      <w:bookmarkStart w:id="46" w:name="_Toc508629056"/>
      <w:bookmarkStart w:id="47" w:name="_Toc495139655"/>
      <w:bookmarkStart w:id="48" w:name="_Toc491348836"/>
      <w:r>
        <w:rPr>
          <w:rFonts w:hint="eastAsia" w:ascii="宋体" w:hAnsi="宋体"/>
          <w:color w:val="auto"/>
        </w:rPr>
        <w:t>国务院办公厅《关于促进和规范健康医疗大数据应用发展的指导意见》</w:t>
      </w:r>
      <w:bookmarkEnd w:id="46"/>
      <w:bookmarkEnd w:id="47"/>
      <w:bookmarkEnd w:id="48"/>
    </w:p>
    <w:p>
      <w:pPr>
        <w:numPr>
          <w:ilvl w:val="0"/>
          <w:numId w:val="10"/>
        </w:numPr>
        <w:adjustRightInd w:val="0"/>
        <w:jc w:val="left"/>
        <w:textAlignment w:val="baseline"/>
        <w:rPr>
          <w:rFonts w:ascii="宋体" w:hAnsi="宋体"/>
          <w:color w:val="auto"/>
        </w:rPr>
      </w:pPr>
      <w:bookmarkStart w:id="49" w:name="_Toc508629058"/>
      <w:r>
        <w:rPr>
          <w:rFonts w:hint="eastAsia" w:ascii="宋体" w:hAnsi="宋体"/>
          <w:color w:val="auto"/>
        </w:rPr>
        <w:t>十九大报告关于健康中国的战略要求</w:t>
      </w:r>
      <w:bookmarkEnd w:id="49"/>
    </w:p>
    <w:p>
      <w:pPr>
        <w:numPr>
          <w:ilvl w:val="0"/>
          <w:numId w:val="10"/>
        </w:numPr>
        <w:adjustRightInd w:val="0"/>
        <w:jc w:val="left"/>
        <w:textAlignment w:val="baseline"/>
        <w:rPr>
          <w:rFonts w:ascii="宋体" w:hAnsi="宋体"/>
          <w:color w:val="auto"/>
        </w:rPr>
      </w:pPr>
      <w:r>
        <w:rPr>
          <w:rFonts w:hint="eastAsia" w:ascii="宋体" w:hAnsi="宋体"/>
          <w:color w:val="auto"/>
        </w:rPr>
        <w:t>国家卫生计生委新试点的C-DRG</w:t>
      </w:r>
    </w:p>
    <w:p>
      <w:pPr>
        <w:numPr>
          <w:ilvl w:val="0"/>
          <w:numId w:val="10"/>
        </w:numPr>
        <w:adjustRightInd w:val="0"/>
        <w:jc w:val="left"/>
        <w:textAlignment w:val="baseline"/>
        <w:rPr>
          <w:rFonts w:ascii="宋体" w:hAnsi="宋体"/>
          <w:color w:val="auto"/>
        </w:rPr>
      </w:pPr>
      <w:r>
        <w:rPr>
          <w:rFonts w:hint="eastAsia" w:ascii="宋体" w:hAnsi="宋体"/>
          <w:color w:val="auto"/>
          <w:shd w:val="clear" w:color="auto" w:fill="FFFFFF"/>
        </w:rPr>
        <w:t>国家卫生计生委等四部门</w:t>
      </w:r>
      <w:r>
        <w:rPr>
          <w:rFonts w:hint="eastAsia" w:ascii="宋体" w:hAnsi="宋体"/>
          <w:color w:val="auto"/>
        </w:rPr>
        <w:t>《关于加强公立医疗卫生机构绩效评价的指导意见》</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《医院信息系统基本功能规范》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《病历书写基本规范》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《电子病历基本规范（试行）》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《中医电子病历基本规范（试行）》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《电子病历系统功能规范（试行）》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《临床检验结果共享系统互操作性规范》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《中国医院信息基本数据集标准》</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《中国公共卫生信息分类与基本数据集标准》</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《卫生信息数据规范指南》</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《电子病历基本架构与数据标准（试行）》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《电子病历数据组与数据元标准》</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《电子病历基础模板数据集标准》</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《基于电子病历的医院信息平台建设技术解决方案》</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《WS/T 447-2014 基于电子病历的医院信息平台技术规范》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《WS 445-2014 电子病历基本数据集》</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《WS/T 500-2016 电子病历共享文档规范》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《医院信息平台基本交互规范（征求意见稿）》</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《信息安全等级保护管理办法》</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《信息安全等级保护技术标准》三级</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《卫生系统电子认证服务管理办法（试行）》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《卫生系统电子认证服务规范》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《三级综合医院评审标准》及其《实施细则》</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《电子病历系统功能应用水平分级评价方法及标准（试行）》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《卫生信息共享文档规范：总则》等22项数据交换标准（征求意见稿）</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《医院信息化建设应用技术指引（2017年版）》</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《全国医院信息化建设标准与规范（试行）》</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《医院信息互联互通标准化成熟度测评方案》</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《电子病历与医院信息平台标准符合性测试规范》</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医疗信息系统消息交换标准（HL7，Health Level Seven）</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临床文档资料体系结构（CDA，Clinical Document Architecture）</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医学数字影像与通讯标准（DICOM，Digital Imaging and Communications in Medicine）</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国际疾病分类编码（ICD-10，International Statistical Classification of Diseases and Related Health problems,10th Revesion）</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临床术语标准（SNOMED）</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观测指标标示符逻辑命名和编码标准（LOINC）</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医疗信息系统集成标准（IHE，Integrating the Healthcare Enterprise）</w:t>
      </w:r>
    </w:p>
    <w:p>
      <w:pPr>
        <w:numPr>
          <w:ilvl w:val="0"/>
          <w:numId w:val="11"/>
        </w:numPr>
        <w:jc w:val="left"/>
        <w:rPr>
          <w:rFonts w:ascii="宋体" w:hAnsi="宋体" w:cs="Times New Roman (正文 CS 字体)"/>
          <w:color w:val="auto"/>
          <w:szCs w:val="21"/>
        </w:rPr>
      </w:pPr>
      <w:r>
        <w:rPr>
          <w:rFonts w:hint="eastAsia" w:ascii="宋体" w:hAnsi="宋体" w:cs="Times New Roman (正文 CS 字体)"/>
          <w:color w:val="auto"/>
          <w:szCs w:val="21"/>
        </w:rPr>
        <w:t>……</w:t>
      </w:r>
    </w:p>
    <w:p>
      <w:pPr>
        <w:rPr>
          <w:rFonts w:ascii="宋体" w:hAnsi="宋体"/>
          <w:color w:val="auto"/>
        </w:rPr>
      </w:pPr>
    </w:p>
    <w:p>
      <w:pPr>
        <w:ind w:firstLine="480" w:firstLineChars="200"/>
        <w:rPr>
          <w:color w:val="auto"/>
        </w:rPr>
      </w:pPr>
    </w:p>
    <w:p>
      <w:pPr>
        <w:widowControl/>
        <w:spacing w:line="240" w:lineRule="auto"/>
        <w:jc w:val="left"/>
        <w:rPr>
          <w:color w:val="auto"/>
        </w:rPr>
      </w:pPr>
      <w:r>
        <w:rPr>
          <w:color w:val="auto"/>
        </w:rPr>
        <w:br w:type="page"/>
      </w:r>
    </w:p>
    <w:p>
      <w:pPr>
        <w:pStyle w:val="2"/>
        <w:rPr>
          <w:color w:val="auto"/>
        </w:rPr>
      </w:pPr>
      <w:r>
        <w:rPr>
          <w:rFonts w:hint="eastAsia"/>
          <w:color w:val="auto"/>
        </w:rPr>
        <w:t>技术参数</w:t>
      </w:r>
      <w:bookmarkEnd w:id="0"/>
    </w:p>
    <w:p>
      <w:pPr>
        <w:pStyle w:val="3"/>
        <w:rPr>
          <w:color w:val="auto"/>
        </w:rPr>
      </w:pPr>
      <w:bookmarkStart w:id="50" w:name="_Toc527731515"/>
      <w:bookmarkEnd w:id="50"/>
      <w:bookmarkStart w:id="51" w:name="_Toc527731476"/>
      <w:bookmarkEnd w:id="51"/>
      <w:bookmarkStart w:id="52" w:name="_Toc40794838"/>
      <w:bookmarkStart w:id="53" w:name="_Toc41306032"/>
      <w:r>
        <w:rPr>
          <w:rFonts w:hint="eastAsia"/>
          <w:color w:val="auto"/>
        </w:rPr>
        <w:t>软件建设内容</w:t>
      </w:r>
      <w:bookmarkEnd w:id="52"/>
      <w:bookmarkEnd w:id="53"/>
    </w:p>
    <w:tbl>
      <w:tblPr>
        <w:tblStyle w:val="24"/>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097"/>
        <w:gridCol w:w="1579"/>
        <w:gridCol w:w="439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12" w:type="pct"/>
            <w:vMerge w:val="restart"/>
            <w:shd w:val="clear" w:color="000000" w:fill="95B3D7"/>
            <w:noWrap/>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No.</w:t>
            </w:r>
          </w:p>
        </w:tc>
        <w:tc>
          <w:tcPr>
            <w:tcW w:w="626" w:type="pct"/>
            <w:vMerge w:val="restart"/>
            <w:shd w:val="clear" w:color="000000" w:fill="95B3D7"/>
            <w:noWrap/>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建设内容</w:t>
            </w:r>
          </w:p>
        </w:tc>
        <w:tc>
          <w:tcPr>
            <w:tcW w:w="901" w:type="pct"/>
            <w:vMerge w:val="restart"/>
            <w:shd w:val="clear" w:color="000000" w:fill="95B3D7"/>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模块名称</w:t>
            </w:r>
          </w:p>
        </w:tc>
        <w:tc>
          <w:tcPr>
            <w:tcW w:w="2510" w:type="pct"/>
            <w:vMerge w:val="restart"/>
            <w:shd w:val="clear" w:color="000000" w:fill="95B3D7"/>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功能简介</w:t>
            </w:r>
          </w:p>
        </w:tc>
        <w:tc>
          <w:tcPr>
            <w:tcW w:w="648" w:type="pct"/>
            <w:vMerge w:val="restart"/>
            <w:shd w:val="clear" w:color="000000" w:fill="95B3D7"/>
            <w:vAlign w:val="center"/>
          </w:tcPr>
          <w:p>
            <w:pPr>
              <w:widowControl/>
              <w:spacing w:line="240" w:lineRule="auto"/>
              <w:jc w:val="center"/>
              <w:rPr>
                <w:rFonts w:ascii="宋体" w:hAnsi="宋体" w:cs="宋体"/>
                <w:b/>
                <w:bCs/>
                <w:color w:val="auto"/>
                <w:kern w:val="0"/>
                <w:sz w:val="21"/>
                <w:szCs w:val="21"/>
              </w:rPr>
            </w:pPr>
            <w:r>
              <w:rPr>
                <w:rFonts w:hint="eastAsia" w:ascii="宋体" w:hAnsi="宋体" w:cs="宋体"/>
                <w:b/>
                <w:bCs/>
                <w:color w:val="auto"/>
                <w:kern w:val="0"/>
                <w:sz w:val="21"/>
                <w:szCs w:val="21"/>
              </w:rPr>
              <w:t>建设模式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2" w:type="pct"/>
            <w:vMerge w:val="continue"/>
            <w:vAlign w:val="center"/>
          </w:tcPr>
          <w:p>
            <w:pPr>
              <w:widowControl/>
              <w:spacing w:line="240" w:lineRule="auto"/>
              <w:jc w:val="center"/>
              <w:rPr>
                <w:rFonts w:ascii="宋体" w:hAnsi="宋体" w:cs="宋体"/>
                <w:b/>
                <w:bCs/>
                <w:color w:val="auto"/>
                <w:kern w:val="0"/>
                <w:sz w:val="21"/>
                <w:szCs w:val="21"/>
              </w:rPr>
            </w:pPr>
          </w:p>
        </w:tc>
        <w:tc>
          <w:tcPr>
            <w:tcW w:w="626" w:type="pct"/>
            <w:vMerge w:val="continue"/>
            <w:vAlign w:val="center"/>
          </w:tcPr>
          <w:p>
            <w:pPr>
              <w:widowControl/>
              <w:spacing w:line="240" w:lineRule="auto"/>
              <w:jc w:val="center"/>
              <w:rPr>
                <w:rFonts w:ascii="宋体" w:hAnsi="宋体" w:cs="宋体"/>
                <w:b/>
                <w:bCs/>
                <w:color w:val="auto"/>
                <w:kern w:val="0"/>
                <w:sz w:val="21"/>
                <w:szCs w:val="21"/>
              </w:rPr>
            </w:pPr>
          </w:p>
        </w:tc>
        <w:tc>
          <w:tcPr>
            <w:tcW w:w="901" w:type="pct"/>
            <w:vMerge w:val="continue"/>
            <w:vAlign w:val="center"/>
          </w:tcPr>
          <w:p>
            <w:pPr>
              <w:widowControl/>
              <w:spacing w:line="240" w:lineRule="auto"/>
              <w:jc w:val="center"/>
              <w:rPr>
                <w:rFonts w:ascii="宋体" w:hAnsi="宋体" w:cs="宋体"/>
                <w:b/>
                <w:bCs/>
                <w:color w:val="auto"/>
                <w:kern w:val="0"/>
                <w:sz w:val="21"/>
                <w:szCs w:val="21"/>
              </w:rPr>
            </w:pPr>
          </w:p>
        </w:tc>
        <w:tc>
          <w:tcPr>
            <w:tcW w:w="2510" w:type="pct"/>
            <w:vMerge w:val="continue"/>
            <w:vAlign w:val="center"/>
          </w:tcPr>
          <w:p>
            <w:pPr>
              <w:widowControl/>
              <w:spacing w:line="240" w:lineRule="auto"/>
              <w:rPr>
                <w:rFonts w:ascii="宋体" w:hAnsi="宋体" w:cs="宋体"/>
                <w:b/>
                <w:bCs/>
                <w:color w:val="auto"/>
                <w:kern w:val="0"/>
                <w:sz w:val="21"/>
                <w:szCs w:val="21"/>
              </w:rPr>
            </w:pPr>
          </w:p>
        </w:tc>
        <w:tc>
          <w:tcPr>
            <w:tcW w:w="648" w:type="pct"/>
            <w:vMerge w:val="continue"/>
            <w:vAlign w:val="center"/>
          </w:tcPr>
          <w:p>
            <w:pPr>
              <w:widowControl/>
              <w:spacing w:line="240" w:lineRule="auto"/>
              <w:jc w:val="center"/>
              <w:rPr>
                <w:rFonts w:ascii="宋体" w:hAnsi="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626" w:type="pct"/>
            <w:vMerge w:val="restar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标准体系建设（基础平台）</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医院基础平台</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包括应用门户：系统注册、模块配置、应用导航、角色权限；配置管理：参数配置、服务器配置、集群配置、数据源配置等；安全管理：系统审计、用户授权；运维管理：运行监控、集群监控、日志分析等。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医院主数据管理</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实现数据元、数据集、术语字典（国际、国标、卫生行业）管理，科室及人员管理，药品、诊疗项目、费用、检查、检验、物品等基础数据管理，并提供主数据服务供各系统调用，实现系统间主数据同步。</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医院主索引管理</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提供基于标识字段权重规则的患者主索注册机制，包括权重规则配置、校验规则配置、患者交叉索引信息、主索引相关服务及主索引查询、更新、合并、拆分及日志分析等管理功能。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bookmarkStart w:id="54" w:name="_Hlk41052742"/>
            <w:r>
              <w:rPr>
                <w:rFonts w:hint="eastAsia" w:ascii="宋体" w:hAnsi="宋体" w:cs="宋体"/>
                <w:color w:val="auto"/>
                <w:kern w:val="0"/>
                <w:sz w:val="21"/>
                <w:szCs w:val="21"/>
              </w:rPr>
              <w:t>4</w:t>
            </w:r>
          </w:p>
        </w:tc>
        <w:tc>
          <w:tcPr>
            <w:tcW w:w="626" w:type="pct"/>
            <w:vMerge w:val="restar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临床数据中心及应用</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临床数据中心（CDR)</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包括数据采集ETL工具、以电子病历数据为核心的临床信息数据库（CDR）、电子病历文档库、数据服务、数据权限管理及共享文档CDA配置与管理等功能。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数据质量管理</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基于临床数据中心，提供全流程的数据跟踪、统计、分析，提供数据校验规则、分值等配置，实现数据质量监控。</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患者全息视图</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基于“就诊时间-就诊原因-临床活动”三维模型构建的，以展示病人就诊过程以及就诊历史为核心目的文档展示系统。包含综合视图、时序视图、文档视图、检验指标分析等数据展示功能。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病历结构化检索系统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实现病历结构化检索功能。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bookmark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626" w:type="pct"/>
            <w:vMerge w:val="restar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管理数据中心及应用</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管理数据中心（MDR）</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包括指标数据模型定义及数据存储、指标采集ETL、数据填报、主题分析设计器、主题权限管理及二次开发包等功能。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医疗质量分析</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医疗质量分析：包括基本运行专题、住院重返专题、住院死亡专题、医院感染专题、手术并发症专题、患者安全专题、合理用药专题、麻醉专题等。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等级医院评审指标分析</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针对医院等级评审第七章日常统计学指标的分析主题。包括 基本运行监测、医疗质量与安全监测、单病种监测、重症医学监测、合理用药监测、医院感染监测。</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626"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临床决策支持</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临床知识库系统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通过将最新的医学、药学、检查检验及相关学科知识进行信息标准化处理后，综合利用患者临床信息和医疗知识本体来构建知识规则，主动推送临床知识，是全院级、跨学科、多业务知识整合的综合性知识库系统，为临床诊疗工作提供全过程的知识支撑。符合电子病历分级评价5-6级、HIMSS6级，7级和平台互联互通测评的要求。</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bookmarkStart w:id="55" w:name="_Hlk41052911"/>
            <w:r>
              <w:rPr>
                <w:rFonts w:hint="eastAsia" w:ascii="宋体" w:hAnsi="宋体" w:cs="宋体"/>
                <w:color w:val="auto"/>
                <w:kern w:val="0"/>
                <w:sz w:val="21"/>
                <w:szCs w:val="21"/>
              </w:rPr>
              <w:t>12</w:t>
            </w:r>
          </w:p>
        </w:tc>
        <w:tc>
          <w:tcPr>
            <w:tcW w:w="626" w:type="pct"/>
            <w:vMerge w:val="restar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预约服务</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分时段挂号预约中心</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对门诊病人提供分时精准预约，预约不收取挂号费用，实现错峰就诊，解决挂号'难'题。</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全院医技预约管理系统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对全院的医技资源进行统一管理，让医技科室之间的信息共享和互通，帮助实现了统一的预约中心，解决病人在医技检查时“看病烦”的问题，提高服务品质。功能包括：医技科室排班管理、设备号源管理、预约管理、预约报道、运送管理、短信推送、查询统计、预约规则等配置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bookmark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626"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信息推送</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消息推送服务平台对接</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第三方消息推送服务平台对接，用于实现病历质控、危急值、处方点评结果等消息的推送。</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626" w:type="pct"/>
            <w:vMerge w:val="restar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医疗业务</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门诊医生工作站</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以提高工作效率、保证医疗质量为目标，为门诊医生提供一体化门诊医生站系统，满足门诊医生日常诊疗工作和服务的需要。主要包括病人管理、诊断管理、电子处方、电子申请单、诊疗助手、门诊病史、危急值管理、住院预约和复诊预约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门诊电子病历系统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基于病历编辑器实现门诊病历的结构化书写、保存、打印和诊疗信息共享，提高门诊医生工作效率。</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住院医生工作站</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根据住院诊疗工作的特点，为病房医生提供满足病房日常诊疗工作的业务管理系统，一站式完成住院全部诊疗业务。主要包括病人流转管理、待处理事项、质控消息管理、危急值管理、病人主页、电子医嘱（含申请单）诊断管理、院内会诊管理、疾病报卡等。本系统已实现医嘱费用分离，核心是对每类医嘱做好流程控制。</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住院电子病历系统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基于病历编辑器实现住院病历的结构化书写、保存、打印和诊疗信息共享，提高住院医生病历书写效率和质量。</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住院病历质控系统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基于诊疗过程实现全过程的住院病历质控功能，过程质控和终末质控并举，保证病历质量。</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病区护士站工作站</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协助病房护士完成日常的业务工作，提供床位管理、临床入出院管理、医嘱执行、日常记费、医嘱卡打印等功能。</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病案首页数据质量管理系统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随着国家推进现代医院管理制度，在DRG收付费改革、三级医院绩效考核、HQMS上报、医疗服务价格监测等领域，明确提出各地要加强病案首页质量控制和上传病案首页数据质量管理的要求，建立基于规则的病案数据辅助管理体系。</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22</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病案管理信息系统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提供病案首页管理、归档管理、借阅管理及相关的查询报表。</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23</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临床麻醉信息系统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围手术期，麻醉医生相关业务处理（术前访视、麻醉同意书、麻醉记录、术后随访、镇痛记录、麻醉总结、麻醉复苏等等）。提供术前、术中、术后手术护理相关工作的处理：手术护理、器械清点、病人交接，手术护理工作量，手术护理绩效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626" w:type="pct"/>
            <w:vMerge w:val="restar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护理业务</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护理病历系统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提供病区临床护士工作的体温单、护理记录单、护理计划、护理焦点、健康宣教、以及其他特殊护理记录单等功能，通过结构化处理及表格形式的模板来调用，方便护士书写记录，节省时间，提高工作效率。突出与HIS、EMR信息互联互通，实现与动移动电子护理记录、护理管理业务的深度整合。</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25</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护理管理系统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实现了包括病人管理、护理记录、医嘱执行、体征采集、标本采集、病人宣教、病人巡视、护理常规、护理评估、风险评估、护理计划、护理焦点、今日工作、消息提醒等。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26</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护理档案管理系统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实现护士基本情况和业务技术档案的无纸化管理。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27</w:t>
            </w:r>
          </w:p>
        </w:tc>
        <w:tc>
          <w:tcPr>
            <w:tcW w:w="626" w:type="pct"/>
            <w:vMerge w:val="restar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医技业务</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检验管理系统（LIS）</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检验主业务管理系统，完成来自门诊、住院、体检等的标本登记、结果的输入、结果智能审核、危急值播报、报告单打印、查询统计以及基础数据维护。</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合理用血系统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以用血申请单为主线，实现用血申请及用血审批等流程管理信息化；以血制品为主线，实现血制品流转、使用、反馈、回收及销毁信息化。</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29</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血库系统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血液中心血液出入库管理，交叉配血管理。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危急值管理系统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实现危急值闭环管理。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31</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实验室质量管理系统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实现人员岗位化管理，实现实验室标本、设备、环境等记录信息的日常工作信息化管理；对实验室质量管理不符合项监控分析；主任日常工作管理。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影像存储与传输系统（PACS)</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影像的传输服务，存档服务，上影像系统必选。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33</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全院影像共享系统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全院医生站WEB影像浏览</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放射报告系统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放射科的报告信息管理系统</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35</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超声报告系统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超声科的报告信息管理系统</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内镜报告系统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内镜的报告信息管理系统</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37</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病理报告系统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病理的信息管理系统</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38</w:t>
            </w:r>
          </w:p>
        </w:tc>
        <w:tc>
          <w:tcPr>
            <w:tcW w:w="626" w:type="pct"/>
            <w:vMerge w:val="continue"/>
            <w:shd w:val="clear" w:color="000000" w:fill="FFFFFF"/>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心电管理系统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心电图室信息管理系统</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39</w:t>
            </w:r>
          </w:p>
        </w:tc>
        <w:tc>
          <w:tcPr>
            <w:tcW w:w="626" w:type="pct"/>
            <w:vMerge w:val="restar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治疗业务</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理疗科管理系统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针对医院的临床治疗类业务开发的信息管理系统，覆盖医院一般治疗角色的信息化盲点，包含针灸、推拿、理疗等。</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40</w:t>
            </w:r>
          </w:p>
        </w:tc>
        <w:tc>
          <w:tcPr>
            <w:tcW w:w="626" w:type="pct"/>
            <w:vMerge w:val="continue"/>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血透中心管理系统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血透中心管理系统实现透析治疗过程的流程式管理以及对患者病情的实施监控，为医护人员及时诊断病情，指定医疗方案提供支持。</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41</w:t>
            </w:r>
          </w:p>
        </w:tc>
        <w:tc>
          <w:tcPr>
            <w:tcW w:w="626" w:type="pct"/>
            <w:vMerge w:val="restar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电子签名</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临床业务电子签名接口</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临床业务电子签名接口</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42</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检查系统电子签名接口</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检查系统电子签名接口</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43</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检验系统电子签名接口</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检验系统电子签名接口</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44</w:t>
            </w:r>
          </w:p>
        </w:tc>
        <w:tc>
          <w:tcPr>
            <w:tcW w:w="626" w:type="pct"/>
            <w:vMerge w:val="restar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药事管理</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门急诊中/西药房管理系统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对门诊中/西药处方发发药处理，以及库房药品的入出库、药品盘点、库存管理。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45</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病区中心药房管理系统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对病区医嘱进行发药处理，以及库房药品的入出库、药品盘点、库存管理。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46</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前置审方系统（不含合理用药知识库）</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响应国卫办医发〔2018〕14号文件《医疗机构处方审核规范》要求，对接临床知识库系统接口，实现全住院医嘱、门急诊处方实时审查，并整合处方点评系统，实现临床用药合理性分析及相关统计查询。</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47</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处方点评管理系统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实现门诊处方的抽样点评，住院医嘱点评，可对接第三方知识库接口，实现处方、医嘱的自动点评。</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48</w:t>
            </w:r>
          </w:p>
        </w:tc>
        <w:tc>
          <w:tcPr>
            <w:tcW w:w="626" w:type="pct"/>
            <w:vMerge w:val="continue"/>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bookmarkStart w:id="56" w:name="_Hlk40714559"/>
            <w:r>
              <w:rPr>
                <w:rFonts w:hint="eastAsia" w:ascii="宋体" w:hAnsi="宋体" w:cs="宋体"/>
                <w:color w:val="auto"/>
                <w:kern w:val="0"/>
                <w:sz w:val="21"/>
                <w:szCs w:val="21"/>
              </w:rPr>
              <w:t>抗菌药物管理系统</w:t>
            </w:r>
            <w:bookmarkEnd w:id="56"/>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抗菌药物分级管理，基于诊疗业务过程实现抗菌药物的合理使用和有效监管，侧重于临床干预，兼顾事后的统计分析。</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49</w:t>
            </w:r>
          </w:p>
        </w:tc>
        <w:tc>
          <w:tcPr>
            <w:tcW w:w="626"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院感管理</w:t>
            </w: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医院感染管理系统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根据临床诊疗信息智能监测疑似感染因素，及时准确发现院感病例，并对院感病例进行综合管理。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2"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626" w:type="pct"/>
            <w:shd w:val="clear" w:color="000000" w:fill="FFFFFF"/>
            <w:noWrap/>
            <w:vAlign w:val="center"/>
          </w:tcPr>
          <w:p>
            <w:pPr>
              <w:widowControl/>
              <w:spacing w:line="240" w:lineRule="auto"/>
              <w:jc w:val="center"/>
              <w:rPr>
                <w:rFonts w:ascii="宋体" w:hAnsi="宋体" w:cs="宋体"/>
                <w:color w:val="auto"/>
                <w:kern w:val="0"/>
                <w:sz w:val="21"/>
                <w:szCs w:val="21"/>
              </w:rPr>
            </w:pPr>
          </w:p>
        </w:tc>
        <w:tc>
          <w:tcPr>
            <w:tcW w:w="901" w:type="pct"/>
            <w:shd w:val="clear" w:color="000000" w:fill="FFFFFF"/>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疾病报卡管理系统</w:t>
            </w:r>
          </w:p>
        </w:tc>
        <w:tc>
          <w:tcPr>
            <w:tcW w:w="2510" w:type="pct"/>
            <w:shd w:val="clear" w:color="000000" w:fill="FFFFFF"/>
            <w:vAlign w:val="center"/>
          </w:tcPr>
          <w:p>
            <w:pPr>
              <w:widowControl/>
              <w:spacing w:line="240" w:lineRule="auto"/>
              <w:rPr>
                <w:rFonts w:ascii="宋体" w:hAnsi="宋体" w:cs="宋体"/>
                <w:color w:val="auto"/>
                <w:kern w:val="0"/>
                <w:sz w:val="21"/>
                <w:szCs w:val="21"/>
              </w:rPr>
            </w:pPr>
            <w:r>
              <w:rPr>
                <w:rFonts w:hint="eastAsia" w:ascii="宋体" w:hAnsi="宋体" w:cs="宋体"/>
                <w:color w:val="auto"/>
                <w:kern w:val="0"/>
                <w:sz w:val="21"/>
                <w:szCs w:val="21"/>
              </w:rPr>
              <w:t>提供依据国家规范绘制的电子化疾病报卡，嵌入到各个临床业务系统中，方便临床医生及时进行上报，对疾病报卡进行综合管理。</w:t>
            </w:r>
          </w:p>
        </w:tc>
        <w:tc>
          <w:tcPr>
            <w:tcW w:w="648" w:type="pct"/>
            <w:shd w:val="clear" w:color="000000" w:fill="FFFFFF"/>
            <w:noWrap/>
            <w:vAlign w:val="center"/>
          </w:tcPr>
          <w:p>
            <w:pPr>
              <w:widowControl/>
              <w:spacing w:line="240" w:lineRule="auto"/>
              <w:jc w:val="center"/>
              <w:rPr>
                <w:rFonts w:ascii="宋体" w:hAnsi="宋体" w:cs="宋体"/>
                <w:color w:val="auto"/>
                <w:kern w:val="0"/>
                <w:sz w:val="21"/>
                <w:szCs w:val="21"/>
              </w:rPr>
            </w:pPr>
            <w:r>
              <w:rPr>
                <w:rFonts w:hint="eastAsia" w:ascii="宋体" w:hAnsi="宋体" w:cs="宋体"/>
                <w:color w:val="auto"/>
                <w:kern w:val="0"/>
                <w:sz w:val="21"/>
                <w:szCs w:val="21"/>
              </w:rPr>
              <w:t>升级</w:t>
            </w:r>
          </w:p>
        </w:tc>
      </w:tr>
    </w:tbl>
    <w:p>
      <w:pPr>
        <w:pStyle w:val="3"/>
        <w:rPr>
          <w:color w:val="auto"/>
        </w:rPr>
      </w:pPr>
      <w:bookmarkStart w:id="57" w:name="_Toc41306033"/>
      <w:r>
        <w:rPr>
          <w:rFonts w:hint="eastAsia"/>
          <w:color w:val="auto"/>
        </w:rPr>
        <w:t>新增软件参数要求</w:t>
      </w:r>
      <w:bookmarkEnd w:id="57"/>
    </w:p>
    <w:p>
      <w:pPr>
        <w:pStyle w:val="4"/>
        <w:rPr>
          <w:color w:val="auto"/>
        </w:rPr>
      </w:pPr>
      <w:bookmarkStart w:id="58" w:name="_Toc41306034"/>
      <w:r>
        <w:rPr>
          <w:rFonts w:hint="eastAsia"/>
          <w:color w:val="auto"/>
        </w:rPr>
        <w:t>标准体系建设（基础平台）</w:t>
      </w:r>
      <w:bookmarkEnd w:id="58"/>
      <w:r>
        <w:rPr>
          <w:rFonts w:hint="eastAsia"/>
          <w:color w:val="auto"/>
        </w:rPr>
        <w:tab/>
      </w:r>
    </w:p>
    <w:p>
      <w:pPr>
        <w:pStyle w:val="5"/>
        <w:rPr>
          <w:color w:val="auto"/>
        </w:rPr>
      </w:pPr>
      <w:r>
        <w:rPr>
          <w:rFonts w:hint="eastAsia"/>
          <w:color w:val="auto"/>
        </w:rPr>
        <w:t>医院基础平台</w:t>
      </w:r>
    </w:p>
    <w:p>
      <w:pPr>
        <w:pStyle w:val="6"/>
        <w:rPr>
          <w:color w:val="auto"/>
        </w:rPr>
      </w:pPr>
      <w:r>
        <w:rPr>
          <w:rFonts w:hint="eastAsia"/>
          <w:color w:val="auto"/>
        </w:rPr>
        <w:t>应用门户</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shd w:val="clear" w:color="auto" w:fill="FFFFFF" w:themeFill="background1"/>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Web</w:t>
            </w:r>
          </w:p>
          <w:p>
            <w:pPr>
              <w:spacing w:before="78" w:beforeLines="25"/>
              <w:jc w:val="center"/>
              <w:rPr>
                <w:rFonts w:asciiTheme="minorEastAsia" w:hAnsiTheme="minorEastAsia"/>
                <w:color w:val="auto"/>
                <w:szCs w:val="24"/>
              </w:rPr>
            </w:pPr>
            <w:r>
              <w:rPr>
                <w:rFonts w:hint="eastAsia" w:asciiTheme="minorEastAsia" w:hAnsiTheme="minorEastAsia"/>
                <w:color w:val="auto"/>
                <w:szCs w:val="24"/>
              </w:rPr>
              <w:t>应用门户</w:t>
            </w:r>
          </w:p>
        </w:tc>
        <w:tc>
          <w:tcPr>
            <w:tcW w:w="6520" w:type="dxa"/>
            <w:shd w:val="clear" w:color="auto" w:fill="FFFFFF" w:themeFill="background1"/>
            <w:vAlign w:val="center"/>
          </w:tcPr>
          <w:p>
            <w:pPr>
              <w:spacing w:before="78" w:beforeLines="25"/>
              <w:jc w:val="left"/>
              <w:rPr>
                <w:rFonts w:asciiTheme="minorEastAsia" w:hAnsiTheme="minorEastAsia"/>
                <w:color w:val="auto"/>
                <w:szCs w:val="24"/>
              </w:rPr>
            </w:pPr>
            <w:r>
              <w:rPr>
                <w:rFonts w:hint="eastAsia" w:asciiTheme="minorEastAsia" w:hAnsiTheme="minorEastAsia"/>
                <w:color w:val="auto"/>
                <w:szCs w:val="24"/>
              </w:rPr>
              <w:t>提供统一的基于B/S的Web版医院应用门户平台；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spacing w:before="78" w:beforeLines="25"/>
              <w:jc w:val="center"/>
              <w:rPr>
                <w:rFonts w:asciiTheme="minorEastAsia" w:hAnsiTheme="minorEastAsia"/>
                <w:color w:val="auto"/>
                <w:szCs w:val="24"/>
              </w:rPr>
            </w:pPr>
          </w:p>
        </w:tc>
        <w:tc>
          <w:tcPr>
            <w:tcW w:w="6520" w:type="dxa"/>
            <w:shd w:val="clear" w:color="auto" w:fill="FFFFFF" w:themeFill="background1"/>
            <w:vAlign w:val="center"/>
          </w:tcPr>
          <w:p>
            <w:pPr>
              <w:spacing w:before="78" w:beforeLines="25"/>
              <w:jc w:val="left"/>
              <w:rPr>
                <w:rFonts w:asciiTheme="minorEastAsia" w:hAnsiTheme="minorEastAsia"/>
                <w:color w:val="auto"/>
                <w:szCs w:val="24"/>
              </w:rPr>
            </w:pPr>
            <w:r>
              <w:rPr>
                <w:rFonts w:hint="eastAsia" w:asciiTheme="minorEastAsia" w:hAnsiTheme="minorEastAsia"/>
                <w:color w:val="auto"/>
                <w:szCs w:val="24"/>
              </w:rPr>
              <w:t>提供基于Web的界面集成功能；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tabs>
                <w:tab w:val="left" w:pos="1260"/>
              </w:tabs>
              <w:adjustRightInd w:val="0"/>
              <w:spacing w:before="78" w:beforeLines="25"/>
              <w:jc w:val="center"/>
              <w:rPr>
                <w:rFonts w:cs="Arial" w:asciiTheme="minorEastAsia" w:hAnsiTheme="minorEastAsia"/>
                <w:b/>
                <w:bCs/>
                <w:color w:val="auto"/>
                <w:szCs w:val="24"/>
              </w:rPr>
            </w:pPr>
          </w:p>
        </w:tc>
        <w:tc>
          <w:tcPr>
            <w:tcW w:w="6520" w:type="dxa"/>
            <w:shd w:val="clear" w:color="auto" w:fill="FFFFFF" w:themeFill="background1"/>
            <w:vAlign w:val="center"/>
          </w:tcPr>
          <w:p>
            <w:pPr>
              <w:tabs>
                <w:tab w:val="left" w:pos="1260"/>
              </w:tabs>
              <w:adjustRightInd w:val="0"/>
              <w:spacing w:before="78" w:beforeLines="25"/>
              <w:jc w:val="left"/>
              <w:rPr>
                <w:rFonts w:cs="Arial" w:asciiTheme="minorEastAsia" w:hAnsiTheme="minorEastAsia"/>
                <w:b/>
                <w:bCs/>
                <w:color w:val="auto"/>
                <w:szCs w:val="24"/>
              </w:rPr>
            </w:pPr>
            <w:r>
              <w:rPr>
                <w:rFonts w:hint="eastAsia" w:asciiTheme="minorEastAsia" w:hAnsiTheme="minorEastAsia"/>
                <w:color w:val="auto"/>
                <w:szCs w:val="24"/>
              </w:rPr>
              <w:t>支持基于角色的首页自定义功能；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tabs>
                <w:tab w:val="left" w:pos="1260"/>
              </w:tabs>
              <w:adjustRightInd w:val="0"/>
              <w:spacing w:before="78" w:beforeLines="25"/>
              <w:jc w:val="center"/>
              <w:rPr>
                <w:rFonts w:cs="Arial" w:asciiTheme="minorEastAsia" w:hAnsiTheme="minorEastAsia"/>
                <w:b/>
                <w:bCs/>
                <w:color w:val="auto"/>
                <w:szCs w:val="24"/>
              </w:rPr>
            </w:pPr>
          </w:p>
        </w:tc>
        <w:tc>
          <w:tcPr>
            <w:tcW w:w="6520" w:type="dxa"/>
            <w:shd w:val="clear" w:color="auto" w:fill="FFFFFF" w:themeFill="background1"/>
            <w:vAlign w:val="center"/>
          </w:tcPr>
          <w:p>
            <w:pPr>
              <w:tabs>
                <w:tab w:val="left" w:pos="1260"/>
              </w:tabs>
              <w:adjustRightInd w:val="0"/>
              <w:spacing w:before="78" w:beforeLines="25"/>
              <w:jc w:val="left"/>
              <w:rPr>
                <w:rFonts w:cs="Arial" w:asciiTheme="minorEastAsia" w:hAnsiTheme="minorEastAsia"/>
                <w:b/>
                <w:bCs/>
                <w:color w:val="auto"/>
                <w:szCs w:val="24"/>
              </w:rPr>
            </w:pPr>
            <w:r>
              <w:rPr>
                <w:rFonts w:hint="eastAsia" w:asciiTheme="minorEastAsia" w:hAnsiTheme="minorEastAsia"/>
                <w:color w:val="auto"/>
                <w:szCs w:val="24"/>
              </w:rPr>
              <w:t>支持基于角色的动态应用菜单功能及权限管理功能；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tabs>
                <w:tab w:val="left" w:pos="1260"/>
              </w:tabs>
              <w:adjustRightInd w:val="0"/>
              <w:spacing w:before="78" w:beforeLines="25"/>
              <w:jc w:val="center"/>
              <w:rPr>
                <w:rFonts w:cs="Arial" w:asciiTheme="minorEastAsia" w:hAnsiTheme="minorEastAsia"/>
                <w:b/>
                <w:bCs/>
                <w:color w:val="auto"/>
                <w:szCs w:val="24"/>
              </w:rPr>
            </w:pPr>
          </w:p>
        </w:tc>
        <w:tc>
          <w:tcPr>
            <w:tcW w:w="6520" w:type="dxa"/>
            <w:shd w:val="clear" w:color="auto" w:fill="FFFFFF" w:themeFill="background1"/>
            <w:vAlign w:val="center"/>
          </w:tcPr>
          <w:p>
            <w:pPr>
              <w:tabs>
                <w:tab w:val="left" w:pos="1260"/>
              </w:tabs>
              <w:adjustRightInd w:val="0"/>
              <w:spacing w:before="78" w:beforeLines="25"/>
              <w:jc w:val="left"/>
              <w:rPr>
                <w:rFonts w:cs="Arial" w:asciiTheme="minorEastAsia" w:hAnsiTheme="minorEastAsia"/>
                <w:b/>
                <w:bCs/>
                <w:color w:val="auto"/>
                <w:szCs w:val="24"/>
              </w:rPr>
            </w:pPr>
            <w:r>
              <w:rPr>
                <w:rFonts w:hint="eastAsia" w:asciiTheme="minorEastAsia" w:hAnsiTheme="minorEastAsia"/>
                <w:color w:val="auto"/>
                <w:szCs w:val="24"/>
              </w:rPr>
              <w:t>提供用户注册与认证统一服务，实现与HIS、EMR等应用的单点登录功能；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shd w:val="clear" w:color="auto" w:fill="FFFFFF" w:themeFill="background1"/>
            <w:vAlign w:val="center"/>
          </w:tcPr>
          <w:p>
            <w:pPr>
              <w:tabs>
                <w:tab w:val="left" w:pos="1260"/>
              </w:tabs>
              <w:adjustRightInd w:val="0"/>
              <w:spacing w:before="78" w:beforeLines="25"/>
              <w:jc w:val="center"/>
              <w:rPr>
                <w:rFonts w:cs="Arial" w:asciiTheme="minorEastAsia" w:hAnsiTheme="minorEastAsia"/>
                <w:b/>
                <w:bCs/>
                <w:color w:val="auto"/>
                <w:szCs w:val="24"/>
              </w:rPr>
            </w:pPr>
          </w:p>
        </w:tc>
        <w:tc>
          <w:tcPr>
            <w:tcW w:w="6520" w:type="dxa"/>
            <w:shd w:val="clear" w:color="auto" w:fill="FFFFFF" w:themeFill="background1"/>
            <w:vAlign w:val="center"/>
          </w:tcPr>
          <w:p>
            <w:pPr>
              <w:tabs>
                <w:tab w:val="left" w:pos="1260"/>
              </w:tabs>
              <w:adjustRightInd w:val="0"/>
              <w:spacing w:before="78" w:beforeLines="25"/>
              <w:jc w:val="left"/>
              <w:rPr>
                <w:rFonts w:cs="Arial" w:asciiTheme="minorEastAsia" w:hAnsiTheme="minorEastAsia"/>
                <w:b/>
                <w:bCs/>
                <w:color w:val="auto"/>
                <w:szCs w:val="24"/>
              </w:rPr>
            </w:pPr>
            <w:r>
              <w:rPr>
                <w:rFonts w:hint="eastAsia" w:asciiTheme="minorEastAsia" w:hAnsiTheme="minorEastAsia"/>
                <w:color w:val="auto"/>
                <w:szCs w:val="24"/>
              </w:rPr>
              <w:t>提供消息处理功能。</w:t>
            </w:r>
          </w:p>
        </w:tc>
      </w:tr>
    </w:tbl>
    <w:p>
      <w:pPr>
        <w:pStyle w:val="6"/>
        <w:rPr>
          <w:color w:val="auto"/>
        </w:rPr>
      </w:pPr>
      <w:r>
        <w:rPr>
          <w:rFonts w:hint="eastAsia"/>
          <w:color w:val="auto"/>
        </w:rPr>
        <w:t>平台运维管理</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运维管理</w:t>
            </w: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提供统一的系统参数配置功能；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提供统一的数据源注册与参数优化功能；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提供集群服务器注册与动态调整功能，支持对服务器计算资源的实时监控和报警功能（如</w:t>
            </w:r>
            <w:r>
              <w:rPr>
                <w:rFonts w:asciiTheme="minorEastAsia" w:hAnsiTheme="minorEastAsia"/>
                <w:color w:val="auto"/>
                <w:szCs w:val="24"/>
              </w:rPr>
              <w:t>CPU</w:t>
            </w:r>
            <w:r>
              <w:rPr>
                <w:rFonts w:hint="eastAsia" w:asciiTheme="minorEastAsia" w:hAnsiTheme="minorEastAsia"/>
                <w:color w:val="auto"/>
                <w:szCs w:val="24"/>
              </w:rPr>
              <w:t>、内存等）；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提供基于应用服务容器的注册与动态启停功能，支持对容器资源使用情况的实时监控和报警功能（如线程数、内存等）；</w:t>
            </w:r>
          </w:p>
        </w:tc>
      </w:tr>
    </w:tbl>
    <w:p>
      <w:pPr>
        <w:pStyle w:val="6"/>
        <w:rPr>
          <w:color w:val="auto"/>
        </w:rPr>
      </w:pPr>
      <w:r>
        <w:rPr>
          <w:rFonts w:hint="eastAsia"/>
          <w:color w:val="auto"/>
        </w:rPr>
        <w:t>配置管理</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配置管理</w:t>
            </w: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提供人员注册与用户注册管理；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提供机构注册与科室注册管理；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提供服务注册与服务授权管理；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提供服务流程配置及服务调用监控功能；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提供应用注册及应用功能模块注册功能。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安全管理</w:t>
            </w: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提供应用集成注册和授权功能；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提供系统操作日志等审计管理功能；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提供病历数据访问内容控制功能；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支持隐私数据的过滤控制与管理；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数据源管理</w:t>
            </w:r>
          </w:p>
        </w:tc>
        <w:tc>
          <w:tcPr>
            <w:tcW w:w="6520" w:type="dxa"/>
            <w:vAlign w:val="center"/>
          </w:tcPr>
          <w:p>
            <w:pPr>
              <w:spacing w:before="78" w:beforeLines="25"/>
              <w:rPr>
                <w:rFonts w:asciiTheme="minorEastAsia" w:hAnsiTheme="minorEastAsia"/>
                <w:color w:val="auto"/>
                <w:szCs w:val="24"/>
              </w:rPr>
            </w:pPr>
            <w:r>
              <w:rPr>
                <w:rFonts w:hint="eastAsia" w:ascii="宋体" w:hAnsi="宋体" w:eastAsia="宋体" w:cs="宋体"/>
                <w:color w:val="auto"/>
              </w:rPr>
              <w:t>▲</w:t>
            </w:r>
            <w:r>
              <w:rPr>
                <w:rFonts w:hint="eastAsia" w:asciiTheme="minorEastAsia" w:hAnsiTheme="minorEastAsia"/>
                <w:color w:val="auto"/>
                <w:szCs w:val="24"/>
              </w:rPr>
              <w:t>支持对平台内部数据库和外部业务系统数据库的统一管理使用，提供数据源目录维护和数据源维护（含增删改）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jc w:val="center"/>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宋体" w:hAnsi="宋体" w:eastAsia="宋体" w:cs="宋体"/>
                <w:color w:val="auto"/>
              </w:rPr>
              <w:t>▲</w:t>
            </w:r>
            <w:r>
              <w:rPr>
                <w:rFonts w:hint="eastAsia" w:asciiTheme="minorEastAsia" w:hAnsiTheme="minorEastAsia"/>
                <w:color w:val="auto"/>
                <w:szCs w:val="24"/>
              </w:rPr>
              <w:t>支持根据应用系统中使用到的数据库来划分数据源连接池。可以设置每个连接池初始化连接数、最大连接数、获取连接最大等待时间、断线重连次数等。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jc w:val="center"/>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宋体" w:hAnsi="宋体" w:eastAsia="宋体" w:cs="宋体"/>
                <w:color w:val="auto"/>
              </w:rPr>
              <w:t>▲</w:t>
            </w:r>
            <w:r>
              <w:rPr>
                <w:rFonts w:hint="eastAsia" w:asciiTheme="minorEastAsia" w:hAnsiTheme="minorEastAsia"/>
                <w:color w:val="auto"/>
                <w:szCs w:val="24"/>
              </w:rPr>
              <w:t>支持连接池监控，对应用系统中运行连接池状态的监控。针对连接池提供不同时间段的概览信息监控、连接监控、SQL监控。监控的同时还能实时变更连接池的参数配置，做到连接池的性能调优。</w:t>
            </w:r>
          </w:p>
        </w:tc>
      </w:tr>
    </w:tbl>
    <w:p>
      <w:pPr>
        <w:rPr>
          <w:color w:val="auto"/>
        </w:rPr>
      </w:pPr>
    </w:p>
    <w:p>
      <w:pPr>
        <w:pStyle w:val="5"/>
        <w:rPr>
          <w:color w:val="auto"/>
        </w:rPr>
      </w:pPr>
      <w:r>
        <w:rPr>
          <w:rFonts w:hint="eastAsia"/>
          <w:color w:val="auto"/>
        </w:rPr>
        <w:t>医院主数据管理</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tcBorders>
              <w:top w:val="single" w:color="auto" w:sz="4" w:space="0"/>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主数据管理</w:t>
            </w: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提供注册管理临床医疗基本术语和编码规范，例如：疾病术语编码、标准药品编码、诊疗项目编码、医用耗材编码等等；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支持数据字典的注册、更新发布服务，包括标准字典和业务字典；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2093" w:type="dxa"/>
            <w:vMerge w:val="continue"/>
            <w:tcBorders>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宋体" w:hAnsi="宋体" w:eastAsia="宋体" w:cs="宋体"/>
                <w:color w:val="auto"/>
              </w:rPr>
              <w:t>▲</w:t>
            </w:r>
            <w:r>
              <w:rPr>
                <w:rFonts w:hint="eastAsia" w:asciiTheme="minorEastAsia" w:hAnsiTheme="minorEastAsia"/>
                <w:color w:val="auto"/>
                <w:szCs w:val="24"/>
              </w:rPr>
              <w:t>提供字典订阅发布管理；订阅，即业务系统从主数据管理系统订阅字典中数据明细的变更及字典中数据映射关系的变更情况；发布，即主数据管理系统数据变更时通过</w:t>
            </w:r>
            <w:r>
              <w:rPr>
                <w:rFonts w:asciiTheme="minorEastAsia" w:hAnsiTheme="minorEastAsia"/>
                <w:color w:val="auto"/>
                <w:szCs w:val="24"/>
              </w:rPr>
              <w:t>MQ</w:t>
            </w:r>
            <w:r>
              <w:rPr>
                <w:rFonts w:hint="eastAsia" w:asciiTheme="minorEastAsia" w:hAnsiTheme="minorEastAsia"/>
                <w:color w:val="auto"/>
                <w:szCs w:val="24"/>
              </w:rPr>
              <w:t>发布到集成平台上，主数据发布支持定时和实时两种模式；（提供功能指标截图）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支持基于统一数据字典的映射功能和翻转服务；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tcBorders>
              <w:top w:val="single" w:color="auto" w:sz="4" w:space="0"/>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基础服务</w:t>
            </w: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提供遵循标准的患者、医疗卫生服务人员、医疗卫生机构（科室）、术语注册服务；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提供遵循标准的HL7消息转换服务、中心字典上传服务、厂家字典上传服务、中心字典查询服务、字典转换服务；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tcBorders>
              <w:top w:val="single" w:color="auto" w:sz="4" w:space="0"/>
              <w:left w:val="single" w:color="auto" w:sz="4" w:space="0"/>
              <w:right w:val="single" w:color="auto" w:sz="4" w:space="0"/>
            </w:tcBorders>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字典管理</w:t>
            </w: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提供数据字典等标准的管理功能；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top w:val="single" w:color="auto" w:sz="4" w:space="0"/>
              <w:left w:val="single" w:color="auto" w:sz="4" w:space="0"/>
              <w:right w:val="single" w:color="auto" w:sz="4" w:space="0"/>
            </w:tcBorders>
            <w:vAlign w:val="center"/>
          </w:tcPr>
          <w:p>
            <w:pPr>
              <w:spacing w:before="78" w:beforeLines="25"/>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提供中心字典及私有字典的管理及对照功能；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before="78" w:beforeLines="25"/>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标准协议采用XML格式，并支持XSD数据校验功能；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tcBorders>
              <w:left w:val="single" w:color="auto" w:sz="4" w:space="0"/>
              <w:right w:val="single" w:color="auto" w:sz="4" w:space="0"/>
            </w:tcBorders>
            <w:vAlign w:val="center"/>
          </w:tcPr>
          <w:p>
            <w:pPr>
              <w:spacing w:before="78" w:beforeLines="25"/>
              <w:rPr>
                <w:rFonts w:asciiTheme="minorEastAsia" w:hAnsiTheme="minorEastAsia"/>
                <w:color w:val="auto"/>
                <w:szCs w:val="24"/>
              </w:rPr>
            </w:pPr>
          </w:p>
        </w:tc>
        <w:tc>
          <w:tcPr>
            <w:tcW w:w="6520" w:type="dxa"/>
            <w:tcBorders>
              <w:top w:val="single" w:color="auto" w:sz="4" w:space="0"/>
              <w:left w:val="single" w:color="auto" w:sz="4" w:space="0"/>
              <w:bottom w:val="single" w:color="auto" w:sz="4" w:space="0"/>
              <w:right w:val="single" w:color="auto" w:sz="4" w:space="0"/>
            </w:tcBorders>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支持国际HL7 CDA Level3标准体系。</w:t>
            </w:r>
          </w:p>
        </w:tc>
      </w:tr>
    </w:tbl>
    <w:p>
      <w:pPr>
        <w:rPr>
          <w:color w:val="auto"/>
        </w:rPr>
      </w:pPr>
    </w:p>
    <w:p>
      <w:pPr>
        <w:pStyle w:val="5"/>
        <w:rPr>
          <w:color w:val="auto"/>
        </w:rPr>
      </w:pPr>
      <w:r>
        <w:rPr>
          <w:rFonts w:hint="eastAsia"/>
          <w:color w:val="auto"/>
        </w:rPr>
        <w:t>医院主索引管理</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tcPr>
          <w:p>
            <w:pPr>
              <w:tabs>
                <w:tab w:val="left" w:pos="1260"/>
              </w:tabs>
              <w:adjustRightInd w:val="0"/>
              <w:spacing w:before="78" w:beforeLines="25"/>
              <w:jc w:val="center"/>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病人主索引</w:t>
            </w: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提供患者信息注册、信息匹配、主索引更新与发布、主索引注销等功能；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提供病人健康的注册、更换、注销等功能；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提供主索引合并功能；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提供主索引注册、更新、匹配、查询等组件服务；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提供健康卡的注册、更换、注销等组件服务；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提供主索引匹配机制的参数与权重配置功能。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宋体" w:hAnsi="宋体" w:eastAsia="宋体" w:cs="宋体"/>
                <w:color w:val="auto"/>
              </w:rPr>
              <w:t>▲</w:t>
            </w:r>
            <w:r>
              <w:rPr>
                <w:rFonts w:hint="eastAsia" w:asciiTheme="minorEastAsia" w:hAnsiTheme="minorEastAsia"/>
                <w:color w:val="auto"/>
                <w:szCs w:val="24"/>
              </w:rPr>
              <w:t>提供查看疑似主索引功能，系统根据权重规则算法认为潜在可合并的交叉索引信息进行疑似标记，管理员手工合并或者拆分处理；（提供功能指标截图）</w:t>
            </w:r>
          </w:p>
        </w:tc>
      </w:tr>
    </w:tbl>
    <w:p>
      <w:pPr>
        <w:rPr>
          <w:color w:val="auto"/>
        </w:rPr>
      </w:pPr>
    </w:p>
    <w:p>
      <w:pPr>
        <w:pStyle w:val="4"/>
        <w:rPr>
          <w:color w:val="auto"/>
        </w:rPr>
      </w:pPr>
      <w:bookmarkStart w:id="59" w:name="_Toc41306035"/>
      <w:r>
        <w:rPr>
          <w:rFonts w:hint="eastAsia"/>
          <w:color w:val="auto"/>
        </w:rPr>
        <w:t>临床数据中心及应用</w:t>
      </w:r>
      <w:bookmarkEnd w:id="59"/>
    </w:p>
    <w:p>
      <w:pPr>
        <w:pStyle w:val="5"/>
        <w:rPr>
          <w:color w:val="auto"/>
        </w:rPr>
      </w:pPr>
      <w:r>
        <w:rPr>
          <w:rFonts w:hint="eastAsia"/>
          <w:color w:val="auto"/>
        </w:rPr>
        <w:t>临床数据中心（CDR)</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shd w:val="clear" w:color="auto" w:fill="F2F2F2"/>
          </w:tcPr>
          <w:p>
            <w:pPr>
              <w:tabs>
                <w:tab w:val="left" w:pos="1260"/>
              </w:tabs>
              <w:adjustRightInd w:val="0"/>
              <w:jc w:val="center"/>
              <w:rPr>
                <w:rFonts w:ascii="宋体" w:hAnsi="宋体" w:eastAsia="宋体" w:cs="Arial"/>
                <w:b/>
                <w:bCs/>
                <w:color w:val="auto"/>
                <w:szCs w:val="24"/>
              </w:rPr>
            </w:pPr>
            <w:r>
              <w:rPr>
                <w:rFonts w:hint="eastAsia" w:ascii="宋体" w:hAnsi="宋体" w:eastAsia="宋体" w:cs="Arial"/>
                <w:b/>
                <w:bCs/>
                <w:color w:val="auto"/>
                <w:szCs w:val="24"/>
              </w:rPr>
              <w:t>功能名称</w:t>
            </w:r>
          </w:p>
        </w:tc>
        <w:tc>
          <w:tcPr>
            <w:tcW w:w="7087" w:type="dxa"/>
            <w:shd w:val="clear" w:color="auto" w:fill="F2F2F2"/>
          </w:tcPr>
          <w:p>
            <w:pPr>
              <w:tabs>
                <w:tab w:val="left" w:pos="1260"/>
              </w:tabs>
              <w:adjustRightInd w:val="0"/>
              <w:jc w:val="center"/>
              <w:rPr>
                <w:rFonts w:ascii="宋体" w:hAnsi="宋体" w:eastAsia="宋体" w:cs="Arial"/>
                <w:b/>
                <w:bCs/>
                <w:color w:val="auto"/>
                <w:szCs w:val="24"/>
              </w:rPr>
            </w:pPr>
            <w:r>
              <w:rPr>
                <w:rFonts w:hint="eastAsia" w:ascii="宋体" w:hAnsi="宋体" w:eastAsia="宋体" w:cs="Arial"/>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restart"/>
            <w:vAlign w:val="center"/>
          </w:tcPr>
          <w:p>
            <w:pPr>
              <w:tabs>
                <w:tab w:val="left" w:pos="1260"/>
              </w:tabs>
              <w:adjustRightInd w:val="0"/>
              <w:jc w:val="center"/>
              <w:rPr>
                <w:rFonts w:ascii="宋体" w:hAnsi="宋体" w:eastAsia="宋体" w:cs="Times New Roman"/>
                <w:color w:val="auto"/>
                <w:szCs w:val="24"/>
              </w:rPr>
            </w:pPr>
            <w:r>
              <w:rPr>
                <w:rFonts w:hint="eastAsia" w:ascii="宋体" w:hAnsi="宋体" w:eastAsia="宋体" w:cs="Times New Roman"/>
                <w:color w:val="auto"/>
                <w:szCs w:val="24"/>
              </w:rPr>
              <w:t>字典管理</w:t>
            </w: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遵循国家卫生部《电子病历基本架构与数据标准（2012年版）》，</w:t>
            </w:r>
            <w:r>
              <w:rPr>
                <w:rFonts w:ascii="宋体" w:hAnsi="宋体" w:eastAsia="宋体" w:cs="Times New Roman"/>
                <w:color w:val="auto"/>
                <w:szCs w:val="24"/>
              </w:rPr>
              <w:t xml:space="preserve"> </w:t>
            </w:r>
            <w:r>
              <w:rPr>
                <w:rFonts w:hint="eastAsia" w:ascii="宋体" w:hAnsi="宋体" w:eastAsia="宋体" w:cs="Times New Roman"/>
                <w:color w:val="auto"/>
                <w:szCs w:val="24"/>
              </w:rPr>
              <w:t>系统中至少包含卫生部16类临床文档目录和58个临床文档数据集标准；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提供数据元、数据集、数据字典等标准的管理功能；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支持数据元、数据集、数据字典等标准版本更新与发布，支持样例；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提供数据字典对照与配置管理功能；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标准协议采用XML格式，并支持XSD数据校验功能；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支持国际HL7 CDA Level3标准体系；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支持转换成HL7 CDA标准。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restart"/>
            <w:vAlign w:val="center"/>
          </w:tcPr>
          <w:p>
            <w:pPr>
              <w:jc w:val="center"/>
              <w:rPr>
                <w:rFonts w:ascii="宋体" w:hAnsi="宋体" w:eastAsia="宋体" w:cs="Times New Roman"/>
                <w:color w:val="auto"/>
                <w:szCs w:val="24"/>
              </w:rPr>
            </w:pPr>
            <w:r>
              <w:rPr>
                <w:rFonts w:hint="eastAsia" w:ascii="宋体" w:hAnsi="宋体" w:eastAsia="宋体" w:cs="Times New Roman"/>
                <w:color w:val="auto"/>
                <w:szCs w:val="24"/>
              </w:rPr>
              <w:t>数据采集</w:t>
            </w: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支持多种数据库类型的数据源采集配置；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提供基于ETL的抽取、转换、翻转等操作采集脚本；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支持接口采集、SQL采集、病历采集等多种数据采集方式；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可根据数据集内容分组建立多个数据采集模型模式；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数据采集内容包含卫生事件、病历摘要、就诊记录、门诊病历、住院病历、护理病历、电子处方、电子医嘱、检验报告、检查报告、手麻记录、超声报告、内镜报告、病理报告、心电图、门诊业务、住院业务、质量数据、医技数据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根据数据标准提供门诊病历、住院病历、护理病历、医嘱、检验检查报告等诊疗数据的采集脚本和接口；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根据数据标准提供门诊业务、住院业务、质量数据、医技数据等运行管理指标数据的采集脚本和接口；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可生成数据采集的记录日志；可根据日志跟踪解决数据采集错误；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支持增量数据采集，自动采集同步新产生的数据；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支持不同数据设置不同频率、不同时段、不同采集接口、不同</w:t>
            </w:r>
            <w:r>
              <w:rPr>
                <w:rFonts w:ascii="宋体" w:hAnsi="宋体" w:eastAsia="宋体" w:cs="Times New Roman"/>
                <w:color w:val="auto"/>
                <w:szCs w:val="24"/>
              </w:rPr>
              <w:t>adapter</w:t>
            </w:r>
            <w:r>
              <w:rPr>
                <w:rFonts w:hint="eastAsia" w:ascii="宋体" w:hAnsi="宋体" w:eastAsia="宋体" w:cs="Times New Roman"/>
                <w:color w:val="auto"/>
                <w:szCs w:val="24"/>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jc w:val="cente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提供与医院HIS、EMR等系统数据采集的接口配置功能；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支持数据质量的校验（包括数据项校验、数据相关性校验等）功能。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526" w:type="dxa"/>
            <w:vMerge w:val="restart"/>
            <w:vAlign w:val="center"/>
          </w:tcPr>
          <w:p>
            <w:pPr>
              <w:jc w:val="center"/>
              <w:rPr>
                <w:rFonts w:ascii="宋体" w:hAnsi="宋体" w:eastAsia="宋体" w:cs="Times New Roman"/>
                <w:color w:val="auto"/>
                <w:szCs w:val="24"/>
              </w:rPr>
            </w:pPr>
            <w:r>
              <w:rPr>
                <w:rFonts w:hint="eastAsia" w:ascii="宋体" w:hAnsi="宋体" w:eastAsia="宋体" w:cs="Times New Roman"/>
                <w:color w:val="auto"/>
                <w:szCs w:val="24"/>
              </w:rPr>
              <w:t>数据中心</w:t>
            </w: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需建立电子病历文档数据库、管理指标数据仓库等；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需支持JPEG、PDF等多种非结构化数据的存储；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Merge w:val="continue"/>
            <w:vAlign w:val="center"/>
          </w:tcPr>
          <w:p>
            <w:pPr>
              <w:rPr>
                <w:rFonts w:ascii="宋体" w:hAnsi="宋体" w:eastAsia="宋体" w:cs="Times New Roman"/>
                <w:color w:val="auto"/>
                <w:szCs w:val="24"/>
              </w:rPr>
            </w:pPr>
          </w:p>
        </w:tc>
        <w:tc>
          <w:tcPr>
            <w:tcW w:w="7087" w:type="dxa"/>
            <w:vAlign w:val="center"/>
          </w:tcPr>
          <w:p>
            <w:pPr>
              <w:rPr>
                <w:rFonts w:ascii="宋体" w:hAnsi="宋体" w:eastAsia="宋体" w:cs="Times New Roman"/>
                <w:color w:val="auto"/>
                <w:szCs w:val="24"/>
              </w:rPr>
            </w:pPr>
            <w:r>
              <w:rPr>
                <w:rFonts w:hint="eastAsia" w:ascii="宋体" w:hAnsi="宋体" w:eastAsia="宋体" w:cs="Times New Roman"/>
                <w:color w:val="auto"/>
                <w:szCs w:val="24"/>
              </w:rPr>
              <w:t>需建立支持Lucene多分词全文检索和搜寻引擎架构，提供</w:t>
            </w:r>
            <w:r>
              <w:rPr>
                <w:rFonts w:ascii="宋体" w:hAnsi="宋体" w:eastAsia="宋体" w:cs="Times New Roman"/>
                <w:color w:val="auto"/>
                <w:szCs w:val="24"/>
              </w:rPr>
              <w:t>查询引擎和索引引擎，部分</w:t>
            </w:r>
            <w:r>
              <w:rPr>
                <w:color w:val="auto"/>
              </w:rPr>
              <w:fldChar w:fldCharType="begin"/>
            </w:r>
            <w:r>
              <w:rPr>
                <w:color w:val="auto"/>
              </w:rPr>
              <w:instrText xml:space="preserve"> HYPERLINK "http://baike.baidu.com/view/3488135.htm" \t "_blank" </w:instrText>
            </w:r>
            <w:r>
              <w:rPr>
                <w:color w:val="auto"/>
              </w:rPr>
              <w:fldChar w:fldCharType="separate"/>
            </w:r>
            <w:r>
              <w:rPr>
                <w:rFonts w:ascii="宋体" w:hAnsi="宋体" w:eastAsia="宋体" w:cs="Times New Roman"/>
                <w:color w:val="auto"/>
                <w:szCs w:val="24"/>
              </w:rPr>
              <w:t>文本分析</w:t>
            </w:r>
            <w:r>
              <w:rPr>
                <w:rFonts w:ascii="宋体" w:hAnsi="宋体" w:eastAsia="宋体" w:cs="Times New Roman"/>
                <w:color w:val="auto"/>
                <w:szCs w:val="24"/>
              </w:rPr>
              <w:fldChar w:fldCharType="end"/>
            </w:r>
            <w:r>
              <w:rPr>
                <w:rFonts w:ascii="宋体" w:hAnsi="宋体" w:eastAsia="宋体" w:cs="Times New Roman"/>
                <w:color w:val="auto"/>
                <w:szCs w:val="24"/>
              </w:rPr>
              <w:t>引擎</w:t>
            </w:r>
            <w:r>
              <w:rPr>
                <w:rFonts w:hint="eastAsia" w:ascii="宋体" w:hAnsi="宋体" w:eastAsia="宋体" w:cs="Times New Roman"/>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rPr>
                <w:rFonts w:ascii="宋体" w:hAnsi="宋体" w:eastAsia="宋体" w:cs="Times New Roman"/>
                <w:color w:val="auto"/>
                <w:szCs w:val="24"/>
              </w:rPr>
            </w:pPr>
            <w:r>
              <w:rPr>
                <w:color w:val="auto"/>
              </w:rPr>
              <w:t>数据分析</w:t>
            </w:r>
          </w:p>
        </w:tc>
        <w:tc>
          <w:tcPr>
            <w:tcW w:w="7087" w:type="dxa"/>
          </w:tcPr>
          <w:p>
            <w:pPr>
              <w:rPr>
                <w:rFonts w:ascii="宋体" w:hAnsi="宋体" w:eastAsia="宋体" w:cs="宋体"/>
                <w:color w:val="auto"/>
              </w:rPr>
            </w:pPr>
            <w:r>
              <w:rPr>
                <w:rFonts w:hint="eastAsia" w:ascii="宋体" w:hAnsi="宋体" w:eastAsia="宋体" w:cs="宋体"/>
                <w:color w:val="auto"/>
              </w:rPr>
              <w:t>▲</w:t>
            </w:r>
            <w:r>
              <w:rPr>
                <w:rFonts w:ascii="宋体" w:hAnsi="宋体"/>
                <w:color w:val="auto"/>
                <w:szCs w:val="24"/>
              </w:rPr>
              <w:t>提供</w:t>
            </w:r>
            <w:r>
              <w:rPr>
                <w:rFonts w:hint="eastAsia" w:ascii="宋体" w:hAnsi="宋体"/>
                <w:color w:val="auto"/>
                <w:szCs w:val="24"/>
              </w:rPr>
              <w:t>文档库系统的文档数、磁盘存储、年份数据统计以及每个数据集的文档数的监控（提供功能指标截图）</w:t>
            </w:r>
          </w:p>
        </w:tc>
      </w:tr>
    </w:tbl>
    <w:p>
      <w:pPr>
        <w:rPr>
          <w:color w:val="auto"/>
        </w:rPr>
      </w:pPr>
    </w:p>
    <w:p>
      <w:pPr>
        <w:widowControl/>
        <w:spacing w:line="240" w:lineRule="auto"/>
        <w:jc w:val="left"/>
        <w:rPr>
          <w:color w:val="auto"/>
        </w:rPr>
      </w:pPr>
      <w:r>
        <w:rPr>
          <w:color w:val="auto"/>
        </w:rPr>
        <w:br w:type="page"/>
      </w:r>
    </w:p>
    <w:p>
      <w:pPr>
        <w:pStyle w:val="5"/>
        <w:rPr>
          <w:color w:val="auto"/>
        </w:rPr>
      </w:pPr>
      <w:r>
        <w:rPr>
          <w:rFonts w:hint="eastAsia"/>
          <w:color w:val="auto"/>
        </w:rPr>
        <w:t>数据质量管理</w:t>
      </w:r>
    </w:p>
    <w:p>
      <w:pPr>
        <w:ind w:firstLine="480" w:firstLineChars="200"/>
        <w:rPr>
          <w:color w:val="auto"/>
        </w:rPr>
      </w:pPr>
      <w:r>
        <w:rPr>
          <w:rFonts w:hint="eastAsia"/>
          <w:color w:val="auto"/>
        </w:rPr>
        <w:t>需基于临床数据中心，提供全流程的数据跟踪、统计、分析，提供数据校验规则、分值等配置，实现数据质量监控。</w:t>
      </w:r>
    </w:p>
    <w:p>
      <w:pPr>
        <w:pStyle w:val="5"/>
        <w:rPr>
          <w:color w:val="auto"/>
        </w:rPr>
      </w:pPr>
      <w:r>
        <w:rPr>
          <w:rFonts w:hint="eastAsia"/>
          <w:color w:val="auto"/>
        </w:rPr>
        <w:t>患者全息视图</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提供用户访问个人电子病历记录的应用程序，采用Web方式实现，在该应用中被授权的医护专业人员或患者可以方便地访问数据中心中保存的相关数据。并可以根据使用者的特定需求提供不同领域的调阅展示服务；</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提供历次就诊病历摘要、就诊记录、门诊病历、住院病历、病程记录、护理病历、电子处方、电子医嘱、检验报告、检查报告、手麻记录、超声报告、内镜报告、病理报告、心电图等病历资料的浏览功能；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体现卫生部标准规范中的电子病历就诊时间、就诊问题、诊疗活动三维时序模型的思路；</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提供病人病情概要信息和在两院区多次就诊的诊疗信息全视图导航功能；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提供门诊和住院单次就诊的全视图导航功能，其中住院采用时序图模式；</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支持按疾病、按类别对诊疗信息进行过滤的功能；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支持历次就诊同类型文档的对比功能和切换功能；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支持对病人历次就诊的各种体征数据（体温、脉搏、血压、血糖等）和检验指标数据进行曲线图展示；</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支持对电子病历数据的引用功能；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支持XML、HTML、PDF、JPG等格式的病历资料查看</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支持在医生工作站、护士工作站等业务系统中的无缝集成与嵌入（单点登录与权限控制）；</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支持对隐私数据进行过滤。</w:t>
      </w:r>
    </w:p>
    <w:p>
      <w:pPr>
        <w:ind w:firstLine="480" w:firstLineChars="200"/>
        <w:rPr>
          <w:rFonts w:ascii="宋体" w:hAnsi="宋体" w:eastAsia="宋体" w:cs="Times New Roman"/>
          <w:color w:val="auto"/>
          <w:szCs w:val="24"/>
        </w:rPr>
      </w:pPr>
      <w:r>
        <w:rPr>
          <w:rFonts w:hint="eastAsia" w:ascii="宋体" w:hAnsi="宋体" w:eastAsia="宋体" w:cs="宋体"/>
          <w:color w:val="auto"/>
        </w:rPr>
        <w:t>▲</w:t>
      </w:r>
      <w:r>
        <w:rPr>
          <w:rFonts w:hint="eastAsia" w:ascii="宋体" w:hAnsi="宋体" w:eastAsia="宋体" w:cs="Times New Roman"/>
          <w:color w:val="auto"/>
          <w:szCs w:val="24"/>
        </w:rPr>
        <w:t>满足医护人员查看纸质病历的习惯，参照卫生行业标准《电子病历基本数据集》，制定出以病历夹的方式按照病历类型展现电子病历文档的视图（提供功能指标截图）</w:t>
      </w:r>
    </w:p>
    <w:p>
      <w:pPr>
        <w:ind w:firstLine="480" w:firstLineChars="200"/>
        <w:rPr>
          <w:rFonts w:ascii="宋体" w:hAnsi="宋体" w:eastAsia="宋体" w:cs="Times New Roman"/>
          <w:color w:val="auto"/>
          <w:szCs w:val="24"/>
        </w:rPr>
      </w:pPr>
    </w:p>
    <w:p>
      <w:pPr>
        <w:widowControl/>
        <w:spacing w:line="240" w:lineRule="auto"/>
        <w:jc w:val="left"/>
        <w:rPr>
          <w:rFonts w:ascii="宋体" w:hAnsi="宋体" w:eastAsia="宋体" w:cs="Times New Roman"/>
          <w:color w:val="auto"/>
          <w:szCs w:val="24"/>
        </w:rPr>
      </w:pPr>
      <w:r>
        <w:rPr>
          <w:rFonts w:ascii="宋体" w:hAnsi="宋体" w:eastAsia="宋体" w:cs="Times New Roman"/>
          <w:color w:val="auto"/>
          <w:szCs w:val="24"/>
        </w:rPr>
        <w:br w:type="page"/>
      </w:r>
    </w:p>
    <w:p>
      <w:pPr>
        <w:pStyle w:val="5"/>
        <w:rPr>
          <w:color w:val="auto"/>
        </w:rPr>
      </w:pPr>
      <w:r>
        <w:rPr>
          <w:rFonts w:hint="eastAsia"/>
          <w:color w:val="auto"/>
        </w:rPr>
        <w:t>病历结构化检索系统</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D8D8D8" w:themeFill="background1" w:themeFillShade="D9"/>
            <w:vAlign w:val="center"/>
          </w:tcPr>
          <w:p>
            <w:pPr>
              <w:tabs>
                <w:tab w:val="left" w:pos="1260"/>
              </w:tabs>
              <w:adjustRightInd w:val="0"/>
              <w:spacing w:before="78" w:beforeLines="25"/>
              <w:rPr>
                <w:rFonts w:cs="Arial" w:asciiTheme="minorEastAsia" w:hAnsiTheme="minorEastAsia"/>
                <w:b/>
                <w:bCs/>
                <w:color w:val="auto"/>
                <w:szCs w:val="24"/>
              </w:rPr>
            </w:pPr>
            <w:r>
              <w:rPr>
                <w:rFonts w:hint="eastAsia" w:cs="Arial" w:asciiTheme="minorEastAsia" w:hAnsiTheme="minorEastAsia"/>
                <w:b/>
                <w:bCs/>
                <w:color w:val="auto"/>
                <w:szCs w:val="24"/>
              </w:rPr>
              <w:t>功能名称</w:t>
            </w:r>
          </w:p>
        </w:tc>
        <w:tc>
          <w:tcPr>
            <w:tcW w:w="6520" w:type="dxa"/>
            <w:shd w:val="clear" w:color="auto" w:fill="D8D8D8" w:themeFill="background1" w:themeFillShade="D9"/>
            <w:vAlign w:val="center"/>
          </w:tcPr>
          <w:p>
            <w:pPr>
              <w:tabs>
                <w:tab w:val="left" w:pos="1260"/>
              </w:tabs>
              <w:adjustRightInd w:val="0"/>
              <w:spacing w:before="78" w:beforeLines="25"/>
              <w:rPr>
                <w:rFonts w:cs="Arial" w:asciiTheme="minorEastAsia" w:hAnsiTheme="minorEastAsia"/>
                <w:b/>
                <w:bCs/>
                <w:color w:val="auto"/>
                <w:szCs w:val="24"/>
              </w:rPr>
            </w:pPr>
            <w:r>
              <w:rPr>
                <w:rFonts w:hint="eastAsia" w:cs="Arial" w:asciiTheme="minorEastAsia" w:hAnsiTheme="minorEastAsia"/>
                <w:b/>
                <w:bCs/>
                <w:color w:val="auto"/>
                <w:szCs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93" w:type="dxa"/>
            <w:vMerge w:val="restart"/>
            <w:vAlign w:val="center"/>
          </w:tcPr>
          <w:p>
            <w:pPr>
              <w:spacing w:before="78" w:beforeLines="25"/>
              <w:jc w:val="center"/>
              <w:rPr>
                <w:rFonts w:asciiTheme="minorEastAsia" w:hAnsiTheme="minorEastAsia"/>
                <w:color w:val="auto"/>
                <w:szCs w:val="24"/>
              </w:rPr>
            </w:pPr>
            <w:r>
              <w:rPr>
                <w:rFonts w:hint="eastAsia" w:asciiTheme="minorEastAsia" w:hAnsiTheme="minorEastAsia"/>
                <w:color w:val="auto"/>
                <w:szCs w:val="24"/>
              </w:rPr>
              <w:t>病历结构化检索系统</w:t>
            </w: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支持全文检索，类似google或百度的搜索引擎功能，支持多关键字组合的检索。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支持热点关键词的检索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支持结构化高级检索，能够基于数据元设定组合条件对电子病历进行精确检索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支持检索方案定义，支持对结构化检索方案的保存与调入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支持结构化检索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支持通过时间范围、病历类型范围等缩小检索范围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支持检索结果按照病例和病历两种格式展示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支持检索结果导出Excel或Word功能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提供对检索结果的分类统计功能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支持在医生工作站、护士工作站等业务系统中的无缝集成与嵌入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93" w:type="dxa"/>
            <w:vMerge w:val="continue"/>
            <w:vAlign w:val="center"/>
          </w:tcPr>
          <w:p>
            <w:pPr>
              <w:spacing w:before="78" w:beforeLines="25"/>
              <w:rPr>
                <w:rFonts w:asciiTheme="minorEastAsia" w:hAnsiTheme="minorEastAsia"/>
                <w:color w:val="auto"/>
                <w:szCs w:val="24"/>
              </w:rPr>
            </w:pPr>
          </w:p>
        </w:tc>
        <w:tc>
          <w:tcPr>
            <w:tcW w:w="6520" w:type="dxa"/>
            <w:vAlign w:val="center"/>
          </w:tcPr>
          <w:p>
            <w:pPr>
              <w:spacing w:before="78" w:beforeLines="25"/>
              <w:rPr>
                <w:rFonts w:asciiTheme="minorEastAsia" w:hAnsiTheme="minorEastAsia"/>
                <w:color w:val="auto"/>
                <w:szCs w:val="24"/>
              </w:rPr>
            </w:pPr>
            <w:r>
              <w:rPr>
                <w:rFonts w:hint="eastAsia" w:asciiTheme="minorEastAsia" w:hAnsiTheme="minorEastAsia"/>
                <w:color w:val="auto"/>
                <w:szCs w:val="24"/>
              </w:rPr>
              <w:t>支持样本筛选和科研管理</w:t>
            </w:r>
          </w:p>
        </w:tc>
      </w:tr>
    </w:tbl>
    <w:p>
      <w:pPr>
        <w:pStyle w:val="4"/>
        <w:rPr>
          <w:color w:val="auto"/>
        </w:rPr>
      </w:pPr>
      <w:bookmarkStart w:id="60" w:name="_Toc41306036"/>
      <w:r>
        <w:rPr>
          <w:rFonts w:hint="eastAsia"/>
          <w:color w:val="auto"/>
        </w:rPr>
        <w:t>管理数据中心及应用</w:t>
      </w:r>
      <w:bookmarkEnd w:id="60"/>
    </w:p>
    <w:p>
      <w:pPr>
        <w:pStyle w:val="5"/>
        <w:rPr>
          <w:color w:val="auto"/>
        </w:rPr>
      </w:pPr>
      <w:r>
        <w:rPr>
          <w:rFonts w:hint="eastAsia"/>
          <w:color w:val="auto"/>
        </w:rPr>
        <w:t>管理数据中心（MDR）</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管理数据中心是管理指标的数据库，需涵盖了门诊、住院、检验检查、手术、用药、护理等各个领域。通过各类指标可以对临床过程和医疗质量进行实时管理，及时发现临床医疗中的问题，并通过信息系统的各种提醒警示进行校正。通过管理指标实现医疗管理和临床决策支持，并可为医院绩效考核提供依据。</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系统应提供以下管理功能：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指标管理：可针对医院关注对象建立指标，指标建立支持指标公式利用加、减、乘、除等算法计算合成指标，并可以设置指标数据长度和数据类型，添加指标说明，说明链接。支持指标建立、修改、删除基本功能；并可按照业务对指标建立多个目录，具备目录增删改基本功能。</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维度管理：可根据医院关注角度建立维度，对维度设置数据类型，选择字典名称。针 对单一维度可新增或者引用其他维度方式以建立下钻维度。</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指标数据采集：提供指标数据的定时采集参数配置功能，支持批量配置，功能包括：</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数据源配置、采集模型配置、采集调度管理、错误日志查看等。</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指标数据存储：提供统一的指标数据仓库（ST）；提供支撑指标统计数据的明细数据仓库（DW）；</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指标数据服务：提供指标数据的存储、获取服务；用于支撑基于指标仓库的综合分析系统；提供按条件、按权限的指标数据获取服务，用于提供给外部系统使用指标统计数据；</w:t>
      </w:r>
    </w:p>
    <w:p>
      <w:pPr>
        <w:rPr>
          <w:color w:val="auto"/>
        </w:rPr>
      </w:pPr>
      <w:r>
        <w:rPr>
          <w:color w:val="auto"/>
        </w:rPr>
        <w:t></w:t>
      </w:r>
      <w:r>
        <w:rPr>
          <w:color w:val="auto"/>
        </w:rPr>
        <w:tab/>
      </w:r>
      <w:r>
        <w:rPr>
          <w:rFonts w:hint="eastAsia" w:ascii="宋体" w:hAnsi="宋体" w:eastAsia="宋体" w:cs="宋体"/>
          <w:color w:val="auto"/>
        </w:rPr>
        <w:t>▲</w:t>
      </w:r>
      <w:r>
        <w:rPr>
          <w:rFonts w:hint="eastAsia"/>
          <w:color w:val="auto"/>
        </w:rPr>
        <w:t>支持数据集市功能，为了缓解</w:t>
      </w:r>
      <w:r>
        <w:rPr>
          <w:color w:val="auto"/>
        </w:rPr>
        <w:t>MDR</w:t>
      </w:r>
      <w:r>
        <w:rPr>
          <w:rFonts w:hint="eastAsia"/>
          <w:color w:val="auto"/>
        </w:rPr>
        <w:t>数据查询压力问题，需要在</w:t>
      </w:r>
      <w:r>
        <w:rPr>
          <w:color w:val="auto"/>
        </w:rPr>
        <w:t>MDR</w:t>
      </w:r>
      <w:r>
        <w:rPr>
          <w:rFonts w:hint="eastAsia"/>
          <w:color w:val="auto"/>
        </w:rPr>
        <w:t>中添加数据集市模块，为</w:t>
      </w:r>
      <w:r>
        <w:rPr>
          <w:color w:val="auto"/>
        </w:rPr>
        <w:t>BI</w:t>
      </w:r>
      <w:r>
        <w:rPr>
          <w:rFonts w:hint="eastAsia"/>
          <w:color w:val="auto"/>
        </w:rPr>
        <w:t>的数据查询瓶颈提供缓冲作用；同时能够为今后的计算类指标提供存储空间；（提供功能指标截图）</w:t>
      </w:r>
    </w:p>
    <w:p>
      <w:pPr>
        <w:pStyle w:val="5"/>
        <w:rPr>
          <w:color w:val="auto"/>
        </w:rPr>
      </w:pPr>
      <w:r>
        <w:rPr>
          <w:rFonts w:hint="eastAsia"/>
          <w:color w:val="auto"/>
        </w:rPr>
        <w:t>医疗质量分析</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医疗质量分析涵盖《三级综合医院医疗质量管理与控制指标》这份标准内的指标，并结合医院根据实际业务需要重点关注的指标，作为决策支持的指标内容。</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应包括住院死亡主题、住院重返主题、医院感染主题、手术并发症主题、重点疾病主题、重点手术主题、麻醉质量主题、不良事件主题、危重管理主题、治疗质量主题、诊断质量主题、资源配置主题等。</w:t>
      </w:r>
    </w:p>
    <w:p>
      <w:pPr>
        <w:rPr>
          <w:color w:val="auto"/>
        </w:rPr>
      </w:pPr>
    </w:p>
    <w:p>
      <w:pPr>
        <w:pStyle w:val="5"/>
        <w:rPr>
          <w:color w:val="auto"/>
        </w:rPr>
      </w:pPr>
      <w:r>
        <w:rPr>
          <w:rFonts w:hint="eastAsia"/>
          <w:color w:val="auto"/>
        </w:rPr>
        <w:t>等级医院评审指标分析</w:t>
      </w:r>
    </w:p>
    <w:p>
      <w:pPr>
        <w:ind w:firstLine="480" w:firstLineChars="200"/>
        <w:rPr>
          <w:rFonts w:ascii="宋体" w:hAnsi="宋体" w:eastAsia="宋体" w:cs="Times New Roman"/>
          <w:color w:val="auto"/>
          <w:szCs w:val="24"/>
        </w:rPr>
      </w:pPr>
      <w:r>
        <w:rPr>
          <w:rFonts w:hint="eastAsia" w:ascii="宋体" w:hAnsi="宋体" w:eastAsia="宋体" w:cs="Times New Roman"/>
          <w:color w:val="auto"/>
          <w:szCs w:val="24"/>
        </w:rPr>
        <w:t>医院等级评审辅助的指标来源于《三级综合医院等级评审》的第七章日常统计指标。应包括基本运行监测、医疗质量与安全监测、单病种监测、重症医学监测、合理用药监测、医院感染监测等。</w:t>
      </w:r>
    </w:p>
    <w:p>
      <w:pPr>
        <w:ind w:firstLine="480" w:firstLineChars="200"/>
        <w:rPr>
          <w:rFonts w:ascii="宋体" w:hAnsi="宋体" w:eastAsia="宋体" w:cs="Times New Roman"/>
          <w:color w:val="auto"/>
          <w:szCs w:val="24"/>
        </w:rPr>
      </w:pPr>
    </w:p>
    <w:p>
      <w:pPr>
        <w:pStyle w:val="4"/>
        <w:rPr>
          <w:color w:val="auto"/>
        </w:rPr>
      </w:pPr>
      <w:bookmarkStart w:id="61" w:name="_Toc41306037"/>
      <w:r>
        <w:rPr>
          <w:rFonts w:hint="eastAsia"/>
          <w:color w:val="auto"/>
        </w:rPr>
        <w:t>临床决策支持</w:t>
      </w:r>
      <w:bookmarkEnd w:id="61"/>
    </w:p>
    <w:p>
      <w:pPr>
        <w:pStyle w:val="5"/>
        <w:rPr>
          <w:color w:val="auto"/>
        </w:rPr>
      </w:pPr>
      <w:r>
        <w:rPr>
          <w:rFonts w:hint="eastAsia"/>
          <w:color w:val="auto"/>
        </w:rPr>
        <w:t>临床知识库系统</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jc w:val="center"/>
              <w:rPr>
                <w:rFonts w:cs="黑体"/>
                <w:b/>
                <w:color w:val="auto"/>
              </w:rPr>
            </w:pPr>
            <w:r>
              <w:rPr>
                <w:rFonts w:hint="eastAsia" w:cs="黑体"/>
                <w:b/>
                <w:color w:val="auto"/>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根据临床诊疗、合理用药、实验室检查等专业工作的基本特点和要求，采用计算机数据库组织原理和技术，通过将科学、权威和最新的医学、药学及相关学科知识进行信息标准化处理形成临床知识库。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知识库数据管理：提供疾病医学术语知识库、药学知识库、辅助检查、检验项目知识库等部分标准知识库数据，要求提供知识库数据维护工具，开放给医院，医院可自定义维护知识库内容。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知识库维护和管理：系统需提供开放式的知识库数据（含规则数据）的维护和管理功能，允许医院根据自身需要扩充临床知识以及对知识的及时更新。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知识库查询</w:t>
            </w:r>
          </w:p>
          <w:p>
            <w:pPr>
              <w:rPr>
                <w:rFonts w:cs="黑体"/>
                <w:color w:val="auto"/>
              </w:rPr>
            </w:pPr>
            <w:r>
              <w:rPr>
                <w:rFonts w:hint="eastAsia" w:cs="黑体"/>
                <w:color w:val="auto"/>
              </w:rPr>
              <w:t>系统需提供对药品说明书的快速查看，对检验检查项目操作规范及临床意义的查阅以及对相应诊断的临床诊疗指南的查询等。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关键字检索</w:t>
            </w:r>
          </w:p>
          <w:p>
            <w:pPr>
              <w:rPr>
                <w:rFonts w:cs="黑体"/>
                <w:color w:val="auto"/>
              </w:rPr>
            </w:pPr>
            <w:r>
              <w:rPr>
                <w:rFonts w:hint="eastAsia" w:cs="黑体"/>
                <w:color w:val="auto"/>
              </w:rPr>
              <w:t>系统应提供按关键字查询的全文检索服务，可检索知识库内包含对应关键字的知识内容，包含诊疗、临床路径、药品、检查、检验、手术、护理等。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eastAsia="宋体" w:cs="宋体"/>
                <w:color w:val="auto"/>
              </w:rPr>
              <w:t>▲</w:t>
            </w:r>
            <w:r>
              <w:rPr>
                <w:rFonts w:hint="eastAsia" w:cs="黑体"/>
                <w:color w:val="auto"/>
              </w:rPr>
              <w:t>知识依从性分析</w:t>
            </w:r>
            <w:r>
              <w:rPr>
                <w:rFonts w:hint="eastAsia" w:cs="黑体"/>
                <w:color w:val="auto"/>
              </w:rPr>
              <w:tab/>
            </w:r>
          </w:p>
          <w:p>
            <w:pPr>
              <w:rPr>
                <w:rFonts w:cs="黑体"/>
                <w:color w:val="auto"/>
              </w:rPr>
            </w:pPr>
            <w:r>
              <w:rPr>
                <w:rFonts w:hint="eastAsia" w:cs="黑体"/>
                <w:color w:val="auto"/>
              </w:rPr>
              <w:t>提供知识库临床应用效果和知识依从性分析，形成知识库从构建到应用，再到不断完善的良性循环和数据闭环管理。（提供功能指标截图）</w:t>
            </w:r>
          </w:p>
        </w:tc>
      </w:tr>
    </w:tbl>
    <w:p>
      <w:pPr>
        <w:rPr>
          <w:color w:val="auto"/>
        </w:rPr>
      </w:pPr>
    </w:p>
    <w:p>
      <w:pPr>
        <w:pStyle w:val="4"/>
        <w:rPr>
          <w:color w:val="auto"/>
        </w:rPr>
      </w:pPr>
      <w:bookmarkStart w:id="62" w:name="_Toc41306038"/>
      <w:r>
        <w:rPr>
          <w:rFonts w:hint="eastAsia"/>
          <w:color w:val="auto"/>
        </w:rPr>
        <w:t>预约服务</w:t>
      </w:r>
      <w:bookmarkEnd w:id="62"/>
    </w:p>
    <w:p>
      <w:pPr>
        <w:pStyle w:val="5"/>
        <w:rPr>
          <w:color w:val="auto"/>
        </w:rPr>
      </w:pPr>
      <w:r>
        <w:rPr>
          <w:rFonts w:hint="eastAsia"/>
          <w:color w:val="auto"/>
        </w:rPr>
        <w:t>分时段挂号预约中心</w:t>
      </w:r>
    </w:p>
    <w:p>
      <w:pPr>
        <w:snapToGrid w:val="0"/>
        <w:ind w:firstLine="420"/>
        <w:rPr>
          <w:rFonts w:ascii="宋体" w:hAnsi="宋体" w:eastAsia="宋体" w:cs="Times New Roman"/>
          <w:color w:val="auto"/>
          <w:szCs w:val="24"/>
        </w:rPr>
      </w:pPr>
      <w:r>
        <w:rPr>
          <w:rFonts w:hint="eastAsia" w:ascii="宋体" w:hAnsi="宋体" w:eastAsia="宋体" w:cs="Times New Roman"/>
          <w:color w:val="auto"/>
          <w:szCs w:val="24"/>
        </w:rPr>
        <w:t>通过对医院现有科室排班与医生排班方式的改进，实现了医院门诊号源的统一动态管理，可以同时为现场、诊间、电话、自助机等多种预约渠道提供实时有效号源及相应的分配与管理机制。需要实现了电话预约、网上预约、现场预约、终端自助预约、诊间预约、预约取号、预约调整、预约单打印等多项功能。系统主要功能包含：</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预约管理</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预约中心预约、诊间预约、电话预约等多种预约方式；提供专家科室预约和普通科室预约；提供已建档病人预约和新病人预约；预约支持全键盘和鼠标点击操作，方便快捷；对患者进行自动预约、手工预约，预约就诊时间精确到分钟；预约完成自动打印导引单，电话预约可短信发送导引单；预约后可取消预约；有特殊权限的人可以在预约资源满时对病人进行加号预约。预约无支付。</w:t>
      </w:r>
    </w:p>
    <w:p>
      <w:pPr>
        <w:rPr>
          <w:rFonts w:ascii="宋体" w:hAnsi="宋体" w:eastAsia="宋体" w:cs="Times New Roman"/>
          <w:b/>
          <w:color w:val="auto"/>
          <w:szCs w:val="20"/>
        </w:rPr>
      </w:pPr>
      <w:r>
        <w:rPr>
          <w:rFonts w:hint="eastAsia" w:ascii="宋体" w:hAnsi="宋体" w:eastAsia="宋体" w:cs="Times New Roman"/>
          <w:b/>
          <w:color w:val="auto"/>
          <w:szCs w:val="20"/>
        </w:rPr>
        <w:t>失约管理</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提供爽约、黑名单管理：连续爽约进入黑名单，不再提供预约；黑名单病人可自动解除和手工解除。</w:t>
      </w:r>
    </w:p>
    <w:p>
      <w:pPr>
        <w:rPr>
          <w:rFonts w:ascii="宋体" w:hAnsi="宋体" w:eastAsia="宋体" w:cs="Times New Roman"/>
          <w:b/>
          <w:color w:val="auto"/>
          <w:szCs w:val="20"/>
        </w:rPr>
      </w:pPr>
      <w:r>
        <w:rPr>
          <w:rFonts w:hint="eastAsia" w:ascii="宋体" w:hAnsi="宋体" w:eastAsia="宋体" w:cs="Times New Roman"/>
          <w:b/>
          <w:color w:val="auto"/>
          <w:szCs w:val="20"/>
        </w:rPr>
        <w:t>登记取号</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对就诊科室提供预约就诊登记和取号功能</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查询统计</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预约信息查询功能：按日期、预约科室、预约医生、预约状态查询各种组合条件的预约信息。提供黑名单病人信息查询；统计过往各个大项的已预约、未预约资源、履约率情况，便于医院信息决策。统计一段时间内现场预约、诊间预约、电话预约、自助预约各种方式的预约比例，便于预约资源的合理分配。</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系统维护</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提供挂号科室排班、专家医生排班功能，以及排班后的停挂、停诊处理；预约资源自动产生，自动产生的号源支持再编辑。</w:t>
      </w:r>
    </w:p>
    <w:p>
      <w:pPr>
        <w:pStyle w:val="5"/>
        <w:rPr>
          <w:color w:val="auto"/>
        </w:rPr>
      </w:pPr>
      <w:r>
        <w:rPr>
          <w:rFonts w:hint="eastAsia"/>
          <w:color w:val="auto"/>
        </w:rPr>
        <w:t>全院医技预约管理系统</w:t>
      </w:r>
    </w:p>
    <w:p>
      <w:pPr>
        <w:snapToGrid w:val="0"/>
        <w:ind w:firstLine="420"/>
        <w:rPr>
          <w:rFonts w:ascii="宋体" w:hAnsi="宋体" w:eastAsia="宋体" w:cs="Times New Roman"/>
          <w:color w:val="auto"/>
          <w:szCs w:val="24"/>
        </w:rPr>
      </w:pPr>
      <w:r>
        <w:rPr>
          <w:rFonts w:hint="eastAsia" w:ascii="宋体" w:hAnsi="宋体" w:eastAsia="宋体" w:cs="Times New Roman"/>
          <w:color w:val="auto"/>
          <w:szCs w:val="24"/>
        </w:rPr>
        <w:t>全院医技预约管理系统通过医技检查大项排班（</w:t>
      </w:r>
      <w:r>
        <w:rPr>
          <w:rFonts w:ascii="宋体" w:hAnsi="宋体" w:eastAsia="宋体" w:cs="Times New Roman"/>
          <w:color w:val="auto"/>
          <w:szCs w:val="24"/>
        </w:rPr>
        <w:t xml:space="preserve"> B</w:t>
      </w:r>
      <w:r>
        <w:rPr>
          <w:rFonts w:hint="eastAsia" w:ascii="宋体" w:hAnsi="宋体" w:eastAsia="宋体" w:cs="Times New Roman"/>
          <w:color w:val="auto"/>
          <w:szCs w:val="24"/>
        </w:rPr>
        <w:t>超、心电、</w:t>
      </w:r>
      <w:r>
        <w:rPr>
          <w:rFonts w:ascii="宋体" w:hAnsi="宋体" w:eastAsia="宋体" w:cs="Times New Roman"/>
          <w:color w:val="auto"/>
          <w:szCs w:val="24"/>
        </w:rPr>
        <w:t>CT</w:t>
      </w:r>
      <w:r>
        <w:rPr>
          <w:rFonts w:hint="eastAsia" w:ascii="宋体" w:hAnsi="宋体" w:eastAsia="宋体" w:cs="Times New Roman"/>
          <w:color w:val="auto"/>
          <w:szCs w:val="24"/>
        </w:rPr>
        <w:t>、磁共振、胃镜、肠镜等）统一产生号源，实现现场预约、自助预约、诊间预约等不同形式的预约处理，解决在病人检查时“看病难”的问题，提高服务品质。同时提高医技、门诊、住院的协同工作以及医院设备的利用率。系统主要功能应包含：</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预约管理</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 xml:space="preserve">提供预约中心预约、医技科室预约、诊间预约、病区护士预约、电话预约等多种预约方式；支持电子申请单、纸质申请单预约；对检查单进行自动预约、手工预约，预约检查时间精确到分钟；预约无支付；预约后可取消预约或者进行预约调整；提供排斥项目管理，排斥项目禁止预约；提供项目检查优先级管理，优先级高的项目预约检查时间优先；有特殊权限的人可以在预约资源满时对病人进行加号预约；支持先收费后预约和可先预约再收费的双重流程；对医技科室提供预约检查登记和检查执行功能。 </w:t>
      </w:r>
    </w:p>
    <w:p>
      <w:pPr>
        <w:rPr>
          <w:rFonts w:ascii="宋体" w:hAnsi="宋体" w:eastAsia="宋体" w:cs="Times New Roman"/>
          <w:b/>
          <w:color w:val="auto"/>
          <w:szCs w:val="20"/>
        </w:rPr>
      </w:pPr>
      <w:r>
        <w:rPr>
          <w:rFonts w:hint="eastAsia" w:ascii="宋体" w:hAnsi="宋体" w:eastAsia="宋体" w:cs="Times New Roman"/>
          <w:b/>
          <w:color w:val="auto"/>
          <w:szCs w:val="20"/>
        </w:rPr>
        <w:t>失约管理</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提供爽约、黑名单管理：连续爽约进入黑名单，不再提供预约；黑名单病人可自动解除和手工解除</w:t>
      </w:r>
    </w:p>
    <w:p>
      <w:pPr>
        <w:rPr>
          <w:rFonts w:ascii="宋体" w:hAnsi="宋体" w:eastAsia="宋体" w:cs="Times New Roman"/>
          <w:b/>
          <w:color w:val="auto"/>
          <w:szCs w:val="20"/>
        </w:rPr>
      </w:pPr>
      <w:r>
        <w:rPr>
          <w:rFonts w:hint="eastAsia" w:ascii="宋体" w:hAnsi="宋体" w:eastAsia="宋体" w:cs="Times New Roman"/>
          <w:b/>
          <w:color w:val="auto"/>
          <w:szCs w:val="20"/>
        </w:rPr>
        <w:t>导引单</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预约完成自动打印导引单，电话预约可短信发送导引单，对于需要空腹或者憋尿的项目导引单给予提示。</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查询统计</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预约信息查询功能：按日期、值班类别、病人、科室、预约大项查询各种组合条件的预约信息。提供黑名单病人信息查询；统计过往各个大项的已预约、未预约资源、履约率情况，便于医院信息决策。统计一段时间内现场预约、诊间预约、电话预约、自助预约各种方式的预约比例，便于预约资源的合理分配。</w:t>
      </w:r>
    </w:p>
    <w:p>
      <w:pPr>
        <w:snapToGrid w:val="0"/>
        <w:rPr>
          <w:rFonts w:ascii="宋体" w:hAnsi="宋体" w:eastAsia="宋体" w:cs="Times New Roman"/>
          <w:b/>
          <w:color w:val="auto"/>
          <w:szCs w:val="24"/>
        </w:rPr>
      </w:pPr>
      <w:r>
        <w:rPr>
          <w:rFonts w:hint="eastAsia" w:ascii="宋体" w:hAnsi="宋体" w:eastAsia="宋体" w:cs="Times New Roman"/>
          <w:b/>
          <w:color w:val="auto"/>
          <w:szCs w:val="24"/>
        </w:rPr>
        <w:t>系统维护</w:t>
      </w:r>
    </w:p>
    <w:p>
      <w:pPr>
        <w:ind w:firstLine="480" w:firstLineChars="200"/>
        <w:rPr>
          <w:rFonts w:ascii="宋体" w:hAnsi="宋体" w:eastAsia="宋体" w:cs="Times New Roman"/>
          <w:color w:val="auto"/>
          <w:szCs w:val="20"/>
        </w:rPr>
      </w:pPr>
      <w:r>
        <w:rPr>
          <w:rFonts w:hint="eastAsia" w:ascii="宋体" w:hAnsi="宋体" w:eastAsia="宋体" w:cs="Times New Roman"/>
          <w:color w:val="auto"/>
          <w:szCs w:val="20"/>
        </w:rPr>
        <w:t>提供医技科室排班、预约大项排班功能；提供预约大项和检查项目对照功能，只有对照过的检查项目需要预约；提供设备维修PM计划或者临时突发维修维护，统一进行预约调整处理。</w:t>
      </w:r>
    </w:p>
    <w:p>
      <w:pPr>
        <w:rPr>
          <w:color w:val="auto"/>
        </w:rPr>
      </w:pPr>
    </w:p>
    <w:p>
      <w:pPr>
        <w:pStyle w:val="4"/>
        <w:rPr>
          <w:color w:val="auto"/>
        </w:rPr>
      </w:pPr>
      <w:bookmarkStart w:id="63" w:name="_Toc41306039"/>
      <w:r>
        <w:rPr>
          <w:rFonts w:hint="eastAsia"/>
          <w:color w:val="auto"/>
        </w:rPr>
        <w:t>信息推送</w:t>
      </w:r>
      <w:bookmarkEnd w:id="63"/>
      <w:r>
        <w:rPr>
          <w:rFonts w:hint="eastAsia"/>
          <w:color w:val="auto"/>
        </w:rPr>
        <w:tab/>
      </w:r>
    </w:p>
    <w:p>
      <w:pPr>
        <w:pStyle w:val="5"/>
        <w:rPr>
          <w:color w:val="auto"/>
        </w:rPr>
      </w:pPr>
      <w:r>
        <w:rPr>
          <w:rFonts w:hint="eastAsia"/>
          <w:color w:val="auto"/>
        </w:rPr>
        <w:t>消息推送服务平台对接</w:t>
      </w:r>
    </w:p>
    <w:p>
      <w:pPr>
        <w:ind w:firstLine="480" w:firstLineChars="200"/>
        <w:rPr>
          <w:color w:val="auto"/>
        </w:rPr>
      </w:pPr>
      <w:r>
        <w:rPr>
          <w:rFonts w:hint="eastAsia"/>
          <w:color w:val="auto"/>
        </w:rPr>
        <w:t>要求与第三方消息推送服务平台对接，用于实现病历质控、危急值、处方点评结果等消息的推送。</w:t>
      </w:r>
    </w:p>
    <w:p>
      <w:pPr>
        <w:pStyle w:val="4"/>
        <w:rPr>
          <w:color w:val="auto"/>
        </w:rPr>
      </w:pPr>
      <w:bookmarkStart w:id="64" w:name="_Toc41306040"/>
      <w:r>
        <w:rPr>
          <w:rFonts w:hint="eastAsia"/>
          <w:color w:val="auto"/>
        </w:rPr>
        <w:t>护理业务</w:t>
      </w:r>
      <w:bookmarkEnd w:id="64"/>
    </w:p>
    <w:p>
      <w:pPr>
        <w:pStyle w:val="5"/>
        <w:rPr>
          <w:color w:val="auto"/>
        </w:rPr>
      </w:pPr>
      <w:r>
        <w:rPr>
          <w:rFonts w:hint="eastAsia"/>
          <w:color w:val="auto"/>
        </w:rPr>
        <w:t>护理病历系统</w:t>
      </w:r>
    </w:p>
    <w:p>
      <w:pPr>
        <w:spacing w:before="120" w:after="120" w:line="440" w:lineRule="exact"/>
        <w:ind w:firstLine="480"/>
        <w:rPr>
          <w:rFonts w:ascii="宋体" w:hAnsi="宋体"/>
          <w:color w:val="auto"/>
        </w:rPr>
      </w:pPr>
      <w:r>
        <w:rPr>
          <w:rFonts w:hint="eastAsia" w:ascii="宋体" w:hAnsi="宋体"/>
          <w:color w:val="auto"/>
        </w:rPr>
        <w:t>1）生命体征记录</w:t>
      </w:r>
    </w:p>
    <w:p>
      <w:pPr>
        <w:spacing w:before="120" w:after="120" w:line="440" w:lineRule="exact"/>
        <w:ind w:firstLine="480"/>
        <w:rPr>
          <w:rFonts w:ascii="宋体" w:hAnsi="宋体"/>
          <w:color w:val="auto"/>
        </w:rPr>
      </w:pPr>
      <w:r>
        <w:rPr>
          <w:rFonts w:hint="eastAsia" w:ascii="宋体" w:hAnsi="宋体"/>
          <w:color w:val="auto"/>
        </w:rPr>
        <w:t>提供护士记录生命体征的功能，系统自动绘制体温单，支持体征集中录入及待测体征记录自动生成，提供体征全病区统一录入入口，预留知识库接口，遇到异常体征予以提示，支持脉搏短绌、起搏心率等的自动绘制，支持打印体温单等。</w:t>
      </w:r>
    </w:p>
    <w:p>
      <w:pPr>
        <w:spacing w:before="120" w:after="120" w:line="440" w:lineRule="exact"/>
        <w:ind w:firstLine="480"/>
        <w:rPr>
          <w:rFonts w:ascii="宋体" w:hAnsi="宋体"/>
          <w:color w:val="auto"/>
        </w:rPr>
      </w:pPr>
      <w:r>
        <w:rPr>
          <w:rFonts w:hint="eastAsia" w:ascii="宋体" w:hAnsi="宋体"/>
          <w:color w:val="auto"/>
        </w:rPr>
        <w:t>2）护理病历书写</w:t>
      </w:r>
    </w:p>
    <w:p>
      <w:pPr>
        <w:spacing w:before="120" w:after="120" w:line="440" w:lineRule="exact"/>
        <w:ind w:firstLine="480"/>
        <w:rPr>
          <w:rFonts w:ascii="宋体" w:hAnsi="宋体"/>
          <w:color w:val="auto"/>
        </w:rPr>
      </w:pPr>
      <w:r>
        <w:rPr>
          <w:rFonts w:hint="eastAsia" w:ascii="宋体" w:hAnsi="宋体"/>
          <w:color w:val="auto"/>
        </w:rPr>
        <w:t>●提供护理病历书写和打印功能；</w:t>
      </w:r>
    </w:p>
    <w:p>
      <w:pPr>
        <w:spacing w:before="120" w:after="120" w:line="440" w:lineRule="exact"/>
        <w:ind w:firstLine="480"/>
        <w:rPr>
          <w:rFonts w:ascii="宋体" w:hAnsi="宋体"/>
          <w:color w:val="auto"/>
        </w:rPr>
      </w:pPr>
      <w:r>
        <w:rPr>
          <w:rFonts w:hint="eastAsia" w:ascii="宋体" w:hAnsi="宋体"/>
          <w:color w:val="auto"/>
        </w:rPr>
        <w:t>●支持集中录入护理记录；</w:t>
      </w:r>
    </w:p>
    <w:p>
      <w:pPr>
        <w:spacing w:before="120" w:after="120" w:line="440" w:lineRule="exact"/>
        <w:ind w:firstLine="480"/>
        <w:rPr>
          <w:rFonts w:ascii="宋体" w:hAnsi="宋体"/>
          <w:color w:val="auto"/>
        </w:rPr>
      </w:pPr>
      <w:r>
        <w:rPr>
          <w:rFonts w:hint="eastAsia" w:ascii="宋体" w:hAnsi="宋体"/>
          <w:color w:val="auto"/>
        </w:rPr>
        <w:t>●支持结量与血糖谱；</w:t>
      </w:r>
    </w:p>
    <w:p>
      <w:pPr>
        <w:spacing w:before="120" w:after="120" w:line="440" w:lineRule="exact"/>
        <w:ind w:firstLine="480"/>
        <w:rPr>
          <w:rFonts w:ascii="宋体" w:hAnsi="宋体"/>
          <w:color w:val="auto"/>
        </w:rPr>
      </w:pPr>
      <w:r>
        <w:rPr>
          <w:rFonts w:hint="eastAsia" w:ascii="宋体" w:hAnsi="宋体"/>
          <w:color w:val="auto"/>
        </w:rPr>
        <w:t>●具有护理病历的模版管理功能，允许存在科室不同的模版；</w:t>
      </w:r>
    </w:p>
    <w:p>
      <w:pPr>
        <w:spacing w:before="120" w:after="120" w:line="440" w:lineRule="exact"/>
        <w:ind w:firstLine="480"/>
        <w:rPr>
          <w:rFonts w:ascii="宋体" w:hAnsi="宋体"/>
          <w:color w:val="auto"/>
        </w:rPr>
      </w:pPr>
      <w:r>
        <w:rPr>
          <w:rFonts w:hint="eastAsia" w:ascii="宋体" w:hAnsi="宋体"/>
          <w:color w:val="auto"/>
        </w:rPr>
        <w:t>●支持按照医院的模版格式绘制护理病历模版；</w:t>
      </w:r>
    </w:p>
    <w:p>
      <w:pPr>
        <w:spacing w:before="120" w:after="120" w:line="440" w:lineRule="exact"/>
        <w:ind w:firstLine="480"/>
        <w:rPr>
          <w:rFonts w:ascii="宋体" w:hAnsi="宋体"/>
          <w:color w:val="auto"/>
        </w:rPr>
      </w:pPr>
      <w:r>
        <w:rPr>
          <w:rFonts w:hint="eastAsia" w:ascii="宋体" w:hAnsi="宋体"/>
          <w:color w:val="auto"/>
        </w:rPr>
        <w:t>●书写护理病历或记录时，可引用已有数据及病历，并支持标签功能；</w:t>
      </w:r>
    </w:p>
    <w:p>
      <w:pPr>
        <w:spacing w:before="120" w:after="120" w:line="440" w:lineRule="exact"/>
        <w:ind w:firstLine="480"/>
        <w:rPr>
          <w:rFonts w:ascii="宋体" w:hAnsi="宋体"/>
          <w:color w:val="auto"/>
        </w:rPr>
      </w:pPr>
      <w:r>
        <w:rPr>
          <w:rFonts w:hint="eastAsia" w:ascii="宋体" w:hAnsi="宋体"/>
          <w:color w:val="auto"/>
        </w:rPr>
        <w:t>●书写完成的护理病历，支持批量审查和签名。</w:t>
      </w:r>
    </w:p>
    <w:p>
      <w:pPr>
        <w:spacing w:before="120" w:after="120" w:line="440" w:lineRule="exact"/>
        <w:ind w:firstLine="480"/>
        <w:rPr>
          <w:rFonts w:ascii="宋体" w:hAnsi="宋体"/>
          <w:color w:val="auto"/>
        </w:rPr>
      </w:pPr>
      <w:r>
        <w:rPr>
          <w:rFonts w:hint="eastAsia" w:ascii="宋体" w:hAnsi="宋体"/>
          <w:color w:val="auto"/>
        </w:rPr>
        <w:t>●支持待完成护理记录文书提醒功能</w:t>
      </w:r>
    </w:p>
    <w:p>
      <w:pPr>
        <w:spacing w:before="120" w:after="120" w:line="440" w:lineRule="exact"/>
        <w:ind w:firstLine="480"/>
        <w:rPr>
          <w:rFonts w:ascii="宋体" w:hAnsi="宋体"/>
          <w:color w:val="auto"/>
        </w:rPr>
      </w:pPr>
      <w:r>
        <w:rPr>
          <w:rFonts w:hint="eastAsia" w:ascii="宋体" w:hAnsi="宋体"/>
          <w:color w:val="auto"/>
        </w:rPr>
        <w:t>3）护理病历质控</w:t>
      </w:r>
    </w:p>
    <w:p>
      <w:pPr>
        <w:spacing w:before="120" w:after="120" w:line="440" w:lineRule="exact"/>
        <w:ind w:firstLine="480"/>
        <w:rPr>
          <w:rFonts w:ascii="宋体" w:hAnsi="宋体"/>
          <w:color w:val="auto"/>
        </w:rPr>
      </w:pPr>
      <w:r>
        <w:rPr>
          <w:rFonts w:hint="eastAsia" w:ascii="宋体" w:hAnsi="宋体"/>
          <w:color w:val="auto"/>
        </w:rPr>
        <w:t>提供护理病历文书的内容质控功能，支持体征录入值的校验以及对异常值的提醒功能。</w:t>
      </w:r>
    </w:p>
    <w:p>
      <w:pPr>
        <w:spacing w:before="120" w:after="120" w:line="440" w:lineRule="exact"/>
        <w:ind w:firstLine="480"/>
        <w:rPr>
          <w:rFonts w:ascii="宋体" w:hAnsi="宋体"/>
          <w:color w:val="auto"/>
        </w:rPr>
      </w:pPr>
      <w:r>
        <w:rPr>
          <w:rFonts w:hint="eastAsia" w:ascii="宋体" w:hAnsi="宋体"/>
          <w:color w:val="auto"/>
        </w:rPr>
        <w:t>4）专项护理评估</w:t>
      </w:r>
    </w:p>
    <w:p>
      <w:pPr>
        <w:spacing w:before="120" w:after="120" w:line="440" w:lineRule="exact"/>
        <w:ind w:firstLine="480"/>
        <w:rPr>
          <w:rFonts w:ascii="宋体" w:hAnsi="宋体"/>
          <w:color w:val="auto"/>
        </w:rPr>
      </w:pPr>
      <w:r>
        <w:rPr>
          <w:rFonts w:hint="eastAsia" w:ascii="宋体" w:hAnsi="宋体"/>
          <w:color w:val="auto"/>
        </w:rPr>
        <w:t>系统需提供对临床护理不良事件发生风险进行及时有效地评估的功能，具体应包含以下功能：</w:t>
      </w:r>
    </w:p>
    <w:p>
      <w:pPr>
        <w:spacing w:before="120" w:after="120" w:line="440" w:lineRule="exact"/>
        <w:ind w:firstLine="480"/>
        <w:rPr>
          <w:rFonts w:ascii="宋体" w:hAnsi="宋体"/>
          <w:color w:val="auto"/>
        </w:rPr>
      </w:pPr>
      <w:r>
        <w:rPr>
          <w:rFonts w:hint="eastAsia" w:ascii="宋体" w:hAnsi="宋体"/>
          <w:color w:val="auto"/>
        </w:rPr>
        <w:t>●提供跌倒坠床风险评估、导管滑脱风险评估、伤口（压疮、褥疮）风险评估以及疼痛评估四种临床专项护理评估功能；</w:t>
      </w:r>
    </w:p>
    <w:p>
      <w:pPr>
        <w:spacing w:before="120" w:after="120" w:line="440" w:lineRule="exact"/>
        <w:ind w:firstLine="480"/>
        <w:rPr>
          <w:rFonts w:ascii="宋体" w:hAnsi="宋体"/>
          <w:color w:val="auto"/>
        </w:rPr>
      </w:pPr>
      <w:r>
        <w:rPr>
          <w:rFonts w:hint="eastAsia" w:ascii="宋体" w:hAnsi="宋体"/>
          <w:color w:val="auto"/>
        </w:rPr>
        <w:t>●支持对评估信息的统计查询；</w:t>
      </w:r>
    </w:p>
    <w:p>
      <w:pPr>
        <w:spacing w:before="120" w:after="120" w:line="440" w:lineRule="exact"/>
        <w:ind w:firstLine="480"/>
        <w:rPr>
          <w:rFonts w:ascii="宋体" w:hAnsi="宋体"/>
          <w:color w:val="auto"/>
        </w:rPr>
      </w:pPr>
      <w:r>
        <w:rPr>
          <w:rFonts w:hint="eastAsia" w:ascii="宋体" w:hAnsi="宋体"/>
          <w:color w:val="auto"/>
        </w:rPr>
        <w:t>●支持在系统适当位置实时提醒风险评估状态及结果；</w:t>
      </w:r>
    </w:p>
    <w:p>
      <w:pPr>
        <w:spacing w:before="120" w:after="120" w:line="440" w:lineRule="exact"/>
        <w:ind w:firstLine="480"/>
        <w:rPr>
          <w:rFonts w:ascii="宋体" w:hAnsi="宋体"/>
          <w:color w:val="auto"/>
        </w:rPr>
      </w:pPr>
      <w:r>
        <w:rPr>
          <w:rFonts w:hint="eastAsia" w:ascii="宋体" w:hAnsi="宋体"/>
          <w:color w:val="auto"/>
        </w:rPr>
        <w:t>●专项护理评估表格支持打印功能</w:t>
      </w:r>
    </w:p>
    <w:p>
      <w:pPr>
        <w:spacing w:before="120" w:after="120" w:line="440" w:lineRule="exact"/>
        <w:ind w:firstLine="480"/>
        <w:rPr>
          <w:rFonts w:ascii="宋体" w:hAnsi="宋体"/>
          <w:color w:val="auto"/>
        </w:rPr>
      </w:pPr>
      <w:r>
        <w:rPr>
          <w:rFonts w:hint="eastAsia" w:ascii="宋体" w:hAnsi="宋体"/>
          <w:color w:val="auto"/>
        </w:rPr>
        <w:t>5）护理不良事件登记</w:t>
      </w:r>
    </w:p>
    <w:p>
      <w:pPr>
        <w:spacing w:before="120" w:after="120" w:line="440" w:lineRule="exact"/>
        <w:ind w:firstLine="480"/>
        <w:rPr>
          <w:rFonts w:ascii="宋体" w:hAnsi="宋体"/>
          <w:color w:val="auto"/>
        </w:rPr>
      </w:pPr>
      <w:r>
        <w:rPr>
          <w:rFonts w:hint="eastAsia" w:ascii="宋体" w:hAnsi="宋体"/>
          <w:color w:val="auto"/>
        </w:rPr>
        <w:t>系统需提供与医疗不良事件上报系统的接口，支持临床护士方便快捷地对护理不良事件进行登记上报，支持患者基本信息自动获取。</w:t>
      </w:r>
    </w:p>
    <w:p>
      <w:pPr>
        <w:spacing w:before="120" w:after="120" w:line="440" w:lineRule="exact"/>
        <w:ind w:firstLine="480"/>
        <w:rPr>
          <w:rFonts w:ascii="宋体" w:hAnsi="宋体"/>
          <w:color w:val="auto"/>
        </w:rPr>
      </w:pPr>
      <w:r>
        <w:rPr>
          <w:rFonts w:hint="eastAsia" w:ascii="宋体" w:hAnsi="宋体"/>
          <w:color w:val="auto"/>
        </w:rPr>
        <w:t>6）护理综合查询</w:t>
      </w:r>
    </w:p>
    <w:p>
      <w:pPr>
        <w:spacing w:before="120" w:after="120" w:line="440" w:lineRule="exact"/>
        <w:ind w:firstLine="480"/>
        <w:rPr>
          <w:rFonts w:ascii="宋体" w:hAnsi="宋体"/>
          <w:color w:val="auto"/>
        </w:rPr>
      </w:pPr>
      <w:r>
        <w:rPr>
          <w:rFonts w:hint="eastAsia" w:ascii="宋体" w:hAnsi="宋体"/>
          <w:color w:val="auto"/>
        </w:rPr>
        <w:t>系统需提供对护理业务的综合查询功能，主要包含对体征、评估、危重患者等信息的查询功能，具体应包含以下功能：</w:t>
      </w:r>
    </w:p>
    <w:p>
      <w:pPr>
        <w:spacing w:before="120" w:after="120" w:line="440" w:lineRule="exact"/>
        <w:ind w:firstLine="480"/>
        <w:rPr>
          <w:rFonts w:ascii="宋体" w:hAnsi="宋体"/>
          <w:color w:val="auto"/>
        </w:rPr>
      </w:pPr>
      <w:r>
        <w:rPr>
          <w:rFonts w:hint="eastAsia" w:ascii="宋体" w:hAnsi="宋体"/>
          <w:color w:val="auto"/>
        </w:rPr>
        <w:t>●提供三日体征查询、护理记录查询及分析；</w:t>
      </w:r>
    </w:p>
    <w:p>
      <w:pPr>
        <w:spacing w:before="120" w:after="120" w:line="440" w:lineRule="exact"/>
        <w:ind w:firstLine="480"/>
        <w:rPr>
          <w:rFonts w:ascii="宋体" w:hAnsi="宋体"/>
          <w:color w:val="auto"/>
        </w:rPr>
      </w:pPr>
      <w:r>
        <w:rPr>
          <w:rFonts w:hint="eastAsia" w:ascii="宋体" w:hAnsi="宋体"/>
          <w:color w:val="auto"/>
        </w:rPr>
        <w:t>●支持对病区患者体征记录的综合查询，包含按手术名  称、按诊断名  称、按异常体征等方式检索；</w:t>
      </w:r>
    </w:p>
    <w:p>
      <w:pPr>
        <w:spacing w:before="120" w:after="120" w:line="440" w:lineRule="exact"/>
        <w:ind w:firstLine="480"/>
        <w:rPr>
          <w:rFonts w:ascii="宋体" w:hAnsi="宋体"/>
          <w:color w:val="auto"/>
        </w:rPr>
      </w:pPr>
      <w:r>
        <w:rPr>
          <w:rFonts w:hint="eastAsia" w:ascii="宋体" w:hAnsi="宋体"/>
          <w:color w:val="auto"/>
        </w:rPr>
        <w:t>●支持按体征测量规则生成的体征监控信息查询、护理时效记录查询；</w:t>
      </w:r>
    </w:p>
    <w:p>
      <w:pPr>
        <w:spacing w:before="120" w:after="120" w:line="440" w:lineRule="exact"/>
        <w:ind w:firstLine="480"/>
        <w:rPr>
          <w:rFonts w:ascii="宋体" w:hAnsi="宋体"/>
          <w:color w:val="auto"/>
        </w:rPr>
      </w:pPr>
      <w:r>
        <w:rPr>
          <w:rFonts w:hint="eastAsia" w:ascii="宋体" w:hAnsi="宋体"/>
          <w:color w:val="auto"/>
        </w:rPr>
        <w:t>●支持对专项护理评估信息的综合查询，包含跌倒坠床、导管滑脱、伤口风险、疼痛评估等；</w:t>
      </w:r>
    </w:p>
    <w:p>
      <w:pPr>
        <w:spacing w:before="120" w:after="120" w:line="440" w:lineRule="exact"/>
        <w:ind w:firstLine="480"/>
        <w:rPr>
          <w:rFonts w:ascii="宋体" w:hAnsi="宋体"/>
          <w:color w:val="auto"/>
        </w:rPr>
      </w:pPr>
      <w:r>
        <w:rPr>
          <w:rFonts w:hint="eastAsia" w:ascii="宋体" w:hAnsi="宋体"/>
          <w:color w:val="auto"/>
        </w:rPr>
        <w:t>●支持对病危重患者呼吸机应用、死亡情况、出入量等信息的查询；</w:t>
      </w:r>
    </w:p>
    <w:p>
      <w:pPr>
        <w:spacing w:before="120" w:after="120" w:line="440" w:lineRule="exact"/>
        <w:ind w:firstLine="480"/>
        <w:rPr>
          <w:rFonts w:ascii="宋体" w:hAnsi="宋体"/>
          <w:color w:val="auto"/>
        </w:rPr>
      </w:pPr>
      <w:r>
        <w:rPr>
          <w:rFonts w:hint="eastAsia" w:ascii="宋体" w:hAnsi="宋体"/>
          <w:color w:val="auto"/>
        </w:rPr>
        <w:t>●查询后，支持查阅具体患者的体温单、护理记录以及EMRView。</w:t>
      </w:r>
    </w:p>
    <w:p>
      <w:pPr>
        <w:spacing w:before="120" w:after="120" w:line="440" w:lineRule="exact"/>
        <w:ind w:firstLine="480"/>
        <w:rPr>
          <w:rFonts w:ascii="宋体" w:hAnsi="宋体"/>
          <w:color w:val="auto"/>
        </w:rPr>
      </w:pPr>
      <w:r>
        <w:rPr>
          <w:rFonts w:hint="eastAsia" w:ascii="宋体" w:hAnsi="宋体"/>
          <w:color w:val="auto"/>
        </w:rPr>
        <w:t>7）护理交接班</w:t>
      </w:r>
    </w:p>
    <w:p>
      <w:pPr>
        <w:spacing w:before="120" w:after="120" w:line="440" w:lineRule="exact"/>
        <w:ind w:firstLine="480"/>
        <w:rPr>
          <w:rFonts w:ascii="宋体" w:hAnsi="宋体"/>
          <w:color w:val="auto"/>
        </w:rPr>
      </w:pPr>
      <w:r>
        <w:rPr>
          <w:rFonts w:hint="eastAsia" w:ascii="宋体" w:hAnsi="宋体"/>
          <w:color w:val="auto"/>
        </w:rPr>
        <w:t>提供护士交接班报告填写、查看及打印功能，支持晨间早报汇总功能。</w:t>
      </w:r>
    </w:p>
    <w:p>
      <w:pPr>
        <w:spacing w:before="120" w:after="120" w:line="440" w:lineRule="exact"/>
        <w:ind w:firstLine="480"/>
        <w:rPr>
          <w:rFonts w:ascii="宋体" w:hAnsi="宋体"/>
          <w:color w:val="auto"/>
        </w:rPr>
      </w:pPr>
      <w:r>
        <w:rPr>
          <w:rFonts w:hint="eastAsia" w:ascii="宋体" w:hAnsi="宋体"/>
          <w:color w:val="auto"/>
        </w:rPr>
        <w:t>8）护理会诊</w:t>
      </w:r>
    </w:p>
    <w:p>
      <w:pPr>
        <w:spacing w:before="120" w:after="120" w:line="440" w:lineRule="exact"/>
        <w:ind w:firstLine="480"/>
        <w:rPr>
          <w:rFonts w:ascii="宋体" w:hAnsi="宋体"/>
          <w:color w:val="auto"/>
        </w:rPr>
      </w:pPr>
      <w:r>
        <w:rPr>
          <w:rFonts w:hint="eastAsia" w:ascii="宋体" w:hAnsi="宋体"/>
          <w:color w:val="auto"/>
        </w:rPr>
        <w:t>系统支持院内病区之间以及病区与护理专业小组之间针对护理业务的会诊，支持护理会诊专业小组的人员维护，支持对护理会诊业务的统计查询功能。</w:t>
      </w:r>
    </w:p>
    <w:p>
      <w:pPr>
        <w:spacing w:before="120" w:after="120" w:line="440" w:lineRule="exact"/>
        <w:ind w:firstLine="480"/>
        <w:rPr>
          <w:rFonts w:ascii="宋体" w:hAnsi="宋体"/>
          <w:color w:val="auto"/>
        </w:rPr>
      </w:pPr>
      <w:r>
        <w:rPr>
          <w:rFonts w:hint="eastAsia" w:ascii="宋体" w:hAnsi="宋体"/>
          <w:color w:val="auto"/>
        </w:rPr>
        <w:t>9）患者入院评估</w:t>
      </w:r>
    </w:p>
    <w:p>
      <w:pPr>
        <w:spacing w:before="120" w:after="120" w:line="440" w:lineRule="exact"/>
        <w:ind w:firstLine="480"/>
        <w:rPr>
          <w:rFonts w:ascii="宋体" w:hAnsi="宋体"/>
          <w:color w:val="auto"/>
        </w:rPr>
      </w:pPr>
      <w:r>
        <w:rPr>
          <w:rFonts w:hint="eastAsia" w:ascii="宋体" w:hAnsi="宋体"/>
          <w:color w:val="auto"/>
        </w:rPr>
        <w:t>提供患者入院时的智能评估功能，指引护士完成入科的基本流程，包括体征测量、入院评估、护理诊断等。同时指导护士完成患者入院管理，规范患者入院工作流。</w:t>
      </w:r>
    </w:p>
    <w:p>
      <w:pPr>
        <w:spacing w:before="120" w:after="120" w:line="440" w:lineRule="exact"/>
        <w:ind w:firstLine="480"/>
        <w:rPr>
          <w:rFonts w:ascii="宋体" w:hAnsi="宋体"/>
          <w:color w:val="auto"/>
        </w:rPr>
      </w:pPr>
      <w:r>
        <w:rPr>
          <w:rFonts w:hint="eastAsia" w:ascii="宋体" w:hAnsi="宋体"/>
          <w:color w:val="auto"/>
        </w:rPr>
        <w:t>10）护理计划管理</w:t>
      </w:r>
    </w:p>
    <w:p>
      <w:pPr>
        <w:spacing w:before="120" w:after="120" w:line="440" w:lineRule="exact"/>
        <w:ind w:firstLine="480"/>
        <w:rPr>
          <w:rFonts w:ascii="宋体" w:hAnsi="宋体"/>
          <w:color w:val="auto"/>
        </w:rPr>
      </w:pPr>
      <w:r>
        <w:rPr>
          <w:rFonts w:hint="eastAsia" w:ascii="宋体" w:hAnsi="宋体"/>
          <w:color w:val="auto"/>
        </w:rPr>
        <w:t>提供护士制定护理计划的辅助功能，在获取患者治疗信息的基础上进行护理任务的拆分和提醒功能。</w:t>
      </w:r>
    </w:p>
    <w:p>
      <w:pPr>
        <w:spacing w:before="120" w:after="120" w:line="440" w:lineRule="exact"/>
        <w:ind w:firstLine="480"/>
        <w:rPr>
          <w:rFonts w:ascii="宋体" w:hAnsi="宋体"/>
          <w:color w:val="auto"/>
        </w:rPr>
      </w:pPr>
      <w:r>
        <w:rPr>
          <w:rFonts w:hint="eastAsia" w:ascii="宋体" w:hAnsi="宋体"/>
          <w:color w:val="auto"/>
        </w:rPr>
        <w:t>11）系统接口</w:t>
      </w:r>
    </w:p>
    <w:p>
      <w:pPr>
        <w:spacing w:before="120" w:after="120" w:line="440" w:lineRule="exact"/>
        <w:ind w:firstLine="480"/>
        <w:rPr>
          <w:rFonts w:ascii="宋体" w:hAnsi="宋体"/>
          <w:color w:val="auto"/>
        </w:rPr>
      </w:pPr>
      <w:r>
        <w:rPr>
          <w:rFonts w:hint="eastAsia" w:ascii="宋体" w:hAnsi="宋体"/>
          <w:color w:val="auto"/>
        </w:rPr>
        <w:t>提供与移动护理系统、住院电子病历系统、医疗不良事件上报系统等接口，实现系统间信息集成、管理集成。</w:t>
      </w:r>
    </w:p>
    <w:p>
      <w:pPr>
        <w:spacing w:before="120" w:after="120"/>
        <w:ind w:firstLine="480"/>
        <w:rPr>
          <w:color w:val="auto"/>
        </w:rPr>
      </w:pPr>
    </w:p>
    <w:p>
      <w:pPr>
        <w:widowControl/>
        <w:spacing w:line="240" w:lineRule="auto"/>
        <w:jc w:val="left"/>
        <w:rPr>
          <w:color w:val="auto"/>
        </w:rPr>
      </w:pPr>
      <w:r>
        <w:rPr>
          <w:color w:val="auto"/>
        </w:rPr>
        <w:br w:type="page"/>
      </w:r>
    </w:p>
    <w:p>
      <w:pPr>
        <w:pStyle w:val="5"/>
        <w:rPr>
          <w:color w:val="auto"/>
        </w:rPr>
      </w:pPr>
      <w:r>
        <w:rPr>
          <w:rFonts w:hint="eastAsia"/>
          <w:color w:val="auto"/>
        </w:rPr>
        <w:t>护理管理系统</w:t>
      </w:r>
    </w:p>
    <w:tbl>
      <w:tblPr>
        <w:tblStyle w:val="2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jc w:val="center"/>
              <w:rPr>
                <w:rFonts w:cs="黑体"/>
                <w:b/>
                <w:color w:val="auto"/>
              </w:rPr>
            </w:pPr>
            <w:r>
              <w:rPr>
                <w:rFonts w:hint="eastAsia" w:cs="黑体"/>
                <w:b/>
                <w:color w:val="auto"/>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护士长手册管理，模拟医院纸质护士长手册，记录内容可提交、上传护理部，护理部可以对护士长手册的书写进行反馈，并可以对往年的护士长手册进行归档操作。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可维护符合医院护理质控检查标准评分基础数据库，并能够记录护理质量检查评分情况。并实现质量检查汇总与分析、实现质量问题汇总及跟踪。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针对护理质控中发现的问题，管理层可以发起质量持续改进项目。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能够通过对影响护理安全的事件进行记录并根据事先制定的上报流程上报到相应的管理者，妥善解决。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能够实现护士长对特殊的病人，组织护士进行护理查房会议。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能实现记录护士长对护士护理过程中发生的不良事件及隐患事件的来安排护士沟通的讨论情况。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能实现对讨论病区的环境管理，健康教育内容，护士的服务质量，患者对医院护理的意见等进行记录与反馈。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实现记录与查询护理人员基本信息管理、学历学位信息、工作经历信息、职称与晋升管理、获奖信息、继续教育、科室人员配备和护士调动等信息，实现护士基本情况和业务技术档案的无纸化管理，避免手工记录产生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能实现护士排班与责任制，不同护理层级享有不同权限与功能。实现多元化数据的统计分析功能。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能实现护理部、护士长角色制定工作计划。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ascii="宋体" w:hAnsi="宋体"/>
                <w:color w:val="auto"/>
              </w:rPr>
            </w:pPr>
            <w:r>
              <w:rPr>
                <w:rFonts w:hint="eastAsia" w:ascii="宋体" w:hAnsi="宋体"/>
                <w:color w:val="auto"/>
              </w:rPr>
              <w:t>能够实现对病区护士考勤、护理人员的增减调入调出、进修情况等进行记录。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ascii="宋体" w:hAnsi="宋体"/>
                <w:color w:val="auto"/>
              </w:rPr>
            </w:pPr>
            <w:r>
              <w:rPr>
                <w:rFonts w:hint="eastAsia" w:ascii="宋体" w:hAnsi="宋体"/>
                <w:color w:val="auto"/>
              </w:rPr>
              <w:t>能够实现对基础理论、基本知识、基本技能考核。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ascii="宋体" w:hAnsi="宋体"/>
                <w:color w:val="auto"/>
              </w:rPr>
            </w:pPr>
            <w:r>
              <w:rPr>
                <w:rFonts w:hint="eastAsia" w:ascii="宋体" w:hAnsi="宋体"/>
                <w:color w:val="auto"/>
              </w:rPr>
              <w:t>能够实现对晨间所提问的护理题目、回答人、答案评价等信息进行记录与汇总统计。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ascii="宋体" w:hAnsi="宋体"/>
                <w:color w:val="auto"/>
              </w:rPr>
            </w:pPr>
            <w:r>
              <w:rPr>
                <w:rFonts w:hint="eastAsia" w:ascii="宋体" w:hAnsi="宋体"/>
                <w:color w:val="auto"/>
              </w:rPr>
              <w:t>能实现对护理人员各种业务学习（如科内、院内等）详细情况的记录。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能够实现记录护理人员的科研项目及在发表上刊物上的论文记录，包括发表日期、科研项目、论文题目、承担者/作者、项目级别及编号/发表刊物名称、及项目经费等。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对护理部制定医院护理人员制度规范文件进行管理，护理人员可以通过该功能进行下载、查看护理规章制度。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ascii="宋体" w:hAnsi="宋体"/>
                <w:color w:val="auto"/>
              </w:rPr>
            </w:pPr>
            <w:r>
              <w:rPr>
                <w:rFonts w:hint="eastAsia" w:ascii="宋体" w:hAnsi="宋体"/>
                <w:color w:val="auto"/>
              </w:rPr>
              <w:t>医院可根据实际需求预先设定敏感指标，系统可结合相关数据进行指标结果的自动分析统计。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color w:val="auto"/>
              </w:rPr>
              <w:t>能够实现记录护理质控管理、护理安全事件，以及日常不规范事件等方面情况来考核护士的工作绩效及工作成果。</w:t>
            </w:r>
          </w:p>
        </w:tc>
      </w:tr>
    </w:tbl>
    <w:p>
      <w:pPr>
        <w:rPr>
          <w:rFonts w:ascii="宋体" w:hAnsi="宋体"/>
          <w:color w:val="auto"/>
        </w:rPr>
      </w:pPr>
    </w:p>
    <w:p>
      <w:pPr>
        <w:rPr>
          <w:color w:val="auto"/>
        </w:rPr>
      </w:pPr>
    </w:p>
    <w:p>
      <w:pPr>
        <w:pStyle w:val="5"/>
        <w:rPr>
          <w:color w:val="auto"/>
        </w:rPr>
      </w:pPr>
      <w:r>
        <w:rPr>
          <w:rFonts w:hint="eastAsia"/>
          <w:color w:val="auto"/>
        </w:rPr>
        <w:t>护理档案管理系统</w:t>
      </w:r>
    </w:p>
    <w:p>
      <w:pPr>
        <w:ind w:firstLine="480" w:firstLineChars="200"/>
        <w:rPr>
          <w:color w:val="auto"/>
        </w:rPr>
      </w:pPr>
      <w:r>
        <w:rPr>
          <w:rFonts w:hint="eastAsia"/>
          <w:color w:val="auto"/>
        </w:rPr>
        <w:t>档案管理系统需实现记录与查询护理人员基本信息管理、学历学位信息、工作经历信息、职称与晋升管理、获奖信息、继续教育、科室人员配备和护士调动等信息，实现护士基本情况和业务技术档案的无纸化管理，避免手工记录产生的误差。行政管理档案（电子文档）的管理，并支持上传、下载操作。</w:t>
      </w:r>
    </w:p>
    <w:p>
      <w:pPr>
        <w:ind w:firstLine="480" w:firstLineChars="200"/>
        <w:rPr>
          <w:color w:val="auto"/>
        </w:rPr>
      </w:pPr>
      <w:r>
        <w:rPr>
          <w:rFonts w:hint="eastAsia"/>
          <w:color w:val="auto"/>
        </w:rPr>
        <w:t>系统要求针对护理档案的人员分布情况生成表单，进行统计分析。</w:t>
      </w:r>
    </w:p>
    <w:p>
      <w:pPr>
        <w:pStyle w:val="4"/>
        <w:rPr>
          <w:color w:val="auto"/>
        </w:rPr>
      </w:pPr>
      <w:bookmarkStart w:id="65" w:name="_Toc41306041"/>
      <w:r>
        <w:rPr>
          <w:rFonts w:hint="eastAsia"/>
          <w:color w:val="auto"/>
        </w:rPr>
        <w:t>治疗业务</w:t>
      </w:r>
      <w:bookmarkEnd w:id="65"/>
      <w:r>
        <w:rPr>
          <w:rFonts w:hint="eastAsia"/>
          <w:color w:val="auto"/>
        </w:rPr>
        <w:tab/>
      </w:r>
    </w:p>
    <w:p>
      <w:pPr>
        <w:pStyle w:val="5"/>
        <w:rPr>
          <w:color w:val="auto"/>
        </w:rPr>
      </w:pPr>
      <w:r>
        <w:rPr>
          <w:rFonts w:hint="eastAsia"/>
          <w:color w:val="auto"/>
        </w:rPr>
        <w:t>理疗科管理系统</w:t>
      </w:r>
    </w:p>
    <w:p>
      <w:pPr>
        <w:pStyle w:val="38"/>
        <w:numPr>
          <w:ilvl w:val="0"/>
          <w:numId w:val="12"/>
        </w:numPr>
        <w:rPr>
          <w:color w:val="auto"/>
        </w:rPr>
      </w:pPr>
      <w:r>
        <w:rPr>
          <w:rFonts w:hint="eastAsia"/>
          <w:color w:val="auto"/>
        </w:rPr>
        <w:t>系统接口</w:t>
      </w:r>
    </w:p>
    <w:p>
      <w:pPr>
        <w:ind w:firstLine="480" w:firstLineChars="200"/>
        <w:rPr>
          <w:color w:val="auto"/>
        </w:rPr>
      </w:pPr>
      <w:r>
        <w:rPr>
          <w:rFonts w:hint="eastAsia"/>
          <w:color w:val="auto"/>
        </w:rPr>
        <w:t>系统应提供与门诊医生站、住院医生站等业务系统的接口功能，支持门诊或住院医生及时进行理疗申请。</w:t>
      </w:r>
    </w:p>
    <w:p>
      <w:pPr>
        <w:pStyle w:val="38"/>
        <w:numPr>
          <w:ilvl w:val="0"/>
          <w:numId w:val="12"/>
        </w:numPr>
        <w:rPr>
          <w:color w:val="auto"/>
        </w:rPr>
      </w:pPr>
      <w:r>
        <w:rPr>
          <w:rFonts w:hint="eastAsia"/>
          <w:color w:val="auto"/>
        </w:rPr>
        <w:t>理疗申请</w:t>
      </w:r>
    </w:p>
    <w:p>
      <w:pPr>
        <w:ind w:firstLine="480" w:firstLineChars="200"/>
        <w:rPr>
          <w:color w:val="auto"/>
        </w:rPr>
      </w:pPr>
      <w:r>
        <w:rPr>
          <w:rFonts w:hint="eastAsia"/>
          <w:color w:val="auto"/>
        </w:rPr>
        <w:t>系统需支持门诊及住院的理疗申请，提供对未经过门诊或住院申请的患者进行申请补录的功能，并可对申请单进行集中管理。</w:t>
      </w:r>
    </w:p>
    <w:p>
      <w:pPr>
        <w:pStyle w:val="38"/>
        <w:numPr>
          <w:ilvl w:val="0"/>
          <w:numId w:val="12"/>
        </w:numPr>
        <w:rPr>
          <w:color w:val="auto"/>
        </w:rPr>
      </w:pPr>
      <w:r>
        <w:rPr>
          <w:rFonts w:hint="eastAsia"/>
          <w:color w:val="auto"/>
        </w:rPr>
        <w:t>理疗预约</w:t>
      </w:r>
    </w:p>
    <w:p>
      <w:pPr>
        <w:ind w:firstLine="480" w:firstLineChars="200"/>
        <w:rPr>
          <w:color w:val="auto"/>
        </w:rPr>
      </w:pPr>
      <w:r>
        <w:rPr>
          <w:rFonts w:hint="eastAsia"/>
          <w:color w:val="auto"/>
        </w:rPr>
        <w:t>系统应支持对门诊、住院或补录的理疗申请患者进行理疗预约功能，支持对理疗的疗程及项目的预约。</w:t>
      </w:r>
    </w:p>
    <w:p>
      <w:pPr>
        <w:pStyle w:val="38"/>
        <w:numPr>
          <w:ilvl w:val="0"/>
          <w:numId w:val="12"/>
        </w:numPr>
        <w:rPr>
          <w:color w:val="auto"/>
        </w:rPr>
      </w:pPr>
      <w:r>
        <w:rPr>
          <w:rFonts w:hint="eastAsia"/>
          <w:color w:val="auto"/>
        </w:rPr>
        <w:t>理疗记录</w:t>
      </w:r>
    </w:p>
    <w:p>
      <w:pPr>
        <w:ind w:firstLine="480" w:firstLineChars="200"/>
        <w:rPr>
          <w:color w:val="auto"/>
        </w:rPr>
      </w:pPr>
      <w:r>
        <w:rPr>
          <w:rFonts w:hint="eastAsia"/>
          <w:color w:val="auto"/>
        </w:rPr>
        <w:t>系统需支持对理疗患者的理疗过程及效果进行记录的功能，支持疗程小结及总结的书写和记录功能。</w:t>
      </w:r>
    </w:p>
    <w:p>
      <w:pPr>
        <w:pStyle w:val="38"/>
        <w:numPr>
          <w:ilvl w:val="0"/>
          <w:numId w:val="12"/>
        </w:numPr>
        <w:rPr>
          <w:color w:val="auto"/>
        </w:rPr>
      </w:pPr>
      <w:r>
        <w:rPr>
          <w:rFonts w:hint="eastAsia"/>
          <w:color w:val="auto"/>
        </w:rPr>
        <w:t>统计查询</w:t>
      </w:r>
    </w:p>
    <w:p>
      <w:pPr>
        <w:ind w:firstLine="480" w:firstLineChars="200"/>
        <w:rPr>
          <w:color w:val="auto"/>
        </w:rPr>
      </w:pPr>
      <w:r>
        <w:rPr>
          <w:rFonts w:hint="eastAsia"/>
          <w:color w:val="auto"/>
        </w:rPr>
        <w:t>系统应提供用户对理疗治疗活动进行数据查询，并支持对治疗业务进行数据统计的功能。</w:t>
      </w:r>
    </w:p>
    <w:p>
      <w:pPr>
        <w:widowControl/>
        <w:spacing w:line="240" w:lineRule="auto"/>
        <w:jc w:val="left"/>
        <w:rPr>
          <w:color w:val="auto"/>
        </w:rPr>
      </w:pPr>
      <w:r>
        <w:rPr>
          <w:color w:val="auto"/>
        </w:rPr>
        <w:br w:type="page"/>
      </w:r>
    </w:p>
    <w:p>
      <w:pPr>
        <w:pStyle w:val="5"/>
        <w:rPr>
          <w:color w:val="auto"/>
        </w:rPr>
      </w:pPr>
      <w:r>
        <w:rPr>
          <w:rFonts w:hint="eastAsia"/>
          <w:color w:val="auto"/>
        </w:rPr>
        <w:t>血透中心管理系统</w:t>
      </w:r>
    </w:p>
    <w:tbl>
      <w:tblPr>
        <w:tblStyle w:val="2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jc w:val="center"/>
              <w:rPr>
                <w:rFonts w:cs="黑体"/>
                <w:b/>
                <w:color w:val="auto"/>
              </w:rPr>
            </w:pPr>
            <w:r>
              <w:rPr>
                <w:rFonts w:hint="eastAsia" w:cs="黑体"/>
                <w:b/>
                <w:color w:val="auto"/>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b/>
                <w:color w:val="auto"/>
              </w:rPr>
              <w:t>病人管理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智能签到：采用智能IC卡管理，记录患者基本信息，提供患者签到管理，智能采集体重。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病人基本信息采集：病历号，姓名，性别，床号、血型、来源等数据。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工作列表查询：提供丰富的查询检索方式、方便医护人员快速查找病例。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b/>
                <w:color w:val="auto"/>
              </w:rPr>
              <w:t>透析管理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医生工作站：</w:t>
            </w:r>
          </w:p>
          <w:p>
            <w:pPr>
              <w:rPr>
                <w:rFonts w:cs="黑体"/>
                <w:color w:val="auto"/>
              </w:rPr>
            </w:pPr>
            <w:r>
              <w:rPr>
                <w:rFonts w:hint="eastAsia" w:cs="黑体"/>
                <w:color w:val="auto"/>
              </w:rPr>
              <w:t>（</w:t>
            </w:r>
            <w:r>
              <w:rPr>
                <w:rFonts w:cs="黑体"/>
                <w:color w:val="auto"/>
              </w:rPr>
              <w:t>1</w:t>
            </w:r>
            <w:r>
              <w:rPr>
                <w:rFonts w:hint="eastAsia" w:cs="黑体"/>
                <w:color w:val="auto"/>
              </w:rPr>
              <w:t>）病史管理：首次净化病史的管理。</w:t>
            </w:r>
          </w:p>
          <w:p>
            <w:pPr>
              <w:rPr>
                <w:rFonts w:cs="黑体"/>
                <w:color w:val="auto"/>
              </w:rPr>
            </w:pPr>
            <w:r>
              <w:rPr>
                <w:rFonts w:hint="eastAsia" w:cs="黑体"/>
                <w:color w:val="auto"/>
              </w:rPr>
              <w:t>（</w:t>
            </w:r>
            <w:r>
              <w:rPr>
                <w:rFonts w:cs="黑体"/>
                <w:color w:val="auto"/>
              </w:rPr>
              <w:t>2</w:t>
            </w:r>
            <w:r>
              <w:rPr>
                <w:rFonts w:hint="eastAsia" w:cs="黑体"/>
                <w:color w:val="auto"/>
              </w:rPr>
              <w:t>）病程记录管理：透析治疗过程的病程管理。</w:t>
            </w:r>
          </w:p>
          <w:p>
            <w:pPr>
              <w:rPr>
                <w:rFonts w:cs="黑体"/>
                <w:color w:val="auto"/>
              </w:rPr>
            </w:pPr>
            <w:r>
              <w:rPr>
                <w:rFonts w:hint="eastAsia" w:cs="黑体"/>
                <w:color w:val="auto"/>
              </w:rPr>
              <w:t>（</w:t>
            </w:r>
            <w:r>
              <w:rPr>
                <w:rFonts w:cs="黑体"/>
                <w:color w:val="auto"/>
              </w:rPr>
              <w:t>3</w:t>
            </w:r>
            <w:r>
              <w:rPr>
                <w:rFonts w:hint="eastAsia" w:cs="黑体"/>
                <w:color w:val="auto"/>
              </w:rPr>
              <w:t>）透析方案管理：制定病人的透析方案，选择透析方式、要使用的透析器和血路管等信息。</w:t>
            </w:r>
          </w:p>
          <w:p>
            <w:pPr>
              <w:rPr>
                <w:rFonts w:cs="黑体"/>
                <w:color w:val="auto"/>
              </w:rPr>
            </w:pPr>
            <w:r>
              <w:rPr>
                <w:rFonts w:hint="eastAsia" w:cs="黑体"/>
                <w:color w:val="auto"/>
              </w:rPr>
              <w:t>（</w:t>
            </w:r>
            <w:r>
              <w:rPr>
                <w:rFonts w:cs="黑体"/>
                <w:color w:val="auto"/>
              </w:rPr>
              <w:t>4</w:t>
            </w:r>
            <w:r>
              <w:rPr>
                <w:rFonts w:hint="eastAsia" w:cs="黑体"/>
                <w:color w:val="auto"/>
              </w:rPr>
              <w:t>）医嘱管理：</w:t>
            </w:r>
          </w:p>
          <w:p>
            <w:pPr>
              <w:ind w:firstLine="480" w:firstLineChars="200"/>
              <w:rPr>
                <w:rFonts w:cs="黑体"/>
                <w:color w:val="auto"/>
              </w:rPr>
            </w:pPr>
            <w:r>
              <w:rPr>
                <w:rFonts w:hint="eastAsia" w:ascii="宋体" w:hAnsi="宋体" w:cs="黑体"/>
                <w:color w:val="auto"/>
              </w:rPr>
              <w:t>①</w:t>
            </w:r>
            <w:r>
              <w:rPr>
                <w:rFonts w:hint="eastAsia" w:cs="黑体"/>
                <w:color w:val="auto"/>
              </w:rPr>
              <w:t>管理病人长期医嘱和用药，可对该患者长期医嘱进行停用或者修改，记录历次用药信息。</w:t>
            </w:r>
          </w:p>
          <w:p>
            <w:pPr>
              <w:ind w:firstLine="480" w:firstLineChars="200"/>
              <w:rPr>
                <w:rFonts w:cs="黑体"/>
                <w:color w:val="auto"/>
              </w:rPr>
            </w:pPr>
            <w:r>
              <w:rPr>
                <w:rFonts w:hint="eastAsia" w:ascii="宋体" w:hAnsi="宋体" w:cs="黑体"/>
                <w:color w:val="auto"/>
              </w:rPr>
              <w:t>②</w:t>
            </w:r>
            <w:r>
              <w:rPr>
                <w:rFonts w:hint="eastAsia" w:cs="黑体"/>
                <w:color w:val="auto"/>
              </w:rPr>
              <w:t>管理病人临时医嘱和用药，可新增或撤销该患者临时医嘱，并可查看临时医嘱执行情况。</w:t>
            </w:r>
          </w:p>
          <w:p>
            <w:pPr>
              <w:rPr>
                <w:rFonts w:cs="黑体"/>
                <w:color w:val="auto"/>
              </w:rPr>
            </w:pPr>
            <w:r>
              <w:rPr>
                <w:rFonts w:hint="eastAsia" w:cs="黑体"/>
                <w:color w:val="auto"/>
              </w:rPr>
              <w:t>（</w:t>
            </w:r>
            <w:r>
              <w:rPr>
                <w:rFonts w:cs="黑体"/>
                <w:color w:val="auto"/>
              </w:rPr>
              <w:t>5</w:t>
            </w:r>
            <w:r>
              <w:rPr>
                <w:rFonts w:hint="eastAsia" w:cs="黑体"/>
                <w:color w:val="auto"/>
              </w:rPr>
              <w:t>）血管通路记录管理：统一管理病人血管通路信息，记录当前及历史血管通路信息。</w:t>
            </w:r>
          </w:p>
          <w:p>
            <w:pPr>
              <w:rPr>
                <w:rFonts w:cs="黑体"/>
                <w:color w:val="auto"/>
              </w:rPr>
            </w:pPr>
            <w:r>
              <w:rPr>
                <w:rFonts w:hint="eastAsia" w:cs="黑体"/>
                <w:color w:val="auto"/>
              </w:rPr>
              <w:t>（</w:t>
            </w:r>
            <w:r>
              <w:rPr>
                <w:rFonts w:cs="黑体"/>
                <w:color w:val="auto"/>
              </w:rPr>
              <w:t>6</w:t>
            </w:r>
            <w:r>
              <w:rPr>
                <w:rFonts w:hint="eastAsia" w:cs="黑体"/>
                <w:color w:val="auto"/>
              </w:rPr>
              <w:t>）检验结果查看：可根据需要查询每个或全部透析病人的透前、透中、透后的各种检验报告。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护士工作站：</w:t>
            </w:r>
          </w:p>
          <w:p>
            <w:pPr>
              <w:rPr>
                <w:rFonts w:cs="黑体"/>
                <w:color w:val="auto"/>
              </w:rPr>
            </w:pPr>
            <w:r>
              <w:rPr>
                <w:rFonts w:hint="eastAsia" w:cs="黑体"/>
                <w:color w:val="auto"/>
              </w:rPr>
              <w:t>（</w:t>
            </w:r>
            <w:r>
              <w:rPr>
                <w:rFonts w:cs="黑体"/>
                <w:color w:val="auto"/>
              </w:rPr>
              <w:t>1</w:t>
            </w:r>
            <w:r>
              <w:rPr>
                <w:rFonts w:hint="eastAsia" w:cs="黑体"/>
                <w:color w:val="auto"/>
              </w:rPr>
              <w:t>）智能排班：根据病人实际治疗情况，制定、管理排班计划、执行周期、时间区段等要素。</w:t>
            </w:r>
          </w:p>
          <w:p>
            <w:pPr>
              <w:rPr>
                <w:rFonts w:cs="黑体"/>
                <w:color w:val="auto"/>
              </w:rPr>
            </w:pPr>
            <w:r>
              <w:rPr>
                <w:rFonts w:hint="eastAsia" w:cs="黑体"/>
                <w:color w:val="auto"/>
              </w:rPr>
              <w:t>（</w:t>
            </w:r>
            <w:r>
              <w:rPr>
                <w:rFonts w:cs="黑体"/>
                <w:color w:val="auto"/>
              </w:rPr>
              <w:t>2</w:t>
            </w:r>
            <w:r>
              <w:rPr>
                <w:rFonts w:hint="eastAsia" w:cs="黑体"/>
                <w:color w:val="auto"/>
              </w:rPr>
              <w:t>）病人排班执行：根据病人排班计划和病人实际治疗情况，执行排班计划。系统会智能识别时间、机位是否冲突。在不冲突的情况下，支持多个排班计划。</w:t>
            </w:r>
          </w:p>
          <w:p>
            <w:pPr>
              <w:rPr>
                <w:rFonts w:cs="黑体"/>
                <w:color w:val="auto"/>
              </w:rPr>
            </w:pPr>
            <w:r>
              <w:rPr>
                <w:rFonts w:hint="eastAsia" w:cs="黑体"/>
                <w:color w:val="auto"/>
              </w:rPr>
              <w:t>（</w:t>
            </w:r>
            <w:r>
              <w:rPr>
                <w:rFonts w:cs="黑体"/>
                <w:color w:val="auto"/>
              </w:rPr>
              <w:t>3</w:t>
            </w:r>
            <w:r>
              <w:rPr>
                <w:rFonts w:hint="eastAsia" w:cs="黑体"/>
                <w:color w:val="auto"/>
              </w:rPr>
              <w:t>）治疗准备管理：根据病人排班计划，系统自动统计未来一天或一个周期内，治疗过程中需要抗凝剂、鱼精蛋白、促红细胞生长素、左卡尼丁等主要药物和数量。</w:t>
            </w:r>
          </w:p>
          <w:p>
            <w:pPr>
              <w:rPr>
                <w:rFonts w:cs="黑体"/>
                <w:color w:val="auto"/>
              </w:rPr>
            </w:pPr>
            <w:r>
              <w:rPr>
                <w:rFonts w:hint="eastAsia" w:cs="黑体"/>
                <w:color w:val="auto"/>
              </w:rPr>
              <w:t>（</w:t>
            </w:r>
            <w:r>
              <w:rPr>
                <w:rFonts w:cs="黑体"/>
                <w:color w:val="auto"/>
              </w:rPr>
              <w:t>4</w:t>
            </w:r>
            <w:r>
              <w:rPr>
                <w:rFonts w:hint="eastAsia" w:cs="黑体"/>
                <w:color w:val="auto"/>
              </w:rPr>
              <w:t>）治疗耗材智能匹配：自动统计需要配套耗材的种类和数量。</w:t>
            </w:r>
          </w:p>
          <w:p>
            <w:pPr>
              <w:rPr>
                <w:rFonts w:cs="黑体"/>
                <w:color w:val="auto"/>
              </w:rPr>
            </w:pPr>
            <w:r>
              <w:rPr>
                <w:rFonts w:hint="eastAsia" w:cs="黑体"/>
                <w:color w:val="auto"/>
              </w:rPr>
              <w:t>（</w:t>
            </w:r>
            <w:r>
              <w:rPr>
                <w:rFonts w:cs="黑体"/>
                <w:color w:val="auto"/>
              </w:rPr>
              <w:t>5</w:t>
            </w:r>
            <w:r>
              <w:rPr>
                <w:rFonts w:hint="eastAsia" w:cs="黑体"/>
                <w:color w:val="auto"/>
              </w:rPr>
              <w:t>）治疗耗材智能计算：和库房模块关联，自动计算库房内耗材的使用信息。</w:t>
            </w:r>
          </w:p>
          <w:p>
            <w:pPr>
              <w:rPr>
                <w:rFonts w:cs="黑体"/>
                <w:color w:val="auto"/>
              </w:rPr>
            </w:pPr>
            <w:r>
              <w:rPr>
                <w:rFonts w:hint="eastAsia" w:cs="黑体"/>
                <w:color w:val="auto"/>
              </w:rPr>
              <w:t>（</w:t>
            </w:r>
            <w:r>
              <w:rPr>
                <w:rFonts w:cs="黑体"/>
                <w:color w:val="auto"/>
              </w:rPr>
              <w:t>6</w:t>
            </w:r>
            <w:r>
              <w:rPr>
                <w:rFonts w:hint="eastAsia" w:cs="黑体"/>
                <w:color w:val="auto"/>
              </w:rPr>
              <w:t>）标签核对：系统支持自动打印相关信息的标签；条码功能设计，减少人为因素在信息传递过程中可能出现的误差。</w:t>
            </w:r>
          </w:p>
          <w:p>
            <w:pPr>
              <w:rPr>
                <w:rFonts w:cs="黑体"/>
                <w:color w:val="auto"/>
              </w:rPr>
            </w:pPr>
            <w:r>
              <w:rPr>
                <w:rFonts w:hint="eastAsia" w:cs="黑体"/>
                <w:color w:val="auto"/>
              </w:rPr>
              <w:t>（</w:t>
            </w:r>
            <w:r>
              <w:rPr>
                <w:rFonts w:cs="黑体"/>
                <w:color w:val="auto"/>
              </w:rPr>
              <w:t>7</w:t>
            </w:r>
            <w:r>
              <w:rPr>
                <w:rFonts w:hint="eastAsia" w:cs="黑体"/>
                <w:color w:val="auto"/>
              </w:rPr>
              <w:t>）病人透析过程信息管理：根据质控要求，针对每个透析病人在透析治疗过程中产生的各种详细信息定时进行记录。机器数据如血流量、静脉压、跨膜压等；外部数据血压等；透析小节等。</w:t>
            </w:r>
          </w:p>
          <w:p>
            <w:pPr>
              <w:rPr>
                <w:rFonts w:cs="黑体"/>
                <w:color w:val="auto"/>
              </w:rPr>
            </w:pPr>
            <w:r>
              <w:rPr>
                <w:rFonts w:hint="eastAsia" w:cs="黑体"/>
                <w:color w:val="auto"/>
              </w:rPr>
              <w:t>（</w:t>
            </w:r>
            <w:r>
              <w:rPr>
                <w:rFonts w:cs="黑体"/>
                <w:color w:val="auto"/>
              </w:rPr>
              <w:t>8</w:t>
            </w:r>
            <w:r>
              <w:rPr>
                <w:rFonts w:hint="eastAsia" w:cs="黑体"/>
                <w:color w:val="auto"/>
              </w:rPr>
              <w:t>）透后护理评估：病人透析后评估信息。</w:t>
            </w:r>
          </w:p>
          <w:p>
            <w:pPr>
              <w:rPr>
                <w:rFonts w:cs="黑体"/>
                <w:color w:val="auto"/>
              </w:rPr>
            </w:pPr>
            <w:r>
              <w:rPr>
                <w:rFonts w:hint="eastAsia" w:cs="黑体"/>
                <w:color w:val="auto"/>
              </w:rPr>
              <w:t>（</w:t>
            </w:r>
            <w:r>
              <w:rPr>
                <w:rFonts w:cs="黑体"/>
                <w:color w:val="auto"/>
              </w:rPr>
              <w:t>9</w:t>
            </w:r>
            <w:r>
              <w:rPr>
                <w:rFonts w:hint="eastAsia" w:cs="黑体"/>
                <w:color w:val="auto"/>
              </w:rPr>
              <w:t>）信息提醒：干体重提醒，长期和临时医嘱修改提醒、透析方式修改提醒、用药修改提醒、治疗次数提醒功能。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b/>
                <w:color w:val="auto"/>
              </w:rPr>
              <w:t>统计评估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透析充分性分析</w:t>
            </w:r>
            <w:r>
              <w:rPr>
                <w:rFonts w:hint="eastAsia" w:cs="黑体"/>
                <w:color w:val="auto"/>
              </w:rPr>
              <w:t>：</w:t>
            </w:r>
            <w:r>
              <w:rPr>
                <w:rFonts w:hint="eastAsia" w:ascii="宋体" w:hAnsi="宋体"/>
                <w:bCs/>
                <w:color w:val="auto"/>
              </w:rPr>
              <w:t>根据患者治疗周期内的各项化验结果，自动进行透析充分性分析。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周期性透析数据分析</w:t>
            </w:r>
            <w:r>
              <w:rPr>
                <w:rFonts w:hint="eastAsia" w:cs="黑体"/>
                <w:color w:val="auto"/>
              </w:rPr>
              <w:t>：</w:t>
            </w:r>
            <w:r>
              <w:rPr>
                <w:rFonts w:hint="eastAsia" w:ascii="宋体" w:hAnsi="宋体"/>
                <w:bCs/>
                <w:color w:val="auto"/>
              </w:rPr>
              <w:t>分析一个治疗周期内体重、血压、心率、血流量、并发症情况。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饮食评估</w:t>
            </w:r>
            <w:r>
              <w:rPr>
                <w:rFonts w:hint="eastAsia" w:cs="黑体"/>
                <w:color w:val="auto"/>
              </w:rPr>
              <w:t>：</w:t>
            </w:r>
            <w:r>
              <w:rPr>
                <w:rFonts w:hint="eastAsia" w:ascii="宋体" w:hAnsi="宋体"/>
                <w:bCs/>
                <w:color w:val="auto"/>
              </w:rPr>
              <w:t>根据患者每日的饮食情况，分析摄入的蛋白质、脂肪、能量等情况，为患者提供合理饮食建议。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vAlign w:val="center"/>
          </w:tcPr>
          <w:p>
            <w:pPr>
              <w:rPr>
                <w:rFonts w:cs="黑体"/>
                <w:color w:val="auto"/>
              </w:rPr>
            </w:pPr>
            <w:r>
              <w:rPr>
                <w:rFonts w:hint="eastAsia" w:ascii="宋体" w:hAnsi="宋体"/>
                <w:bCs/>
                <w:color w:val="auto"/>
              </w:rPr>
              <w:t>统计分析</w:t>
            </w:r>
            <w:r>
              <w:rPr>
                <w:rFonts w:hint="eastAsia" w:cs="黑体"/>
                <w:color w:val="auto"/>
              </w:rPr>
              <w:t>：</w:t>
            </w:r>
            <w:r>
              <w:rPr>
                <w:rFonts w:hint="eastAsia" w:ascii="宋体" w:hAnsi="宋体"/>
                <w:bCs/>
                <w:color w:val="auto"/>
              </w:rPr>
              <w:t>提供透析人次统计、透析药物清单、检查化验项目分析统计等。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b/>
                <w:color w:val="auto"/>
              </w:rPr>
              <w:t>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设备耗材管理：</w:t>
            </w:r>
          </w:p>
          <w:p>
            <w:pPr>
              <w:rPr>
                <w:rFonts w:cs="黑体"/>
                <w:color w:val="auto"/>
              </w:rPr>
            </w:pPr>
            <w:r>
              <w:rPr>
                <w:rFonts w:hint="eastAsia" w:cs="黑体"/>
                <w:color w:val="auto"/>
              </w:rPr>
              <w:t>（</w:t>
            </w:r>
            <w:r>
              <w:rPr>
                <w:rFonts w:cs="黑体"/>
                <w:color w:val="auto"/>
              </w:rPr>
              <w:t>1</w:t>
            </w:r>
            <w:r>
              <w:rPr>
                <w:rFonts w:hint="eastAsia" w:cs="黑体"/>
                <w:color w:val="auto"/>
              </w:rPr>
              <w:t>）设备类别管理，耗材类别管理。</w:t>
            </w:r>
          </w:p>
          <w:p>
            <w:pPr>
              <w:rPr>
                <w:rFonts w:cs="黑体"/>
                <w:color w:val="auto"/>
              </w:rPr>
            </w:pPr>
            <w:r>
              <w:rPr>
                <w:rFonts w:hint="eastAsia" w:cs="黑体"/>
                <w:color w:val="auto"/>
              </w:rPr>
              <w:t>（</w:t>
            </w:r>
            <w:r>
              <w:rPr>
                <w:rFonts w:cs="黑体"/>
                <w:color w:val="auto"/>
              </w:rPr>
              <w:t>2</w:t>
            </w:r>
            <w:r>
              <w:rPr>
                <w:rFonts w:hint="eastAsia" w:cs="黑体"/>
                <w:color w:val="auto"/>
              </w:rPr>
              <w:t>）设备相关基本信息管理，设备维护、维修信息管理、设备运行记录等。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水质管理：细菌、内毒素检测管理，水处理设备管理，水质检测管理。完全符合质控中心要求的水质监测、细菌培养和内毒素检测的定期执行和评估功能。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ascii="宋体" w:hAnsi="宋体"/>
                <w:b/>
                <w:color w:val="auto"/>
              </w:rPr>
              <w:t>系统信息管理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基础数据：基础数据维护，包括：部门字典、模块字典、透析机字典、透析器字典、治疗模式字典、物品类型字典、物品单位字典、系统通用模板管理、就业状况及医保类别字典等各种标准数据字典。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1" w:type="dxa"/>
            <w:tcBorders>
              <w:top w:val="single" w:color="auto" w:sz="4" w:space="0"/>
              <w:left w:val="single" w:color="auto" w:sz="4" w:space="0"/>
              <w:bottom w:val="single" w:color="auto" w:sz="4" w:space="0"/>
              <w:right w:val="single" w:color="auto" w:sz="4" w:space="0"/>
            </w:tcBorders>
          </w:tcPr>
          <w:p>
            <w:pPr>
              <w:rPr>
                <w:rFonts w:cs="黑体"/>
                <w:color w:val="auto"/>
              </w:rPr>
            </w:pPr>
            <w:r>
              <w:rPr>
                <w:rFonts w:hint="eastAsia" w:cs="黑体"/>
                <w:color w:val="auto"/>
              </w:rPr>
              <w:t>权限管理：采用分权分域多级管理模式，结合医院实际，从功能权限、数据权限出发，对系统用户、角色进行管理。</w:t>
            </w:r>
          </w:p>
        </w:tc>
      </w:tr>
    </w:tbl>
    <w:p>
      <w:pPr>
        <w:rPr>
          <w:color w:val="auto"/>
        </w:rPr>
      </w:pPr>
    </w:p>
    <w:p>
      <w:pPr>
        <w:rPr>
          <w:color w:val="auto"/>
        </w:rPr>
      </w:pPr>
    </w:p>
    <w:p>
      <w:pPr>
        <w:pStyle w:val="4"/>
        <w:rPr>
          <w:color w:val="auto"/>
        </w:rPr>
      </w:pPr>
      <w:bookmarkStart w:id="66" w:name="_Toc41306042"/>
      <w:r>
        <w:rPr>
          <w:rFonts w:hint="eastAsia"/>
          <w:color w:val="auto"/>
        </w:rPr>
        <w:t>药事管理</w:t>
      </w:r>
      <w:bookmarkEnd w:id="66"/>
    </w:p>
    <w:p>
      <w:pPr>
        <w:pStyle w:val="5"/>
        <w:rPr>
          <w:color w:val="auto"/>
        </w:rPr>
      </w:pPr>
      <w:r>
        <w:rPr>
          <w:rFonts w:hint="eastAsia"/>
          <w:color w:val="auto"/>
        </w:rPr>
        <w:t>前置审方系统（不含合理用药知识库）</w:t>
      </w:r>
    </w:p>
    <w:p>
      <w:pPr>
        <w:widowControl/>
        <w:ind w:firstLine="480" w:firstLineChars="200"/>
        <w:rPr>
          <w:rFonts w:ascii="宋体" w:hAnsi="宋体"/>
          <w:bCs/>
          <w:color w:val="auto"/>
          <w:szCs w:val="28"/>
        </w:rPr>
      </w:pPr>
      <w:r>
        <w:rPr>
          <w:rFonts w:ascii="宋体" w:hAnsi="宋体"/>
          <w:color w:val="auto"/>
          <w:szCs w:val="28"/>
        </w:rPr>
        <w:t xml:space="preserve">药师审核通过的药品才能进行发药，审核不通过的处方或者医嘱需要退回，医生重新修改后，再继续审核。处方和医嘱审核包括门诊药房审核处方、住院药房审核医嘱分两个功能模块。应具有以下功能： </w:t>
      </w:r>
    </w:p>
    <w:p>
      <w:pPr>
        <w:pStyle w:val="38"/>
        <w:numPr>
          <w:ilvl w:val="0"/>
          <w:numId w:val="13"/>
        </w:numPr>
        <w:spacing w:before="0" w:beforeAutospacing="0" w:after="0" w:afterAutospacing="0" w:line="360" w:lineRule="auto"/>
        <w:jc w:val="both"/>
        <w:rPr>
          <w:b/>
          <w:color w:val="auto"/>
          <w:szCs w:val="28"/>
        </w:rPr>
      </w:pPr>
      <w:r>
        <w:rPr>
          <w:b/>
          <w:color w:val="auto"/>
          <w:szCs w:val="28"/>
        </w:rPr>
        <w:t>处方审核</w:t>
      </w:r>
    </w:p>
    <w:p>
      <w:pPr>
        <w:widowControl/>
        <w:ind w:firstLine="480" w:firstLineChars="200"/>
        <w:rPr>
          <w:rFonts w:ascii="宋体" w:hAnsi="宋体"/>
          <w:color w:val="auto"/>
          <w:szCs w:val="28"/>
        </w:rPr>
      </w:pPr>
      <w:r>
        <w:rPr>
          <w:rFonts w:ascii="宋体" w:hAnsi="宋体"/>
          <w:color w:val="auto"/>
          <w:szCs w:val="28"/>
        </w:rPr>
        <w:t>药房医生能够对门诊医生站提交的处方或者药房划价的未收费处方进行审核，审核通过，才能划价收费发药；审核未通过能退回给医生，医生、划价收费处、药房处方划价界面能够看到审方意见，对审核未通过的处方进行修改后重新提交。</w:t>
      </w:r>
    </w:p>
    <w:p>
      <w:pPr>
        <w:pStyle w:val="38"/>
        <w:numPr>
          <w:ilvl w:val="0"/>
          <w:numId w:val="13"/>
        </w:numPr>
        <w:spacing w:before="0" w:beforeAutospacing="0" w:after="0" w:afterAutospacing="0" w:line="360" w:lineRule="auto"/>
        <w:jc w:val="both"/>
        <w:rPr>
          <w:b/>
          <w:color w:val="auto"/>
          <w:szCs w:val="28"/>
        </w:rPr>
      </w:pPr>
      <w:r>
        <w:rPr>
          <w:b/>
          <w:color w:val="auto"/>
          <w:szCs w:val="28"/>
        </w:rPr>
        <w:t>医嘱审核</w:t>
      </w:r>
    </w:p>
    <w:p>
      <w:pPr>
        <w:widowControl/>
        <w:ind w:firstLine="480" w:firstLineChars="200"/>
        <w:rPr>
          <w:rFonts w:ascii="宋体" w:hAnsi="宋体"/>
          <w:color w:val="auto"/>
          <w:szCs w:val="28"/>
        </w:rPr>
      </w:pPr>
      <w:r>
        <w:rPr>
          <w:rFonts w:ascii="宋体" w:hAnsi="宋体"/>
          <w:color w:val="auto"/>
          <w:szCs w:val="28"/>
        </w:rPr>
        <w:t>药房医师能够对护士提交到药房的医嘱进行审核，审核通过药房才能发药，审核不通过需要退回给病区，需要医生或护士修改医嘱后重新提交审核。医嘱审核必须成组审核，如果退回病区也是成组退回。审核未通过的医嘱护士能够看到审方意见，对审核未通过的医嘱护士通知医生进行修改后重新提交。</w:t>
      </w:r>
    </w:p>
    <w:p>
      <w:pPr>
        <w:pStyle w:val="38"/>
        <w:numPr>
          <w:ilvl w:val="0"/>
          <w:numId w:val="13"/>
        </w:numPr>
        <w:spacing w:before="0" w:beforeAutospacing="0" w:after="0" w:afterAutospacing="0" w:line="360" w:lineRule="auto"/>
        <w:jc w:val="both"/>
        <w:rPr>
          <w:b/>
          <w:color w:val="auto"/>
          <w:szCs w:val="28"/>
        </w:rPr>
      </w:pPr>
      <w:r>
        <w:rPr>
          <w:b/>
          <w:color w:val="auto"/>
          <w:szCs w:val="28"/>
        </w:rPr>
        <w:t>审核过程</w:t>
      </w:r>
    </w:p>
    <w:p>
      <w:pPr>
        <w:widowControl/>
        <w:ind w:firstLine="480" w:firstLineChars="200"/>
        <w:rPr>
          <w:rFonts w:ascii="宋体" w:hAnsi="宋体"/>
          <w:color w:val="auto"/>
          <w:szCs w:val="28"/>
        </w:rPr>
      </w:pPr>
      <w:r>
        <w:rPr>
          <w:rFonts w:ascii="宋体" w:hAnsi="宋体"/>
          <w:color w:val="auto"/>
          <w:szCs w:val="28"/>
        </w:rPr>
        <w:t>处方或者医嘱审核时需要记录审核工号、审核时间，不通过的审核需记录审核意见，通过的审核也可记录审核意见用于处理医生知情强制用药的情况下的保留意见，系统提供审核未通过常见原因，便于医师选择，也可以由医师手工录入原因。每条药品都需要审核、医嘱需要成组审核。经过审核的处方或者医嘱不在审核界面显示。</w:t>
      </w:r>
    </w:p>
    <w:p>
      <w:pPr>
        <w:rPr>
          <w:color w:val="auto"/>
        </w:rPr>
      </w:pPr>
    </w:p>
    <w:p>
      <w:pPr>
        <w:rPr>
          <w:color w:val="auto"/>
        </w:rPr>
      </w:pPr>
    </w:p>
    <w:p>
      <w:pPr>
        <w:rPr>
          <w:color w:val="auto"/>
        </w:rPr>
      </w:pPr>
    </w:p>
    <w:p>
      <w:pPr>
        <w:pStyle w:val="5"/>
        <w:rPr>
          <w:color w:val="auto"/>
        </w:rPr>
      </w:pPr>
      <w:r>
        <w:rPr>
          <w:rFonts w:hint="eastAsia"/>
          <w:color w:val="auto"/>
        </w:rPr>
        <w:t>处方点评管理系统</w:t>
      </w:r>
    </w:p>
    <w:p>
      <w:pPr>
        <w:pStyle w:val="38"/>
        <w:numPr>
          <w:ilvl w:val="0"/>
          <w:numId w:val="14"/>
        </w:numPr>
        <w:rPr>
          <w:color w:val="auto"/>
        </w:rPr>
      </w:pPr>
      <w:r>
        <w:rPr>
          <w:rFonts w:hint="eastAsia"/>
          <w:color w:val="auto"/>
        </w:rPr>
        <w:t>智能处方点评</w:t>
      </w:r>
    </w:p>
    <w:p>
      <w:pPr>
        <w:ind w:firstLine="480" w:firstLineChars="200"/>
        <w:rPr>
          <w:rFonts w:ascii="宋体" w:hAnsi="宋体" w:cs="Arial"/>
          <w:color w:val="auto"/>
          <w:szCs w:val="24"/>
        </w:rPr>
      </w:pPr>
      <w:r>
        <w:rPr>
          <w:rFonts w:hint="eastAsia" w:ascii="宋体" w:hAnsi="宋体" w:cs="Arial"/>
          <w:color w:val="auto"/>
          <w:szCs w:val="24"/>
        </w:rPr>
        <w:t>处方点评系统，需</w:t>
      </w:r>
      <w:r>
        <w:rPr>
          <w:rFonts w:ascii="宋体" w:hAnsi="宋体" w:cs="Arial"/>
          <w:color w:val="auto"/>
          <w:szCs w:val="24"/>
        </w:rPr>
        <w:t>支持</w:t>
      </w:r>
      <w:r>
        <w:rPr>
          <w:rFonts w:hint="eastAsia" w:ascii="宋体" w:hAnsi="宋体" w:cs="Arial"/>
          <w:color w:val="auto"/>
          <w:szCs w:val="24"/>
        </w:rPr>
        <w:t>临床知识库接口，能有效利用其药品规则实现处方的智能化点评功能。需支持连接第三方合理用药系统接口，支持处方的科学抽样与自动点评，支持将问题处方筛选呈现。</w:t>
      </w:r>
    </w:p>
    <w:p>
      <w:pPr>
        <w:pStyle w:val="38"/>
        <w:numPr>
          <w:ilvl w:val="0"/>
          <w:numId w:val="14"/>
        </w:numPr>
        <w:rPr>
          <w:color w:val="auto"/>
        </w:rPr>
      </w:pPr>
      <w:r>
        <w:rPr>
          <w:rFonts w:hint="eastAsia"/>
          <w:color w:val="auto"/>
        </w:rPr>
        <w:t>门诊处方</w:t>
      </w:r>
      <w:r>
        <w:rPr>
          <w:color w:val="auto"/>
        </w:rPr>
        <w:t>点评</w:t>
      </w:r>
    </w:p>
    <w:p>
      <w:pPr>
        <w:adjustRightInd w:val="0"/>
        <w:snapToGrid w:val="0"/>
        <w:ind w:left="120" w:leftChars="50" w:firstLine="480" w:firstLineChars="200"/>
        <w:rPr>
          <w:rFonts w:ascii="宋体" w:hAnsi="宋体" w:cs="Arial"/>
          <w:color w:val="auto"/>
          <w:szCs w:val="24"/>
        </w:rPr>
      </w:pPr>
      <w:r>
        <w:rPr>
          <w:rFonts w:hint="eastAsia" w:ascii="宋体" w:hAnsi="宋体" w:cs="Arial"/>
          <w:color w:val="auto"/>
          <w:szCs w:val="24"/>
        </w:rPr>
        <w:t>需提供门诊处方点评、抗菌药物处方点评、注射</w:t>
      </w:r>
      <w:r>
        <w:rPr>
          <w:rFonts w:ascii="宋体" w:hAnsi="宋体" w:cs="Arial"/>
          <w:color w:val="auto"/>
          <w:szCs w:val="24"/>
        </w:rPr>
        <w:t>药物处方</w:t>
      </w:r>
      <w:r>
        <w:rPr>
          <w:rFonts w:hint="eastAsia" w:ascii="宋体" w:hAnsi="宋体" w:cs="Arial"/>
          <w:color w:val="auto"/>
          <w:szCs w:val="24"/>
        </w:rPr>
        <w:t>点评</w:t>
      </w:r>
      <w:r>
        <w:rPr>
          <w:rFonts w:ascii="宋体" w:hAnsi="宋体" w:cs="Arial"/>
          <w:color w:val="auto"/>
          <w:szCs w:val="24"/>
        </w:rPr>
        <w:t>等</w:t>
      </w:r>
      <w:r>
        <w:rPr>
          <w:rFonts w:hint="eastAsia" w:ascii="宋体" w:hAnsi="宋体" w:cs="Arial"/>
          <w:color w:val="auto"/>
          <w:szCs w:val="24"/>
        </w:rPr>
        <w:t>，并生成符合</w:t>
      </w:r>
      <w:r>
        <w:rPr>
          <w:rFonts w:ascii="宋体" w:hAnsi="宋体" w:cs="Arial"/>
          <w:color w:val="auto"/>
          <w:szCs w:val="24"/>
        </w:rPr>
        <w:t>规范的</w:t>
      </w:r>
      <w:r>
        <w:rPr>
          <w:rFonts w:hint="eastAsia" w:ascii="宋体" w:hAnsi="宋体" w:cs="Arial"/>
          <w:color w:val="auto"/>
          <w:szCs w:val="24"/>
        </w:rPr>
        <w:t>统计报表。</w:t>
      </w:r>
    </w:p>
    <w:p>
      <w:pPr>
        <w:pStyle w:val="38"/>
        <w:numPr>
          <w:ilvl w:val="0"/>
          <w:numId w:val="14"/>
        </w:numPr>
        <w:rPr>
          <w:color w:val="auto"/>
        </w:rPr>
      </w:pPr>
      <w:r>
        <w:rPr>
          <w:rFonts w:hint="eastAsia"/>
          <w:color w:val="auto"/>
        </w:rPr>
        <w:t>专项处方点评</w:t>
      </w:r>
    </w:p>
    <w:p>
      <w:pPr>
        <w:adjustRightInd w:val="0"/>
        <w:snapToGrid w:val="0"/>
        <w:ind w:left="120" w:leftChars="50" w:firstLine="480" w:firstLineChars="200"/>
        <w:rPr>
          <w:rFonts w:ascii="宋体" w:hAnsi="宋体" w:cs="Arial"/>
          <w:color w:val="auto"/>
          <w:szCs w:val="24"/>
        </w:rPr>
      </w:pPr>
      <w:r>
        <w:rPr>
          <w:rFonts w:hint="eastAsia" w:ascii="宋体" w:hAnsi="宋体" w:cs="Arial"/>
          <w:color w:val="auto"/>
          <w:szCs w:val="24"/>
        </w:rPr>
        <w:t>系统应该支持对国家基本药物、中药注射剂、抗菌药物、输液药物等重点处方的点评功能，作为专项处方的一部分；支持多种抽样方式及自由定义样本量进行专项处方点评的功能；支持对点评结果的及时查看功能。</w:t>
      </w:r>
    </w:p>
    <w:p>
      <w:pPr>
        <w:pStyle w:val="38"/>
        <w:numPr>
          <w:ilvl w:val="0"/>
          <w:numId w:val="14"/>
        </w:numPr>
        <w:rPr>
          <w:color w:val="auto"/>
        </w:rPr>
      </w:pPr>
      <w:r>
        <w:rPr>
          <w:rFonts w:hint="eastAsia"/>
          <w:color w:val="auto"/>
        </w:rPr>
        <w:t>医嘱</w:t>
      </w:r>
      <w:r>
        <w:rPr>
          <w:color w:val="auto"/>
        </w:rPr>
        <w:t>综合点评</w:t>
      </w:r>
    </w:p>
    <w:p>
      <w:pPr>
        <w:adjustRightInd w:val="0"/>
        <w:snapToGrid w:val="0"/>
        <w:ind w:left="120" w:leftChars="50" w:firstLine="480" w:firstLineChars="200"/>
        <w:rPr>
          <w:rFonts w:ascii="宋体" w:hAnsi="宋体" w:cs="Arial"/>
          <w:color w:val="auto"/>
          <w:szCs w:val="24"/>
        </w:rPr>
      </w:pPr>
      <w:r>
        <w:rPr>
          <w:rFonts w:hint="eastAsia" w:ascii="宋体" w:hAnsi="宋体" w:cs="Arial"/>
          <w:color w:val="auto"/>
          <w:szCs w:val="24"/>
        </w:rPr>
        <w:t>需</w:t>
      </w:r>
      <w:r>
        <w:rPr>
          <w:rFonts w:ascii="宋体" w:hAnsi="宋体" w:cs="Arial"/>
          <w:color w:val="auto"/>
          <w:szCs w:val="24"/>
        </w:rPr>
        <w:t>提供</w:t>
      </w:r>
      <w:r>
        <w:rPr>
          <w:rFonts w:hint="eastAsia" w:ascii="宋体" w:hAnsi="宋体" w:cs="Arial"/>
          <w:color w:val="auto"/>
          <w:szCs w:val="24"/>
        </w:rPr>
        <w:t>对出院病人药品医嘱的综合点评功能，包括点评样本的选取、医嘱类型过滤、病历资料查阅和基于知识库系统的点评等功能。</w:t>
      </w:r>
    </w:p>
    <w:p>
      <w:pPr>
        <w:pStyle w:val="38"/>
        <w:numPr>
          <w:ilvl w:val="0"/>
          <w:numId w:val="14"/>
        </w:numPr>
        <w:rPr>
          <w:color w:val="auto"/>
        </w:rPr>
      </w:pPr>
      <w:r>
        <w:rPr>
          <w:rFonts w:hint="eastAsia"/>
          <w:color w:val="auto"/>
        </w:rPr>
        <w:t>处方</w:t>
      </w:r>
      <w:r>
        <w:rPr>
          <w:color w:val="auto"/>
        </w:rPr>
        <w:t>点评结果反馈</w:t>
      </w:r>
    </w:p>
    <w:p>
      <w:pPr>
        <w:adjustRightInd w:val="0"/>
        <w:snapToGrid w:val="0"/>
        <w:ind w:left="120" w:leftChars="50" w:firstLine="480" w:firstLineChars="200"/>
        <w:rPr>
          <w:rFonts w:ascii="宋体" w:hAnsi="宋体" w:cs="Arial"/>
          <w:color w:val="auto"/>
          <w:szCs w:val="24"/>
        </w:rPr>
      </w:pPr>
      <w:r>
        <w:rPr>
          <w:rFonts w:hint="eastAsia" w:ascii="宋体" w:hAnsi="宋体" w:cs="Arial"/>
          <w:color w:val="auto"/>
          <w:szCs w:val="24"/>
        </w:rPr>
        <w:t>处方</w:t>
      </w:r>
      <w:r>
        <w:rPr>
          <w:rFonts w:ascii="宋体" w:hAnsi="宋体" w:cs="Arial"/>
          <w:color w:val="auto"/>
          <w:szCs w:val="24"/>
        </w:rPr>
        <w:t>点评系统需支持处方点评和医嘱点评的结果反馈，</w:t>
      </w:r>
      <w:r>
        <w:rPr>
          <w:rFonts w:hint="eastAsia" w:ascii="宋体" w:hAnsi="宋体" w:cs="Arial"/>
          <w:color w:val="auto"/>
          <w:szCs w:val="24"/>
        </w:rPr>
        <w:t>能</w:t>
      </w:r>
      <w:r>
        <w:rPr>
          <w:rFonts w:ascii="宋体" w:hAnsi="宋体" w:cs="Arial"/>
          <w:color w:val="auto"/>
          <w:szCs w:val="24"/>
        </w:rPr>
        <w:t>提供</w:t>
      </w:r>
      <w:r>
        <w:rPr>
          <w:rFonts w:hint="eastAsia" w:ascii="宋体" w:hAnsi="宋体" w:cs="Arial"/>
          <w:color w:val="auto"/>
          <w:szCs w:val="24"/>
        </w:rPr>
        <w:t>门诊及住院医生进行结果</w:t>
      </w:r>
      <w:r>
        <w:rPr>
          <w:rFonts w:ascii="宋体" w:hAnsi="宋体" w:cs="Arial"/>
          <w:color w:val="auto"/>
          <w:szCs w:val="24"/>
        </w:rPr>
        <w:t>查询</w:t>
      </w:r>
      <w:r>
        <w:rPr>
          <w:rFonts w:hint="eastAsia" w:ascii="宋体" w:hAnsi="宋体" w:cs="Arial"/>
          <w:color w:val="auto"/>
          <w:szCs w:val="24"/>
        </w:rPr>
        <w:t>的功能</w:t>
      </w:r>
      <w:r>
        <w:rPr>
          <w:rFonts w:ascii="宋体" w:hAnsi="宋体" w:cs="Arial"/>
          <w:color w:val="auto"/>
          <w:szCs w:val="24"/>
        </w:rPr>
        <w:t>或者主动提醒。</w:t>
      </w:r>
    </w:p>
    <w:p>
      <w:pPr>
        <w:pStyle w:val="38"/>
        <w:numPr>
          <w:ilvl w:val="0"/>
          <w:numId w:val="14"/>
        </w:numPr>
        <w:rPr>
          <w:color w:val="auto"/>
        </w:rPr>
      </w:pPr>
      <w:r>
        <w:rPr>
          <w:rFonts w:hint="eastAsia"/>
          <w:color w:val="auto"/>
        </w:rPr>
        <w:t>统计报表</w:t>
      </w:r>
    </w:p>
    <w:p>
      <w:pPr>
        <w:adjustRightInd w:val="0"/>
        <w:snapToGrid w:val="0"/>
        <w:ind w:left="120" w:leftChars="50" w:firstLine="480" w:firstLineChars="200"/>
        <w:rPr>
          <w:rFonts w:ascii="宋体" w:hAnsi="宋体" w:cs="Arial"/>
          <w:color w:val="auto"/>
          <w:szCs w:val="24"/>
        </w:rPr>
      </w:pPr>
      <w:r>
        <w:rPr>
          <w:rFonts w:hint="eastAsia" w:ascii="宋体" w:hAnsi="宋体" w:cs="Arial"/>
          <w:color w:val="auto"/>
          <w:szCs w:val="24"/>
        </w:rPr>
        <w:t>系统需提供丰富的具有针对性的处方点评结果的统计分析功能，并提供详细报表，包含门诊处方点评表、专项处方点评表、处方问题统计表、处方医师考核表、大处方统计表以及对门诊处方、住院医嘱点评结果汇总功能。</w:t>
      </w:r>
    </w:p>
    <w:p>
      <w:pPr>
        <w:rPr>
          <w:color w:val="auto"/>
        </w:rPr>
      </w:pPr>
    </w:p>
    <w:p>
      <w:pPr>
        <w:pStyle w:val="3"/>
        <w:rPr>
          <w:color w:val="auto"/>
        </w:rPr>
      </w:pPr>
      <w:bookmarkStart w:id="67" w:name="_Toc41306043"/>
      <w:r>
        <w:rPr>
          <w:rFonts w:hint="eastAsia"/>
          <w:color w:val="auto"/>
        </w:rPr>
        <w:t>升级软件参数要求</w:t>
      </w:r>
      <w:bookmarkEnd w:id="67"/>
    </w:p>
    <w:p>
      <w:pPr>
        <w:pStyle w:val="4"/>
        <w:rPr>
          <w:color w:val="auto"/>
        </w:rPr>
      </w:pPr>
      <w:bookmarkStart w:id="68" w:name="_Toc40794850"/>
      <w:r>
        <w:rPr>
          <w:rFonts w:hint="eastAsia"/>
          <w:color w:val="auto"/>
        </w:rPr>
        <w:t>医疗业务</w:t>
      </w:r>
      <w:bookmarkEnd w:id="68"/>
    </w:p>
    <w:p>
      <w:pPr>
        <w:pStyle w:val="5"/>
        <w:rPr>
          <w:color w:val="auto"/>
        </w:rPr>
      </w:pPr>
      <w:r>
        <w:rPr>
          <w:rFonts w:hint="eastAsia"/>
          <w:color w:val="auto"/>
        </w:rPr>
        <w:t>门诊医生工作站</w:t>
      </w:r>
    </w:p>
    <w:p>
      <w:pPr>
        <w:ind w:firstLine="480" w:firstLineChars="200"/>
        <w:rPr>
          <w:rFonts w:ascii="宋体" w:hAnsi="宋体"/>
          <w:color w:val="auto"/>
          <w:szCs w:val="24"/>
        </w:rPr>
      </w:pPr>
      <w:r>
        <w:rPr>
          <w:rFonts w:hint="eastAsia" w:ascii="宋体" w:hAnsi="宋体"/>
          <w:color w:val="auto"/>
          <w:szCs w:val="24"/>
        </w:rPr>
        <w:t>要求检查申请能以电子化方式实时传送给医技科室。</w:t>
      </w:r>
    </w:p>
    <w:p>
      <w:pPr>
        <w:ind w:firstLine="480" w:firstLineChars="200"/>
        <w:rPr>
          <w:rFonts w:ascii="宋体" w:hAnsi="宋体"/>
          <w:color w:val="auto"/>
          <w:szCs w:val="24"/>
        </w:rPr>
      </w:pPr>
      <w:r>
        <w:rPr>
          <w:rFonts w:hint="eastAsia" w:ascii="宋体" w:hAnsi="宋体"/>
          <w:color w:val="auto"/>
          <w:szCs w:val="24"/>
        </w:rPr>
        <w:t>申请时要求能够提示所需准备工作等内容，下达申请时能够调用本科室产生的病情摘要。</w:t>
      </w:r>
    </w:p>
    <w:p>
      <w:pPr>
        <w:ind w:firstLine="480" w:firstLineChars="200"/>
        <w:rPr>
          <w:rFonts w:ascii="宋体" w:hAnsi="宋体"/>
          <w:color w:val="auto"/>
          <w:szCs w:val="24"/>
        </w:rPr>
      </w:pPr>
      <w:r>
        <w:rPr>
          <w:rFonts w:hint="eastAsia" w:ascii="宋体" w:hAnsi="宋体"/>
          <w:color w:val="auto"/>
          <w:szCs w:val="24"/>
        </w:rPr>
        <w:t>要求能够在门诊医师工作站环境中查阅检验报告。</w:t>
      </w:r>
    </w:p>
    <w:p>
      <w:pPr>
        <w:ind w:firstLine="480" w:firstLineChars="200"/>
        <w:rPr>
          <w:rFonts w:ascii="宋体" w:hAnsi="宋体"/>
          <w:color w:val="auto"/>
          <w:szCs w:val="24"/>
        </w:rPr>
      </w:pPr>
      <w:r>
        <w:rPr>
          <w:rFonts w:hint="eastAsia" w:ascii="宋体" w:hAnsi="宋体"/>
          <w:color w:val="auto"/>
          <w:szCs w:val="24"/>
        </w:rPr>
        <w:t>医师工作站中可查阅历史检验结果。</w:t>
      </w:r>
    </w:p>
    <w:p>
      <w:pPr>
        <w:ind w:firstLine="480" w:firstLineChars="200"/>
        <w:rPr>
          <w:rFonts w:ascii="宋体" w:hAnsi="宋体"/>
          <w:color w:val="auto"/>
          <w:szCs w:val="24"/>
        </w:rPr>
      </w:pPr>
      <w:r>
        <w:rPr>
          <w:rFonts w:hint="eastAsia" w:ascii="宋体" w:hAnsi="宋体"/>
          <w:color w:val="auto"/>
          <w:szCs w:val="24"/>
        </w:rPr>
        <w:t>要求能够给出结果参考范围及结果异常标记。</w:t>
      </w:r>
    </w:p>
    <w:p>
      <w:pPr>
        <w:ind w:firstLine="480" w:firstLineChars="200"/>
        <w:rPr>
          <w:rFonts w:ascii="宋体" w:hAnsi="宋体"/>
          <w:color w:val="auto"/>
          <w:szCs w:val="24"/>
        </w:rPr>
      </w:pPr>
      <w:r>
        <w:rPr>
          <w:rFonts w:hint="eastAsia" w:ascii="宋体" w:hAnsi="宋体"/>
          <w:color w:val="auto"/>
          <w:szCs w:val="24"/>
        </w:rPr>
        <w:t>查看检验报告时，可获得项目说明。</w:t>
      </w:r>
    </w:p>
    <w:p>
      <w:pPr>
        <w:ind w:firstLine="480" w:firstLineChars="200"/>
        <w:rPr>
          <w:rFonts w:ascii="宋体" w:hAnsi="宋体"/>
          <w:color w:val="auto"/>
          <w:szCs w:val="24"/>
        </w:rPr>
      </w:pPr>
      <w:r>
        <w:rPr>
          <w:rFonts w:hint="eastAsia" w:ascii="宋体" w:hAnsi="宋体"/>
          <w:color w:val="auto"/>
          <w:szCs w:val="24"/>
        </w:rPr>
        <w:t>检验报告与申请单需进行关联对应。</w:t>
      </w:r>
    </w:p>
    <w:p>
      <w:pPr>
        <w:ind w:firstLine="480" w:firstLineChars="200"/>
        <w:rPr>
          <w:rFonts w:ascii="宋体" w:hAnsi="宋体"/>
          <w:color w:val="auto"/>
          <w:szCs w:val="24"/>
        </w:rPr>
      </w:pPr>
      <w:r>
        <w:rPr>
          <w:rFonts w:hint="eastAsia" w:ascii="宋体" w:hAnsi="宋体"/>
          <w:color w:val="auto"/>
          <w:szCs w:val="24"/>
        </w:rPr>
        <w:t>要求下达申请时可获得检查项目信息，如适应症、作用、注意事项等。</w:t>
      </w:r>
    </w:p>
    <w:p>
      <w:pPr>
        <w:ind w:firstLine="480" w:firstLineChars="200"/>
        <w:rPr>
          <w:rFonts w:ascii="宋体" w:hAnsi="宋体"/>
          <w:color w:val="auto"/>
          <w:szCs w:val="24"/>
        </w:rPr>
      </w:pPr>
      <w:r>
        <w:rPr>
          <w:rFonts w:hint="eastAsia" w:ascii="宋体" w:hAnsi="宋体"/>
          <w:color w:val="auto"/>
          <w:szCs w:val="24"/>
        </w:rPr>
        <w:t>对于检查危急值，医生站有消息推送，能够查看。</w:t>
      </w:r>
    </w:p>
    <w:p>
      <w:pPr>
        <w:ind w:firstLine="480" w:firstLineChars="200"/>
        <w:rPr>
          <w:rFonts w:ascii="宋体" w:hAnsi="宋体"/>
          <w:color w:val="auto"/>
          <w:szCs w:val="24"/>
        </w:rPr>
      </w:pPr>
      <w:r>
        <w:rPr>
          <w:rFonts w:hint="eastAsia" w:ascii="宋体" w:hAnsi="宋体"/>
          <w:color w:val="auto"/>
          <w:szCs w:val="24"/>
        </w:rPr>
        <w:t>历史病历完成数字化处理后可在系统中查阅。</w:t>
      </w:r>
    </w:p>
    <w:p>
      <w:pPr>
        <w:ind w:firstLine="480" w:firstLineChars="200"/>
        <w:rPr>
          <w:rFonts w:ascii="宋体" w:hAnsi="宋体"/>
          <w:color w:val="auto"/>
          <w:szCs w:val="24"/>
        </w:rPr>
      </w:pPr>
      <w:r>
        <w:rPr>
          <w:rFonts w:hint="eastAsia" w:ascii="宋体" w:hAnsi="宋体"/>
          <w:color w:val="auto"/>
          <w:szCs w:val="24"/>
        </w:rPr>
        <w:t>嵌入传染病上报系统，需实现传染病上报。</w:t>
      </w:r>
    </w:p>
    <w:p>
      <w:pPr>
        <w:ind w:firstLine="480" w:firstLineChars="200"/>
        <w:rPr>
          <w:rFonts w:ascii="宋体" w:hAnsi="宋体"/>
          <w:color w:val="auto"/>
          <w:szCs w:val="24"/>
        </w:rPr>
      </w:pPr>
      <w:r>
        <w:rPr>
          <w:rFonts w:hint="eastAsia" w:ascii="宋体" w:hAnsi="宋体"/>
          <w:color w:val="auto"/>
          <w:szCs w:val="24"/>
        </w:rPr>
        <w:t>要求查阅报告时，对于多正常参考值的项目能够根据检验结果和诊断、性别、生理指标等自动给出正常结果的判断与提示。</w:t>
      </w:r>
    </w:p>
    <w:p>
      <w:pPr>
        <w:pStyle w:val="5"/>
        <w:rPr>
          <w:color w:val="auto"/>
        </w:rPr>
      </w:pPr>
      <w:r>
        <w:rPr>
          <w:rFonts w:hint="eastAsia"/>
          <w:color w:val="auto"/>
        </w:rPr>
        <w:t>门诊电子病历系统</w:t>
      </w:r>
    </w:p>
    <w:p>
      <w:pPr>
        <w:ind w:firstLine="480" w:firstLineChars="200"/>
        <w:rPr>
          <w:rFonts w:ascii="宋体" w:hAnsi="宋体"/>
          <w:color w:val="auto"/>
          <w:szCs w:val="24"/>
        </w:rPr>
      </w:pPr>
      <w:r>
        <w:rPr>
          <w:rFonts w:hint="eastAsia" w:ascii="宋体" w:hAnsi="宋体"/>
          <w:color w:val="auto"/>
          <w:szCs w:val="24"/>
        </w:rPr>
        <w:t>门诊病历记录需按照病历书写基本规范列出的基本内容项目进行结构化存储、有可定义的病历格式和选项。</w:t>
      </w:r>
    </w:p>
    <w:p>
      <w:pPr>
        <w:ind w:firstLine="480" w:firstLineChars="200"/>
        <w:rPr>
          <w:rFonts w:ascii="宋体" w:hAnsi="宋体"/>
          <w:color w:val="auto"/>
          <w:szCs w:val="24"/>
        </w:rPr>
      </w:pPr>
      <w:r>
        <w:rPr>
          <w:rFonts w:hint="eastAsia" w:ascii="宋体" w:hAnsi="宋体"/>
          <w:color w:val="auto"/>
          <w:szCs w:val="24"/>
        </w:rPr>
        <w:t>门诊病历记录需能够全院共享。</w:t>
      </w:r>
    </w:p>
    <w:p>
      <w:pPr>
        <w:ind w:firstLine="480" w:firstLineChars="200"/>
        <w:rPr>
          <w:rFonts w:ascii="宋体" w:hAnsi="宋体"/>
          <w:color w:val="auto"/>
          <w:szCs w:val="24"/>
        </w:rPr>
      </w:pPr>
      <w:r>
        <w:rPr>
          <w:rFonts w:hint="eastAsia" w:ascii="宋体" w:hAnsi="宋体"/>
          <w:color w:val="auto"/>
          <w:szCs w:val="24"/>
        </w:rPr>
        <w:t>要求能提供插入检查检验结果功能。</w:t>
      </w:r>
    </w:p>
    <w:p>
      <w:pPr>
        <w:ind w:firstLine="480" w:firstLineChars="200"/>
        <w:rPr>
          <w:rFonts w:ascii="宋体" w:hAnsi="宋体"/>
          <w:color w:val="auto"/>
          <w:szCs w:val="24"/>
        </w:rPr>
      </w:pPr>
      <w:r>
        <w:rPr>
          <w:rFonts w:hint="eastAsia" w:ascii="宋体" w:hAnsi="宋体"/>
          <w:color w:val="auto"/>
          <w:szCs w:val="24"/>
        </w:rPr>
        <w:t>可对门诊病历内容检索。</w:t>
      </w:r>
    </w:p>
    <w:p>
      <w:pPr>
        <w:ind w:firstLine="480" w:firstLineChars="200"/>
        <w:rPr>
          <w:rFonts w:ascii="宋体" w:hAnsi="宋体"/>
          <w:color w:val="auto"/>
          <w:szCs w:val="24"/>
        </w:rPr>
      </w:pPr>
      <w:r>
        <w:rPr>
          <w:rFonts w:hint="eastAsia" w:ascii="宋体" w:hAnsi="宋体"/>
          <w:color w:val="auto"/>
          <w:szCs w:val="24"/>
        </w:rPr>
        <w:t>病历数据与处方、检查报告等数据全院一体化管理。</w:t>
      </w:r>
    </w:p>
    <w:p>
      <w:pPr>
        <w:ind w:firstLine="480" w:firstLineChars="200"/>
        <w:rPr>
          <w:rFonts w:ascii="宋体" w:hAnsi="宋体"/>
          <w:color w:val="auto"/>
          <w:szCs w:val="24"/>
        </w:rPr>
      </w:pPr>
      <w:r>
        <w:rPr>
          <w:rFonts w:hint="eastAsia" w:ascii="宋体" w:hAnsi="宋体"/>
          <w:color w:val="auto"/>
          <w:szCs w:val="24"/>
        </w:rPr>
        <w:t>历史病历完成数字化存储、可查阅，并能够与其他病历整合。</w:t>
      </w:r>
    </w:p>
    <w:p>
      <w:pPr>
        <w:ind w:firstLine="480" w:firstLineChars="200"/>
        <w:rPr>
          <w:rFonts w:ascii="宋体" w:hAnsi="宋体"/>
          <w:color w:val="auto"/>
          <w:szCs w:val="24"/>
        </w:rPr>
      </w:pPr>
      <w:r>
        <w:rPr>
          <w:rFonts w:hint="eastAsia" w:ascii="宋体" w:hAnsi="宋体"/>
          <w:color w:val="auto"/>
          <w:szCs w:val="24"/>
        </w:rPr>
        <w:t>对于已提交的病历能自动记录、保存病历记录所有修改的痕迹。</w:t>
      </w:r>
    </w:p>
    <w:p>
      <w:pPr>
        <w:pStyle w:val="5"/>
        <w:rPr>
          <w:color w:val="auto"/>
        </w:rPr>
      </w:pPr>
      <w:r>
        <w:rPr>
          <w:rFonts w:hint="eastAsia"/>
          <w:color w:val="auto"/>
        </w:rPr>
        <w:t>住院医生工作站</w:t>
      </w:r>
    </w:p>
    <w:p>
      <w:pPr>
        <w:ind w:firstLine="480" w:firstLineChars="200"/>
        <w:rPr>
          <w:rFonts w:ascii="宋体" w:hAnsi="宋体"/>
          <w:color w:val="auto"/>
          <w:szCs w:val="24"/>
        </w:rPr>
      </w:pPr>
      <w:r>
        <w:rPr>
          <w:rFonts w:hint="eastAsia" w:ascii="宋体" w:hAnsi="宋体"/>
          <w:color w:val="auto"/>
          <w:szCs w:val="24"/>
        </w:rPr>
        <w:t>需通过调用检查科室系统或界面集成方式查阅医技科室的检查报告和图像。</w:t>
      </w:r>
    </w:p>
    <w:p>
      <w:pPr>
        <w:ind w:firstLine="480" w:firstLineChars="200"/>
        <w:rPr>
          <w:rFonts w:ascii="宋体" w:hAnsi="宋体"/>
          <w:color w:val="auto"/>
          <w:szCs w:val="24"/>
        </w:rPr>
      </w:pPr>
      <w:r>
        <w:rPr>
          <w:rFonts w:hint="eastAsia" w:ascii="宋体" w:hAnsi="宋体"/>
          <w:color w:val="auto"/>
          <w:szCs w:val="24"/>
        </w:rPr>
        <w:t>检查申请需能以电子化方式实时传送给医技科室。</w:t>
      </w:r>
    </w:p>
    <w:p>
      <w:pPr>
        <w:ind w:firstLine="480" w:firstLineChars="200"/>
        <w:rPr>
          <w:rFonts w:ascii="宋体" w:hAnsi="宋体"/>
          <w:color w:val="auto"/>
          <w:szCs w:val="24"/>
        </w:rPr>
      </w:pPr>
      <w:r>
        <w:rPr>
          <w:rFonts w:hint="eastAsia" w:ascii="宋体" w:hAnsi="宋体"/>
          <w:color w:val="auto"/>
          <w:szCs w:val="24"/>
        </w:rPr>
        <w:t>要求申请时能够提示所需准备工作等内容，下达申请时能够调用本科室产生的病情摘要。</w:t>
      </w:r>
    </w:p>
    <w:p>
      <w:pPr>
        <w:ind w:firstLine="480" w:firstLineChars="200"/>
        <w:rPr>
          <w:rFonts w:ascii="宋体" w:hAnsi="宋体"/>
          <w:color w:val="auto"/>
          <w:szCs w:val="24"/>
        </w:rPr>
      </w:pPr>
      <w:r>
        <w:rPr>
          <w:rFonts w:hint="eastAsia" w:ascii="宋体" w:hAnsi="宋体"/>
          <w:color w:val="auto"/>
          <w:szCs w:val="24"/>
        </w:rPr>
        <w:t>要求下达申请时可获得检查项目信息，如适应症、作用、注意事项等。</w:t>
      </w:r>
    </w:p>
    <w:p>
      <w:pPr>
        <w:ind w:firstLine="480" w:firstLineChars="200"/>
        <w:rPr>
          <w:rFonts w:ascii="宋体" w:hAnsi="宋体"/>
          <w:color w:val="auto"/>
          <w:szCs w:val="24"/>
        </w:rPr>
      </w:pPr>
      <w:r>
        <w:rPr>
          <w:rFonts w:hint="eastAsia" w:ascii="宋体" w:hAnsi="宋体"/>
          <w:color w:val="auto"/>
          <w:szCs w:val="24"/>
        </w:rPr>
        <w:t>医嘱中的药品、检验、检查等信息可传送到对应的执行科室。</w:t>
      </w:r>
    </w:p>
    <w:p>
      <w:pPr>
        <w:ind w:firstLine="480" w:firstLineChars="200"/>
        <w:rPr>
          <w:rFonts w:ascii="宋体" w:hAnsi="宋体"/>
          <w:color w:val="auto"/>
          <w:szCs w:val="24"/>
        </w:rPr>
      </w:pPr>
      <w:r>
        <w:rPr>
          <w:rFonts w:hint="eastAsia" w:ascii="宋体" w:hAnsi="宋体"/>
          <w:color w:val="auto"/>
          <w:szCs w:val="24"/>
        </w:rPr>
        <w:t>医嘱下达时能关联项目获得药物知识，如提供药物说明查询功能等。</w:t>
      </w:r>
    </w:p>
    <w:p>
      <w:pPr>
        <w:ind w:firstLine="480" w:firstLineChars="200"/>
        <w:rPr>
          <w:rFonts w:ascii="宋体" w:hAnsi="宋体"/>
          <w:color w:val="auto"/>
          <w:szCs w:val="24"/>
        </w:rPr>
      </w:pPr>
      <w:r>
        <w:rPr>
          <w:rFonts w:hint="eastAsia" w:ascii="宋体" w:hAnsi="宋体"/>
          <w:color w:val="auto"/>
          <w:szCs w:val="24"/>
        </w:rPr>
        <w:t>医嘱记录在医院中能统一管理，并统一展现。</w:t>
      </w:r>
    </w:p>
    <w:p>
      <w:pPr>
        <w:ind w:firstLine="480" w:firstLineChars="200"/>
        <w:rPr>
          <w:rFonts w:ascii="宋体" w:hAnsi="宋体"/>
          <w:color w:val="auto"/>
          <w:szCs w:val="24"/>
        </w:rPr>
      </w:pPr>
      <w:r>
        <w:rPr>
          <w:rFonts w:hint="eastAsia" w:ascii="宋体" w:hAnsi="宋体"/>
          <w:color w:val="auto"/>
          <w:szCs w:val="24"/>
        </w:rPr>
        <w:t>有医生药疗医嘱下达权限控制，支持抗菌药物三级使用管理。</w:t>
      </w:r>
    </w:p>
    <w:p>
      <w:pPr>
        <w:ind w:firstLine="480" w:firstLineChars="200"/>
        <w:rPr>
          <w:rFonts w:ascii="宋体" w:hAnsi="宋体"/>
          <w:color w:val="auto"/>
          <w:szCs w:val="24"/>
        </w:rPr>
      </w:pPr>
      <w:r>
        <w:rPr>
          <w:rFonts w:hint="eastAsia" w:ascii="宋体" w:hAnsi="宋体"/>
          <w:color w:val="auto"/>
          <w:szCs w:val="24"/>
        </w:rPr>
        <w:t>对于检查危急值，医生站有消息推送，能够查看。</w:t>
      </w:r>
    </w:p>
    <w:p>
      <w:pPr>
        <w:ind w:firstLine="480" w:firstLineChars="200"/>
        <w:rPr>
          <w:rFonts w:ascii="宋体" w:hAnsi="宋体"/>
          <w:color w:val="auto"/>
          <w:szCs w:val="24"/>
        </w:rPr>
      </w:pPr>
      <w:r>
        <w:rPr>
          <w:rFonts w:hint="eastAsia" w:ascii="宋体" w:hAnsi="宋体"/>
          <w:color w:val="auto"/>
          <w:szCs w:val="24"/>
        </w:rPr>
        <w:t>历史病历完成数字化处理后可在系统中查阅。</w:t>
      </w:r>
    </w:p>
    <w:p>
      <w:pPr>
        <w:ind w:firstLine="480" w:firstLineChars="200"/>
        <w:rPr>
          <w:rFonts w:ascii="宋体" w:hAnsi="宋体"/>
          <w:color w:val="auto"/>
          <w:szCs w:val="24"/>
        </w:rPr>
      </w:pPr>
      <w:r>
        <w:rPr>
          <w:rFonts w:hint="eastAsia" w:ascii="宋体" w:hAnsi="宋体"/>
          <w:color w:val="auto"/>
          <w:szCs w:val="24"/>
        </w:rPr>
        <w:t>需嵌入传染病上报系统，实现传染病上报。</w:t>
      </w:r>
    </w:p>
    <w:p>
      <w:pPr>
        <w:ind w:firstLine="480" w:firstLineChars="200"/>
        <w:rPr>
          <w:rFonts w:ascii="宋体" w:hAnsi="宋体"/>
          <w:color w:val="auto"/>
          <w:szCs w:val="24"/>
        </w:rPr>
      </w:pPr>
      <w:r>
        <w:rPr>
          <w:rFonts w:hint="eastAsia" w:ascii="宋体" w:hAnsi="宋体"/>
          <w:color w:val="auto"/>
          <w:szCs w:val="24"/>
        </w:rPr>
        <w:t>要求查阅报告时，对于多正常参考值的项目能够根据检验结果和诊断、性别、生理指标等自动给出正常结果的判断与提示。</w:t>
      </w:r>
    </w:p>
    <w:p>
      <w:pPr>
        <w:pStyle w:val="5"/>
        <w:rPr>
          <w:color w:val="auto"/>
        </w:rPr>
      </w:pPr>
      <w:r>
        <w:rPr>
          <w:rFonts w:hint="eastAsia"/>
          <w:color w:val="auto"/>
        </w:rPr>
        <w:t>住院电子病历系统</w:t>
      </w:r>
    </w:p>
    <w:p>
      <w:pPr>
        <w:ind w:firstLine="480" w:firstLineChars="200"/>
        <w:rPr>
          <w:rFonts w:ascii="宋体" w:hAnsi="宋体"/>
          <w:color w:val="auto"/>
          <w:szCs w:val="24"/>
        </w:rPr>
      </w:pPr>
      <w:r>
        <w:rPr>
          <w:rFonts w:hint="eastAsia" w:ascii="宋体" w:hAnsi="宋体"/>
          <w:color w:val="auto"/>
          <w:szCs w:val="24"/>
        </w:rPr>
        <w:t>历史病历需完成数字化处理并可查阅，并可与其他病历整合。</w:t>
      </w:r>
    </w:p>
    <w:p>
      <w:pPr>
        <w:ind w:firstLine="480" w:firstLineChars="200"/>
        <w:rPr>
          <w:rFonts w:ascii="宋体" w:hAnsi="宋体"/>
          <w:color w:val="auto"/>
          <w:szCs w:val="24"/>
        </w:rPr>
      </w:pPr>
      <w:r>
        <w:rPr>
          <w:rFonts w:hint="eastAsia" w:ascii="宋体" w:hAnsi="宋体"/>
          <w:color w:val="auto"/>
          <w:szCs w:val="24"/>
        </w:rPr>
        <w:t>需与电子签名系统整合，对各级使用者进行病历权限控制管理。</w:t>
      </w:r>
    </w:p>
    <w:p>
      <w:pPr>
        <w:ind w:firstLine="480" w:firstLineChars="200"/>
        <w:rPr>
          <w:rFonts w:ascii="宋体" w:hAnsi="宋体"/>
          <w:color w:val="auto"/>
          <w:szCs w:val="24"/>
        </w:rPr>
      </w:pPr>
      <w:r>
        <w:rPr>
          <w:rFonts w:hint="eastAsia" w:ascii="宋体" w:hAnsi="宋体"/>
          <w:color w:val="auto"/>
          <w:szCs w:val="24"/>
        </w:rPr>
        <w:t>可自定义病历结构与格式，需支持结构化病历的书写。</w:t>
      </w:r>
    </w:p>
    <w:p>
      <w:pPr>
        <w:ind w:firstLine="480" w:firstLineChars="200"/>
        <w:rPr>
          <w:rFonts w:ascii="宋体" w:hAnsi="宋体"/>
          <w:color w:val="auto"/>
          <w:szCs w:val="24"/>
        </w:rPr>
      </w:pPr>
      <w:r>
        <w:rPr>
          <w:rFonts w:hint="eastAsia" w:ascii="宋体" w:hAnsi="宋体"/>
          <w:color w:val="auto"/>
          <w:szCs w:val="24"/>
        </w:rPr>
        <w:t>需提供插入检查检验结果功能。</w:t>
      </w:r>
    </w:p>
    <w:p>
      <w:pPr>
        <w:ind w:firstLine="480" w:firstLineChars="200"/>
        <w:rPr>
          <w:rFonts w:ascii="宋体" w:hAnsi="宋体"/>
          <w:color w:val="auto"/>
          <w:szCs w:val="24"/>
        </w:rPr>
      </w:pPr>
      <w:r>
        <w:rPr>
          <w:rFonts w:hint="eastAsia" w:ascii="宋体" w:hAnsi="宋体"/>
          <w:color w:val="auto"/>
          <w:szCs w:val="24"/>
        </w:rPr>
        <w:t>可按照任意病历结构化项目进行检索。</w:t>
      </w:r>
    </w:p>
    <w:p>
      <w:pPr>
        <w:ind w:firstLine="480" w:firstLineChars="200"/>
        <w:rPr>
          <w:rFonts w:ascii="宋体" w:hAnsi="宋体"/>
          <w:color w:val="auto"/>
          <w:szCs w:val="24"/>
        </w:rPr>
      </w:pPr>
      <w:r>
        <w:rPr>
          <w:rFonts w:hint="eastAsia" w:ascii="宋体" w:hAnsi="宋体"/>
          <w:color w:val="auto"/>
          <w:szCs w:val="24"/>
        </w:rPr>
        <w:t>病历数据需与医嘱等数据全院一体化管理。</w:t>
      </w:r>
    </w:p>
    <w:p>
      <w:pPr>
        <w:ind w:firstLine="480" w:firstLineChars="200"/>
        <w:rPr>
          <w:rFonts w:ascii="宋体" w:hAnsi="宋体"/>
          <w:color w:val="auto"/>
          <w:szCs w:val="24"/>
        </w:rPr>
      </w:pPr>
      <w:r>
        <w:rPr>
          <w:rFonts w:hint="eastAsia" w:ascii="宋体" w:hAnsi="宋体"/>
          <w:color w:val="auto"/>
          <w:szCs w:val="24"/>
        </w:rPr>
        <w:t>病历所有修改需有痕迹记录。</w:t>
      </w:r>
    </w:p>
    <w:p>
      <w:pPr>
        <w:ind w:firstLine="480" w:firstLineChars="200"/>
        <w:rPr>
          <w:rFonts w:ascii="宋体" w:hAnsi="宋体"/>
          <w:color w:val="auto"/>
          <w:szCs w:val="24"/>
        </w:rPr>
      </w:pPr>
      <w:r>
        <w:rPr>
          <w:rFonts w:hint="eastAsia" w:ascii="宋体" w:hAnsi="宋体"/>
          <w:color w:val="auto"/>
          <w:szCs w:val="24"/>
        </w:rPr>
        <w:t>书写病历的时限可设置并能提示。</w:t>
      </w:r>
    </w:p>
    <w:p>
      <w:pPr>
        <w:ind w:firstLine="480" w:firstLineChars="200"/>
        <w:rPr>
          <w:rFonts w:ascii="宋体" w:hAnsi="宋体"/>
          <w:color w:val="auto"/>
          <w:szCs w:val="24"/>
        </w:rPr>
      </w:pPr>
      <w:r>
        <w:rPr>
          <w:rFonts w:hint="eastAsia" w:ascii="宋体" w:hAnsi="宋体"/>
          <w:color w:val="auto"/>
          <w:szCs w:val="24"/>
        </w:rPr>
        <w:t>要求嵌入病历质量控制管理，在书写过程中加入过程质量监控机制，提供事前、事中、事后的监管机制，如非法输入值提醒、异常值提醒、内容与患者信息关联自动取值（如男性患者无“月经史”、内容前后描述不一致等）、内容复制控制、完整性校验等，提高病历书写的环节质量。</w:t>
      </w:r>
    </w:p>
    <w:p>
      <w:pPr>
        <w:ind w:firstLine="480" w:firstLineChars="200"/>
        <w:rPr>
          <w:rFonts w:ascii="宋体" w:hAnsi="宋体"/>
          <w:color w:val="auto"/>
          <w:szCs w:val="24"/>
        </w:rPr>
      </w:pPr>
      <w:r>
        <w:rPr>
          <w:rFonts w:hint="eastAsia" w:ascii="宋体" w:hAnsi="宋体"/>
          <w:color w:val="auto"/>
          <w:szCs w:val="24"/>
        </w:rPr>
        <w:t>要求与集成平台整合，授权用户可共享和利用病人诊疗相关信息，通过“就诊历史”查询或访问EMRview方式，方便医护人员查阅患者既往诊疗记录，及时掌握患者既往病史，避免了重复检查和诊疗，减轻了患者负担。</w:t>
      </w:r>
    </w:p>
    <w:p>
      <w:pPr>
        <w:pStyle w:val="5"/>
        <w:rPr>
          <w:color w:val="auto"/>
        </w:rPr>
      </w:pPr>
      <w:r>
        <w:rPr>
          <w:rFonts w:hint="eastAsia"/>
          <w:color w:val="auto"/>
        </w:rPr>
        <w:t>住院病历质控系统</w:t>
      </w:r>
    </w:p>
    <w:p>
      <w:pPr>
        <w:ind w:firstLine="480" w:firstLineChars="200"/>
        <w:rPr>
          <w:rFonts w:ascii="宋体" w:hAnsi="宋体"/>
          <w:color w:val="auto"/>
          <w:szCs w:val="24"/>
        </w:rPr>
      </w:pPr>
      <w:r>
        <w:rPr>
          <w:rFonts w:hint="eastAsia" w:ascii="宋体" w:hAnsi="宋体"/>
          <w:color w:val="auto"/>
          <w:szCs w:val="24"/>
        </w:rPr>
        <w:t>要求具有查看病历完成时间的功能。</w:t>
      </w:r>
    </w:p>
    <w:p>
      <w:pPr>
        <w:ind w:firstLine="480" w:firstLineChars="200"/>
        <w:rPr>
          <w:rFonts w:ascii="宋体" w:hAnsi="宋体"/>
          <w:color w:val="auto"/>
          <w:szCs w:val="24"/>
        </w:rPr>
      </w:pPr>
      <w:r>
        <w:rPr>
          <w:rFonts w:hint="eastAsia" w:ascii="宋体" w:hAnsi="宋体"/>
          <w:color w:val="auto"/>
          <w:szCs w:val="24"/>
        </w:rPr>
        <w:t>质控结果需通过信息系统与医师、管理部门交换。</w:t>
      </w:r>
    </w:p>
    <w:p>
      <w:pPr>
        <w:ind w:firstLine="480" w:firstLineChars="200"/>
        <w:rPr>
          <w:rFonts w:ascii="宋体" w:hAnsi="宋体"/>
          <w:color w:val="auto"/>
          <w:szCs w:val="24"/>
        </w:rPr>
      </w:pPr>
      <w:r>
        <w:rPr>
          <w:rFonts w:hint="eastAsia" w:ascii="宋体" w:hAnsi="宋体"/>
          <w:color w:val="auto"/>
          <w:szCs w:val="24"/>
        </w:rPr>
        <w:t>可实现过程质量控制。</w:t>
      </w:r>
    </w:p>
    <w:p>
      <w:pPr>
        <w:ind w:firstLine="480" w:firstLineChars="200"/>
        <w:rPr>
          <w:rFonts w:ascii="宋体" w:hAnsi="宋体"/>
          <w:color w:val="auto"/>
          <w:szCs w:val="24"/>
        </w:rPr>
      </w:pPr>
      <w:r>
        <w:rPr>
          <w:rFonts w:hint="eastAsia" w:ascii="宋体" w:hAnsi="宋体"/>
          <w:color w:val="auto"/>
          <w:szCs w:val="24"/>
        </w:rPr>
        <w:t>系统能够根据不同专科病历、诊断等，选择差别化的质量控制项目，进行病历质控。</w:t>
      </w:r>
    </w:p>
    <w:p>
      <w:pPr>
        <w:ind w:firstLine="480" w:firstLineChars="200"/>
        <w:rPr>
          <w:rFonts w:ascii="宋体" w:hAnsi="宋体"/>
          <w:color w:val="auto"/>
          <w:szCs w:val="24"/>
        </w:rPr>
      </w:pPr>
      <w:r>
        <w:rPr>
          <w:rFonts w:hint="eastAsia" w:ascii="宋体" w:hAnsi="宋体"/>
          <w:color w:val="auto"/>
          <w:szCs w:val="24"/>
        </w:rPr>
        <w:t>要求能够记录病历内容缺陷，并对时限、规定必须书写的病案内容进行自动判断处理，生成相应的质控记录。</w:t>
      </w:r>
    </w:p>
    <w:p>
      <w:pPr>
        <w:ind w:firstLine="480" w:firstLineChars="200"/>
        <w:rPr>
          <w:rFonts w:ascii="宋体" w:hAnsi="宋体"/>
          <w:color w:val="auto"/>
          <w:szCs w:val="24"/>
        </w:rPr>
      </w:pPr>
      <w:r>
        <w:rPr>
          <w:rFonts w:hint="eastAsia" w:ascii="宋体" w:hAnsi="宋体"/>
          <w:color w:val="auto"/>
          <w:szCs w:val="24"/>
        </w:rPr>
        <w:t>质控结果需能反馈给相应的病历书写医师和管理者。</w:t>
      </w:r>
    </w:p>
    <w:p>
      <w:pPr>
        <w:ind w:firstLine="480" w:firstLineChars="200"/>
        <w:rPr>
          <w:rFonts w:ascii="宋体" w:hAnsi="宋体"/>
          <w:color w:val="auto"/>
          <w:szCs w:val="24"/>
        </w:rPr>
      </w:pPr>
      <w:r>
        <w:rPr>
          <w:rFonts w:hint="eastAsia" w:ascii="宋体" w:hAnsi="宋体"/>
          <w:color w:val="auto"/>
          <w:szCs w:val="24"/>
        </w:rPr>
        <w:t>病历借阅与查看授权有示踪管理。</w:t>
      </w:r>
    </w:p>
    <w:p>
      <w:pPr>
        <w:pStyle w:val="5"/>
        <w:rPr>
          <w:color w:val="auto"/>
        </w:rPr>
      </w:pPr>
      <w:r>
        <w:rPr>
          <w:rFonts w:hint="eastAsia"/>
          <w:color w:val="auto"/>
        </w:rPr>
        <w:t>病区护士站工作站</w:t>
      </w:r>
    </w:p>
    <w:p>
      <w:pPr>
        <w:ind w:firstLine="480" w:firstLineChars="200"/>
        <w:rPr>
          <w:rFonts w:ascii="宋体" w:hAnsi="宋体"/>
          <w:color w:val="auto"/>
          <w:szCs w:val="24"/>
        </w:rPr>
      </w:pPr>
      <w:r>
        <w:rPr>
          <w:rFonts w:hint="eastAsia" w:ascii="宋体" w:hAnsi="宋体"/>
          <w:color w:val="auto"/>
          <w:szCs w:val="24"/>
        </w:rPr>
        <w:t>需增加危重患者护理观察记录、护理操作情况等记录，并供全院共享。</w:t>
      </w:r>
    </w:p>
    <w:p>
      <w:pPr>
        <w:ind w:firstLine="480" w:firstLineChars="200"/>
        <w:rPr>
          <w:rFonts w:ascii="宋体" w:hAnsi="宋体"/>
          <w:color w:val="auto"/>
          <w:szCs w:val="24"/>
        </w:rPr>
      </w:pPr>
      <w:r>
        <w:rPr>
          <w:rFonts w:hint="eastAsia" w:ascii="宋体" w:hAnsi="宋体"/>
          <w:color w:val="auto"/>
          <w:szCs w:val="24"/>
        </w:rPr>
        <w:t>要求生命体征、护理处置可通过移动设备自动导入相应记录单。</w:t>
      </w:r>
    </w:p>
    <w:p>
      <w:pPr>
        <w:ind w:firstLine="480" w:firstLineChars="200"/>
        <w:rPr>
          <w:rFonts w:ascii="宋体" w:hAnsi="宋体"/>
          <w:color w:val="auto"/>
          <w:szCs w:val="24"/>
        </w:rPr>
      </w:pPr>
      <w:r>
        <w:rPr>
          <w:rFonts w:hint="eastAsia" w:ascii="宋体" w:hAnsi="宋体"/>
          <w:color w:val="auto"/>
          <w:szCs w:val="24"/>
        </w:rPr>
        <w:t>需新增护理计划模版，护理记录数据可依据护理计划产生。</w:t>
      </w:r>
    </w:p>
    <w:p>
      <w:pPr>
        <w:pStyle w:val="5"/>
        <w:rPr>
          <w:color w:val="auto"/>
        </w:rPr>
      </w:pPr>
      <w:r>
        <w:rPr>
          <w:rFonts w:hint="eastAsia"/>
          <w:color w:val="auto"/>
        </w:rPr>
        <w:t>病案首页数据质量管理系统</w:t>
      </w:r>
    </w:p>
    <w:p>
      <w:pPr>
        <w:ind w:firstLine="480" w:firstLineChars="200"/>
        <w:rPr>
          <w:rFonts w:ascii="宋体" w:hAnsi="宋体"/>
          <w:color w:val="auto"/>
          <w:szCs w:val="24"/>
        </w:rPr>
      </w:pPr>
      <w:r>
        <w:rPr>
          <w:rFonts w:hint="eastAsia" w:ascii="宋体" w:hAnsi="宋体"/>
          <w:color w:val="auto"/>
          <w:szCs w:val="24"/>
        </w:rPr>
        <w:t>随着国家推进现代医院管理制度，在DRG收付费改革、三级医院绩效考核、HQMS上报、医疗服务价格监测等领域，明确提出各地要加强病案首页质量控制和上传病案首页数据质量管理的要求，建立基于规则的病案数据辅助管理体系。</w:t>
      </w:r>
    </w:p>
    <w:p>
      <w:pPr>
        <w:pStyle w:val="5"/>
        <w:rPr>
          <w:color w:val="auto"/>
        </w:rPr>
      </w:pPr>
      <w:r>
        <w:rPr>
          <w:rFonts w:hint="eastAsia"/>
          <w:color w:val="auto"/>
        </w:rPr>
        <w:t>病案管理信息系统</w:t>
      </w:r>
    </w:p>
    <w:p>
      <w:pPr>
        <w:ind w:firstLine="480" w:firstLineChars="200"/>
        <w:rPr>
          <w:rFonts w:ascii="宋体" w:hAnsi="宋体"/>
          <w:color w:val="auto"/>
          <w:szCs w:val="24"/>
        </w:rPr>
      </w:pPr>
      <w:r>
        <w:rPr>
          <w:rFonts w:hint="eastAsia" w:ascii="宋体" w:hAnsi="宋体"/>
          <w:color w:val="auto"/>
          <w:szCs w:val="24"/>
        </w:rPr>
        <w:t>要求实现质控记录数据在病案管理部门内通过网络共享。</w:t>
      </w:r>
    </w:p>
    <w:p>
      <w:pPr>
        <w:pStyle w:val="5"/>
        <w:rPr>
          <w:color w:val="auto"/>
        </w:rPr>
      </w:pPr>
      <w:r>
        <w:rPr>
          <w:rFonts w:hint="eastAsia"/>
          <w:color w:val="auto"/>
        </w:rPr>
        <w:t>临床麻醉信息系统</w:t>
      </w:r>
    </w:p>
    <w:p>
      <w:pPr>
        <w:ind w:firstLine="480" w:firstLineChars="200"/>
        <w:rPr>
          <w:rFonts w:ascii="宋体" w:hAnsi="宋体"/>
          <w:color w:val="auto"/>
          <w:szCs w:val="24"/>
        </w:rPr>
      </w:pPr>
      <w:r>
        <w:rPr>
          <w:rFonts w:hint="eastAsia" w:ascii="宋体" w:hAnsi="宋体"/>
          <w:color w:val="auto"/>
          <w:szCs w:val="24"/>
        </w:rPr>
        <w:t>麻醉记录供全院共享，需提供其他系统数据接口。</w:t>
      </w:r>
    </w:p>
    <w:p>
      <w:pPr>
        <w:ind w:firstLine="480" w:firstLineChars="200"/>
        <w:rPr>
          <w:rFonts w:ascii="宋体" w:hAnsi="宋体"/>
          <w:color w:val="auto"/>
          <w:szCs w:val="24"/>
        </w:rPr>
      </w:pPr>
      <w:r>
        <w:rPr>
          <w:rFonts w:hint="eastAsia" w:ascii="宋体" w:hAnsi="宋体"/>
          <w:color w:val="auto"/>
          <w:szCs w:val="24"/>
        </w:rPr>
        <w:t>要求提供1种以上自动风险评分功能。</w:t>
      </w:r>
    </w:p>
    <w:p>
      <w:pPr>
        <w:ind w:firstLine="480" w:firstLineChars="200"/>
        <w:rPr>
          <w:rFonts w:ascii="宋体" w:hAnsi="宋体"/>
          <w:color w:val="auto"/>
          <w:szCs w:val="24"/>
        </w:rPr>
      </w:pPr>
      <w:r>
        <w:rPr>
          <w:rFonts w:hint="eastAsia" w:ascii="宋体" w:hAnsi="宋体"/>
          <w:color w:val="auto"/>
          <w:szCs w:val="24"/>
        </w:rPr>
        <w:t>麻醉记录数据需纳入医院整体医疗记录。</w:t>
      </w:r>
    </w:p>
    <w:p>
      <w:pPr>
        <w:ind w:firstLine="480" w:firstLineChars="200"/>
        <w:rPr>
          <w:rFonts w:ascii="宋体" w:hAnsi="宋体"/>
          <w:color w:val="auto"/>
          <w:szCs w:val="24"/>
        </w:rPr>
      </w:pPr>
      <w:r>
        <w:rPr>
          <w:rFonts w:hint="eastAsia" w:ascii="宋体" w:hAnsi="宋体"/>
          <w:color w:val="auto"/>
          <w:szCs w:val="24"/>
        </w:rPr>
        <w:t>能够判断麻醉过程中出现的非正常监测参数，并在麻醉记录单和相关图表中显示。</w:t>
      </w:r>
    </w:p>
    <w:p>
      <w:pPr>
        <w:pStyle w:val="4"/>
        <w:rPr>
          <w:color w:val="auto"/>
        </w:rPr>
      </w:pPr>
      <w:bookmarkStart w:id="69" w:name="_Toc40794851"/>
      <w:r>
        <w:rPr>
          <w:rFonts w:hint="eastAsia"/>
          <w:color w:val="auto"/>
        </w:rPr>
        <w:t>医技业务</w:t>
      </w:r>
      <w:bookmarkEnd w:id="69"/>
    </w:p>
    <w:p>
      <w:pPr>
        <w:pStyle w:val="5"/>
        <w:rPr>
          <w:color w:val="auto"/>
        </w:rPr>
      </w:pPr>
      <w:r>
        <w:rPr>
          <w:rFonts w:hint="eastAsia"/>
          <w:color w:val="auto"/>
        </w:rPr>
        <w:t>检验管理系统（LIS）</w:t>
      </w:r>
    </w:p>
    <w:p>
      <w:pPr>
        <w:ind w:firstLine="480" w:firstLineChars="200"/>
        <w:rPr>
          <w:rFonts w:ascii="宋体" w:hAnsi="宋体"/>
          <w:color w:val="auto"/>
          <w:szCs w:val="24"/>
        </w:rPr>
      </w:pPr>
      <w:r>
        <w:rPr>
          <w:rFonts w:hint="eastAsia" w:ascii="宋体" w:hAnsi="宋体"/>
          <w:color w:val="auto"/>
          <w:szCs w:val="24"/>
        </w:rPr>
        <w:t>检验结果可供全院共享，可为医院其他系统提供检验数据接口。</w:t>
      </w:r>
    </w:p>
    <w:p>
      <w:pPr>
        <w:ind w:firstLine="480" w:firstLineChars="200"/>
        <w:rPr>
          <w:rFonts w:ascii="宋体" w:hAnsi="宋体"/>
          <w:color w:val="auto"/>
          <w:szCs w:val="24"/>
        </w:rPr>
      </w:pPr>
      <w:r>
        <w:rPr>
          <w:rFonts w:hint="eastAsia" w:ascii="宋体" w:hAnsi="宋体"/>
          <w:color w:val="auto"/>
          <w:szCs w:val="24"/>
        </w:rPr>
        <w:t>要求出现危急检验结果时能够向临床系统发出及时警示。</w:t>
      </w:r>
    </w:p>
    <w:p>
      <w:pPr>
        <w:ind w:firstLine="480" w:firstLineChars="200"/>
        <w:rPr>
          <w:rFonts w:ascii="宋体" w:hAnsi="宋体"/>
          <w:color w:val="auto"/>
          <w:szCs w:val="24"/>
        </w:rPr>
      </w:pPr>
      <w:r>
        <w:rPr>
          <w:rFonts w:hint="eastAsia" w:ascii="宋体" w:hAnsi="宋体"/>
          <w:color w:val="auto"/>
          <w:szCs w:val="24"/>
        </w:rPr>
        <w:t>需对支持双向数据交换的仪器实现双向数据交换。</w:t>
      </w:r>
    </w:p>
    <w:p>
      <w:pPr>
        <w:ind w:firstLine="480" w:firstLineChars="200"/>
        <w:rPr>
          <w:rFonts w:ascii="宋体" w:hAnsi="宋体"/>
          <w:color w:val="auto"/>
          <w:szCs w:val="24"/>
        </w:rPr>
      </w:pPr>
      <w:r>
        <w:rPr>
          <w:rFonts w:hint="eastAsia" w:ascii="宋体" w:hAnsi="宋体"/>
          <w:color w:val="auto"/>
          <w:szCs w:val="24"/>
        </w:rPr>
        <w:t>可获得检验科室报告数据。</w:t>
      </w:r>
    </w:p>
    <w:p>
      <w:pPr>
        <w:ind w:firstLine="480" w:firstLineChars="200"/>
        <w:rPr>
          <w:rFonts w:ascii="宋体" w:hAnsi="宋体"/>
          <w:color w:val="auto"/>
          <w:szCs w:val="24"/>
        </w:rPr>
      </w:pPr>
      <w:r>
        <w:rPr>
          <w:rFonts w:hint="eastAsia" w:ascii="宋体" w:hAnsi="宋体"/>
          <w:color w:val="auto"/>
          <w:szCs w:val="24"/>
        </w:rPr>
        <w:t>医师工作站中可查阅历史检验结果。</w:t>
      </w:r>
    </w:p>
    <w:p>
      <w:pPr>
        <w:ind w:firstLine="480" w:firstLineChars="200"/>
        <w:rPr>
          <w:rFonts w:ascii="宋体" w:hAnsi="宋体"/>
          <w:color w:val="auto"/>
          <w:szCs w:val="24"/>
        </w:rPr>
      </w:pPr>
      <w:r>
        <w:rPr>
          <w:rFonts w:hint="eastAsia" w:ascii="宋体" w:hAnsi="宋体"/>
          <w:color w:val="auto"/>
          <w:szCs w:val="24"/>
        </w:rPr>
        <w:t>要求查阅检验报告时能够给出结果参考范围及结果异常标记。</w:t>
      </w:r>
    </w:p>
    <w:p>
      <w:pPr>
        <w:ind w:firstLine="480" w:firstLineChars="200"/>
        <w:rPr>
          <w:rFonts w:ascii="宋体" w:hAnsi="宋体"/>
          <w:color w:val="auto"/>
          <w:szCs w:val="24"/>
        </w:rPr>
      </w:pPr>
      <w:r>
        <w:rPr>
          <w:rFonts w:hint="eastAsia" w:ascii="宋体" w:hAnsi="宋体"/>
          <w:color w:val="auto"/>
          <w:szCs w:val="24"/>
        </w:rPr>
        <w:t>查看检验报告时，可获得项目说明。</w:t>
      </w:r>
    </w:p>
    <w:p>
      <w:pPr>
        <w:ind w:firstLine="480" w:firstLineChars="200"/>
        <w:rPr>
          <w:rFonts w:ascii="宋体" w:hAnsi="宋体"/>
          <w:color w:val="auto"/>
          <w:szCs w:val="24"/>
        </w:rPr>
      </w:pPr>
      <w:r>
        <w:rPr>
          <w:rFonts w:hint="eastAsia" w:ascii="宋体" w:hAnsi="宋体"/>
          <w:color w:val="auto"/>
          <w:szCs w:val="24"/>
        </w:rPr>
        <w:t>检验报告与申请单可进行关联对应。</w:t>
      </w:r>
    </w:p>
    <w:p>
      <w:pPr>
        <w:ind w:firstLine="480" w:firstLineChars="200"/>
        <w:rPr>
          <w:rFonts w:ascii="宋体" w:hAnsi="宋体"/>
          <w:color w:val="auto"/>
          <w:szCs w:val="24"/>
        </w:rPr>
      </w:pPr>
      <w:r>
        <w:rPr>
          <w:rFonts w:hint="eastAsia" w:ascii="宋体" w:hAnsi="宋体"/>
          <w:color w:val="auto"/>
          <w:szCs w:val="24"/>
        </w:rPr>
        <w:t>检验报告来自全院统一医疗数据管理体系。</w:t>
      </w:r>
    </w:p>
    <w:p>
      <w:pPr>
        <w:ind w:firstLine="480" w:firstLineChars="200"/>
        <w:rPr>
          <w:rFonts w:ascii="宋体" w:hAnsi="宋体"/>
          <w:color w:val="auto"/>
          <w:szCs w:val="24"/>
        </w:rPr>
      </w:pPr>
      <w:r>
        <w:rPr>
          <w:rFonts w:hint="eastAsia" w:ascii="宋体" w:hAnsi="宋体"/>
          <w:color w:val="auto"/>
          <w:szCs w:val="24"/>
        </w:rPr>
        <w:t>查阅报告时，对于多正常参考值的项目能够根据检验结果和诊断、性别、生理指标等自动给出正常结果的判断与提示。</w:t>
      </w:r>
    </w:p>
    <w:p>
      <w:pPr>
        <w:ind w:firstLine="480" w:firstLineChars="200"/>
        <w:rPr>
          <w:rFonts w:ascii="宋体" w:hAnsi="宋体"/>
          <w:color w:val="auto"/>
          <w:szCs w:val="24"/>
        </w:rPr>
      </w:pPr>
      <w:r>
        <w:rPr>
          <w:rFonts w:hint="eastAsia" w:ascii="宋体" w:hAnsi="宋体"/>
          <w:color w:val="auto"/>
          <w:szCs w:val="24"/>
        </w:rPr>
        <w:t>可根据历史检验结果绘制趋势图。</w:t>
      </w:r>
    </w:p>
    <w:p>
      <w:pPr>
        <w:ind w:firstLine="480" w:firstLineChars="200"/>
        <w:rPr>
          <w:rFonts w:ascii="宋体" w:hAnsi="宋体"/>
          <w:color w:val="auto"/>
          <w:szCs w:val="24"/>
        </w:rPr>
      </w:pPr>
      <w:r>
        <w:rPr>
          <w:rFonts w:hint="eastAsia" w:ascii="宋体" w:hAnsi="宋体"/>
          <w:color w:val="auto"/>
          <w:szCs w:val="24"/>
        </w:rPr>
        <w:t>对于危急检验结果，医师、护士能够在系统中看到。</w:t>
      </w:r>
    </w:p>
    <w:p>
      <w:pPr>
        <w:ind w:firstLine="480" w:firstLineChars="200"/>
        <w:rPr>
          <w:rFonts w:ascii="宋体" w:hAnsi="宋体"/>
          <w:color w:val="auto"/>
          <w:szCs w:val="24"/>
        </w:rPr>
      </w:pPr>
      <w:r>
        <w:rPr>
          <w:rFonts w:hint="eastAsia" w:ascii="宋体" w:hAnsi="宋体"/>
          <w:color w:val="auto"/>
          <w:szCs w:val="24"/>
        </w:rPr>
        <w:t>浏览检查报告时，可以浏览患者重要病历信息。</w:t>
      </w:r>
    </w:p>
    <w:p>
      <w:pPr>
        <w:ind w:firstLine="480" w:firstLineChars="200"/>
        <w:rPr>
          <w:rFonts w:ascii="宋体" w:hAnsi="宋体"/>
          <w:color w:val="auto"/>
          <w:szCs w:val="24"/>
        </w:rPr>
      </w:pPr>
      <w:r>
        <w:rPr>
          <w:rFonts w:hint="eastAsia" w:ascii="宋体" w:hAnsi="宋体"/>
          <w:color w:val="auto"/>
          <w:szCs w:val="24"/>
        </w:rPr>
        <w:t>检验报告纳入全院统一数据管理体系。</w:t>
      </w:r>
    </w:p>
    <w:p>
      <w:pPr>
        <w:ind w:firstLine="480" w:firstLineChars="200"/>
        <w:rPr>
          <w:rFonts w:ascii="宋体" w:hAnsi="宋体"/>
          <w:color w:val="auto"/>
          <w:szCs w:val="24"/>
        </w:rPr>
      </w:pPr>
      <w:r>
        <w:rPr>
          <w:rFonts w:hint="eastAsia" w:ascii="宋体" w:hAnsi="宋体"/>
          <w:color w:val="auto"/>
          <w:szCs w:val="24"/>
        </w:rPr>
        <w:t>报告审核时能自动显示患者同项目的历史检验结果作为参考。</w:t>
      </w:r>
    </w:p>
    <w:p>
      <w:pPr>
        <w:pStyle w:val="5"/>
        <w:rPr>
          <w:color w:val="auto"/>
        </w:rPr>
      </w:pPr>
      <w:r>
        <w:rPr>
          <w:rFonts w:hint="eastAsia"/>
          <w:color w:val="auto"/>
        </w:rPr>
        <w:t>合理用血系统</w:t>
      </w:r>
    </w:p>
    <w:p>
      <w:pPr>
        <w:ind w:firstLine="480" w:firstLineChars="200"/>
        <w:rPr>
          <w:rFonts w:ascii="宋体" w:hAnsi="宋体"/>
          <w:color w:val="auto"/>
          <w:szCs w:val="24"/>
        </w:rPr>
      </w:pPr>
      <w:r>
        <w:rPr>
          <w:rFonts w:hint="eastAsia" w:ascii="宋体" w:hAnsi="宋体"/>
          <w:color w:val="auto"/>
          <w:szCs w:val="24"/>
        </w:rPr>
        <w:t>配血过程需有完整记录。</w:t>
      </w:r>
    </w:p>
    <w:p>
      <w:pPr>
        <w:pStyle w:val="5"/>
        <w:rPr>
          <w:color w:val="auto"/>
        </w:rPr>
      </w:pPr>
      <w:r>
        <w:rPr>
          <w:rFonts w:hint="eastAsia"/>
          <w:color w:val="auto"/>
        </w:rPr>
        <w:t>危急值管理系统</w:t>
      </w:r>
    </w:p>
    <w:p>
      <w:pPr>
        <w:ind w:firstLine="480" w:firstLineChars="200"/>
        <w:rPr>
          <w:rFonts w:ascii="宋体" w:hAnsi="宋体"/>
          <w:color w:val="auto"/>
          <w:szCs w:val="24"/>
        </w:rPr>
      </w:pPr>
      <w:r>
        <w:rPr>
          <w:rFonts w:hint="eastAsia" w:ascii="宋体" w:hAnsi="宋体"/>
          <w:color w:val="auto"/>
          <w:szCs w:val="24"/>
        </w:rPr>
        <w:t>要求对于危急检验结果，医师、护士能够在系统中看到。</w:t>
      </w:r>
    </w:p>
    <w:p>
      <w:pPr>
        <w:pStyle w:val="5"/>
        <w:rPr>
          <w:color w:val="auto"/>
        </w:rPr>
      </w:pPr>
      <w:r>
        <w:rPr>
          <w:rFonts w:hint="eastAsia"/>
          <w:color w:val="auto"/>
        </w:rPr>
        <w:t>血库系统</w:t>
      </w:r>
    </w:p>
    <w:p>
      <w:pPr>
        <w:ind w:firstLine="480" w:firstLineChars="200"/>
        <w:rPr>
          <w:rFonts w:ascii="宋体" w:hAnsi="宋体"/>
          <w:color w:val="auto"/>
          <w:szCs w:val="24"/>
        </w:rPr>
      </w:pPr>
      <w:r>
        <w:rPr>
          <w:rFonts w:hint="eastAsia" w:ascii="宋体" w:hAnsi="宋体"/>
          <w:color w:val="auto"/>
          <w:szCs w:val="24"/>
        </w:rPr>
        <w:t>临床申请用血、血库配血时，可共享与患者用血相关的配血检验信息。</w:t>
      </w:r>
    </w:p>
    <w:p>
      <w:pPr>
        <w:pStyle w:val="5"/>
        <w:rPr>
          <w:color w:val="auto"/>
        </w:rPr>
      </w:pPr>
      <w:r>
        <w:rPr>
          <w:rFonts w:hint="eastAsia"/>
          <w:color w:val="auto"/>
        </w:rPr>
        <w:t>实验室质量管理系统</w:t>
      </w:r>
    </w:p>
    <w:p>
      <w:pPr>
        <w:ind w:firstLine="480" w:firstLineChars="200"/>
        <w:rPr>
          <w:rFonts w:ascii="宋体" w:hAnsi="宋体"/>
          <w:color w:val="auto"/>
          <w:szCs w:val="24"/>
        </w:rPr>
      </w:pPr>
      <w:r>
        <w:rPr>
          <w:rFonts w:hint="eastAsia" w:ascii="宋体" w:hAnsi="宋体"/>
          <w:color w:val="auto"/>
          <w:szCs w:val="24"/>
        </w:rPr>
        <w:t>需实现人员岗位化管理，实现实验室标本、设备、环境等记录信息的日常工作信息化管理；对实验室质量管理不符合项监控分析；主任日常工作管理。</w:t>
      </w:r>
    </w:p>
    <w:p>
      <w:pPr>
        <w:pStyle w:val="5"/>
        <w:rPr>
          <w:color w:val="auto"/>
        </w:rPr>
      </w:pPr>
      <w:r>
        <w:rPr>
          <w:rFonts w:hint="eastAsia"/>
          <w:color w:val="auto"/>
        </w:rPr>
        <w:t>影像存储与传输系统（PACS)</w:t>
      </w:r>
    </w:p>
    <w:p>
      <w:pPr>
        <w:ind w:firstLine="480" w:firstLineChars="200"/>
        <w:rPr>
          <w:rFonts w:ascii="宋体" w:hAnsi="宋体"/>
          <w:color w:val="auto"/>
          <w:szCs w:val="24"/>
        </w:rPr>
      </w:pPr>
      <w:r>
        <w:rPr>
          <w:rFonts w:hint="eastAsia" w:ascii="宋体" w:hAnsi="宋体"/>
          <w:color w:val="auto"/>
          <w:szCs w:val="24"/>
        </w:rPr>
        <w:t>检查图像供全院共享，有符合DICOM标准的图像访问体系。</w:t>
      </w:r>
    </w:p>
    <w:p>
      <w:pPr>
        <w:ind w:firstLine="480" w:firstLineChars="200"/>
        <w:rPr>
          <w:rFonts w:ascii="宋体" w:hAnsi="宋体"/>
          <w:color w:val="auto"/>
          <w:szCs w:val="24"/>
        </w:rPr>
      </w:pPr>
      <w:r>
        <w:rPr>
          <w:rFonts w:hint="eastAsia" w:ascii="宋体" w:hAnsi="宋体"/>
          <w:color w:val="auto"/>
          <w:szCs w:val="24"/>
        </w:rPr>
        <w:t>能够调整图像灰阶等参数并记录。</w:t>
      </w:r>
    </w:p>
    <w:p>
      <w:pPr>
        <w:ind w:firstLine="480" w:firstLineChars="200"/>
        <w:rPr>
          <w:rFonts w:ascii="宋体" w:hAnsi="宋体"/>
          <w:color w:val="auto"/>
          <w:szCs w:val="24"/>
        </w:rPr>
      </w:pPr>
      <w:r>
        <w:rPr>
          <w:rFonts w:hint="eastAsia" w:ascii="宋体" w:hAnsi="宋体"/>
          <w:color w:val="auto"/>
          <w:szCs w:val="24"/>
        </w:rPr>
        <w:t>建立全院统一的图像存储体系。</w:t>
      </w:r>
    </w:p>
    <w:p>
      <w:pPr>
        <w:ind w:firstLine="480" w:firstLineChars="200"/>
        <w:rPr>
          <w:rFonts w:ascii="宋体" w:hAnsi="宋体"/>
          <w:color w:val="auto"/>
          <w:szCs w:val="24"/>
        </w:rPr>
      </w:pPr>
      <w:r>
        <w:rPr>
          <w:rFonts w:hint="eastAsia" w:ascii="宋体" w:hAnsi="宋体"/>
          <w:color w:val="auto"/>
          <w:szCs w:val="24"/>
        </w:rPr>
        <w:t>要求支持符合DICOM标准的图像显示终端访问图像数据。</w:t>
      </w:r>
    </w:p>
    <w:p>
      <w:pPr>
        <w:ind w:firstLine="480" w:firstLineChars="200"/>
        <w:rPr>
          <w:rFonts w:ascii="宋体" w:hAnsi="宋体"/>
          <w:color w:val="auto"/>
          <w:szCs w:val="24"/>
        </w:rPr>
      </w:pPr>
      <w:r>
        <w:rPr>
          <w:rFonts w:hint="eastAsia" w:ascii="宋体" w:hAnsi="宋体"/>
          <w:color w:val="auto"/>
          <w:szCs w:val="24"/>
        </w:rPr>
        <w:t>需有完整的数据访问控制体系，支持指定用户、指定患者、指定检查的访问控制。</w:t>
      </w:r>
    </w:p>
    <w:p>
      <w:pPr>
        <w:ind w:firstLine="480" w:firstLineChars="200"/>
        <w:rPr>
          <w:rFonts w:ascii="宋体" w:hAnsi="宋体"/>
          <w:color w:val="auto"/>
          <w:szCs w:val="24"/>
        </w:rPr>
      </w:pPr>
      <w:r>
        <w:rPr>
          <w:rFonts w:hint="eastAsia" w:ascii="宋体" w:hAnsi="宋体"/>
          <w:color w:val="auto"/>
          <w:szCs w:val="24"/>
        </w:rPr>
        <w:t>需具有图像质控功能，并有记录。</w:t>
      </w:r>
    </w:p>
    <w:p>
      <w:pPr>
        <w:pStyle w:val="5"/>
        <w:rPr>
          <w:color w:val="auto"/>
        </w:rPr>
      </w:pPr>
      <w:r>
        <w:rPr>
          <w:rFonts w:hint="eastAsia"/>
          <w:color w:val="auto"/>
        </w:rPr>
        <w:t>全院影像共享系统</w:t>
      </w:r>
    </w:p>
    <w:p>
      <w:pPr>
        <w:ind w:firstLine="480" w:firstLineChars="200"/>
        <w:rPr>
          <w:rFonts w:ascii="宋体" w:hAnsi="宋体"/>
          <w:color w:val="auto"/>
          <w:szCs w:val="24"/>
        </w:rPr>
      </w:pPr>
      <w:r>
        <w:rPr>
          <w:rFonts w:hint="eastAsia" w:ascii="宋体" w:hAnsi="宋体"/>
          <w:color w:val="auto"/>
          <w:szCs w:val="24"/>
        </w:rPr>
        <w:t>要求通过对接院内信息平台，为医院临床科室提供医学影像和相关信息的远程浏览服务，医生站通过调阅接口可以调阅病人影像。</w:t>
      </w:r>
    </w:p>
    <w:p>
      <w:pPr>
        <w:pStyle w:val="5"/>
        <w:rPr>
          <w:color w:val="auto"/>
        </w:rPr>
      </w:pPr>
      <w:r>
        <w:rPr>
          <w:rFonts w:hint="eastAsia"/>
          <w:color w:val="auto"/>
        </w:rPr>
        <w:t>放射报告系统</w:t>
      </w:r>
    </w:p>
    <w:p>
      <w:pPr>
        <w:ind w:firstLine="480" w:firstLineChars="200"/>
        <w:rPr>
          <w:rFonts w:ascii="宋体" w:hAnsi="宋体"/>
          <w:color w:val="auto"/>
          <w:szCs w:val="24"/>
        </w:rPr>
      </w:pPr>
      <w:r>
        <w:rPr>
          <w:rFonts w:hint="eastAsia"/>
          <w:color w:val="auto"/>
        </w:rPr>
        <w:t>按照院内信息平台对接标准，要求实现与院内信息平台的对接。</w:t>
      </w:r>
    </w:p>
    <w:p>
      <w:pPr>
        <w:pStyle w:val="5"/>
        <w:rPr>
          <w:color w:val="auto"/>
        </w:rPr>
      </w:pPr>
      <w:r>
        <w:rPr>
          <w:rFonts w:hint="eastAsia"/>
          <w:color w:val="auto"/>
        </w:rPr>
        <w:t>超声报告系统</w:t>
      </w:r>
    </w:p>
    <w:p>
      <w:pPr>
        <w:ind w:firstLine="480" w:firstLineChars="200"/>
        <w:rPr>
          <w:rFonts w:ascii="宋体" w:hAnsi="宋体"/>
          <w:color w:val="auto"/>
          <w:szCs w:val="24"/>
        </w:rPr>
      </w:pPr>
      <w:r>
        <w:rPr>
          <w:rFonts w:hint="eastAsia"/>
          <w:color w:val="auto"/>
        </w:rPr>
        <w:t>按照院内信息平台对接标准，要求实现与院内信息平台的对接。</w:t>
      </w:r>
    </w:p>
    <w:p>
      <w:pPr>
        <w:pStyle w:val="5"/>
        <w:rPr>
          <w:color w:val="auto"/>
        </w:rPr>
      </w:pPr>
      <w:r>
        <w:rPr>
          <w:rFonts w:hint="eastAsia"/>
          <w:color w:val="auto"/>
        </w:rPr>
        <w:t>内镜报告系统</w:t>
      </w:r>
    </w:p>
    <w:p>
      <w:pPr>
        <w:ind w:firstLine="480" w:firstLineChars="200"/>
        <w:rPr>
          <w:rFonts w:ascii="宋体" w:hAnsi="宋体"/>
          <w:color w:val="auto"/>
          <w:szCs w:val="24"/>
        </w:rPr>
      </w:pPr>
      <w:r>
        <w:rPr>
          <w:rFonts w:hint="eastAsia"/>
          <w:color w:val="auto"/>
        </w:rPr>
        <w:t>按照院内信息平台对接标准，要求实现与院内信息平台的对接。</w:t>
      </w:r>
    </w:p>
    <w:p>
      <w:pPr>
        <w:pStyle w:val="5"/>
        <w:rPr>
          <w:color w:val="auto"/>
        </w:rPr>
      </w:pPr>
      <w:r>
        <w:rPr>
          <w:rFonts w:hint="eastAsia"/>
          <w:color w:val="auto"/>
        </w:rPr>
        <w:t>病理报告系统</w:t>
      </w:r>
    </w:p>
    <w:p>
      <w:pPr>
        <w:ind w:firstLine="480" w:firstLineChars="200"/>
        <w:rPr>
          <w:rFonts w:ascii="宋体" w:hAnsi="宋体"/>
          <w:color w:val="auto"/>
          <w:szCs w:val="24"/>
        </w:rPr>
      </w:pPr>
      <w:r>
        <w:rPr>
          <w:rFonts w:hint="eastAsia"/>
          <w:color w:val="auto"/>
        </w:rPr>
        <w:t>按照院内信息平台对接标准，要求实现与院内信息平台的对接。</w:t>
      </w:r>
    </w:p>
    <w:p>
      <w:pPr>
        <w:pStyle w:val="5"/>
        <w:rPr>
          <w:color w:val="auto"/>
        </w:rPr>
      </w:pPr>
      <w:r>
        <w:rPr>
          <w:rFonts w:hint="eastAsia"/>
          <w:color w:val="auto"/>
        </w:rPr>
        <w:t>心电管理系统</w:t>
      </w:r>
    </w:p>
    <w:p>
      <w:pPr>
        <w:ind w:firstLine="480" w:firstLineChars="200"/>
        <w:rPr>
          <w:rFonts w:ascii="宋体" w:hAnsi="宋体"/>
          <w:color w:val="auto"/>
          <w:szCs w:val="24"/>
        </w:rPr>
      </w:pPr>
      <w:r>
        <w:rPr>
          <w:rFonts w:hint="eastAsia"/>
          <w:color w:val="auto"/>
        </w:rPr>
        <w:t>按照院内信息平台对接标准，要求实现与院内信息平台的对接。</w:t>
      </w:r>
    </w:p>
    <w:p>
      <w:pPr>
        <w:pStyle w:val="4"/>
        <w:rPr>
          <w:color w:val="auto"/>
        </w:rPr>
      </w:pPr>
      <w:bookmarkStart w:id="70" w:name="_Toc40794852"/>
      <w:r>
        <w:rPr>
          <w:rFonts w:hint="eastAsia"/>
          <w:color w:val="auto"/>
        </w:rPr>
        <w:t>电子签名</w:t>
      </w:r>
      <w:bookmarkEnd w:id="70"/>
    </w:p>
    <w:p>
      <w:pPr>
        <w:pStyle w:val="5"/>
        <w:rPr>
          <w:color w:val="auto"/>
        </w:rPr>
      </w:pPr>
      <w:r>
        <w:rPr>
          <w:rFonts w:hint="eastAsia"/>
          <w:color w:val="auto"/>
        </w:rPr>
        <w:t>临床业务电子签名接口</w:t>
      </w:r>
    </w:p>
    <w:p>
      <w:pPr>
        <w:ind w:firstLine="480" w:firstLineChars="200"/>
        <w:rPr>
          <w:rFonts w:ascii="宋体" w:hAnsi="宋体"/>
          <w:color w:val="auto"/>
          <w:szCs w:val="24"/>
        </w:rPr>
      </w:pPr>
      <w:r>
        <w:rPr>
          <w:rFonts w:hint="eastAsia" w:ascii="宋体" w:hAnsi="宋体"/>
          <w:color w:val="auto"/>
          <w:szCs w:val="24"/>
        </w:rPr>
        <w:t>门急诊医生工作站：门急诊病历(主诉、现病史、既往史、家族史、传染病史、预防接种史、过敏史、体检记录、诊断、治疗处置)；门急诊处方；门急诊检查检验申请单；入院申请单；会诊申请单；疾病报告及其它公共卫生监测报告卡；其它门急诊医疗文书。</w:t>
      </w:r>
    </w:p>
    <w:p>
      <w:pPr>
        <w:ind w:firstLine="480" w:firstLineChars="200"/>
        <w:rPr>
          <w:rFonts w:ascii="宋体" w:hAnsi="宋体"/>
          <w:color w:val="auto"/>
          <w:szCs w:val="24"/>
        </w:rPr>
      </w:pPr>
      <w:r>
        <w:rPr>
          <w:rFonts w:hint="eastAsia" w:ascii="宋体" w:hAnsi="宋体"/>
          <w:color w:val="auto"/>
          <w:szCs w:val="24"/>
        </w:rPr>
        <w:t>门急诊输液管理系统：过敏皮试结果记录。</w:t>
      </w:r>
    </w:p>
    <w:p>
      <w:pPr>
        <w:ind w:firstLine="480" w:firstLineChars="200"/>
        <w:rPr>
          <w:rFonts w:ascii="宋体" w:hAnsi="宋体"/>
          <w:color w:val="auto"/>
          <w:szCs w:val="24"/>
        </w:rPr>
      </w:pPr>
      <w:r>
        <w:rPr>
          <w:rFonts w:hint="eastAsia" w:ascii="宋体" w:hAnsi="宋体"/>
          <w:color w:val="auto"/>
          <w:szCs w:val="24"/>
        </w:rPr>
        <w:t>住院医生工作站：住院病历（住院病案首页、入院记录、病程录、查房记录、病人谈话记录、危重病人抢救记录）；住院医嘱；住院检查检验申请单；手术申请单；会诊申请单；出院小结；各类病人告知单和通知书；疾病报告及其它公共卫生监测报告卡；院内感染报告；其它住院医疗文书。</w:t>
      </w:r>
    </w:p>
    <w:p>
      <w:pPr>
        <w:ind w:firstLine="480" w:firstLineChars="200"/>
        <w:rPr>
          <w:rFonts w:ascii="宋体" w:hAnsi="宋体"/>
          <w:color w:val="auto"/>
          <w:szCs w:val="24"/>
        </w:rPr>
      </w:pPr>
      <w:r>
        <w:rPr>
          <w:rFonts w:hint="eastAsia" w:ascii="宋体" w:hAnsi="宋体"/>
          <w:color w:val="auto"/>
          <w:szCs w:val="24"/>
        </w:rPr>
        <w:t>住院护士工作站：住院护士医嘱核对发送执行记录；住院护理记录。</w:t>
      </w:r>
    </w:p>
    <w:p>
      <w:pPr>
        <w:ind w:firstLine="480" w:firstLineChars="200"/>
        <w:rPr>
          <w:rFonts w:ascii="宋体" w:hAnsi="宋体"/>
          <w:color w:val="auto"/>
          <w:szCs w:val="24"/>
        </w:rPr>
      </w:pPr>
      <w:r>
        <w:rPr>
          <w:rFonts w:hint="eastAsia" w:ascii="宋体" w:hAnsi="宋体"/>
          <w:color w:val="auto"/>
          <w:szCs w:val="24"/>
        </w:rPr>
        <w:t>手术麻醉信息系统：手术麻醉记录；术后访视记录。</w:t>
      </w:r>
    </w:p>
    <w:p>
      <w:pPr>
        <w:ind w:firstLine="480" w:firstLineChars="200"/>
        <w:rPr>
          <w:rFonts w:ascii="宋体" w:hAnsi="宋体"/>
          <w:color w:val="auto"/>
          <w:szCs w:val="24"/>
        </w:rPr>
      </w:pPr>
      <w:r>
        <w:rPr>
          <w:rFonts w:hint="eastAsia" w:ascii="宋体" w:hAnsi="宋体"/>
          <w:color w:val="auto"/>
          <w:szCs w:val="24"/>
        </w:rPr>
        <w:t>ICU信息系统：ICU生命体征监测记录；ICU病房住院各类电子病理及其它医疗文书。</w:t>
      </w:r>
    </w:p>
    <w:p>
      <w:pPr>
        <w:pStyle w:val="6"/>
        <w:bidi w:val="0"/>
        <w:rPr>
          <w:color w:val="auto"/>
        </w:rPr>
      </w:pPr>
      <w:r>
        <w:rPr>
          <w:rFonts w:hint="eastAsia"/>
          <w:color w:val="auto"/>
        </w:rPr>
        <w:t>检查系统电子签名接口</w:t>
      </w:r>
    </w:p>
    <w:p>
      <w:pPr>
        <w:ind w:firstLine="480" w:firstLineChars="200"/>
        <w:rPr>
          <w:rFonts w:ascii="宋体" w:hAnsi="宋体"/>
          <w:color w:val="auto"/>
          <w:szCs w:val="24"/>
        </w:rPr>
      </w:pPr>
      <w:r>
        <w:rPr>
          <w:rFonts w:hint="eastAsia" w:ascii="宋体" w:hAnsi="宋体"/>
          <w:color w:val="auto"/>
          <w:szCs w:val="24"/>
        </w:rPr>
        <w:t>放射信息系统RIS：放射影像检查报告及其审核记录。</w:t>
      </w:r>
    </w:p>
    <w:p>
      <w:pPr>
        <w:ind w:firstLine="480" w:firstLineChars="200"/>
        <w:rPr>
          <w:rFonts w:ascii="宋体" w:hAnsi="宋体"/>
          <w:color w:val="auto"/>
          <w:szCs w:val="24"/>
        </w:rPr>
      </w:pPr>
      <w:r>
        <w:rPr>
          <w:rFonts w:hint="eastAsia" w:ascii="宋体" w:hAnsi="宋体"/>
          <w:color w:val="auto"/>
          <w:szCs w:val="24"/>
        </w:rPr>
        <w:t>心电、内窥镜、病理、超声、药师工作站等系统：病理报告及其审核记录；其它检查报告及其审核记录。</w:t>
      </w:r>
    </w:p>
    <w:p>
      <w:pPr>
        <w:pStyle w:val="5"/>
        <w:rPr>
          <w:color w:val="auto"/>
        </w:rPr>
      </w:pPr>
      <w:r>
        <w:rPr>
          <w:rFonts w:hint="eastAsia"/>
          <w:color w:val="auto"/>
        </w:rPr>
        <w:t>检验系统电子签名接口</w:t>
      </w:r>
    </w:p>
    <w:p>
      <w:pPr>
        <w:ind w:firstLine="480" w:firstLineChars="200"/>
        <w:rPr>
          <w:rFonts w:ascii="宋体" w:hAnsi="宋体"/>
          <w:color w:val="auto"/>
          <w:szCs w:val="24"/>
        </w:rPr>
      </w:pPr>
      <w:r>
        <w:rPr>
          <w:rFonts w:hint="eastAsia" w:ascii="宋体" w:hAnsi="宋体"/>
          <w:color w:val="auto"/>
          <w:szCs w:val="24"/>
        </w:rPr>
        <w:t>检验信息系统LIS：实验室检查报告及其审核记录；质控记录；检验结果危机值监测发送记录。</w:t>
      </w:r>
    </w:p>
    <w:p>
      <w:pPr>
        <w:ind w:firstLine="480" w:firstLineChars="200"/>
        <w:rPr>
          <w:rFonts w:ascii="宋体" w:hAnsi="宋体"/>
          <w:color w:val="auto"/>
          <w:szCs w:val="24"/>
        </w:rPr>
      </w:pPr>
      <w:r>
        <w:rPr>
          <w:rFonts w:hint="eastAsia" w:ascii="宋体" w:hAnsi="宋体"/>
          <w:color w:val="auto"/>
          <w:szCs w:val="24"/>
        </w:rPr>
        <w:t>血库信息系统：入库记录；血型鉴定记录；交叉配血记录；领血出库记录。</w:t>
      </w:r>
    </w:p>
    <w:p>
      <w:pPr>
        <w:pStyle w:val="4"/>
        <w:rPr>
          <w:color w:val="auto"/>
        </w:rPr>
      </w:pPr>
      <w:bookmarkStart w:id="71" w:name="_Toc40794853"/>
      <w:r>
        <w:rPr>
          <w:rFonts w:hint="eastAsia"/>
          <w:color w:val="auto"/>
        </w:rPr>
        <w:t>药事管理</w:t>
      </w:r>
      <w:bookmarkEnd w:id="71"/>
    </w:p>
    <w:p>
      <w:pPr>
        <w:pStyle w:val="5"/>
        <w:rPr>
          <w:color w:val="auto"/>
        </w:rPr>
      </w:pPr>
      <w:r>
        <w:rPr>
          <w:rFonts w:hint="eastAsia"/>
          <w:color w:val="auto"/>
        </w:rPr>
        <w:t>门急诊中/西药房管理系统</w:t>
      </w:r>
    </w:p>
    <w:p>
      <w:pPr>
        <w:ind w:firstLine="480" w:firstLineChars="200"/>
        <w:rPr>
          <w:rFonts w:ascii="宋体" w:hAnsi="宋体"/>
          <w:color w:val="auto"/>
          <w:szCs w:val="24"/>
        </w:rPr>
      </w:pPr>
      <w:r>
        <w:rPr>
          <w:rFonts w:hint="eastAsia" w:ascii="宋体" w:hAnsi="宋体"/>
          <w:color w:val="auto"/>
          <w:szCs w:val="24"/>
        </w:rPr>
        <w:t>要求共享门诊医师处方数据。</w:t>
      </w:r>
    </w:p>
    <w:p>
      <w:pPr>
        <w:ind w:firstLine="480" w:firstLineChars="200"/>
        <w:rPr>
          <w:rFonts w:ascii="宋体" w:hAnsi="宋体"/>
          <w:color w:val="auto"/>
          <w:szCs w:val="24"/>
        </w:rPr>
      </w:pPr>
      <w:r>
        <w:rPr>
          <w:rFonts w:hint="eastAsia" w:ascii="宋体" w:hAnsi="宋体"/>
          <w:color w:val="auto"/>
          <w:szCs w:val="24"/>
        </w:rPr>
        <w:t>需有核查处方剂量、给药方式与字典是否一致并提示的功能。</w:t>
      </w:r>
    </w:p>
    <w:p>
      <w:pPr>
        <w:ind w:firstLine="480" w:firstLineChars="200"/>
        <w:rPr>
          <w:rFonts w:ascii="宋体" w:hAnsi="宋体"/>
          <w:color w:val="auto"/>
          <w:szCs w:val="24"/>
        </w:rPr>
      </w:pPr>
      <w:r>
        <w:rPr>
          <w:rFonts w:hint="eastAsia" w:ascii="宋体" w:hAnsi="宋体"/>
          <w:color w:val="auto"/>
          <w:szCs w:val="24"/>
        </w:rPr>
        <w:t>需有统一的药品字典。</w:t>
      </w:r>
    </w:p>
    <w:p>
      <w:pPr>
        <w:ind w:firstLine="480" w:firstLineChars="200"/>
        <w:rPr>
          <w:rFonts w:ascii="宋体" w:hAnsi="宋体"/>
          <w:color w:val="auto"/>
          <w:szCs w:val="24"/>
        </w:rPr>
      </w:pPr>
      <w:r>
        <w:rPr>
          <w:rFonts w:hint="eastAsia" w:ascii="宋体" w:hAnsi="宋体"/>
          <w:color w:val="auto"/>
          <w:szCs w:val="24"/>
        </w:rPr>
        <w:t>可获得门诊、其他科室的处方数据。</w:t>
      </w:r>
    </w:p>
    <w:p>
      <w:pPr>
        <w:ind w:firstLine="480" w:firstLineChars="200"/>
        <w:rPr>
          <w:rFonts w:ascii="宋体" w:hAnsi="宋体"/>
          <w:color w:val="auto"/>
          <w:szCs w:val="24"/>
        </w:rPr>
      </w:pPr>
      <w:r>
        <w:rPr>
          <w:rFonts w:hint="eastAsia" w:ascii="宋体" w:hAnsi="宋体"/>
          <w:color w:val="auto"/>
          <w:szCs w:val="24"/>
        </w:rPr>
        <w:t>能够获得患者基本情况、体征、药敏数据。</w:t>
      </w:r>
    </w:p>
    <w:p>
      <w:pPr>
        <w:ind w:firstLine="480" w:firstLineChars="200"/>
        <w:rPr>
          <w:rFonts w:ascii="宋体" w:hAnsi="宋体"/>
          <w:color w:val="auto"/>
          <w:szCs w:val="24"/>
        </w:rPr>
      </w:pPr>
      <w:r>
        <w:rPr>
          <w:rFonts w:hint="eastAsia" w:ascii="宋体" w:hAnsi="宋体"/>
          <w:color w:val="auto"/>
          <w:szCs w:val="24"/>
        </w:rPr>
        <w:t>需有发药记录。</w:t>
      </w:r>
    </w:p>
    <w:p>
      <w:pPr>
        <w:ind w:firstLine="480" w:firstLineChars="200"/>
        <w:rPr>
          <w:rFonts w:ascii="宋体" w:hAnsi="宋体"/>
          <w:color w:val="auto"/>
          <w:szCs w:val="24"/>
        </w:rPr>
      </w:pPr>
      <w:r>
        <w:rPr>
          <w:rFonts w:hint="eastAsia" w:ascii="宋体" w:hAnsi="宋体"/>
          <w:color w:val="auto"/>
          <w:szCs w:val="24"/>
        </w:rPr>
        <w:t>需能从全院统一医疗记录中获得门诊处方记录。</w:t>
      </w:r>
    </w:p>
    <w:p>
      <w:pPr>
        <w:ind w:firstLine="480" w:firstLineChars="200"/>
        <w:rPr>
          <w:rFonts w:ascii="宋体" w:hAnsi="宋体"/>
          <w:color w:val="auto"/>
          <w:szCs w:val="24"/>
        </w:rPr>
      </w:pPr>
      <w:r>
        <w:rPr>
          <w:rFonts w:hint="eastAsia" w:ascii="宋体" w:hAnsi="宋体"/>
          <w:color w:val="auto"/>
          <w:szCs w:val="24"/>
        </w:rPr>
        <w:t>需有完善的药品使用核查处理功能。</w:t>
      </w:r>
    </w:p>
    <w:p>
      <w:pPr>
        <w:ind w:firstLine="480" w:firstLineChars="200"/>
        <w:rPr>
          <w:rFonts w:ascii="宋体" w:hAnsi="宋体"/>
          <w:color w:val="auto"/>
          <w:szCs w:val="24"/>
        </w:rPr>
      </w:pPr>
      <w:r>
        <w:rPr>
          <w:rFonts w:hint="eastAsia" w:ascii="宋体" w:hAnsi="宋体"/>
          <w:color w:val="auto"/>
          <w:szCs w:val="24"/>
        </w:rPr>
        <w:t>有药品使用管理记录，支持药品分级管理。</w:t>
      </w:r>
    </w:p>
    <w:p>
      <w:pPr>
        <w:ind w:firstLine="480" w:firstLineChars="200"/>
        <w:rPr>
          <w:rFonts w:ascii="宋体" w:hAnsi="宋体"/>
          <w:color w:val="auto"/>
          <w:szCs w:val="24"/>
        </w:rPr>
      </w:pPr>
      <w:r>
        <w:rPr>
          <w:rFonts w:hint="eastAsia" w:ascii="宋体" w:hAnsi="宋体"/>
          <w:color w:val="auto"/>
          <w:szCs w:val="24"/>
        </w:rPr>
        <w:t>能够实时进行药物之间、药物与诊断的检查。</w:t>
      </w:r>
    </w:p>
    <w:p>
      <w:pPr>
        <w:ind w:firstLine="480" w:firstLineChars="200"/>
        <w:rPr>
          <w:rFonts w:ascii="宋体" w:hAnsi="宋体"/>
          <w:color w:val="auto"/>
          <w:szCs w:val="24"/>
        </w:rPr>
      </w:pPr>
      <w:r>
        <w:rPr>
          <w:rFonts w:hint="eastAsia" w:ascii="宋体" w:hAnsi="宋体"/>
          <w:color w:val="auto"/>
          <w:szCs w:val="24"/>
        </w:rPr>
        <w:t>具有处方评价抽查、记录工具，抽查发现的不合理用药能够记录。</w:t>
      </w:r>
    </w:p>
    <w:p>
      <w:pPr>
        <w:ind w:firstLine="480" w:firstLineChars="200"/>
        <w:rPr>
          <w:rFonts w:ascii="宋体" w:hAnsi="宋体"/>
          <w:color w:val="auto"/>
          <w:szCs w:val="24"/>
        </w:rPr>
      </w:pPr>
      <w:r>
        <w:rPr>
          <w:rFonts w:hint="eastAsia" w:ascii="宋体" w:hAnsi="宋体"/>
          <w:color w:val="auto"/>
          <w:szCs w:val="24"/>
        </w:rPr>
        <w:t>处方评价结果能够通过网络传输给开方医师。</w:t>
      </w:r>
    </w:p>
    <w:p>
      <w:pPr>
        <w:pStyle w:val="5"/>
        <w:rPr>
          <w:color w:val="auto"/>
        </w:rPr>
      </w:pPr>
      <w:r>
        <w:rPr>
          <w:rFonts w:hint="eastAsia"/>
          <w:color w:val="auto"/>
        </w:rPr>
        <w:t>病区中心药房管理系统</w:t>
      </w:r>
    </w:p>
    <w:p>
      <w:pPr>
        <w:ind w:firstLine="480" w:firstLineChars="200"/>
        <w:rPr>
          <w:rFonts w:ascii="宋体" w:hAnsi="宋体"/>
          <w:color w:val="auto"/>
          <w:szCs w:val="24"/>
        </w:rPr>
      </w:pPr>
      <w:r>
        <w:rPr>
          <w:rFonts w:hint="eastAsia" w:ascii="宋体" w:hAnsi="宋体"/>
          <w:color w:val="auto"/>
          <w:szCs w:val="24"/>
        </w:rPr>
        <w:t>可接收病房医嘱、处方。</w:t>
      </w:r>
    </w:p>
    <w:p>
      <w:pPr>
        <w:ind w:firstLine="480" w:firstLineChars="200"/>
        <w:rPr>
          <w:rFonts w:ascii="宋体" w:hAnsi="宋体"/>
          <w:color w:val="auto"/>
          <w:szCs w:val="24"/>
        </w:rPr>
      </w:pPr>
      <w:r>
        <w:rPr>
          <w:rFonts w:hint="eastAsia" w:ascii="宋体" w:hAnsi="宋体"/>
          <w:color w:val="auto"/>
          <w:szCs w:val="24"/>
        </w:rPr>
        <w:t>可为临床提供统一的药品字典、药剂科的可供药目录。</w:t>
      </w:r>
    </w:p>
    <w:p>
      <w:pPr>
        <w:ind w:firstLine="480" w:firstLineChars="200"/>
        <w:rPr>
          <w:rFonts w:ascii="宋体" w:hAnsi="宋体"/>
          <w:color w:val="auto"/>
          <w:szCs w:val="24"/>
        </w:rPr>
      </w:pPr>
      <w:r>
        <w:rPr>
          <w:rFonts w:hint="eastAsia" w:ascii="宋体" w:hAnsi="宋体"/>
          <w:color w:val="auto"/>
          <w:szCs w:val="24"/>
        </w:rPr>
        <w:t>需具有用药检查功能。</w:t>
      </w:r>
    </w:p>
    <w:p>
      <w:pPr>
        <w:ind w:firstLine="480" w:firstLineChars="200"/>
        <w:rPr>
          <w:rFonts w:ascii="宋体" w:hAnsi="宋体"/>
          <w:color w:val="auto"/>
          <w:szCs w:val="24"/>
        </w:rPr>
      </w:pPr>
      <w:r>
        <w:rPr>
          <w:rFonts w:hint="eastAsia" w:ascii="宋体" w:hAnsi="宋体"/>
          <w:color w:val="auto"/>
          <w:szCs w:val="24"/>
        </w:rPr>
        <w:t>病房药品信息可供全院共享（字典、可供药目录、药品使用说明等）。</w:t>
      </w:r>
    </w:p>
    <w:p>
      <w:pPr>
        <w:ind w:firstLine="480" w:firstLineChars="200"/>
        <w:rPr>
          <w:rFonts w:ascii="宋体" w:hAnsi="宋体"/>
          <w:color w:val="auto"/>
          <w:szCs w:val="24"/>
        </w:rPr>
      </w:pPr>
      <w:r>
        <w:rPr>
          <w:rFonts w:hint="eastAsia" w:ascii="宋体" w:hAnsi="宋体"/>
          <w:color w:val="auto"/>
          <w:szCs w:val="24"/>
        </w:rPr>
        <w:t>药品准备（集中摆药、配液等）过程有记录。</w:t>
      </w:r>
    </w:p>
    <w:p>
      <w:pPr>
        <w:ind w:firstLine="480" w:firstLineChars="200"/>
        <w:rPr>
          <w:rFonts w:ascii="宋体" w:hAnsi="宋体"/>
          <w:color w:val="auto"/>
          <w:szCs w:val="24"/>
        </w:rPr>
      </w:pPr>
      <w:r>
        <w:rPr>
          <w:rFonts w:hint="eastAsia" w:ascii="宋体" w:hAnsi="宋体"/>
          <w:color w:val="auto"/>
          <w:szCs w:val="24"/>
        </w:rPr>
        <w:t>药品准备与发药记录纳入全院医疗记录体系。</w:t>
      </w:r>
    </w:p>
    <w:p>
      <w:pPr>
        <w:ind w:firstLine="480" w:firstLineChars="200"/>
        <w:rPr>
          <w:rFonts w:ascii="宋体" w:hAnsi="宋体"/>
          <w:color w:val="auto"/>
          <w:szCs w:val="24"/>
        </w:rPr>
      </w:pPr>
      <w:r>
        <w:rPr>
          <w:rFonts w:hint="eastAsia" w:ascii="宋体" w:hAnsi="宋体"/>
          <w:color w:val="auto"/>
          <w:szCs w:val="24"/>
        </w:rPr>
        <w:t>可支持药品单品或单次包装并印刷条形码等机读核对标识。</w:t>
      </w:r>
    </w:p>
    <w:p>
      <w:pPr>
        <w:ind w:firstLine="480" w:firstLineChars="200"/>
        <w:rPr>
          <w:rFonts w:ascii="宋体" w:hAnsi="宋体"/>
          <w:color w:val="auto"/>
          <w:szCs w:val="24"/>
        </w:rPr>
      </w:pPr>
      <w:r>
        <w:rPr>
          <w:rFonts w:hint="eastAsia" w:ascii="宋体" w:hAnsi="宋体"/>
          <w:color w:val="auto"/>
          <w:szCs w:val="24"/>
        </w:rPr>
        <w:t>需具有对药物治疗医嘱进行抽查与进行处方评价记录工具，对发现的不合理用药能够记录。</w:t>
      </w:r>
    </w:p>
    <w:p>
      <w:pPr>
        <w:ind w:firstLine="480" w:firstLineChars="200"/>
        <w:rPr>
          <w:rFonts w:ascii="宋体" w:hAnsi="宋体"/>
          <w:color w:val="auto"/>
          <w:szCs w:val="24"/>
        </w:rPr>
      </w:pPr>
      <w:r>
        <w:rPr>
          <w:rFonts w:hint="eastAsia" w:ascii="宋体" w:hAnsi="宋体"/>
          <w:color w:val="auto"/>
          <w:szCs w:val="24"/>
        </w:rPr>
        <w:t>处方评价结果能够反馈给临床医师。</w:t>
      </w:r>
    </w:p>
    <w:p>
      <w:pPr>
        <w:pStyle w:val="5"/>
        <w:rPr>
          <w:color w:val="auto"/>
        </w:rPr>
      </w:pPr>
      <w:r>
        <w:rPr>
          <w:rFonts w:hint="eastAsia"/>
          <w:color w:val="auto"/>
        </w:rPr>
        <w:t>抗菌药物管理系统</w:t>
      </w:r>
    </w:p>
    <w:p>
      <w:pPr>
        <w:ind w:firstLine="480" w:firstLineChars="200"/>
        <w:rPr>
          <w:rFonts w:ascii="宋体" w:hAnsi="宋体"/>
          <w:color w:val="auto"/>
          <w:szCs w:val="24"/>
        </w:rPr>
      </w:pPr>
      <w:r>
        <w:rPr>
          <w:rFonts w:hint="eastAsia" w:ascii="宋体" w:hAnsi="宋体"/>
          <w:color w:val="auto"/>
          <w:szCs w:val="24"/>
        </w:rPr>
        <w:t>抗菌药物分级管理，基于诊疗业务过程实现抗菌药物的合理使用和有效监管，侧重于临床干预，兼顾事后的统计分析。</w:t>
      </w:r>
    </w:p>
    <w:p>
      <w:pPr>
        <w:pStyle w:val="4"/>
        <w:rPr>
          <w:color w:val="auto"/>
        </w:rPr>
      </w:pPr>
      <w:bookmarkStart w:id="72" w:name="_Toc40794854"/>
      <w:r>
        <w:rPr>
          <w:rFonts w:hint="eastAsia"/>
          <w:color w:val="auto"/>
        </w:rPr>
        <w:t>院感管理</w:t>
      </w:r>
      <w:bookmarkEnd w:id="72"/>
    </w:p>
    <w:p>
      <w:pPr>
        <w:pStyle w:val="5"/>
        <w:rPr>
          <w:color w:val="auto"/>
        </w:rPr>
      </w:pPr>
      <w:r>
        <w:rPr>
          <w:rFonts w:hint="eastAsia"/>
          <w:color w:val="auto"/>
        </w:rPr>
        <w:t>医院感染管理系统</w:t>
      </w:r>
    </w:p>
    <w:p>
      <w:pPr>
        <w:ind w:firstLine="480" w:firstLineChars="200"/>
        <w:rPr>
          <w:rFonts w:ascii="宋体" w:hAnsi="宋体"/>
          <w:color w:val="auto"/>
          <w:szCs w:val="24"/>
        </w:rPr>
      </w:pPr>
      <w:r>
        <w:rPr>
          <w:rFonts w:hint="eastAsia" w:ascii="宋体" w:hAnsi="宋体"/>
          <w:color w:val="auto"/>
          <w:szCs w:val="24"/>
        </w:rPr>
        <w:t>根据临床诊疗信息智能监测疑似感染因素，及时准确发现院感病例，并对院感病例进行综合管理。</w:t>
      </w:r>
    </w:p>
    <w:p>
      <w:pPr>
        <w:pStyle w:val="5"/>
        <w:rPr>
          <w:color w:val="auto"/>
        </w:rPr>
      </w:pPr>
      <w:r>
        <w:rPr>
          <w:rFonts w:hint="eastAsia"/>
          <w:color w:val="auto"/>
        </w:rPr>
        <w:t>疾病报卡管理系统</w:t>
      </w:r>
    </w:p>
    <w:p>
      <w:pPr>
        <w:ind w:firstLine="480" w:firstLineChars="200"/>
        <w:rPr>
          <w:rFonts w:ascii="宋体" w:hAnsi="宋体"/>
          <w:color w:val="auto"/>
          <w:szCs w:val="24"/>
        </w:rPr>
      </w:pPr>
      <w:r>
        <w:rPr>
          <w:rFonts w:hint="eastAsia" w:ascii="宋体" w:hAnsi="宋体"/>
          <w:color w:val="auto"/>
          <w:szCs w:val="24"/>
        </w:rPr>
        <w:t>根据临床诊疗信息智能监测疑似感染因素，及时准确发现院感病例，并对院感病例进行综合管理。</w:t>
      </w:r>
    </w:p>
    <w:p>
      <w:pPr>
        <w:pStyle w:val="2"/>
        <w:rPr>
          <w:color w:val="auto"/>
        </w:rPr>
      </w:pPr>
      <w:bookmarkStart w:id="73" w:name="_Toc38461572"/>
      <w:bookmarkStart w:id="74" w:name="_Toc36545649"/>
      <w:r>
        <w:rPr>
          <w:rFonts w:hint="eastAsia"/>
          <w:color w:val="auto"/>
        </w:rPr>
        <w:t>商务需求</w:t>
      </w:r>
      <w:bookmarkEnd w:id="73"/>
      <w:bookmarkEnd w:id="74"/>
    </w:p>
    <w:p>
      <w:pPr>
        <w:pStyle w:val="3"/>
        <w:rPr>
          <w:color w:val="auto"/>
        </w:rPr>
      </w:pPr>
      <w:bookmarkStart w:id="75" w:name="_Toc38461573"/>
      <w:bookmarkStart w:id="76" w:name="_Toc36545650"/>
      <w:r>
        <w:rPr>
          <w:rFonts w:hint="eastAsia"/>
          <w:color w:val="auto"/>
        </w:rPr>
        <w:t>项目实施要求</w:t>
      </w:r>
      <w:bookmarkEnd w:id="75"/>
      <w:bookmarkEnd w:id="76"/>
    </w:p>
    <w:p>
      <w:pPr>
        <w:spacing w:before="120" w:after="120"/>
        <w:ind w:firstLine="480" w:firstLineChars="200"/>
        <w:rPr>
          <w:rFonts w:asciiTheme="minorEastAsia" w:hAnsiTheme="minorEastAsia"/>
          <w:color w:val="auto"/>
        </w:rPr>
      </w:pPr>
      <w:r>
        <w:rPr>
          <w:rFonts w:hint="eastAsia" w:asciiTheme="minorEastAsia" w:hAnsiTheme="minorEastAsia"/>
          <w:color w:val="auto"/>
        </w:rPr>
        <w:t>（1）实施时间</w:t>
      </w:r>
      <w:r>
        <w:rPr>
          <w:rFonts w:asciiTheme="minorEastAsia" w:hAnsiTheme="minorEastAsia"/>
          <w:color w:val="auto"/>
        </w:rPr>
        <w:t>：</w:t>
      </w:r>
      <w:r>
        <w:rPr>
          <w:rFonts w:hint="eastAsia" w:asciiTheme="minorEastAsia" w:hAnsiTheme="minorEastAsia"/>
          <w:color w:val="auto"/>
        </w:rPr>
        <w:t>自合同签订之日起</w:t>
      </w:r>
      <w:r>
        <w:rPr>
          <w:rFonts w:asciiTheme="minorEastAsia" w:hAnsiTheme="minorEastAsia"/>
          <w:color w:val="auto"/>
        </w:rPr>
        <w:t>1</w:t>
      </w:r>
      <w:r>
        <w:rPr>
          <w:rFonts w:hint="eastAsia" w:asciiTheme="minorEastAsia" w:hAnsiTheme="minorEastAsia"/>
          <w:color w:val="auto"/>
        </w:rPr>
        <w:t>年</w:t>
      </w:r>
      <w:r>
        <w:rPr>
          <w:rFonts w:asciiTheme="minorEastAsia" w:hAnsiTheme="minorEastAsia"/>
          <w:color w:val="auto"/>
        </w:rPr>
        <w:t>完成开发、安装、调试并交付使用；</w:t>
      </w:r>
    </w:p>
    <w:p>
      <w:pPr>
        <w:spacing w:before="120" w:after="120"/>
        <w:ind w:firstLine="480" w:firstLineChars="200"/>
        <w:rPr>
          <w:rFonts w:asciiTheme="minorEastAsia" w:hAnsiTheme="minorEastAsia"/>
          <w:color w:val="auto"/>
        </w:rPr>
      </w:pPr>
      <w:r>
        <w:rPr>
          <w:rFonts w:hint="eastAsia" w:asciiTheme="minorEastAsia" w:hAnsiTheme="minorEastAsia"/>
          <w:color w:val="auto"/>
        </w:rPr>
        <w:t>（2）实施</w:t>
      </w:r>
      <w:r>
        <w:rPr>
          <w:rFonts w:asciiTheme="minorEastAsia" w:hAnsiTheme="minorEastAsia"/>
          <w:color w:val="auto"/>
        </w:rPr>
        <w:t>地点：</w:t>
      </w:r>
      <w:r>
        <w:rPr>
          <w:rFonts w:hint="eastAsia" w:asciiTheme="minorEastAsia" w:hAnsiTheme="minorEastAsia"/>
          <w:color w:val="auto"/>
        </w:rPr>
        <w:t>招标人指定地点</w:t>
      </w:r>
      <w:r>
        <w:rPr>
          <w:rFonts w:asciiTheme="minorEastAsia" w:hAnsiTheme="minorEastAsia"/>
          <w:color w:val="auto"/>
        </w:rPr>
        <w:t>。</w:t>
      </w:r>
    </w:p>
    <w:p>
      <w:pPr>
        <w:spacing w:before="120" w:after="120"/>
        <w:ind w:firstLine="480" w:firstLineChars="200"/>
        <w:rPr>
          <w:rFonts w:asciiTheme="minorEastAsia" w:hAnsiTheme="minorEastAsia"/>
          <w:color w:val="auto"/>
        </w:rPr>
      </w:pPr>
      <w:r>
        <w:rPr>
          <w:rFonts w:hint="eastAsia" w:asciiTheme="minorEastAsia" w:hAnsiTheme="minorEastAsia"/>
          <w:color w:val="auto"/>
        </w:rPr>
        <w:t>（</w:t>
      </w:r>
      <w:r>
        <w:rPr>
          <w:rFonts w:asciiTheme="minorEastAsia" w:hAnsiTheme="minorEastAsia"/>
          <w:color w:val="auto"/>
        </w:rPr>
        <w:t>3</w:t>
      </w:r>
      <w:r>
        <w:rPr>
          <w:rFonts w:hint="eastAsia" w:asciiTheme="minorEastAsia" w:hAnsiTheme="minorEastAsia"/>
          <w:color w:val="auto"/>
        </w:rPr>
        <w:t>）</w:t>
      </w:r>
      <w:r>
        <w:rPr>
          <w:rFonts w:asciiTheme="minorEastAsia" w:hAnsiTheme="minorEastAsia"/>
          <w:color w:val="auto"/>
        </w:rPr>
        <w:t>投标人应在系统实施方案中描述具体的实施团队的组成、工作的内容、投入人员、项目进程表</w:t>
      </w:r>
      <w:r>
        <w:rPr>
          <w:rFonts w:hint="eastAsia" w:asciiTheme="minorEastAsia" w:hAnsiTheme="minorEastAsia"/>
          <w:color w:val="auto"/>
        </w:rPr>
        <w:t>及采购人的配合</w:t>
      </w:r>
      <w:r>
        <w:rPr>
          <w:rFonts w:asciiTheme="minorEastAsia" w:hAnsiTheme="minorEastAsia"/>
          <w:color w:val="auto"/>
        </w:rPr>
        <w:t>等内容。在所有工作开展之前，</w:t>
      </w:r>
      <w:r>
        <w:rPr>
          <w:rFonts w:hint="eastAsia" w:asciiTheme="minorEastAsia" w:hAnsiTheme="minorEastAsia"/>
          <w:color w:val="auto"/>
        </w:rPr>
        <w:t>中标人</w:t>
      </w:r>
      <w:r>
        <w:rPr>
          <w:rFonts w:asciiTheme="minorEastAsia" w:hAnsiTheme="minorEastAsia"/>
          <w:color w:val="auto"/>
        </w:rPr>
        <w:t>应制定一套完整科学可行的实施方案，作为工程实施的总体计划和步骤。实施方案内容大致包括</w:t>
      </w:r>
      <w:r>
        <w:rPr>
          <w:rFonts w:hint="eastAsia" w:asciiTheme="minorEastAsia" w:hAnsiTheme="minorEastAsia"/>
          <w:color w:val="auto"/>
        </w:rPr>
        <w:t>：</w:t>
      </w:r>
    </w:p>
    <w:p>
      <w:pPr>
        <w:spacing w:before="120" w:after="120"/>
        <w:ind w:firstLine="480" w:firstLineChars="200"/>
        <w:rPr>
          <w:rFonts w:asciiTheme="minorEastAsia" w:hAnsiTheme="minorEastAsia"/>
          <w:color w:val="auto"/>
        </w:rPr>
      </w:pPr>
      <w:r>
        <w:rPr>
          <w:rFonts w:asciiTheme="minorEastAsia" w:hAnsiTheme="minorEastAsia"/>
          <w:color w:val="auto"/>
        </w:rPr>
        <w:fldChar w:fldCharType="begin"/>
      </w:r>
      <w:r>
        <w:rPr>
          <w:rFonts w:hint="eastAsia" w:asciiTheme="minorEastAsia" w:hAnsiTheme="minorEastAsia"/>
          <w:color w:val="auto"/>
        </w:rPr>
        <w:instrText xml:space="preserve">= 1 \* GB3</w:instrText>
      </w:r>
      <w:r>
        <w:rPr>
          <w:rFonts w:asciiTheme="minorEastAsia" w:hAnsiTheme="minorEastAsia"/>
          <w:color w:val="auto"/>
        </w:rPr>
        <w:fldChar w:fldCharType="separate"/>
      </w:r>
      <w:r>
        <w:rPr>
          <w:rFonts w:hint="eastAsia" w:asciiTheme="minorEastAsia" w:hAnsiTheme="minorEastAsia"/>
          <w:color w:val="auto"/>
        </w:rPr>
        <w:t>①</w:t>
      </w:r>
      <w:r>
        <w:rPr>
          <w:rFonts w:asciiTheme="minorEastAsia" w:hAnsiTheme="minorEastAsia"/>
          <w:color w:val="auto"/>
        </w:rPr>
        <w:fldChar w:fldCharType="end"/>
      </w:r>
      <w:r>
        <w:rPr>
          <w:rFonts w:asciiTheme="minorEastAsia" w:hAnsiTheme="minorEastAsia"/>
          <w:color w:val="auto"/>
        </w:rPr>
        <w:t>组织保障安排：成立领导小组，领导小组中的责任分工等。</w:t>
      </w:r>
    </w:p>
    <w:p>
      <w:pPr>
        <w:spacing w:before="120" w:after="120"/>
        <w:ind w:firstLine="480" w:firstLineChars="200"/>
        <w:rPr>
          <w:rFonts w:asciiTheme="minorEastAsia" w:hAnsiTheme="minorEastAsia"/>
          <w:color w:val="auto"/>
        </w:rPr>
      </w:pPr>
      <w:r>
        <w:rPr>
          <w:rFonts w:asciiTheme="minorEastAsia" w:hAnsiTheme="minorEastAsia"/>
          <w:color w:val="auto"/>
        </w:rPr>
        <w:fldChar w:fldCharType="begin"/>
      </w:r>
      <w:r>
        <w:rPr>
          <w:rFonts w:hint="eastAsia" w:asciiTheme="minorEastAsia" w:hAnsiTheme="minorEastAsia"/>
          <w:color w:val="auto"/>
        </w:rPr>
        <w:instrText xml:space="preserve">= 2 \* GB3</w:instrText>
      </w:r>
      <w:r>
        <w:rPr>
          <w:rFonts w:asciiTheme="minorEastAsia" w:hAnsiTheme="minorEastAsia"/>
          <w:color w:val="auto"/>
        </w:rPr>
        <w:fldChar w:fldCharType="separate"/>
      </w:r>
      <w:r>
        <w:rPr>
          <w:rFonts w:hint="eastAsia" w:asciiTheme="minorEastAsia" w:hAnsiTheme="minorEastAsia"/>
          <w:color w:val="auto"/>
        </w:rPr>
        <w:t>②</w:t>
      </w:r>
      <w:r>
        <w:rPr>
          <w:rFonts w:asciiTheme="minorEastAsia" w:hAnsiTheme="minorEastAsia"/>
          <w:color w:val="auto"/>
        </w:rPr>
        <w:fldChar w:fldCharType="end"/>
      </w:r>
      <w:r>
        <w:rPr>
          <w:rFonts w:asciiTheme="minorEastAsia" w:hAnsiTheme="minorEastAsia"/>
          <w:color w:val="auto"/>
        </w:rPr>
        <w:t>制定具体的实施流程、实施内容</w:t>
      </w:r>
      <w:r>
        <w:rPr>
          <w:rFonts w:hint="eastAsia" w:asciiTheme="minorEastAsia" w:hAnsiTheme="minorEastAsia"/>
          <w:color w:val="auto"/>
        </w:rPr>
        <w:t>。</w:t>
      </w:r>
    </w:p>
    <w:p>
      <w:pPr>
        <w:spacing w:before="156" w:beforeLines="50" w:after="156" w:afterLines="50"/>
        <w:ind w:firstLine="480"/>
        <w:rPr>
          <w:rFonts w:ascii="宋体" w:hAnsi="宋体" w:eastAsia="宋体"/>
          <w:color w:val="auto"/>
          <w:szCs w:val="24"/>
        </w:rPr>
      </w:pPr>
      <w:r>
        <w:rPr>
          <w:rFonts w:hint="eastAsia" w:ascii="宋体" w:hAnsi="宋体" w:eastAsia="宋体"/>
          <w:color w:val="auto"/>
          <w:szCs w:val="24"/>
        </w:rPr>
        <w:t>（4）期间可能由于用户的需要及政策的变化而对系统进行相应的客户化修改，中标人必须无条件满足。投标人应承诺在项目建设及维护过程中，如医院需要，中标人应与医院共同定制开发信息系统产品，并承诺完成软件著作权登记证书的申请和办理等工作。</w:t>
      </w:r>
    </w:p>
    <w:p>
      <w:pPr>
        <w:spacing w:before="120" w:after="120"/>
        <w:ind w:firstLine="480" w:firstLineChars="200"/>
        <w:rPr>
          <w:rFonts w:asciiTheme="minorEastAsia" w:hAnsiTheme="minorEastAsia"/>
          <w:color w:val="auto"/>
        </w:rPr>
      </w:pPr>
    </w:p>
    <w:p>
      <w:pPr>
        <w:pStyle w:val="3"/>
        <w:rPr>
          <w:color w:val="auto"/>
        </w:rPr>
      </w:pPr>
      <w:bookmarkStart w:id="77" w:name="_Toc36545651"/>
      <w:bookmarkStart w:id="78" w:name="_Toc38461574"/>
      <w:r>
        <w:rPr>
          <w:rFonts w:hint="eastAsia"/>
          <w:color w:val="auto"/>
        </w:rPr>
        <w:t>验收要求</w:t>
      </w:r>
      <w:bookmarkEnd w:id="77"/>
      <w:bookmarkEnd w:id="78"/>
    </w:p>
    <w:p>
      <w:pPr>
        <w:spacing w:before="120" w:after="120"/>
        <w:ind w:firstLine="480" w:firstLineChars="200"/>
        <w:rPr>
          <w:rFonts w:asciiTheme="minorEastAsia" w:hAnsiTheme="minorEastAsia"/>
          <w:color w:val="auto"/>
        </w:rPr>
      </w:pPr>
      <w:r>
        <w:rPr>
          <w:rFonts w:hint="eastAsia" w:asciiTheme="minorEastAsia" w:hAnsiTheme="minorEastAsia"/>
          <w:color w:val="auto"/>
        </w:rPr>
        <w:t>1、验收方法：本项目验收将按模块上线情况和维护服务情况综合验收，按招标文件要求所有系统完成后，进行项目总验收。验收工作由中标方提出，招标方组织相关可是组成评审组进行验收。</w:t>
      </w:r>
    </w:p>
    <w:p>
      <w:pPr>
        <w:spacing w:before="120" w:after="120"/>
        <w:ind w:firstLine="480" w:firstLineChars="200"/>
        <w:rPr>
          <w:rFonts w:asciiTheme="minorEastAsia" w:hAnsiTheme="minorEastAsia"/>
          <w:color w:val="auto"/>
        </w:rPr>
      </w:pPr>
      <w:r>
        <w:rPr>
          <w:rFonts w:hint="eastAsia" w:asciiTheme="minorEastAsia" w:hAnsiTheme="minorEastAsia"/>
          <w:color w:val="auto"/>
        </w:rPr>
        <w:t>2、验收时间：业务系统安装、调试完毕，并稳定运行一个月后，由中标方提出验收申请，招标方应于中标方提出验收申请后十个工作日内组织验收。招标方验收合格后应当出具验收报告</w:t>
      </w:r>
    </w:p>
    <w:p>
      <w:pPr>
        <w:spacing w:before="120" w:after="120"/>
        <w:ind w:firstLine="480" w:firstLineChars="200"/>
        <w:rPr>
          <w:rFonts w:asciiTheme="minorEastAsia" w:hAnsiTheme="minorEastAsia"/>
          <w:color w:val="auto"/>
        </w:rPr>
      </w:pPr>
      <w:r>
        <w:rPr>
          <w:rFonts w:hint="eastAsia" w:asciiTheme="minorEastAsia" w:hAnsiTheme="minorEastAsia"/>
          <w:color w:val="auto"/>
        </w:rPr>
        <w:t>3、验收内容：按照招标文件、响应文件、合同、相关承诺和相关补充文件的内容进行。</w:t>
      </w:r>
    </w:p>
    <w:p>
      <w:pPr>
        <w:spacing w:before="120" w:after="120"/>
        <w:ind w:firstLine="480" w:firstLineChars="200"/>
        <w:rPr>
          <w:rFonts w:asciiTheme="minorEastAsia" w:hAnsiTheme="minorEastAsia"/>
          <w:color w:val="auto"/>
        </w:rPr>
      </w:pPr>
      <w:r>
        <w:rPr>
          <w:rFonts w:hint="eastAsia" w:asciiTheme="minorEastAsia" w:hAnsiTheme="minorEastAsia"/>
          <w:color w:val="auto"/>
        </w:rPr>
        <w:t>4、验收标准：</w:t>
      </w:r>
    </w:p>
    <w:p>
      <w:pPr>
        <w:spacing w:before="120" w:after="120"/>
        <w:ind w:firstLine="480" w:firstLineChars="200"/>
        <w:rPr>
          <w:rFonts w:asciiTheme="minorEastAsia" w:hAnsiTheme="minorEastAsia"/>
          <w:color w:val="auto"/>
        </w:rPr>
      </w:pPr>
      <w:r>
        <w:rPr>
          <w:rFonts w:hint="eastAsia" w:asciiTheme="minorEastAsia" w:hAnsiTheme="minorEastAsia"/>
          <w:color w:val="auto"/>
        </w:rPr>
        <w:t>①项目服务所有技术性能规格及参数：应符合招标文件和中标方投标文件所要求的技术标准及服务标准。系统运行稳定，无故障，数据无错误。</w:t>
      </w:r>
    </w:p>
    <w:p>
      <w:pPr>
        <w:spacing w:before="120" w:after="120"/>
        <w:ind w:firstLine="480" w:firstLineChars="200"/>
        <w:rPr>
          <w:rFonts w:asciiTheme="minorEastAsia" w:hAnsiTheme="minorEastAsia"/>
          <w:color w:val="auto"/>
        </w:rPr>
      </w:pPr>
      <w:r>
        <w:rPr>
          <w:rFonts w:hint="eastAsia" w:asciiTheme="minorEastAsia" w:hAnsiTheme="minorEastAsia"/>
          <w:color w:val="auto"/>
        </w:rPr>
        <w:t>②验收工作由招标方和中标方共同进行。在验收时，中标方应向招标方提供货物的相关资料，按招标方提出的方式验收。由招标方对货物的质量、规格和数量其他进行检验。如发现质量、规格和数量等任何一项与采购要求规定不符，招标方有权拒绝接受。</w:t>
      </w:r>
    </w:p>
    <w:p>
      <w:pPr>
        <w:spacing w:before="120" w:after="120"/>
        <w:ind w:firstLine="480" w:firstLineChars="200"/>
        <w:rPr>
          <w:rFonts w:asciiTheme="minorEastAsia" w:hAnsiTheme="minorEastAsia"/>
          <w:color w:val="auto"/>
        </w:rPr>
      </w:pPr>
      <w:r>
        <w:rPr>
          <w:rFonts w:hint="eastAsia" w:asciiTheme="minorEastAsia" w:hAnsiTheme="minorEastAsia"/>
          <w:color w:val="auto"/>
        </w:rPr>
        <w:t>5、验收文件的签署：由中标方撰写服务完成报告，由招标方委派的负责人在审核后签署。</w:t>
      </w:r>
    </w:p>
    <w:p>
      <w:pPr>
        <w:pStyle w:val="3"/>
        <w:rPr>
          <w:color w:val="auto"/>
        </w:rPr>
      </w:pPr>
      <w:bookmarkStart w:id="79" w:name="_Toc36545652"/>
      <w:bookmarkStart w:id="80" w:name="_Toc38461575"/>
      <w:r>
        <w:rPr>
          <w:rFonts w:hint="eastAsia"/>
          <w:color w:val="auto"/>
        </w:rPr>
        <w:t>培训要求</w:t>
      </w:r>
      <w:bookmarkEnd w:id="79"/>
      <w:bookmarkEnd w:id="80"/>
    </w:p>
    <w:p>
      <w:pPr>
        <w:spacing w:before="120" w:after="120"/>
        <w:ind w:firstLine="480" w:firstLineChars="200"/>
        <w:rPr>
          <w:rFonts w:asciiTheme="minorEastAsia" w:hAnsiTheme="minorEastAsia"/>
          <w:color w:val="auto"/>
        </w:rPr>
      </w:pPr>
      <w:r>
        <w:rPr>
          <w:rFonts w:hint="eastAsia" w:asciiTheme="minorEastAsia" w:hAnsiTheme="minorEastAsia"/>
          <w:color w:val="auto"/>
        </w:rPr>
        <w:t>培训是项目顺利进行的保证。在项目的不同阶段要求提供相关的培训课程，面向系统开发和管理员、各级领导、系统操作人员等不同群体提供系统化、定制化和有针对性的培训。</w:t>
      </w:r>
    </w:p>
    <w:p>
      <w:pPr>
        <w:spacing w:before="120" w:after="120"/>
        <w:ind w:firstLine="480" w:firstLineChars="200"/>
        <w:rPr>
          <w:rFonts w:asciiTheme="minorEastAsia" w:hAnsiTheme="minorEastAsia"/>
          <w:color w:val="auto"/>
        </w:rPr>
      </w:pPr>
      <w:r>
        <w:rPr>
          <w:rFonts w:hint="eastAsia" w:asciiTheme="minorEastAsia" w:hAnsiTheme="minorEastAsia"/>
          <w:color w:val="auto"/>
        </w:rPr>
        <w:t>培训内容要求分为三类，分别为系统开发和管理培训、运行与维护管理培训和用户使用培训。通过培训应使各类用户能独立进行相应应用与管理、故障处理、日常维护等工作，确保系统能正常安全运行；</w:t>
      </w:r>
    </w:p>
    <w:p>
      <w:pPr>
        <w:spacing w:before="120" w:after="120"/>
        <w:ind w:firstLine="480" w:firstLineChars="200"/>
        <w:rPr>
          <w:rFonts w:asciiTheme="minorEastAsia" w:hAnsiTheme="minorEastAsia"/>
          <w:color w:val="auto"/>
        </w:rPr>
      </w:pPr>
      <w:r>
        <w:rPr>
          <w:rFonts w:hint="eastAsia" w:asciiTheme="minorEastAsia" w:hAnsiTheme="minorEastAsia"/>
          <w:color w:val="auto"/>
        </w:rPr>
        <w:t>投标人须在采购人指定的地点提供操作及维护培训，投标人须在投标文件中提供详细的培训计划，包括培训内容、培训时间等。</w:t>
      </w:r>
    </w:p>
    <w:p>
      <w:pPr>
        <w:spacing w:before="120" w:after="120"/>
        <w:ind w:firstLine="480" w:firstLineChars="200"/>
        <w:rPr>
          <w:rFonts w:asciiTheme="minorEastAsia" w:hAnsiTheme="minorEastAsia"/>
          <w:color w:val="auto"/>
        </w:rPr>
      </w:pPr>
      <w:r>
        <w:rPr>
          <w:rFonts w:hint="eastAsia" w:asciiTheme="minorEastAsia" w:hAnsiTheme="minorEastAsia"/>
          <w:color w:val="auto"/>
        </w:rPr>
        <w:t>投标人提供的负责培训的人员必须是投标单位的正式雇员或专业的授权培训机构雇员，应具有丰富的相关应用系统开发经验。</w:t>
      </w:r>
    </w:p>
    <w:p>
      <w:pPr>
        <w:spacing w:before="120" w:after="120"/>
        <w:ind w:firstLine="480" w:firstLineChars="200"/>
        <w:rPr>
          <w:rFonts w:asciiTheme="minorEastAsia" w:hAnsiTheme="minorEastAsia"/>
          <w:color w:val="auto"/>
        </w:rPr>
      </w:pPr>
      <w:r>
        <w:rPr>
          <w:rFonts w:hint="eastAsia" w:asciiTheme="minorEastAsia" w:hAnsiTheme="minorEastAsia"/>
          <w:color w:val="auto"/>
        </w:rPr>
        <w:t>技术培训费用应包含在投标总价中。</w:t>
      </w:r>
    </w:p>
    <w:p>
      <w:pPr>
        <w:pStyle w:val="3"/>
        <w:rPr>
          <w:color w:val="auto"/>
        </w:rPr>
      </w:pPr>
      <w:bookmarkStart w:id="81" w:name="_Toc36545653"/>
      <w:bookmarkStart w:id="82" w:name="_Toc38461576"/>
      <w:r>
        <w:rPr>
          <w:rFonts w:hint="eastAsia"/>
          <w:color w:val="auto"/>
        </w:rPr>
        <w:t>售后服务要求</w:t>
      </w:r>
      <w:bookmarkEnd w:id="81"/>
      <w:bookmarkEnd w:id="82"/>
    </w:p>
    <w:p>
      <w:pPr>
        <w:spacing w:before="120" w:after="120"/>
        <w:ind w:firstLine="480" w:firstLineChars="200"/>
        <w:rPr>
          <w:rFonts w:asciiTheme="minorEastAsia" w:hAnsiTheme="minorEastAsia"/>
          <w:color w:val="auto"/>
        </w:rPr>
      </w:pPr>
      <w:r>
        <w:rPr>
          <w:rFonts w:hint="eastAsia" w:asciiTheme="minorEastAsia" w:hAnsiTheme="minorEastAsia"/>
          <w:color w:val="auto"/>
        </w:rPr>
        <w:t>投标人应具有完善的质保期内及质保期外的售后服务方案。</w:t>
      </w:r>
    </w:p>
    <w:p>
      <w:pPr>
        <w:spacing w:before="120" w:after="120"/>
        <w:ind w:firstLine="480" w:firstLineChars="200"/>
        <w:rPr>
          <w:rFonts w:asciiTheme="minorEastAsia" w:hAnsiTheme="minorEastAsia"/>
          <w:color w:val="auto"/>
        </w:rPr>
      </w:pPr>
      <w:r>
        <w:rPr>
          <w:rFonts w:hint="eastAsia" w:asciiTheme="minorEastAsia" w:hAnsiTheme="minorEastAsia"/>
          <w:color w:val="auto"/>
        </w:rPr>
        <w:t>中标人应在专为本项目配备技术服务团队，并提供1年免费维保服务。</w:t>
      </w:r>
    </w:p>
    <w:p>
      <w:pPr>
        <w:spacing w:before="120" w:after="120"/>
        <w:ind w:firstLine="480" w:firstLineChars="200"/>
        <w:rPr>
          <w:rFonts w:asciiTheme="minorEastAsia" w:hAnsiTheme="minorEastAsia"/>
          <w:color w:val="auto"/>
        </w:rPr>
      </w:pPr>
      <w:r>
        <w:rPr>
          <w:rFonts w:hint="eastAsia" w:asciiTheme="minorEastAsia" w:hAnsiTheme="minorEastAsia"/>
          <w:color w:val="auto"/>
        </w:rPr>
        <w:t>所提供的技术服务至少为7×24小时支持维护服务，包括邮件、电话、远程维护、现场服务等方式。必须保证2小时之内响应、4小时内派工程师到达现场、24小时之内解决问题。</w:t>
      </w:r>
    </w:p>
    <w:p>
      <w:pPr>
        <w:pStyle w:val="3"/>
        <w:rPr>
          <w:color w:val="auto"/>
        </w:rPr>
      </w:pPr>
      <w:bookmarkStart w:id="83" w:name="_Toc36545654"/>
      <w:bookmarkStart w:id="84" w:name="_Toc38461577"/>
      <w:r>
        <w:rPr>
          <w:color w:val="auto"/>
        </w:rPr>
        <w:t>成果交付要求</w:t>
      </w:r>
      <w:bookmarkEnd w:id="83"/>
      <w:bookmarkEnd w:id="84"/>
    </w:p>
    <w:p>
      <w:pPr>
        <w:spacing w:before="120" w:after="120"/>
        <w:ind w:firstLine="480" w:firstLineChars="200"/>
        <w:rPr>
          <w:rFonts w:asciiTheme="minorEastAsia" w:hAnsiTheme="minorEastAsia"/>
          <w:color w:val="auto"/>
        </w:rPr>
      </w:pPr>
      <w:r>
        <w:rPr>
          <w:rFonts w:hint="eastAsia" w:asciiTheme="minorEastAsia" w:hAnsiTheme="minorEastAsia"/>
          <w:color w:val="auto"/>
        </w:rPr>
        <w:t>在本期项目的开发过程中和交付使用后，各个阶段都会有各种成果和文档资料。这些成果和文档资料对所开发系统的维护和持续发展起着非常重大的作用。因此，要求将全面、规范的成果和文档资料交付给医院，而且要提供明确的交付清单。同时，成果和文档资料必须符合软件工程的相关要求。</w:t>
      </w:r>
    </w:p>
    <w:p>
      <w:pPr>
        <w:widowControl/>
        <w:spacing w:line="240" w:lineRule="auto"/>
        <w:jc w:val="left"/>
        <w:rPr>
          <w:rFonts w:asciiTheme="minorEastAsia" w:hAnsiTheme="minorEastAsia"/>
          <w:color w:val="auto"/>
        </w:rPr>
      </w:pPr>
    </w:p>
    <w:p>
      <w:pPr>
        <w:widowControl/>
        <w:spacing w:line="240" w:lineRule="auto"/>
        <w:jc w:val="left"/>
        <w:rPr>
          <w:rFonts w:ascii="宋体" w:hAnsi="宋体" w:eastAsia="宋体" w:cs="宋体"/>
          <w:b/>
          <w:color w:val="auto"/>
          <w:szCs w:val="24"/>
        </w:rPr>
      </w:pPr>
      <w:r>
        <w:rPr>
          <w:rFonts w:asciiTheme="minorEastAsia" w:hAnsiTheme="minorEastAsia"/>
          <w:color w:val="auto"/>
        </w:rPr>
        <w:br w:type="page"/>
      </w:r>
      <w:bookmarkStart w:id="85" w:name="_GoBack"/>
      <w:bookmarkEnd w:id="85"/>
    </w:p>
    <w:p>
      <w:pPr>
        <w:rPr>
          <w:color w:val="auto"/>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550525"/>
      <w:docPartObj>
        <w:docPartGallery w:val="autotext"/>
      </w:docPartObj>
    </w:sdtPr>
    <w:sdtEndPr>
      <w:rPr>
        <w:rFonts w:ascii="宋体" w:hAnsi="宋体" w:eastAsia="宋体"/>
        <w:sz w:val="24"/>
        <w:szCs w:val="24"/>
      </w:rPr>
    </w:sdtEndPr>
    <w:sdtContent>
      <w:p>
        <w:pPr>
          <w:pStyle w:val="17"/>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3</w:t>
        </w:r>
        <w:r>
          <w:rPr>
            <w:rFonts w:ascii="宋体" w:hAnsi="宋体" w:eastAsia="宋体"/>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7E23"/>
    <w:multiLevelType w:val="multilevel"/>
    <w:tmpl w:val="1A6D7E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142B42"/>
    <w:multiLevelType w:val="multilevel"/>
    <w:tmpl w:val="1E142B4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FB87076"/>
    <w:multiLevelType w:val="multilevel"/>
    <w:tmpl w:val="2FB8707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512200A"/>
    <w:multiLevelType w:val="multilevel"/>
    <w:tmpl w:val="351220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7C6F7F"/>
    <w:multiLevelType w:val="multilevel"/>
    <w:tmpl w:val="3D7C6F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0FE0B4E"/>
    <w:multiLevelType w:val="multilevel"/>
    <w:tmpl w:val="40FE0B4E"/>
    <w:lvl w:ilvl="0" w:tentative="0">
      <w:start w:val="1"/>
      <w:numFmt w:val="decimalEnclosedParen"/>
      <w:lvlText w:val="%1"/>
      <w:lvlJc w:val="left"/>
      <w:pPr>
        <w:ind w:left="800" w:hanging="360"/>
      </w:pPr>
      <w:rPr>
        <w:rFonts w:hint="default" w:ascii="宋体" w:hAnsi="宋体" w:eastAsia="宋体" w:cs="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45B870E8"/>
    <w:multiLevelType w:val="multilevel"/>
    <w:tmpl w:val="45B870E8"/>
    <w:lvl w:ilvl="0" w:tentative="0">
      <w:start w:val="1"/>
      <w:numFmt w:val="decimal"/>
      <w:pStyle w:val="2"/>
      <w:lvlText w:val="第%1章"/>
      <w:lvlJc w:val="left"/>
      <w:pPr>
        <w:tabs>
          <w:tab w:val="left" w:pos="432"/>
        </w:tabs>
        <w:ind w:left="432" w:hanging="432"/>
      </w:pPr>
      <w:rPr>
        <w:rFonts w:hint="eastAsia" w:eastAsia="宋体"/>
        <w:b/>
        <w:i w:val="0"/>
        <w:color w:val="auto"/>
        <w:spacing w:val="0"/>
        <w:w w:val="100"/>
        <w:kern w:val="0"/>
        <w:position w:val="0"/>
        <w:sz w:val="44"/>
        <w:szCs w:val="44"/>
        <w:u w:val="none"/>
      </w:rPr>
    </w:lvl>
    <w:lvl w:ilvl="1" w:tentative="0">
      <w:start w:val="1"/>
      <w:numFmt w:val="decimal"/>
      <w:pStyle w:val="3"/>
      <w:lvlText w:val="%1.%2"/>
      <w:lvlJc w:val="left"/>
      <w:pPr>
        <w:tabs>
          <w:tab w:val="left" w:pos="576"/>
        </w:tabs>
        <w:ind w:left="576" w:hanging="576"/>
      </w:pPr>
      <w:rPr>
        <w:rFonts w:hint="default" w:ascii="Times New Roman" w:hAnsi="Times New Roman" w:eastAsia="宋体" w:cs="Times New Roman"/>
        <w:b w:val="0"/>
        <w:i w:val="0"/>
        <w:color w:val="auto"/>
        <w:spacing w:val="0"/>
        <w:w w:val="100"/>
        <w:kern w:val="0"/>
        <w:position w:val="0"/>
        <w:sz w:val="32"/>
        <w:szCs w:val="32"/>
        <w:u w:val="none"/>
      </w:rPr>
    </w:lvl>
    <w:lvl w:ilvl="2" w:tentative="0">
      <w:start w:val="1"/>
      <w:numFmt w:val="decimal"/>
      <w:pStyle w:val="4"/>
      <w:lvlText w:val="%1.%2.%3"/>
      <w:lvlJc w:val="left"/>
      <w:pPr>
        <w:tabs>
          <w:tab w:val="left" w:pos="720"/>
        </w:tabs>
        <w:ind w:left="720" w:hanging="720"/>
      </w:pPr>
      <w:rPr>
        <w:rFonts w:hint="default" w:ascii="Times New Roman" w:hAnsi="Times New Roman" w:eastAsia="宋体"/>
        <w:b w:val="0"/>
        <w:i w:val="0"/>
        <w:color w:val="auto"/>
        <w:spacing w:val="0"/>
        <w:w w:val="100"/>
        <w:kern w:val="0"/>
        <w:position w:val="0"/>
        <w:sz w:val="32"/>
        <w:szCs w:val="32"/>
        <w:u w:val="none"/>
      </w:rPr>
    </w:lvl>
    <w:lvl w:ilvl="3" w:tentative="0">
      <w:start w:val="1"/>
      <w:numFmt w:val="decimal"/>
      <w:pStyle w:val="5"/>
      <w:lvlText w:val="%1.%2.%3.%4"/>
      <w:lvlJc w:val="left"/>
      <w:pPr>
        <w:tabs>
          <w:tab w:val="left" w:pos="864"/>
        </w:tabs>
        <w:ind w:left="864" w:hanging="864"/>
      </w:pPr>
      <w:rPr>
        <w:rFonts w:hint="default" w:ascii="Times New Roman" w:hAnsi="Times New Roman" w:eastAsia="宋体" w:cs="Times New Roman"/>
        <w:b w:val="0"/>
        <w:i w:val="0"/>
        <w:color w:val="auto"/>
        <w:spacing w:val="0"/>
        <w:w w:val="100"/>
        <w:kern w:val="0"/>
        <w:position w:val="0"/>
        <w:sz w:val="28"/>
        <w:szCs w:val="28"/>
        <w:u w:val="none"/>
      </w:rPr>
    </w:lvl>
    <w:lvl w:ilvl="4" w:tentative="0">
      <w:start w:val="1"/>
      <w:numFmt w:val="decimal"/>
      <w:pStyle w:val="6"/>
      <w:lvlText w:val="%1.%2.%3.%4.%5"/>
      <w:lvlJc w:val="left"/>
      <w:pPr>
        <w:tabs>
          <w:tab w:val="left" w:pos="1008"/>
        </w:tabs>
        <w:ind w:left="1008" w:hanging="1008"/>
      </w:pPr>
      <w:rPr>
        <w:rFonts w:hint="default" w:ascii="Times New Roman" w:hAnsi="Times New Roman" w:eastAsia="宋体"/>
        <w:b w:val="0"/>
        <w:i w:val="0"/>
        <w:color w:val="auto"/>
        <w:spacing w:val="0"/>
        <w:w w:val="100"/>
        <w:kern w:val="0"/>
        <w:position w:val="0"/>
        <w:sz w:val="28"/>
        <w:szCs w:val="28"/>
        <w:u w:val="none"/>
      </w:rPr>
    </w:lvl>
    <w:lvl w:ilvl="5" w:tentative="0">
      <w:start w:val="1"/>
      <w:numFmt w:val="decimal"/>
      <w:pStyle w:val="7"/>
      <w:lvlText w:val="%1.%2.%3.%4.%5.%6"/>
      <w:lvlJc w:val="left"/>
      <w:pPr>
        <w:tabs>
          <w:tab w:val="left" w:pos="1152"/>
        </w:tabs>
        <w:ind w:left="1152" w:hanging="1152"/>
      </w:pPr>
      <w:rPr>
        <w:rFonts w:hint="default" w:ascii="Times New Roman" w:hAnsi="Times New Roman" w:eastAsia="宋体" w:cs="Times New Roman"/>
        <w:b w:val="0"/>
        <w:bCs w:val="0"/>
        <w:i w:val="0"/>
        <w:iCs w:val="0"/>
        <w:caps w:val="0"/>
        <w:smallCaps w:val="0"/>
        <w:strike w:val="0"/>
        <w:dstrike w:val="0"/>
        <w:outline w:val="0"/>
        <w:shadow w:val="0"/>
        <w:spacing w:val="0"/>
        <w:position w:val="0"/>
        <w:sz w:val="28"/>
        <w:u w:val="none"/>
      </w:rPr>
    </w:lvl>
    <w:lvl w:ilvl="6" w:tentative="0">
      <w:start w:val="1"/>
      <w:numFmt w:val="decimal"/>
      <w:pStyle w:val="8"/>
      <w:lvlText w:val="%1.%2.%3.%4.%5.%6.%7"/>
      <w:lvlJc w:val="left"/>
      <w:pPr>
        <w:tabs>
          <w:tab w:val="left" w:pos="1296"/>
        </w:tabs>
        <w:ind w:left="1296" w:hanging="1296"/>
      </w:pPr>
      <w:rPr>
        <w:rFonts w:hint="default" w:ascii="Times New Roman" w:hAnsi="Times New Roman" w:eastAsia="宋体"/>
        <w:b w:val="0"/>
        <w:i w:val="0"/>
        <w:color w:val="auto"/>
        <w:spacing w:val="0"/>
        <w:w w:val="100"/>
        <w:position w:val="0"/>
        <w:sz w:val="28"/>
        <w:szCs w:val="24"/>
        <w:u w:val="none"/>
      </w:rPr>
    </w:lvl>
    <w:lvl w:ilvl="7" w:tentative="0">
      <w:start w:val="1"/>
      <w:numFmt w:val="decimal"/>
      <w:pStyle w:val="9"/>
      <w:lvlText w:val="%1.%2.%3.%4.%5.%6.%7.%8"/>
      <w:lvlJc w:val="left"/>
      <w:pPr>
        <w:tabs>
          <w:tab w:val="left" w:pos="1440"/>
        </w:tabs>
        <w:ind w:left="1440" w:hanging="1440"/>
      </w:pPr>
      <w:rPr>
        <w:rFonts w:hint="default" w:ascii="Times New Roman" w:hAnsi="Times New Roman" w:eastAsia="宋体" w:cs="Times New Roman"/>
        <w:b w:val="0"/>
        <w:i w:val="0"/>
        <w:color w:val="auto"/>
        <w:spacing w:val="0"/>
        <w:w w:val="100"/>
        <w:kern w:val="0"/>
        <w:position w:val="0"/>
        <w:sz w:val="28"/>
        <w:szCs w:val="24"/>
        <w:u w:val="none"/>
      </w:rPr>
    </w:lvl>
    <w:lvl w:ilvl="8" w:tentative="0">
      <w:start w:val="1"/>
      <w:numFmt w:val="decimal"/>
      <w:pStyle w:val="10"/>
      <w:lvlText w:val="%1.%2.%3.%4.%5.%6.%7.%8.%9"/>
      <w:lvlJc w:val="left"/>
      <w:pPr>
        <w:tabs>
          <w:tab w:val="left" w:pos="1584"/>
        </w:tabs>
        <w:ind w:left="1584" w:hanging="1584"/>
      </w:pPr>
      <w:rPr>
        <w:rFonts w:hint="default" w:ascii="Times New Roman" w:hAnsi="Times New Roman" w:eastAsia="宋体" w:cs="Times New Roman"/>
        <w:b w:val="0"/>
        <w:i w:val="0"/>
        <w:color w:val="auto"/>
        <w:spacing w:val="0"/>
        <w:w w:val="100"/>
        <w:kern w:val="0"/>
        <w:position w:val="0"/>
        <w:sz w:val="28"/>
        <w:szCs w:val="24"/>
        <w:u w:val="none"/>
      </w:rPr>
    </w:lvl>
  </w:abstractNum>
  <w:abstractNum w:abstractNumId="7">
    <w:nsid w:val="4CC13D33"/>
    <w:multiLevelType w:val="multilevel"/>
    <w:tmpl w:val="4CC13D3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DE5056D"/>
    <w:multiLevelType w:val="multilevel"/>
    <w:tmpl w:val="4DE5056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4F4B429E"/>
    <w:multiLevelType w:val="multilevel"/>
    <w:tmpl w:val="4F4B429E"/>
    <w:lvl w:ilvl="0" w:tentative="0">
      <w:start w:val="1"/>
      <w:numFmt w:val="decimal"/>
      <w:lvlText w:val="%1、"/>
      <w:lvlJc w:val="left"/>
      <w:pPr>
        <w:tabs>
          <w:tab w:val="left" w:pos="1070"/>
        </w:tabs>
        <w:ind w:left="1070" w:hanging="360"/>
      </w:pPr>
      <w:rPr>
        <w:rFonts w:hint="default"/>
      </w:rPr>
    </w:lvl>
    <w:lvl w:ilvl="1" w:tentative="0">
      <w:start w:val="1"/>
      <w:numFmt w:val="bullet"/>
      <w:lvlText w:val=""/>
      <w:lvlJc w:val="left"/>
      <w:pPr>
        <w:tabs>
          <w:tab w:val="left" w:pos="1408"/>
        </w:tabs>
        <w:ind w:left="1408" w:hanging="420"/>
      </w:pPr>
      <w:rPr>
        <w:rFonts w:hint="default" w:ascii="Wingdings" w:hAnsi="Wingdings"/>
      </w:r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10">
    <w:nsid w:val="5C7E1780"/>
    <w:multiLevelType w:val="multilevel"/>
    <w:tmpl w:val="5C7E17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4211AA7"/>
    <w:multiLevelType w:val="multilevel"/>
    <w:tmpl w:val="64211AA7"/>
    <w:lvl w:ilvl="0" w:tentative="0">
      <w:start w:val="1"/>
      <w:numFmt w:val="bullet"/>
      <w:lvlText w:val=""/>
      <w:lvlJc w:val="left"/>
      <w:pPr>
        <w:tabs>
          <w:tab w:val="left" w:pos="1381"/>
        </w:tabs>
        <w:ind w:left="1381" w:hanging="420"/>
      </w:pPr>
      <w:rPr>
        <w:rFonts w:hint="default" w:ascii="Wingdings" w:hAnsi="Wingdings"/>
      </w:rPr>
    </w:lvl>
    <w:lvl w:ilvl="1" w:tentative="0">
      <w:start w:val="1"/>
      <w:numFmt w:val="bullet"/>
      <w:lvlText w:val=""/>
      <w:lvlJc w:val="left"/>
      <w:pPr>
        <w:tabs>
          <w:tab w:val="left" w:pos="1801"/>
        </w:tabs>
        <w:ind w:left="1801" w:hanging="420"/>
      </w:pPr>
      <w:rPr>
        <w:rFonts w:hint="default" w:ascii="Wingdings" w:hAnsi="Wingdings"/>
      </w:rPr>
    </w:lvl>
    <w:lvl w:ilvl="2" w:tentative="0">
      <w:start w:val="1"/>
      <w:numFmt w:val="bullet"/>
      <w:lvlText w:val=""/>
      <w:lvlJc w:val="left"/>
      <w:pPr>
        <w:tabs>
          <w:tab w:val="left" w:pos="2221"/>
        </w:tabs>
        <w:ind w:left="2221" w:hanging="420"/>
      </w:pPr>
      <w:rPr>
        <w:rFonts w:hint="default" w:ascii="Wingdings" w:hAnsi="Wingdings"/>
      </w:rPr>
    </w:lvl>
    <w:lvl w:ilvl="3" w:tentative="0">
      <w:start w:val="1"/>
      <w:numFmt w:val="bullet"/>
      <w:lvlText w:val=""/>
      <w:lvlJc w:val="left"/>
      <w:pPr>
        <w:tabs>
          <w:tab w:val="left" w:pos="2641"/>
        </w:tabs>
        <w:ind w:left="2641" w:hanging="420"/>
      </w:pPr>
      <w:rPr>
        <w:rFonts w:hint="default" w:ascii="Wingdings" w:hAnsi="Wingdings"/>
      </w:rPr>
    </w:lvl>
    <w:lvl w:ilvl="4" w:tentative="0">
      <w:start w:val="1"/>
      <w:numFmt w:val="bullet"/>
      <w:lvlText w:val=""/>
      <w:lvlJc w:val="left"/>
      <w:pPr>
        <w:tabs>
          <w:tab w:val="left" w:pos="3061"/>
        </w:tabs>
        <w:ind w:left="3061" w:hanging="420"/>
      </w:pPr>
      <w:rPr>
        <w:rFonts w:hint="default" w:ascii="Wingdings" w:hAnsi="Wingdings"/>
      </w:rPr>
    </w:lvl>
    <w:lvl w:ilvl="5" w:tentative="0">
      <w:start w:val="1"/>
      <w:numFmt w:val="bullet"/>
      <w:lvlText w:val=""/>
      <w:lvlJc w:val="left"/>
      <w:pPr>
        <w:tabs>
          <w:tab w:val="left" w:pos="3481"/>
        </w:tabs>
        <w:ind w:left="3481" w:hanging="420"/>
      </w:pPr>
      <w:rPr>
        <w:rFonts w:hint="default" w:ascii="Wingdings" w:hAnsi="Wingdings"/>
      </w:rPr>
    </w:lvl>
    <w:lvl w:ilvl="6" w:tentative="0">
      <w:start w:val="1"/>
      <w:numFmt w:val="bullet"/>
      <w:lvlText w:val=""/>
      <w:lvlJc w:val="left"/>
      <w:pPr>
        <w:tabs>
          <w:tab w:val="left" w:pos="3901"/>
        </w:tabs>
        <w:ind w:left="3901" w:hanging="420"/>
      </w:pPr>
      <w:rPr>
        <w:rFonts w:hint="default" w:ascii="Wingdings" w:hAnsi="Wingdings"/>
      </w:rPr>
    </w:lvl>
    <w:lvl w:ilvl="7" w:tentative="0">
      <w:start w:val="1"/>
      <w:numFmt w:val="bullet"/>
      <w:lvlText w:val=""/>
      <w:lvlJc w:val="left"/>
      <w:pPr>
        <w:tabs>
          <w:tab w:val="left" w:pos="4321"/>
        </w:tabs>
        <w:ind w:left="4321" w:hanging="420"/>
      </w:pPr>
      <w:rPr>
        <w:rFonts w:hint="default" w:ascii="Wingdings" w:hAnsi="Wingdings"/>
      </w:rPr>
    </w:lvl>
    <w:lvl w:ilvl="8" w:tentative="0">
      <w:start w:val="1"/>
      <w:numFmt w:val="bullet"/>
      <w:lvlText w:val=""/>
      <w:lvlJc w:val="left"/>
      <w:pPr>
        <w:tabs>
          <w:tab w:val="left" w:pos="4741"/>
        </w:tabs>
        <w:ind w:left="4741" w:hanging="420"/>
      </w:pPr>
      <w:rPr>
        <w:rFonts w:hint="default" w:ascii="Wingdings" w:hAnsi="Wingdings"/>
      </w:rPr>
    </w:lvl>
  </w:abstractNum>
  <w:abstractNum w:abstractNumId="12">
    <w:nsid w:val="70356FC8"/>
    <w:multiLevelType w:val="multilevel"/>
    <w:tmpl w:val="70356FC8"/>
    <w:lvl w:ilvl="0" w:tentative="0">
      <w:start w:val="1"/>
      <w:numFmt w:val="chineseCountingThousand"/>
      <w:lvlText w:val="%1、"/>
      <w:lvlJc w:val="left"/>
      <w:pPr>
        <w:ind w:left="425" w:hanging="425"/>
      </w:pPr>
      <w:rPr>
        <w:rFonts w:hint="eastAsia"/>
      </w:rPr>
    </w:lvl>
    <w:lvl w:ilvl="1" w:tentative="0">
      <w:start w:val="1"/>
      <w:numFmt w:val="decimal"/>
      <w:isLgl/>
      <w:lvlText w:val="%1.%2"/>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lvlText w:val="%1.%2.%3.%4"/>
      <w:lvlJc w:val="left"/>
      <w:pPr>
        <w:ind w:left="426" w:firstLine="0"/>
      </w:pPr>
      <w:rPr>
        <w:b/>
        <w:bCs w:val="0"/>
        <w:i w:val="0"/>
        <w:iCs w:val="0"/>
        <w:caps w:val="0"/>
        <w:smallCaps w:val="0"/>
        <w:strike w:val="0"/>
        <w:dstrike w:val="0"/>
        <w:outline w:val="0"/>
        <w:shadow w:val="0"/>
        <w:emboss w:val="0"/>
        <w:imprint w:val="0"/>
        <w:vanish w:val="0"/>
        <w:spacing w:val="0"/>
        <w:position w:val="0"/>
        <w:sz w:val="28"/>
        <w:szCs w:val="28"/>
        <w:u w:val="none"/>
        <w:vertAlign w:val="baseline"/>
      </w:rPr>
    </w:lvl>
    <w:lvl w:ilvl="4" w:tentative="0">
      <w:start w:val="1"/>
      <w:numFmt w:val="decimal"/>
      <w:isLgl/>
      <w:lvlText w:val="%1.%2.%3.%4.%5"/>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isLgl/>
      <w:lvlText w:val="%1.%2.%3.%4.%5.%6.%7"/>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3">
    <w:nsid w:val="754D5FFE"/>
    <w:multiLevelType w:val="multilevel"/>
    <w:tmpl w:val="754D5F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4"/>
  </w:num>
  <w:num w:numId="10">
    <w:abstractNumId w:val="10"/>
  </w:num>
  <w:num w:numId="11">
    <w:abstractNumId w:val="2"/>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FB"/>
    <w:rsid w:val="00013B0D"/>
    <w:rsid w:val="00060B12"/>
    <w:rsid w:val="00060CAC"/>
    <w:rsid w:val="00090FD9"/>
    <w:rsid w:val="000E642E"/>
    <w:rsid w:val="000F3ED8"/>
    <w:rsid w:val="001246C4"/>
    <w:rsid w:val="00133133"/>
    <w:rsid w:val="0014359B"/>
    <w:rsid w:val="00151EF6"/>
    <w:rsid w:val="00156CF5"/>
    <w:rsid w:val="0015789D"/>
    <w:rsid w:val="001A0DF0"/>
    <w:rsid w:val="001B3FBA"/>
    <w:rsid w:val="001C1BDA"/>
    <w:rsid w:val="001C46DC"/>
    <w:rsid w:val="001E2A6E"/>
    <w:rsid w:val="001F1707"/>
    <w:rsid w:val="001F24CD"/>
    <w:rsid w:val="001F6840"/>
    <w:rsid w:val="00201B07"/>
    <w:rsid w:val="002071A4"/>
    <w:rsid w:val="00264B6B"/>
    <w:rsid w:val="00281E77"/>
    <w:rsid w:val="00291825"/>
    <w:rsid w:val="002D5B0C"/>
    <w:rsid w:val="00352795"/>
    <w:rsid w:val="003730FB"/>
    <w:rsid w:val="00385FD5"/>
    <w:rsid w:val="003C2B16"/>
    <w:rsid w:val="003C3EC4"/>
    <w:rsid w:val="003C753D"/>
    <w:rsid w:val="00403371"/>
    <w:rsid w:val="00412654"/>
    <w:rsid w:val="004635A9"/>
    <w:rsid w:val="00467DE2"/>
    <w:rsid w:val="004724F6"/>
    <w:rsid w:val="00477F63"/>
    <w:rsid w:val="0048303C"/>
    <w:rsid w:val="0048414B"/>
    <w:rsid w:val="004A7FE2"/>
    <w:rsid w:val="004F7195"/>
    <w:rsid w:val="00510C17"/>
    <w:rsid w:val="0055679C"/>
    <w:rsid w:val="00574936"/>
    <w:rsid w:val="00582A25"/>
    <w:rsid w:val="00584167"/>
    <w:rsid w:val="0061045C"/>
    <w:rsid w:val="0063369C"/>
    <w:rsid w:val="006378BE"/>
    <w:rsid w:val="006409B0"/>
    <w:rsid w:val="006423CD"/>
    <w:rsid w:val="00651AC9"/>
    <w:rsid w:val="00652FAC"/>
    <w:rsid w:val="0065541C"/>
    <w:rsid w:val="006748FB"/>
    <w:rsid w:val="006B4227"/>
    <w:rsid w:val="006B69C7"/>
    <w:rsid w:val="006C724B"/>
    <w:rsid w:val="006D6751"/>
    <w:rsid w:val="00711407"/>
    <w:rsid w:val="00751C8D"/>
    <w:rsid w:val="00777F36"/>
    <w:rsid w:val="00797A88"/>
    <w:rsid w:val="007A3850"/>
    <w:rsid w:val="007B1780"/>
    <w:rsid w:val="007C6C8F"/>
    <w:rsid w:val="007E62CB"/>
    <w:rsid w:val="007F141C"/>
    <w:rsid w:val="008079E8"/>
    <w:rsid w:val="00815C74"/>
    <w:rsid w:val="0084786E"/>
    <w:rsid w:val="008618DD"/>
    <w:rsid w:val="00871103"/>
    <w:rsid w:val="00897503"/>
    <w:rsid w:val="008A4866"/>
    <w:rsid w:val="008B1B9C"/>
    <w:rsid w:val="008E0813"/>
    <w:rsid w:val="008F5C99"/>
    <w:rsid w:val="0090108A"/>
    <w:rsid w:val="00937217"/>
    <w:rsid w:val="00941DB2"/>
    <w:rsid w:val="009618B3"/>
    <w:rsid w:val="00971370"/>
    <w:rsid w:val="0097433F"/>
    <w:rsid w:val="00995BE0"/>
    <w:rsid w:val="00A10D5C"/>
    <w:rsid w:val="00A11A7D"/>
    <w:rsid w:val="00A17D42"/>
    <w:rsid w:val="00A349A2"/>
    <w:rsid w:val="00A51DA6"/>
    <w:rsid w:val="00A6702E"/>
    <w:rsid w:val="00A73EFA"/>
    <w:rsid w:val="00A93FB9"/>
    <w:rsid w:val="00A946AE"/>
    <w:rsid w:val="00A979AA"/>
    <w:rsid w:val="00AB6F2A"/>
    <w:rsid w:val="00AD45C9"/>
    <w:rsid w:val="00AD7C34"/>
    <w:rsid w:val="00AF3375"/>
    <w:rsid w:val="00B15991"/>
    <w:rsid w:val="00B36A2E"/>
    <w:rsid w:val="00B4569B"/>
    <w:rsid w:val="00B525ED"/>
    <w:rsid w:val="00B55837"/>
    <w:rsid w:val="00C30C29"/>
    <w:rsid w:val="00C73DA3"/>
    <w:rsid w:val="00C84013"/>
    <w:rsid w:val="00C8430A"/>
    <w:rsid w:val="00CE25CA"/>
    <w:rsid w:val="00D866B6"/>
    <w:rsid w:val="00D923A2"/>
    <w:rsid w:val="00E058D5"/>
    <w:rsid w:val="00E2447A"/>
    <w:rsid w:val="00E70569"/>
    <w:rsid w:val="00E91D58"/>
    <w:rsid w:val="00E97008"/>
    <w:rsid w:val="00EC0F16"/>
    <w:rsid w:val="00ED1281"/>
    <w:rsid w:val="00ED1C6F"/>
    <w:rsid w:val="00F02A89"/>
    <w:rsid w:val="00F07305"/>
    <w:rsid w:val="00F264FF"/>
    <w:rsid w:val="00F473F5"/>
    <w:rsid w:val="00F549F7"/>
    <w:rsid w:val="00F7062C"/>
    <w:rsid w:val="00F97CD7"/>
    <w:rsid w:val="00FB7771"/>
    <w:rsid w:val="23BF2B8F"/>
    <w:rsid w:val="37614410"/>
    <w:rsid w:val="51CF7423"/>
    <w:rsid w:val="7C20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9"/>
    <w:qFormat/>
    <w:uiPriority w:val="0"/>
    <w:pPr>
      <w:keepNext/>
      <w:keepLines/>
      <w:pageBreakBefore/>
      <w:numPr>
        <w:ilvl w:val="0"/>
        <w:numId w:val="1"/>
      </w:numPr>
      <w:spacing w:before="240" w:after="240"/>
      <w:ind w:left="0" w:firstLine="0"/>
      <w:jc w:val="left"/>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keepNext/>
      <w:keepLines/>
      <w:numPr>
        <w:ilvl w:val="1"/>
        <w:numId w:val="1"/>
      </w:numPr>
      <w:tabs>
        <w:tab w:val="left" w:pos="432"/>
      </w:tabs>
      <w:spacing w:before="120" w:after="120"/>
      <w:ind w:left="0" w:firstLine="0"/>
      <w:jc w:val="left"/>
      <w:outlineLvl w:val="1"/>
    </w:pPr>
    <w:rPr>
      <w:rFonts w:ascii="Times New Roman" w:hAnsi="Times New Roman" w:eastAsia="宋体" w:cs="Times New Roman"/>
      <w:b/>
      <w:bCs/>
      <w:sz w:val="36"/>
      <w:szCs w:val="32"/>
    </w:rPr>
  </w:style>
  <w:style w:type="paragraph" w:styleId="4">
    <w:name w:val="heading 3"/>
    <w:basedOn w:val="1"/>
    <w:next w:val="1"/>
    <w:link w:val="31"/>
    <w:qFormat/>
    <w:uiPriority w:val="0"/>
    <w:pPr>
      <w:keepNext/>
      <w:keepLines/>
      <w:numPr>
        <w:ilvl w:val="2"/>
        <w:numId w:val="1"/>
      </w:numPr>
      <w:tabs>
        <w:tab w:val="left" w:pos="432"/>
      </w:tabs>
      <w:spacing w:before="120" w:after="120"/>
      <w:ind w:left="0" w:firstLine="0"/>
      <w:jc w:val="left"/>
      <w:outlineLvl w:val="2"/>
    </w:pPr>
    <w:rPr>
      <w:rFonts w:ascii="Times New Roman" w:hAnsi="Times New Roman" w:eastAsia="宋体" w:cs="Times New Roman"/>
      <w:b/>
      <w:bCs/>
      <w:sz w:val="32"/>
      <w:szCs w:val="32"/>
    </w:rPr>
  </w:style>
  <w:style w:type="paragraph" w:styleId="5">
    <w:name w:val="heading 4"/>
    <w:basedOn w:val="1"/>
    <w:next w:val="1"/>
    <w:link w:val="32"/>
    <w:qFormat/>
    <w:uiPriority w:val="9"/>
    <w:pPr>
      <w:keepNext/>
      <w:keepLines/>
      <w:numPr>
        <w:ilvl w:val="3"/>
        <w:numId w:val="1"/>
      </w:numPr>
      <w:tabs>
        <w:tab w:val="left" w:pos="432"/>
      </w:tabs>
      <w:jc w:val="left"/>
      <w:outlineLvl w:val="3"/>
    </w:pPr>
    <w:rPr>
      <w:rFonts w:ascii="Times New Roman" w:hAnsi="Times New Roman" w:eastAsia="宋体" w:cs="Times New Roman"/>
      <w:b/>
      <w:bCs/>
      <w:sz w:val="30"/>
      <w:szCs w:val="28"/>
    </w:rPr>
  </w:style>
  <w:style w:type="paragraph" w:styleId="6">
    <w:name w:val="heading 5"/>
    <w:basedOn w:val="1"/>
    <w:next w:val="1"/>
    <w:link w:val="33"/>
    <w:qFormat/>
    <w:uiPriority w:val="9"/>
    <w:pPr>
      <w:keepNext/>
      <w:keepLines/>
      <w:numPr>
        <w:ilvl w:val="4"/>
        <w:numId w:val="1"/>
      </w:numPr>
      <w:tabs>
        <w:tab w:val="left" w:pos="432"/>
      </w:tabs>
      <w:jc w:val="left"/>
      <w:outlineLvl w:val="4"/>
    </w:pPr>
    <w:rPr>
      <w:rFonts w:ascii="Times New Roman" w:hAnsi="Times New Roman" w:eastAsia="宋体" w:cs="Times New Roman"/>
      <w:b/>
      <w:bCs/>
      <w:sz w:val="28"/>
      <w:szCs w:val="28"/>
    </w:rPr>
  </w:style>
  <w:style w:type="paragraph" w:styleId="7">
    <w:name w:val="heading 6"/>
    <w:basedOn w:val="1"/>
    <w:next w:val="1"/>
    <w:link w:val="34"/>
    <w:qFormat/>
    <w:uiPriority w:val="9"/>
    <w:pPr>
      <w:keepNext/>
      <w:keepLines/>
      <w:numPr>
        <w:ilvl w:val="5"/>
        <w:numId w:val="1"/>
      </w:numPr>
      <w:tabs>
        <w:tab w:val="left" w:pos="432"/>
      </w:tabs>
      <w:jc w:val="left"/>
      <w:outlineLvl w:val="5"/>
    </w:pPr>
    <w:rPr>
      <w:rFonts w:ascii="Times New Roman" w:hAnsi="Times New Roman" w:eastAsia="宋体" w:cs="Times New Roman"/>
      <w:b/>
      <w:bCs/>
      <w:sz w:val="28"/>
      <w:szCs w:val="24"/>
    </w:rPr>
  </w:style>
  <w:style w:type="paragraph" w:styleId="8">
    <w:name w:val="heading 7"/>
    <w:basedOn w:val="1"/>
    <w:next w:val="1"/>
    <w:link w:val="35"/>
    <w:qFormat/>
    <w:uiPriority w:val="9"/>
    <w:pPr>
      <w:keepNext/>
      <w:keepLines/>
      <w:numPr>
        <w:ilvl w:val="6"/>
        <w:numId w:val="1"/>
      </w:numPr>
      <w:tabs>
        <w:tab w:val="left" w:pos="432"/>
      </w:tabs>
      <w:spacing w:before="160" w:after="100"/>
      <w:jc w:val="left"/>
      <w:outlineLvl w:val="6"/>
    </w:pPr>
    <w:rPr>
      <w:rFonts w:ascii="Times New Roman" w:hAnsi="Times New Roman" w:eastAsia="宋体" w:cs="Times New Roman"/>
      <w:b/>
      <w:bCs/>
      <w:szCs w:val="24"/>
    </w:rPr>
  </w:style>
  <w:style w:type="paragraph" w:styleId="9">
    <w:name w:val="heading 8"/>
    <w:basedOn w:val="1"/>
    <w:next w:val="1"/>
    <w:link w:val="36"/>
    <w:qFormat/>
    <w:uiPriority w:val="9"/>
    <w:pPr>
      <w:keepNext/>
      <w:keepLines/>
      <w:numPr>
        <w:ilvl w:val="7"/>
        <w:numId w:val="1"/>
      </w:numPr>
      <w:tabs>
        <w:tab w:val="left" w:pos="432"/>
      </w:tabs>
      <w:spacing w:before="160" w:after="100"/>
      <w:jc w:val="left"/>
      <w:outlineLvl w:val="7"/>
    </w:pPr>
    <w:rPr>
      <w:rFonts w:ascii="Times New Roman" w:hAnsi="Times New Roman" w:eastAsia="宋体" w:cs="Times New Roman"/>
      <w:b/>
      <w:sz w:val="28"/>
      <w:szCs w:val="24"/>
    </w:rPr>
  </w:style>
  <w:style w:type="paragraph" w:styleId="10">
    <w:name w:val="heading 9"/>
    <w:basedOn w:val="1"/>
    <w:next w:val="1"/>
    <w:link w:val="37"/>
    <w:qFormat/>
    <w:uiPriority w:val="9"/>
    <w:pPr>
      <w:keepNext/>
      <w:keepLines/>
      <w:numPr>
        <w:ilvl w:val="8"/>
        <w:numId w:val="1"/>
      </w:numPr>
      <w:tabs>
        <w:tab w:val="left" w:pos="432"/>
      </w:tabs>
      <w:spacing w:before="160" w:after="100"/>
      <w:jc w:val="left"/>
      <w:outlineLvl w:val="8"/>
    </w:pPr>
    <w:rPr>
      <w:rFonts w:ascii="Times New Roman" w:hAnsi="Times New Roman" w:eastAsia="宋体" w:cs="Times New Roman"/>
      <w:b/>
      <w:sz w:val="28"/>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sz w:val="18"/>
      <w:szCs w:val="18"/>
    </w:rPr>
  </w:style>
  <w:style w:type="paragraph" w:styleId="12">
    <w:name w:val="Body Text"/>
    <w:basedOn w:val="1"/>
    <w:link w:val="42"/>
    <w:unhideWhenUsed/>
    <w:qFormat/>
    <w:uiPriority w:val="0"/>
    <w:pPr>
      <w:spacing w:after="120" w:line="240" w:lineRule="auto"/>
    </w:pPr>
    <w:rPr>
      <w:rFonts w:ascii="Times New Roman" w:hAnsi="Times New Roman" w:eastAsia="宋体" w:cs="Times New Roman"/>
      <w:kern w:val="0"/>
      <w:sz w:val="20"/>
      <w:szCs w:val="24"/>
    </w:rPr>
  </w:style>
  <w:style w:type="paragraph" w:styleId="13">
    <w:name w:val="toc 5"/>
    <w:basedOn w:val="1"/>
    <w:next w:val="1"/>
    <w:unhideWhenUsed/>
    <w:qFormat/>
    <w:uiPriority w:val="39"/>
    <w:pPr>
      <w:ind w:left="960"/>
      <w:jc w:val="left"/>
    </w:pPr>
    <w:rPr>
      <w:sz w:val="18"/>
      <w:szCs w:val="18"/>
    </w:rPr>
  </w:style>
  <w:style w:type="paragraph" w:styleId="14">
    <w:name w:val="toc 3"/>
    <w:basedOn w:val="1"/>
    <w:next w:val="1"/>
    <w:unhideWhenUsed/>
    <w:qFormat/>
    <w:uiPriority w:val="39"/>
    <w:pPr>
      <w:ind w:left="480"/>
      <w:jc w:val="left"/>
    </w:pPr>
    <w:rPr>
      <w:i/>
      <w:iCs/>
      <w:sz w:val="20"/>
      <w:szCs w:val="20"/>
    </w:rPr>
  </w:style>
  <w:style w:type="paragraph" w:styleId="15">
    <w:name w:val="toc 8"/>
    <w:basedOn w:val="1"/>
    <w:next w:val="1"/>
    <w:unhideWhenUsed/>
    <w:uiPriority w:val="39"/>
    <w:pPr>
      <w:ind w:left="1680"/>
      <w:jc w:val="left"/>
    </w:pPr>
    <w:rPr>
      <w:sz w:val="18"/>
      <w:szCs w:val="18"/>
    </w:rPr>
  </w:style>
  <w:style w:type="paragraph" w:styleId="16">
    <w:name w:val="Balloon Text"/>
    <w:basedOn w:val="1"/>
    <w:link w:val="46"/>
    <w:semiHidden/>
    <w:unhideWhenUsed/>
    <w:qFormat/>
    <w:uiPriority w:val="99"/>
    <w:pPr>
      <w:spacing w:line="240" w:lineRule="auto"/>
    </w:pPr>
    <w:rPr>
      <w:sz w:val="18"/>
      <w:szCs w:val="18"/>
    </w:rPr>
  </w:style>
  <w:style w:type="paragraph" w:styleId="17">
    <w:name w:val="footer"/>
    <w:basedOn w:val="1"/>
    <w:link w:val="28"/>
    <w:unhideWhenUsed/>
    <w:qFormat/>
    <w:uiPriority w:val="99"/>
    <w:pPr>
      <w:tabs>
        <w:tab w:val="center" w:pos="4153"/>
        <w:tab w:val="right" w:pos="8306"/>
      </w:tabs>
      <w:snapToGrid w:val="0"/>
      <w:jc w:val="left"/>
    </w:pPr>
    <w:rPr>
      <w:sz w:val="18"/>
      <w:szCs w:val="18"/>
    </w:rPr>
  </w:style>
  <w:style w:type="paragraph" w:styleId="1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720"/>
      <w:jc w:val="left"/>
    </w:pPr>
    <w:rPr>
      <w:sz w:val="18"/>
      <w:szCs w:val="18"/>
    </w:rPr>
  </w:style>
  <w:style w:type="paragraph" w:styleId="21">
    <w:name w:val="toc 6"/>
    <w:basedOn w:val="1"/>
    <w:next w:val="1"/>
    <w:unhideWhenUsed/>
    <w:qFormat/>
    <w:uiPriority w:val="39"/>
    <w:pPr>
      <w:ind w:left="1200"/>
      <w:jc w:val="left"/>
    </w:pPr>
    <w:rPr>
      <w:sz w:val="18"/>
      <w:szCs w:val="18"/>
    </w:rPr>
  </w:style>
  <w:style w:type="paragraph" w:styleId="22">
    <w:name w:val="toc 2"/>
    <w:basedOn w:val="1"/>
    <w:next w:val="1"/>
    <w:unhideWhenUsed/>
    <w:qFormat/>
    <w:uiPriority w:val="39"/>
    <w:pPr>
      <w:ind w:left="240"/>
      <w:jc w:val="left"/>
    </w:pPr>
    <w:rPr>
      <w:smallCaps/>
      <w:sz w:val="20"/>
      <w:szCs w:val="20"/>
    </w:rPr>
  </w:style>
  <w:style w:type="paragraph" w:styleId="23">
    <w:name w:val="toc 9"/>
    <w:basedOn w:val="1"/>
    <w:next w:val="1"/>
    <w:unhideWhenUsed/>
    <w:qFormat/>
    <w:uiPriority w:val="39"/>
    <w:pPr>
      <w:ind w:left="1920"/>
      <w:jc w:val="left"/>
    </w:pPr>
    <w:rPr>
      <w:sz w:val="18"/>
      <w:szCs w:val="18"/>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页眉 字符"/>
    <w:basedOn w:val="25"/>
    <w:link w:val="18"/>
    <w:qFormat/>
    <w:uiPriority w:val="99"/>
    <w:rPr>
      <w:sz w:val="18"/>
      <w:szCs w:val="18"/>
    </w:rPr>
  </w:style>
  <w:style w:type="character" w:customStyle="1" w:styleId="28">
    <w:name w:val="页脚 字符"/>
    <w:basedOn w:val="25"/>
    <w:link w:val="17"/>
    <w:qFormat/>
    <w:uiPriority w:val="99"/>
    <w:rPr>
      <w:sz w:val="18"/>
      <w:szCs w:val="18"/>
    </w:rPr>
  </w:style>
  <w:style w:type="character" w:customStyle="1" w:styleId="29">
    <w:name w:val="标题 1 字符"/>
    <w:basedOn w:val="25"/>
    <w:link w:val="2"/>
    <w:qFormat/>
    <w:uiPriority w:val="9"/>
    <w:rPr>
      <w:rFonts w:ascii="Times New Roman" w:hAnsi="Times New Roman" w:eastAsia="宋体" w:cs="Times New Roman"/>
      <w:b/>
      <w:bCs/>
      <w:kern w:val="44"/>
      <w:sz w:val="44"/>
      <w:szCs w:val="44"/>
    </w:rPr>
  </w:style>
  <w:style w:type="character" w:customStyle="1" w:styleId="30">
    <w:name w:val="标题 2 字符"/>
    <w:basedOn w:val="25"/>
    <w:link w:val="3"/>
    <w:qFormat/>
    <w:uiPriority w:val="9"/>
    <w:rPr>
      <w:rFonts w:ascii="Times New Roman" w:hAnsi="Times New Roman" w:eastAsia="宋体" w:cs="Times New Roman"/>
      <w:b/>
      <w:bCs/>
      <w:sz w:val="36"/>
      <w:szCs w:val="32"/>
    </w:rPr>
  </w:style>
  <w:style w:type="character" w:customStyle="1" w:styleId="31">
    <w:name w:val="标题 3 字符"/>
    <w:basedOn w:val="25"/>
    <w:link w:val="4"/>
    <w:qFormat/>
    <w:uiPriority w:val="0"/>
    <w:rPr>
      <w:rFonts w:ascii="Times New Roman" w:hAnsi="Times New Roman" w:eastAsia="宋体" w:cs="Times New Roman"/>
      <w:b/>
      <w:bCs/>
      <w:sz w:val="32"/>
      <w:szCs w:val="32"/>
    </w:rPr>
  </w:style>
  <w:style w:type="character" w:customStyle="1" w:styleId="32">
    <w:name w:val="标题 4 字符"/>
    <w:basedOn w:val="25"/>
    <w:link w:val="5"/>
    <w:qFormat/>
    <w:uiPriority w:val="9"/>
    <w:rPr>
      <w:rFonts w:ascii="Times New Roman" w:hAnsi="Times New Roman" w:eastAsia="宋体" w:cs="Times New Roman"/>
      <w:b/>
      <w:bCs/>
      <w:sz w:val="30"/>
      <w:szCs w:val="28"/>
    </w:rPr>
  </w:style>
  <w:style w:type="character" w:customStyle="1" w:styleId="33">
    <w:name w:val="标题 5 字符"/>
    <w:basedOn w:val="25"/>
    <w:link w:val="6"/>
    <w:qFormat/>
    <w:uiPriority w:val="9"/>
    <w:rPr>
      <w:rFonts w:ascii="Times New Roman" w:hAnsi="Times New Roman" w:eastAsia="宋体" w:cs="Times New Roman"/>
      <w:b/>
      <w:bCs/>
      <w:sz w:val="28"/>
      <w:szCs w:val="28"/>
    </w:rPr>
  </w:style>
  <w:style w:type="character" w:customStyle="1" w:styleId="34">
    <w:name w:val="标题 6 字符"/>
    <w:basedOn w:val="25"/>
    <w:link w:val="7"/>
    <w:qFormat/>
    <w:uiPriority w:val="9"/>
    <w:rPr>
      <w:rFonts w:ascii="Times New Roman" w:hAnsi="Times New Roman" w:eastAsia="宋体" w:cs="Times New Roman"/>
      <w:b/>
      <w:bCs/>
      <w:sz w:val="28"/>
      <w:szCs w:val="24"/>
    </w:rPr>
  </w:style>
  <w:style w:type="character" w:customStyle="1" w:styleId="35">
    <w:name w:val="标题 7 字符"/>
    <w:basedOn w:val="25"/>
    <w:link w:val="8"/>
    <w:qFormat/>
    <w:uiPriority w:val="9"/>
    <w:rPr>
      <w:rFonts w:ascii="Times New Roman" w:hAnsi="Times New Roman" w:eastAsia="宋体" w:cs="Times New Roman"/>
      <w:b/>
      <w:bCs/>
      <w:sz w:val="24"/>
      <w:szCs w:val="24"/>
    </w:rPr>
  </w:style>
  <w:style w:type="character" w:customStyle="1" w:styleId="36">
    <w:name w:val="标题 8 字符"/>
    <w:basedOn w:val="25"/>
    <w:link w:val="9"/>
    <w:uiPriority w:val="0"/>
    <w:rPr>
      <w:rFonts w:ascii="Times New Roman" w:hAnsi="Times New Roman" w:eastAsia="宋体" w:cs="Times New Roman"/>
      <w:b/>
      <w:sz w:val="28"/>
      <w:szCs w:val="24"/>
    </w:rPr>
  </w:style>
  <w:style w:type="character" w:customStyle="1" w:styleId="37">
    <w:name w:val="标题 9 字符"/>
    <w:basedOn w:val="25"/>
    <w:link w:val="10"/>
    <w:qFormat/>
    <w:uiPriority w:val="0"/>
    <w:rPr>
      <w:rFonts w:ascii="Times New Roman" w:hAnsi="Times New Roman" w:eastAsia="宋体" w:cs="Times New Roman"/>
      <w:b/>
      <w:sz w:val="28"/>
      <w:szCs w:val="21"/>
    </w:rPr>
  </w:style>
  <w:style w:type="paragraph" w:styleId="38">
    <w:name w:val="List Paragraph"/>
    <w:basedOn w:val="1"/>
    <w:link w:val="39"/>
    <w:qFormat/>
    <w:uiPriority w:val="34"/>
    <w:pPr>
      <w:widowControl/>
      <w:spacing w:before="100" w:beforeAutospacing="1" w:after="100" w:afterAutospacing="1" w:line="240" w:lineRule="auto"/>
      <w:ind w:firstLine="420"/>
      <w:jc w:val="left"/>
    </w:pPr>
    <w:rPr>
      <w:rFonts w:ascii="宋体" w:hAnsi="宋体" w:eastAsia="宋体" w:cs="宋体"/>
      <w:kern w:val="0"/>
      <w:szCs w:val="24"/>
    </w:rPr>
  </w:style>
  <w:style w:type="character" w:customStyle="1" w:styleId="39">
    <w:name w:val="列表段落 字符"/>
    <w:link w:val="38"/>
    <w:qFormat/>
    <w:uiPriority w:val="34"/>
    <w:rPr>
      <w:rFonts w:ascii="宋体" w:hAnsi="宋体" w:eastAsia="宋体" w:cs="宋体"/>
      <w:kern w:val="0"/>
      <w:sz w:val="24"/>
      <w:szCs w:val="24"/>
    </w:rPr>
  </w:style>
  <w:style w:type="character" w:customStyle="1" w:styleId="40">
    <w:name w:val="列出段落 Char"/>
    <w:qFormat/>
    <w:uiPriority w:val="34"/>
    <w:rPr>
      <w:rFonts w:ascii="Times New Roman" w:hAnsi="Times New Roman" w:eastAsia="宋体" w:cs="Times New Roman"/>
      <w:kern w:val="0"/>
      <w:sz w:val="20"/>
      <w:szCs w:val="24"/>
    </w:rPr>
  </w:style>
  <w:style w:type="character" w:customStyle="1" w:styleId="41">
    <w:name w:val="正文文本 字符"/>
    <w:basedOn w:val="25"/>
    <w:semiHidden/>
    <w:qFormat/>
    <w:uiPriority w:val="99"/>
    <w:rPr>
      <w:sz w:val="24"/>
    </w:rPr>
  </w:style>
  <w:style w:type="character" w:customStyle="1" w:styleId="42">
    <w:name w:val="正文文本 字符1"/>
    <w:link w:val="12"/>
    <w:qFormat/>
    <w:uiPriority w:val="0"/>
    <w:rPr>
      <w:rFonts w:ascii="Times New Roman" w:hAnsi="Times New Roman" w:eastAsia="宋体" w:cs="Times New Roman"/>
      <w:kern w:val="0"/>
      <w:sz w:val="20"/>
      <w:szCs w:val="24"/>
    </w:rPr>
  </w:style>
  <w:style w:type="paragraph" w:customStyle="1" w:styleId="43">
    <w:name w:val="普通(网站)1"/>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44">
    <w:name w:val="正文自用"/>
    <w:basedOn w:val="1"/>
    <w:link w:val="45"/>
    <w:qFormat/>
    <w:uiPriority w:val="0"/>
    <w:pPr>
      <w:ind w:firstLine="482"/>
    </w:pPr>
    <w:rPr>
      <w:rFonts w:ascii="Times New Roman" w:hAnsi="Times New Roman" w:eastAsia="宋体" w:cs="宋体"/>
      <w:szCs w:val="24"/>
    </w:rPr>
  </w:style>
  <w:style w:type="character" w:customStyle="1" w:styleId="45">
    <w:name w:val="正文自用 Char"/>
    <w:link w:val="44"/>
    <w:qFormat/>
    <w:uiPriority w:val="0"/>
    <w:rPr>
      <w:rFonts w:ascii="Times New Roman" w:hAnsi="Times New Roman" w:eastAsia="宋体" w:cs="宋体"/>
      <w:sz w:val="24"/>
      <w:szCs w:val="24"/>
    </w:rPr>
  </w:style>
  <w:style w:type="character" w:customStyle="1" w:styleId="46">
    <w:name w:val="批注框文本 字符"/>
    <w:basedOn w:val="25"/>
    <w:link w:val="16"/>
    <w:semiHidden/>
    <w:qFormat/>
    <w:uiPriority w:val="99"/>
    <w:rPr>
      <w:sz w:val="18"/>
      <w:szCs w:val="18"/>
    </w:rPr>
  </w:style>
  <w:style w:type="paragraph" w:customStyle="1" w:styleId="47">
    <w:name w:val="_Style 46"/>
    <w:basedOn w:val="1"/>
    <w:next w:val="38"/>
    <w:qFormat/>
    <w:uiPriority w:val="34"/>
    <w:pPr>
      <w:spacing w:line="240" w:lineRule="auto"/>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02325-2551-4BB2-BCB4-6A6D55200F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4020</Words>
  <Characters>22919</Characters>
  <Lines>190</Lines>
  <Paragraphs>53</Paragraphs>
  <TotalTime>85</TotalTime>
  <ScaleCrop>false</ScaleCrop>
  <LinksUpToDate>false</LinksUpToDate>
  <CharactersWithSpaces>26886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2018-10-17T07:48:00Z</dcterms:created>
  <dc:creator>Administrator</dc:creator>
  <cp:lastModifiedBy>凯丽在这里</cp:lastModifiedBy>
  <dcterms:modified xsi:type="dcterms:W3CDTF">2020-07-02T09:20:16Z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