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color w:val="FF0000"/>
          <w:sz w:val="52"/>
          <w:szCs w:val="52"/>
          <w:lang w:eastAsia="zh-CN"/>
        </w:rPr>
      </w:pPr>
    </w:p>
    <w:p>
      <w:pPr>
        <w:jc w:val="center"/>
        <w:rPr>
          <w:rFonts w:hint="eastAsia" w:ascii="宋体" w:hAnsi="宋体" w:eastAsia="宋体"/>
          <w:b/>
          <w:color w:val="auto"/>
          <w:sz w:val="52"/>
          <w:szCs w:val="52"/>
          <w:lang w:eastAsia="zh-CN"/>
        </w:rPr>
      </w:pPr>
      <w:r>
        <w:rPr>
          <w:rFonts w:hint="eastAsia" w:ascii="宋体" w:hAnsi="宋体" w:eastAsia="宋体"/>
          <w:b/>
          <w:color w:val="auto"/>
          <w:sz w:val="52"/>
          <w:szCs w:val="52"/>
          <w:lang w:eastAsia="zh-CN"/>
        </w:rPr>
        <w:t>沙雅县</w:t>
      </w:r>
      <w:r>
        <w:rPr>
          <w:rFonts w:hint="eastAsia" w:ascii="宋体" w:hAnsi="宋体"/>
          <w:b/>
          <w:color w:val="auto"/>
          <w:sz w:val="52"/>
          <w:szCs w:val="52"/>
          <w:lang w:eastAsia="zh-CN"/>
        </w:rPr>
        <w:t>农机设备</w:t>
      </w:r>
      <w:r>
        <w:rPr>
          <w:rFonts w:hint="eastAsia" w:ascii="宋体" w:hAnsi="宋体" w:eastAsia="宋体"/>
          <w:b/>
          <w:color w:val="auto"/>
          <w:sz w:val="52"/>
          <w:szCs w:val="52"/>
          <w:lang w:eastAsia="zh-CN"/>
        </w:rPr>
        <w:t>采购</w:t>
      </w:r>
    </w:p>
    <w:p>
      <w:pPr>
        <w:pStyle w:val="5"/>
        <w:rPr>
          <w:rFonts w:hint="eastAsia"/>
          <w:lang w:eastAsia="zh-CN"/>
        </w:rPr>
      </w:pPr>
    </w:p>
    <w:p>
      <w:pPr>
        <w:rPr>
          <w:rFonts w:hint="eastAsia" w:ascii="宋体" w:hAnsi="宋体"/>
          <w:b/>
          <w:color w:val="auto"/>
          <w:sz w:val="52"/>
          <w:szCs w:val="52"/>
        </w:rPr>
      </w:pPr>
    </w:p>
    <w:p>
      <w:pPr>
        <w:jc w:val="center"/>
        <w:rPr>
          <w:rFonts w:hint="eastAsia" w:ascii="宋体" w:hAnsi="宋体"/>
          <w:b/>
          <w:color w:val="auto"/>
          <w:sz w:val="92"/>
          <w:szCs w:val="92"/>
        </w:rPr>
      </w:pPr>
      <w:r>
        <w:rPr>
          <w:rFonts w:hint="eastAsia" w:ascii="宋体" w:hAnsi="宋体"/>
          <w:b/>
          <w:color w:val="auto"/>
          <w:sz w:val="92"/>
          <w:szCs w:val="92"/>
        </w:rPr>
        <w:t>招</w:t>
      </w:r>
    </w:p>
    <w:p>
      <w:pPr>
        <w:jc w:val="center"/>
        <w:rPr>
          <w:rFonts w:hint="eastAsia" w:ascii="宋体" w:hAnsi="宋体"/>
          <w:b/>
          <w:color w:val="auto"/>
          <w:sz w:val="92"/>
          <w:szCs w:val="92"/>
        </w:rPr>
      </w:pPr>
      <w:r>
        <w:rPr>
          <w:rFonts w:hint="eastAsia" w:ascii="宋体" w:hAnsi="宋体"/>
          <w:b/>
          <w:color w:val="auto"/>
          <w:sz w:val="92"/>
          <w:szCs w:val="92"/>
        </w:rPr>
        <w:t>标</w:t>
      </w:r>
    </w:p>
    <w:p>
      <w:pPr>
        <w:jc w:val="center"/>
        <w:rPr>
          <w:rFonts w:hint="eastAsia" w:ascii="宋体" w:hAnsi="宋体"/>
          <w:b/>
          <w:color w:val="auto"/>
          <w:sz w:val="92"/>
          <w:szCs w:val="92"/>
        </w:rPr>
      </w:pPr>
      <w:r>
        <w:rPr>
          <w:rFonts w:hint="eastAsia" w:ascii="宋体" w:hAnsi="宋体"/>
          <w:b/>
          <w:color w:val="auto"/>
          <w:sz w:val="92"/>
          <w:szCs w:val="92"/>
        </w:rPr>
        <w:t>文</w:t>
      </w:r>
    </w:p>
    <w:p>
      <w:pPr>
        <w:jc w:val="center"/>
        <w:rPr>
          <w:rFonts w:hint="eastAsia" w:ascii="宋体" w:hAnsi="宋体"/>
          <w:b/>
          <w:color w:val="auto"/>
          <w:sz w:val="92"/>
          <w:szCs w:val="92"/>
        </w:rPr>
      </w:pPr>
      <w:r>
        <w:rPr>
          <w:rFonts w:hint="eastAsia" w:ascii="宋体" w:hAnsi="宋体"/>
          <w:b/>
          <w:color w:val="auto"/>
          <w:sz w:val="92"/>
          <w:szCs w:val="92"/>
        </w:rPr>
        <w:t>件</w:t>
      </w:r>
    </w:p>
    <w:p>
      <w:pPr>
        <w:ind w:firstLine="720" w:firstLineChars="300"/>
        <w:rPr>
          <w:rFonts w:hint="eastAsia" w:ascii="宋体" w:hAnsi="宋体"/>
          <w:color w:val="auto"/>
          <w:sz w:val="24"/>
        </w:rPr>
      </w:pPr>
    </w:p>
    <w:p>
      <w:pPr>
        <w:tabs>
          <w:tab w:val="left" w:pos="3200"/>
        </w:tabs>
        <w:rPr>
          <w:rFonts w:hint="eastAsia" w:ascii="宋体" w:hAnsi="宋体"/>
          <w:color w:val="auto"/>
          <w:sz w:val="24"/>
        </w:rPr>
      </w:pPr>
    </w:p>
    <w:p>
      <w:pPr>
        <w:tabs>
          <w:tab w:val="left" w:pos="3200"/>
        </w:tabs>
        <w:rPr>
          <w:rFonts w:ascii="宋体" w:hAnsi="宋体"/>
          <w:color w:val="auto"/>
          <w:sz w:val="24"/>
        </w:rPr>
      </w:pPr>
    </w:p>
    <w:p>
      <w:pPr>
        <w:tabs>
          <w:tab w:val="left" w:pos="3200"/>
        </w:tabs>
        <w:rPr>
          <w:rFonts w:hint="eastAsia" w:ascii="宋体" w:hAnsi="宋体"/>
          <w:color w:val="auto"/>
          <w:sz w:val="24"/>
        </w:rPr>
      </w:pPr>
    </w:p>
    <w:p>
      <w:pPr>
        <w:tabs>
          <w:tab w:val="left" w:pos="3200"/>
        </w:tabs>
        <w:rPr>
          <w:rFonts w:hint="eastAsia" w:ascii="宋体" w:hAnsi="宋体"/>
          <w:color w:val="auto"/>
          <w:sz w:val="24"/>
        </w:rPr>
      </w:pPr>
    </w:p>
    <w:p>
      <w:pPr>
        <w:tabs>
          <w:tab w:val="left" w:pos="3200"/>
        </w:tabs>
        <w:rPr>
          <w:rFonts w:hint="eastAsia" w:ascii="宋体" w:hAnsi="宋体"/>
          <w:color w:val="auto"/>
          <w:sz w:val="24"/>
        </w:rPr>
      </w:pPr>
    </w:p>
    <w:p>
      <w:pPr>
        <w:spacing w:line="600" w:lineRule="exact"/>
        <w:jc w:val="center"/>
        <w:rPr>
          <w:rFonts w:hint="eastAsia" w:ascii="宋体" w:hAnsi="宋体"/>
          <w:b/>
          <w:color w:val="auto"/>
          <w:sz w:val="32"/>
          <w:szCs w:val="32"/>
          <w:lang w:val="en-US" w:eastAsia="zh-CN"/>
        </w:rPr>
      </w:pPr>
      <w:r>
        <w:rPr>
          <w:rFonts w:hint="eastAsia" w:ascii="宋体" w:hAnsi="宋体"/>
          <w:b/>
          <w:color w:val="auto"/>
          <w:sz w:val="32"/>
          <w:szCs w:val="32"/>
          <w:lang w:val="en-US" w:eastAsia="zh-CN"/>
        </w:rPr>
        <w:t xml:space="preserve"> </w:t>
      </w:r>
    </w:p>
    <w:p>
      <w:pPr>
        <w:spacing w:line="600" w:lineRule="exact"/>
        <w:jc w:val="center"/>
        <w:rPr>
          <w:rFonts w:hint="eastAsia" w:ascii="宋体" w:hAnsi="宋体"/>
          <w:b/>
          <w:color w:val="auto"/>
          <w:sz w:val="32"/>
          <w:szCs w:val="32"/>
          <w:lang w:val="en-US" w:eastAsia="zh-CN"/>
        </w:rPr>
      </w:pPr>
    </w:p>
    <w:p>
      <w:pPr>
        <w:spacing w:line="600" w:lineRule="exact"/>
        <w:ind w:firstLine="1928" w:firstLineChars="600"/>
        <w:jc w:val="both"/>
        <w:rPr>
          <w:rFonts w:hint="eastAsia" w:ascii="宋体" w:hAnsi="宋体"/>
          <w:b/>
          <w:color w:val="auto"/>
          <w:sz w:val="32"/>
          <w:szCs w:val="32"/>
          <w:lang w:eastAsia="zh-CN"/>
        </w:rPr>
      </w:pPr>
      <w:r>
        <w:rPr>
          <w:rFonts w:hint="eastAsia" w:ascii="宋体" w:hAnsi="宋体"/>
          <w:b/>
          <w:color w:val="auto"/>
          <w:sz w:val="32"/>
          <w:szCs w:val="32"/>
          <w:lang w:eastAsia="zh-CN"/>
        </w:rPr>
        <w:t>招   标   人：沙雅县农业农村局</w:t>
      </w:r>
    </w:p>
    <w:p>
      <w:pPr>
        <w:spacing w:line="600" w:lineRule="exact"/>
        <w:ind w:firstLine="1928" w:firstLineChars="600"/>
        <w:jc w:val="both"/>
        <w:rPr>
          <w:rFonts w:hint="eastAsia" w:ascii="宋体" w:hAnsi="宋体"/>
          <w:b/>
          <w:color w:val="auto"/>
          <w:sz w:val="32"/>
          <w:szCs w:val="32"/>
          <w:lang w:eastAsia="zh-CN"/>
        </w:rPr>
      </w:pPr>
      <w:r>
        <w:rPr>
          <w:rFonts w:hint="eastAsia" w:ascii="宋体" w:hAnsi="宋体"/>
          <w:b/>
          <w:color w:val="auto"/>
          <w:sz w:val="32"/>
          <w:szCs w:val="32"/>
          <w:lang w:eastAsia="zh-CN"/>
        </w:rPr>
        <w:t>招标代理公司：新疆领航项目管理有限公司</w:t>
      </w:r>
    </w:p>
    <w:p>
      <w:pPr>
        <w:spacing w:line="600" w:lineRule="exact"/>
        <w:ind w:firstLine="1928" w:firstLineChars="600"/>
        <w:jc w:val="both"/>
        <w:rPr>
          <w:rFonts w:ascii="宋体" w:hAnsi="宋体"/>
          <w:b/>
          <w:color w:val="auto"/>
          <w:sz w:val="32"/>
          <w:szCs w:val="32"/>
        </w:rPr>
      </w:pPr>
      <w:r>
        <w:rPr>
          <w:rFonts w:hint="eastAsia" w:ascii="宋体" w:hAnsi="宋体"/>
          <w:b/>
          <w:color w:val="auto"/>
          <w:sz w:val="32"/>
          <w:szCs w:val="32"/>
          <w:lang w:eastAsia="zh-CN"/>
        </w:rPr>
        <w:t>日        期：二〇二</w:t>
      </w:r>
      <w:r>
        <w:rPr>
          <w:rFonts w:hint="eastAsia" w:ascii="宋体" w:hAnsi="宋体"/>
          <w:b/>
          <w:color w:val="auto"/>
          <w:sz w:val="32"/>
          <w:szCs w:val="32"/>
          <w:lang w:val="en-US" w:eastAsia="zh-CN"/>
        </w:rPr>
        <w:t>二</w:t>
      </w:r>
      <w:r>
        <w:rPr>
          <w:rFonts w:hint="eastAsia" w:ascii="宋体" w:hAnsi="宋体"/>
          <w:b/>
          <w:color w:val="auto"/>
          <w:sz w:val="32"/>
          <w:szCs w:val="32"/>
          <w:lang w:eastAsia="zh-CN"/>
        </w:rPr>
        <w:t>年</w:t>
      </w:r>
      <w:r>
        <w:rPr>
          <w:rFonts w:hint="eastAsia" w:ascii="宋体" w:hAnsi="宋体"/>
          <w:b/>
          <w:color w:val="auto"/>
          <w:sz w:val="32"/>
          <w:szCs w:val="32"/>
          <w:lang w:val="en-US" w:eastAsia="zh-CN"/>
        </w:rPr>
        <w:t>九</w:t>
      </w:r>
      <w:r>
        <w:rPr>
          <w:rFonts w:hint="eastAsia" w:ascii="宋体" w:hAnsi="宋体"/>
          <w:b/>
          <w:color w:val="auto"/>
          <w:sz w:val="32"/>
          <w:szCs w:val="32"/>
          <w:lang w:eastAsia="zh-CN"/>
        </w:rPr>
        <w:t>月</w:t>
      </w:r>
    </w:p>
    <w:p>
      <w:pPr>
        <w:spacing w:line="600" w:lineRule="exact"/>
        <w:jc w:val="center"/>
        <w:rPr>
          <w:rFonts w:hint="eastAsia" w:ascii="宋体" w:hAnsi="宋体"/>
          <w:b/>
          <w:color w:val="auto"/>
          <w:sz w:val="52"/>
          <w:szCs w:val="52"/>
        </w:rPr>
      </w:pPr>
    </w:p>
    <w:p>
      <w:pPr>
        <w:spacing w:line="600" w:lineRule="exact"/>
        <w:jc w:val="center"/>
        <w:rPr>
          <w:rFonts w:hint="eastAsia" w:ascii="宋体" w:hAnsi="宋体"/>
          <w:b/>
          <w:color w:val="auto"/>
          <w:sz w:val="52"/>
          <w:szCs w:val="52"/>
        </w:rPr>
      </w:pPr>
    </w:p>
    <w:p>
      <w:pPr>
        <w:spacing w:line="600" w:lineRule="exact"/>
        <w:jc w:val="center"/>
        <w:rPr>
          <w:rFonts w:hint="eastAsia" w:ascii="宋体" w:hAnsi="宋体"/>
          <w:b/>
          <w:color w:val="auto"/>
          <w:sz w:val="52"/>
          <w:szCs w:val="52"/>
        </w:rPr>
      </w:pPr>
    </w:p>
    <w:p>
      <w:pPr>
        <w:spacing w:line="600" w:lineRule="exact"/>
        <w:jc w:val="center"/>
        <w:rPr>
          <w:rFonts w:hint="eastAsia" w:ascii="宋体" w:hAnsi="宋体"/>
          <w:b/>
          <w:color w:val="auto"/>
          <w:sz w:val="52"/>
          <w:szCs w:val="52"/>
        </w:rPr>
      </w:pPr>
      <w:r>
        <w:rPr>
          <w:rFonts w:hint="eastAsia" w:ascii="宋体" w:hAnsi="宋体"/>
          <w:b/>
          <w:color w:val="auto"/>
          <w:sz w:val="52"/>
          <w:szCs w:val="52"/>
        </w:rPr>
        <w:t>招标文件</w:t>
      </w:r>
    </w:p>
    <w:p>
      <w:pPr>
        <w:spacing w:line="600" w:lineRule="exact"/>
        <w:jc w:val="left"/>
        <w:rPr>
          <w:rFonts w:hint="eastAsia" w:ascii="宋体" w:hAnsi="宋体"/>
          <w:b/>
          <w:color w:val="auto"/>
          <w:sz w:val="30"/>
          <w:szCs w:val="30"/>
          <w:lang w:val="en-US" w:eastAsia="zh-CN"/>
        </w:rPr>
      </w:pPr>
    </w:p>
    <w:p>
      <w:pPr>
        <w:ind w:firstLine="301" w:firstLineChars="100"/>
        <w:jc w:val="both"/>
        <w:rPr>
          <w:rFonts w:hint="eastAsia" w:ascii="宋体" w:hAnsi="宋体"/>
          <w:b/>
          <w:color w:val="auto"/>
          <w:sz w:val="30"/>
          <w:szCs w:val="30"/>
          <w:lang w:val="en-US" w:eastAsia="zh-CN"/>
        </w:rPr>
      </w:pPr>
      <w:r>
        <w:rPr>
          <w:rFonts w:hint="eastAsia" w:ascii="宋体" w:hAnsi="宋体"/>
          <w:b/>
          <w:color w:val="auto"/>
          <w:sz w:val="30"/>
          <w:szCs w:val="30"/>
          <w:lang w:val="en-US" w:eastAsia="zh-CN"/>
        </w:rPr>
        <w:t>项目</w:t>
      </w:r>
      <w:r>
        <w:rPr>
          <w:rFonts w:hint="eastAsia" w:ascii="宋体" w:hAnsi="宋体"/>
          <w:b/>
          <w:color w:val="auto"/>
          <w:sz w:val="30"/>
          <w:szCs w:val="30"/>
        </w:rPr>
        <w:t>名称：</w:t>
      </w:r>
      <w:r>
        <w:rPr>
          <w:rFonts w:hint="eastAsia" w:ascii="宋体" w:hAnsi="宋体"/>
          <w:b/>
          <w:color w:val="auto"/>
          <w:sz w:val="30"/>
          <w:szCs w:val="30"/>
          <w:lang w:val="en-US" w:eastAsia="zh-CN"/>
        </w:rPr>
        <w:t>沙雅县农机设备采购</w:t>
      </w:r>
    </w:p>
    <w:p>
      <w:pPr>
        <w:spacing w:line="600" w:lineRule="exact"/>
        <w:ind w:firstLine="301" w:firstLineChars="100"/>
        <w:jc w:val="left"/>
        <w:rPr>
          <w:rFonts w:hint="eastAsia" w:ascii="Verdana" w:hAnsi="Verdana" w:cs="宋体"/>
          <w:b/>
          <w:color w:val="auto"/>
          <w:kern w:val="0"/>
          <w:sz w:val="30"/>
          <w:szCs w:val="30"/>
        </w:rPr>
      </w:pPr>
      <w:r>
        <w:rPr>
          <w:rFonts w:hint="eastAsia" w:ascii="宋体" w:hAnsi="宋体"/>
          <w:b/>
          <w:color w:val="auto"/>
          <w:sz w:val="30"/>
          <w:szCs w:val="30"/>
        </w:rPr>
        <w:t>招 标 人：</w:t>
      </w:r>
      <w:r>
        <w:rPr>
          <w:rFonts w:hint="eastAsia" w:ascii="宋体" w:hAnsi="宋体"/>
          <w:b/>
          <w:color w:val="auto"/>
          <w:sz w:val="30"/>
          <w:szCs w:val="30"/>
          <w:lang w:val="en-US" w:eastAsia="zh-CN"/>
        </w:rPr>
        <w:t>沙雅县农业农村局</w:t>
      </w:r>
    </w:p>
    <w:p>
      <w:pPr>
        <w:spacing w:line="600" w:lineRule="exact"/>
        <w:ind w:firstLine="301" w:firstLineChars="100"/>
        <w:rPr>
          <w:rFonts w:hint="eastAsia" w:ascii="宋体" w:hAnsi="宋体"/>
          <w:b/>
          <w:color w:val="auto"/>
          <w:sz w:val="30"/>
          <w:szCs w:val="30"/>
        </w:rPr>
      </w:pPr>
      <w:r>
        <w:rPr>
          <w:rFonts w:hint="eastAsia" w:ascii="宋体" w:hAnsi="宋体"/>
          <w:b/>
          <w:color w:val="auto"/>
          <w:sz w:val="30"/>
          <w:szCs w:val="30"/>
        </w:rPr>
        <w:t xml:space="preserve">法定代表人或授权委托人（签章）： </w:t>
      </w:r>
    </w:p>
    <w:p>
      <w:pPr>
        <w:widowControl/>
        <w:spacing w:line="700" w:lineRule="exact"/>
        <w:ind w:firstLine="301" w:firstLineChars="100"/>
        <w:jc w:val="left"/>
        <w:rPr>
          <w:rFonts w:hint="eastAsia" w:ascii="宋体" w:hAnsi="宋体"/>
          <w:b/>
          <w:color w:val="auto"/>
          <w:sz w:val="30"/>
          <w:szCs w:val="30"/>
          <w:lang w:eastAsia="zh-CN"/>
        </w:rPr>
      </w:pPr>
      <w:r>
        <w:rPr>
          <w:rFonts w:hint="eastAsia" w:ascii="宋体" w:hAnsi="宋体"/>
          <w:b/>
          <w:color w:val="auto"/>
          <w:sz w:val="30"/>
          <w:szCs w:val="30"/>
        </w:rPr>
        <w:t>联 系 人：</w:t>
      </w:r>
      <w:r>
        <w:rPr>
          <w:rFonts w:hint="eastAsia" w:ascii="宋体" w:hAnsi="宋体"/>
          <w:b/>
          <w:color w:val="auto"/>
          <w:sz w:val="30"/>
          <w:szCs w:val="30"/>
          <w:lang w:val="en-US" w:eastAsia="zh-CN"/>
        </w:rPr>
        <w:t>杨传新</w:t>
      </w:r>
    </w:p>
    <w:p>
      <w:pPr>
        <w:widowControl/>
        <w:spacing w:line="700" w:lineRule="exact"/>
        <w:ind w:firstLine="301" w:firstLineChars="100"/>
        <w:jc w:val="left"/>
        <w:rPr>
          <w:rFonts w:hint="default" w:ascii="宋体" w:hAnsi="宋体"/>
          <w:b/>
          <w:color w:val="auto"/>
          <w:sz w:val="30"/>
          <w:szCs w:val="30"/>
          <w:lang w:val="en-US"/>
        </w:rPr>
      </w:pPr>
      <w:r>
        <w:rPr>
          <w:rFonts w:hint="eastAsia" w:ascii="宋体" w:hAnsi="宋体"/>
          <w:b/>
          <w:color w:val="auto"/>
          <w:sz w:val="30"/>
          <w:szCs w:val="30"/>
        </w:rPr>
        <w:t>联系电话：</w:t>
      </w:r>
      <w:r>
        <w:rPr>
          <w:rFonts w:hint="eastAsia" w:ascii="宋体" w:hAnsi="宋体"/>
          <w:b/>
          <w:color w:val="auto"/>
          <w:sz w:val="30"/>
          <w:szCs w:val="30"/>
          <w:lang w:val="en-US" w:eastAsia="zh-CN"/>
        </w:rPr>
        <w:t>15199406365</w:t>
      </w:r>
    </w:p>
    <w:p>
      <w:pPr>
        <w:widowControl/>
        <w:spacing w:line="700" w:lineRule="exact"/>
        <w:ind w:firstLine="738" w:firstLineChars="245"/>
        <w:jc w:val="left"/>
        <w:rPr>
          <w:rFonts w:hint="eastAsia" w:ascii="宋体" w:hAnsi="宋体"/>
          <w:b/>
          <w:color w:val="auto"/>
          <w:sz w:val="30"/>
          <w:szCs w:val="30"/>
        </w:rPr>
      </w:pPr>
    </w:p>
    <w:p>
      <w:pPr>
        <w:spacing w:line="480" w:lineRule="exact"/>
        <w:rPr>
          <w:rFonts w:hint="eastAsia" w:ascii="宋体" w:hAnsi="宋体"/>
          <w:b/>
          <w:color w:val="auto"/>
          <w:sz w:val="30"/>
          <w:szCs w:val="30"/>
        </w:rPr>
      </w:pPr>
      <w:r>
        <w:rPr>
          <w:rFonts w:hint="eastAsia" w:ascii="宋体" w:hAnsi="宋体"/>
          <w:b/>
          <w:color w:val="auto"/>
          <w:sz w:val="30"/>
          <w:szCs w:val="30"/>
        </w:rPr>
        <w:t xml:space="preserve"> </w:t>
      </w:r>
    </w:p>
    <w:p>
      <w:pPr>
        <w:spacing w:line="480" w:lineRule="exact"/>
        <w:rPr>
          <w:rFonts w:hint="eastAsia" w:ascii="宋体" w:hAnsi="宋体"/>
          <w:b/>
          <w:color w:val="auto"/>
          <w:sz w:val="30"/>
          <w:szCs w:val="30"/>
        </w:rPr>
      </w:pPr>
    </w:p>
    <w:p>
      <w:pPr>
        <w:spacing w:line="700" w:lineRule="exact"/>
        <w:rPr>
          <w:rFonts w:hint="eastAsia" w:ascii="宋体" w:hAnsi="宋体"/>
          <w:b/>
          <w:color w:val="auto"/>
          <w:sz w:val="30"/>
          <w:szCs w:val="30"/>
        </w:rPr>
      </w:pPr>
      <w:r>
        <w:rPr>
          <w:rFonts w:hint="eastAsia" w:ascii="宋体" w:hAnsi="宋体"/>
          <w:b/>
          <w:color w:val="auto"/>
          <w:sz w:val="30"/>
          <w:szCs w:val="30"/>
        </w:rPr>
        <w:t xml:space="preserve">  </w:t>
      </w:r>
    </w:p>
    <w:p>
      <w:pPr>
        <w:spacing w:line="700" w:lineRule="exact"/>
        <w:ind w:firstLine="301" w:firstLineChars="100"/>
        <w:rPr>
          <w:rFonts w:hint="eastAsia" w:ascii="宋体" w:hAnsi="宋体"/>
          <w:b/>
          <w:color w:val="auto"/>
          <w:sz w:val="30"/>
          <w:szCs w:val="30"/>
        </w:rPr>
      </w:pPr>
      <w:r>
        <w:rPr>
          <w:rFonts w:hint="eastAsia" w:ascii="宋体" w:hAnsi="宋体"/>
          <w:b/>
          <w:color w:val="auto"/>
          <w:sz w:val="30"/>
          <w:szCs w:val="30"/>
        </w:rPr>
        <w:t>招标代理机构：</w:t>
      </w:r>
      <w:r>
        <w:rPr>
          <w:rFonts w:hint="eastAsia" w:ascii="宋体" w:hAnsi="宋体"/>
          <w:b/>
          <w:color w:val="auto"/>
          <w:sz w:val="32"/>
          <w:szCs w:val="32"/>
          <w:lang w:eastAsia="zh-CN"/>
        </w:rPr>
        <w:t>新疆领航项目管理有限公司</w:t>
      </w:r>
    </w:p>
    <w:p>
      <w:pPr>
        <w:spacing w:line="700" w:lineRule="exact"/>
        <w:rPr>
          <w:rFonts w:hint="eastAsia" w:ascii="宋体" w:hAnsi="宋体"/>
          <w:b/>
          <w:color w:val="auto"/>
          <w:sz w:val="30"/>
          <w:szCs w:val="30"/>
        </w:rPr>
      </w:pPr>
      <w:r>
        <w:rPr>
          <w:rFonts w:hint="eastAsia" w:ascii="宋体" w:hAnsi="宋体"/>
          <w:b/>
          <w:color w:val="auto"/>
          <w:sz w:val="30"/>
          <w:szCs w:val="30"/>
        </w:rPr>
        <w:t xml:space="preserve">  法定代表人或授权委托人（签章）：</w:t>
      </w:r>
    </w:p>
    <w:p>
      <w:pPr>
        <w:spacing w:line="700" w:lineRule="exact"/>
        <w:rPr>
          <w:rFonts w:hint="eastAsia" w:ascii="宋体" w:hAnsi="宋体"/>
          <w:b/>
          <w:color w:val="auto"/>
          <w:sz w:val="30"/>
          <w:szCs w:val="30"/>
          <w:lang w:eastAsia="zh-CN"/>
        </w:rPr>
      </w:pPr>
      <w:r>
        <w:rPr>
          <w:rFonts w:hint="eastAsia" w:ascii="宋体" w:hAnsi="宋体"/>
          <w:b/>
          <w:color w:val="auto"/>
          <w:sz w:val="30"/>
          <w:szCs w:val="30"/>
        </w:rPr>
        <w:t xml:space="preserve">  联 系 人：</w:t>
      </w:r>
      <w:r>
        <w:rPr>
          <w:rFonts w:hint="eastAsia" w:ascii="宋体" w:hAnsi="宋体"/>
          <w:b/>
          <w:color w:val="auto"/>
          <w:sz w:val="30"/>
          <w:szCs w:val="30"/>
          <w:lang w:eastAsia="zh-CN"/>
        </w:rPr>
        <w:t>吴炎飞</w:t>
      </w:r>
    </w:p>
    <w:p>
      <w:pPr>
        <w:spacing w:line="700" w:lineRule="exact"/>
        <w:rPr>
          <w:rFonts w:hint="default" w:ascii="宋体" w:hAnsi="宋体"/>
          <w:b/>
          <w:color w:val="auto"/>
          <w:sz w:val="30"/>
          <w:szCs w:val="30"/>
          <w:lang w:val="en-US"/>
        </w:rPr>
      </w:pPr>
      <w:r>
        <w:rPr>
          <w:rFonts w:hint="eastAsia" w:ascii="宋体" w:hAnsi="宋体"/>
          <w:b/>
          <w:color w:val="auto"/>
          <w:sz w:val="30"/>
          <w:szCs w:val="30"/>
        </w:rPr>
        <w:t xml:space="preserve">  电    话：</w:t>
      </w:r>
      <w:r>
        <w:rPr>
          <w:rFonts w:hint="eastAsia" w:ascii="宋体" w:hAnsi="宋体"/>
          <w:b/>
          <w:color w:val="auto"/>
          <w:sz w:val="30"/>
          <w:szCs w:val="30"/>
          <w:lang w:val="en-US" w:eastAsia="zh-CN"/>
        </w:rPr>
        <w:t>16699074053</w:t>
      </w:r>
    </w:p>
    <w:p>
      <w:pPr>
        <w:ind w:left="1804" w:leftChars="142" w:hanging="1506" w:hangingChars="500"/>
        <w:jc w:val="both"/>
        <w:rPr>
          <w:rFonts w:hint="eastAsia" w:ascii="宋体" w:hAnsi="宋体"/>
          <w:b/>
          <w:color w:val="auto"/>
          <w:sz w:val="32"/>
          <w:szCs w:val="32"/>
          <w:lang w:val="en-US" w:eastAsia="zh-CN"/>
        </w:rPr>
      </w:pPr>
      <w:r>
        <w:rPr>
          <w:rFonts w:hint="eastAsia" w:ascii="宋体" w:hAnsi="宋体"/>
          <w:b/>
          <w:color w:val="auto"/>
          <w:sz w:val="30"/>
          <w:szCs w:val="30"/>
        </w:rPr>
        <w:t>联系地址：</w:t>
      </w:r>
      <w:r>
        <w:rPr>
          <w:rFonts w:hint="eastAsia" w:ascii="宋体" w:hAnsi="宋体"/>
          <w:b/>
          <w:color w:val="auto"/>
          <w:sz w:val="30"/>
          <w:szCs w:val="30"/>
          <w:lang w:val="en-US" w:eastAsia="zh-CN"/>
        </w:rPr>
        <w:t>阿克苏地区柯坪县柯坪镇健康路步行街小区20栋4单元101室</w:t>
      </w:r>
    </w:p>
    <w:p>
      <w:pPr>
        <w:pStyle w:val="8"/>
        <w:rPr>
          <w:rFonts w:hint="eastAsia" w:ascii="宋体" w:hAnsi="宋体"/>
          <w:b/>
          <w:color w:val="auto"/>
          <w:sz w:val="32"/>
          <w:szCs w:val="32"/>
          <w:lang w:val="en-US" w:eastAsia="zh-CN"/>
        </w:rPr>
      </w:pPr>
    </w:p>
    <w:p>
      <w:pPr>
        <w:rPr>
          <w:rFonts w:hint="eastAsia"/>
          <w:color w:val="auto"/>
          <w:lang w:val="en-US" w:eastAsia="zh-CN"/>
        </w:rPr>
      </w:pPr>
    </w:p>
    <w:p>
      <w:pPr>
        <w:ind w:firstLine="643" w:firstLineChars="200"/>
        <w:jc w:val="both"/>
        <w:rPr>
          <w:rFonts w:hint="eastAsia" w:ascii="宋体" w:hAnsi="宋体"/>
          <w:b/>
          <w:bCs/>
          <w:color w:val="auto"/>
          <w:sz w:val="30"/>
          <w:szCs w:val="30"/>
        </w:rPr>
      </w:pPr>
      <w:r>
        <w:rPr>
          <w:rFonts w:hint="eastAsia" w:ascii="宋体" w:hAnsi="宋体"/>
          <w:b/>
          <w:color w:val="auto"/>
          <w:sz w:val="32"/>
          <w:szCs w:val="32"/>
          <w:lang w:val="en-US" w:eastAsia="zh-CN"/>
        </w:rPr>
        <w:t xml:space="preserve">              </w:t>
      </w:r>
      <w:r>
        <w:rPr>
          <w:rFonts w:hint="eastAsia" w:ascii="宋体" w:hAnsi="宋体"/>
          <w:b/>
          <w:color w:val="auto"/>
          <w:sz w:val="32"/>
          <w:szCs w:val="32"/>
          <w:lang w:eastAsia="zh-CN"/>
        </w:rPr>
        <w:t>二〇二二年</w:t>
      </w:r>
      <w:r>
        <w:rPr>
          <w:rFonts w:hint="eastAsia" w:ascii="宋体" w:hAnsi="宋体"/>
          <w:b/>
          <w:color w:val="auto"/>
          <w:sz w:val="32"/>
          <w:szCs w:val="32"/>
          <w:lang w:val="en-US" w:eastAsia="zh-CN"/>
        </w:rPr>
        <w:t>九</w:t>
      </w:r>
      <w:r>
        <w:rPr>
          <w:rFonts w:hint="eastAsia" w:ascii="宋体" w:hAnsi="宋体"/>
          <w:b/>
          <w:color w:val="auto"/>
          <w:sz w:val="32"/>
          <w:szCs w:val="32"/>
          <w:lang w:eastAsia="zh-CN"/>
        </w:rPr>
        <w:t>月</w:t>
      </w:r>
    </w:p>
    <w:p>
      <w:pPr>
        <w:jc w:val="center"/>
        <w:rPr>
          <w:rFonts w:hint="eastAsia" w:ascii="宋体" w:hAnsi="宋体"/>
          <w:b/>
          <w:bCs/>
          <w:color w:val="auto"/>
          <w:sz w:val="30"/>
          <w:szCs w:val="30"/>
        </w:rPr>
      </w:pPr>
    </w:p>
    <w:p>
      <w:pPr>
        <w:jc w:val="center"/>
        <w:rPr>
          <w:rFonts w:hint="eastAsia" w:ascii="宋体" w:hAnsi="宋体"/>
          <w:b/>
          <w:bCs/>
          <w:color w:val="auto"/>
          <w:sz w:val="44"/>
        </w:rPr>
      </w:pPr>
    </w:p>
    <w:p>
      <w:pPr>
        <w:jc w:val="both"/>
        <w:rPr>
          <w:rFonts w:hint="eastAsia" w:ascii="宋体" w:hAnsi="宋体"/>
          <w:b/>
          <w:bCs/>
          <w:color w:val="auto"/>
          <w:sz w:val="44"/>
        </w:rPr>
      </w:pPr>
    </w:p>
    <w:p>
      <w:pPr>
        <w:jc w:val="center"/>
        <w:rPr>
          <w:rFonts w:hint="eastAsia" w:ascii="宋体" w:hAnsi="宋体"/>
          <w:b/>
          <w:bCs/>
          <w:color w:val="auto"/>
          <w:sz w:val="44"/>
        </w:rPr>
      </w:pPr>
      <w:r>
        <w:rPr>
          <w:rFonts w:hint="eastAsia" w:ascii="宋体" w:hAnsi="宋体"/>
          <w:b/>
          <w:bCs/>
          <w:color w:val="auto"/>
          <w:sz w:val="44"/>
        </w:rPr>
        <w:t>目</w:t>
      </w:r>
      <w:r>
        <w:rPr>
          <w:rFonts w:ascii="宋体" w:hAnsi="宋体"/>
          <w:b/>
          <w:bCs/>
          <w:color w:val="auto"/>
          <w:sz w:val="44"/>
        </w:rPr>
        <w:t xml:space="preserve">   </w:t>
      </w:r>
      <w:r>
        <w:rPr>
          <w:rFonts w:hint="eastAsia" w:ascii="宋体" w:hAnsi="宋体"/>
          <w:b/>
          <w:bCs/>
          <w:color w:val="auto"/>
          <w:sz w:val="44"/>
        </w:rPr>
        <w:t>录</w:t>
      </w:r>
    </w:p>
    <w:p>
      <w:pPr>
        <w:jc w:val="center"/>
        <w:rPr>
          <w:rFonts w:hint="eastAsia" w:ascii="宋体" w:hAnsi="宋体"/>
          <w:b/>
          <w:bCs/>
          <w:color w:val="auto"/>
          <w:sz w:val="44"/>
        </w:rPr>
      </w:pPr>
    </w:p>
    <w:p>
      <w:pPr>
        <w:spacing w:line="440" w:lineRule="exact"/>
        <w:jc w:val="right"/>
        <w:rPr>
          <w:rFonts w:hint="eastAsia" w:ascii="宋体" w:hAnsi="宋体"/>
          <w:b/>
          <w:bCs/>
          <w:color w:val="auto"/>
          <w:sz w:val="44"/>
        </w:rPr>
      </w:pPr>
    </w:p>
    <w:p>
      <w:pPr>
        <w:spacing w:line="360" w:lineRule="auto"/>
        <w:ind w:firstLine="560" w:firstLineChars="200"/>
        <w:rPr>
          <w:rFonts w:hint="eastAsia" w:ascii="宋体" w:hAnsi="宋体"/>
          <w:bCs/>
          <w:caps/>
          <w:color w:val="auto"/>
          <w:kern w:val="1"/>
          <w:sz w:val="28"/>
          <w:szCs w:val="28"/>
        </w:rPr>
      </w:pPr>
      <w:r>
        <w:rPr>
          <w:rFonts w:hint="eastAsia" w:ascii="宋体" w:hAnsi="宋体"/>
          <w:bCs/>
          <w:caps/>
          <w:color w:val="auto"/>
          <w:kern w:val="1"/>
          <w:sz w:val="28"/>
          <w:szCs w:val="28"/>
        </w:rPr>
        <w:t xml:space="preserve">第一章  </w:t>
      </w:r>
      <w:r>
        <w:rPr>
          <w:rFonts w:hint="eastAsia" w:ascii="宋体" w:hAnsi="宋体"/>
          <w:bCs/>
          <w:caps/>
          <w:color w:val="auto"/>
          <w:kern w:val="1"/>
          <w:sz w:val="28"/>
          <w:szCs w:val="28"/>
          <w:lang w:eastAsia="zh-CN"/>
        </w:rPr>
        <w:t>招标公告</w:t>
      </w:r>
      <w:r>
        <w:rPr>
          <w:rFonts w:hint="eastAsia" w:ascii="宋体" w:hAnsi="宋体"/>
          <w:bCs/>
          <w:caps/>
          <w:color w:val="auto"/>
          <w:kern w:val="1"/>
          <w:sz w:val="28"/>
          <w:szCs w:val="28"/>
        </w:rPr>
        <w:t xml:space="preserve"> ………………………………………………………</w:t>
      </w:r>
      <w:r>
        <w:rPr>
          <w:rFonts w:hint="eastAsia" w:ascii="宋体" w:hAnsi="宋体"/>
          <w:bCs/>
          <w:caps/>
          <w:color w:val="auto"/>
          <w:kern w:val="1"/>
          <w:sz w:val="28"/>
          <w:szCs w:val="28"/>
          <w:lang w:val="en-US" w:eastAsia="zh-CN"/>
        </w:rPr>
        <w:t>3</w:t>
      </w:r>
      <w:r>
        <w:rPr>
          <w:rFonts w:hint="eastAsia" w:ascii="宋体" w:hAnsi="宋体"/>
          <w:bCs/>
          <w:caps/>
          <w:color w:val="auto"/>
          <w:kern w:val="1"/>
          <w:sz w:val="28"/>
          <w:szCs w:val="28"/>
        </w:rPr>
        <w:t xml:space="preserve"> </w:t>
      </w:r>
    </w:p>
    <w:p>
      <w:pPr>
        <w:spacing w:line="360" w:lineRule="auto"/>
        <w:ind w:firstLine="560" w:firstLineChars="200"/>
        <w:rPr>
          <w:rFonts w:hint="eastAsia" w:ascii="宋体" w:hAnsi="宋体"/>
          <w:bCs/>
          <w:caps/>
          <w:color w:val="auto"/>
          <w:kern w:val="1"/>
          <w:sz w:val="28"/>
          <w:szCs w:val="28"/>
        </w:rPr>
      </w:pPr>
      <w:r>
        <w:rPr>
          <w:rFonts w:hint="eastAsia" w:ascii="宋体" w:hAnsi="宋体"/>
          <w:bCs/>
          <w:caps/>
          <w:color w:val="auto"/>
          <w:kern w:val="1"/>
          <w:sz w:val="28"/>
          <w:szCs w:val="28"/>
        </w:rPr>
        <w:t>第二章  投标须知前附表</w:t>
      </w:r>
      <w:r>
        <w:rPr>
          <w:rFonts w:ascii="宋体" w:hAnsi="宋体"/>
          <w:bCs/>
          <w:caps/>
          <w:color w:val="auto"/>
          <w:kern w:val="1"/>
          <w:sz w:val="28"/>
          <w:szCs w:val="28"/>
        </w:rPr>
        <w:tab/>
      </w:r>
      <w:r>
        <w:rPr>
          <w:rFonts w:hint="eastAsia" w:ascii="宋体" w:hAnsi="宋体"/>
          <w:bCs/>
          <w:caps/>
          <w:color w:val="auto"/>
          <w:kern w:val="1"/>
          <w:sz w:val="28"/>
          <w:szCs w:val="28"/>
        </w:rPr>
        <w:t xml:space="preserve">………………………………………………… </w:t>
      </w:r>
      <w:r>
        <w:rPr>
          <w:rFonts w:hint="eastAsia" w:ascii="宋体" w:hAnsi="宋体"/>
          <w:bCs/>
          <w:caps/>
          <w:color w:val="auto"/>
          <w:kern w:val="1"/>
          <w:sz w:val="28"/>
          <w:szCs w:val="28"/>
          <w:lang w:val="en-US" w:eastAsia="zh-CN"/>
        </w:rPr>
        <w:t>4</w:t>
      </w:r>
    </w:p>
    <w:p>
      <w:pPr>
        <w:ind w:firstLine="560" w:firstLineChars="200"/>
        <w:rPr>
          <w:rFonts w:hint="eastAsia" w:ascii="宋体" w:hAnsi="宋体" w:eastAsia="宋体"/>
          <w:bCs/>
          <w:caps/>
          <w:color w:val="auto"/>
          <w:kern w:val="1"/>
          <w:sz w:val="28"/>
          <w:szCs w:val="28"/>
          <w:lang w:val="en-US" w:eastAsia="zh-CN"/>
        </w:rPr>
      </w:pPr>
      <w:r>
        <w:rPr>
          <w:rFonts w:hint="eastAsia"/>
          <w:color w:val="auto"/>
          <w:sz w:val="28"/>
          <w:szCs w:val="28"/>
        </w:rPr>
        <w:t>第三</w:t>
      </w:r>
      <w:r>
        <w:rPr>
          <w:rFonts w:hint="eastAsia" w:ascii="宋体" w:hAnsi="宋体"/>
          <w:bCs/>
          <w:caps/>
          <w:color w:val="auto"/>
          <w:kern w:val="1"/>
          <w:sz w:val="28"/>
          <w:szCs w:val="28"/>
        </w:rPr>
        <w:t>章</w:t>
      </w:r>
      <w:r>
        <w:rPr>
          <w:rFonts w:hint="eastAsia"/>
          <w:color w:val="auto"/>
          <w:sz w:val="28"/>
          <w:szCs w:val="28"/>
        </w:rPr>
        <w:t xml:space="preserve">  投</w:t>
      </w:r>
      <w:r>
        <w:rPr>
          <w:color w:val="auto"/>
          <w:sz w:val="28"/>
          <w:szCs w:val="28"/>
        </w:rPr>
        <w:t xml:space="preserve"> </w:t>
      </w:r>
      <w:r>
        <w:rPr>
          <w:rFonts w:hint="eastAsia"/>
          <w:color w:val="auto"/>
          <w:sz w:val="28"/>
          <w:szCs w:val="28"/>
        </w:rPr>
        <w:t>标</w:t>
      </w:r>
      <w:r>
        <w:rPr>
          <w:color w:val="auto"/>
          <w:sz w:val="28"/>
          <w:szCs w:val="28"/>
        </w:rPr>
        <w:t xml:space="preserve"> </w:t>
      </w:r>
      <w:r>
        <w:rPr>
          <w:rFonts w:hint="eastAsia"/>
          <w:color w:val="auto"/>
          <w:sz w:val="28"/>
          <w:szCs w:val="28"/>
        </w:rPr>
        <w:t>须</w:t>
      </w:r>
      <w:r>
        <w:rPr>
          <w:color w:val="auto"/>
          <w:sz w:val="28"/>
          <w:szCs w:val="28"/>
        </w:rPr>
        <w:t xml:space="preserve"> </w:t>
      </w:r>
      <w:r>
        <w:rPr>
          <w:rFonts w:hint="eastAsia"/>
          <w:color w:val="auto"/>
          <w:sz w:val="28"/>
          <w:szCs w:val="28"/>
        </w:rPr>
        <w:t>知</w:t>
      </w:r>
      <w:r>
        <w:rPr>
          <w:rFonts w:hint="eastAsia" w:ascii="宋体" w:hAnsi="宋体"/>
          <w:bCs/>
          <w:caps/>
          <w:color w:val="auto"/>
          <w:kern w:val="1"/>
          <w:sz w:val="28"/>
          <w:szCs w:val="28"/>
        </w:rPr>
        <w:t>………………………………………………………</w:t>
      </w:r>
      <w:r>
        <w:rPr>
          <w:rFonts w:hint="eastAsia" w:ascii="宋体" w:hAnsi="宋体"/>
          <w:bCs/>
          <w:caps/>
          <w:color w:val="auto"/>
          <w:kern w:val="1"/>
          <w:sz w:val="28"/>
          <w:szCs w:val="28"/>
          <w:lang w:val="en-US" w:eastAsia="zh-CN"/>
        </w:rPr>
        <w:t>6</w:t>
      </w:r>
    </w:p>
    <w:p>
      <w:pPr>
        <w:ind w:firstLine="560" w:firstLineChars="200"/>
        <w:rPr>
          <w:rFonts w:hint="eastAsia" w:ascii="宋体" w:hAnsi="宋体" w:eastAsia="宋体"/>
          <w:bCs/>
          <w:caps/>
          <w:color w:val="auto"/>
          <w:kern w:val="1"/>
          <w:sz w:val="28"/>
          <w:szCs w:val="28"/>
          <w:lang w:val="en-US" w:eastAsia="zh-CN"/>
        </w:rPr>
      </w:pPr>
      <w:r>
        <w:rPr>
          <w:rFonts w:hint="eastAsia" w:ascii="宋体" w:hAnsi="宋体"/>
          <w:bCs/>
          <w:caps/>
          <w:color w:val="auto"/>
          <w:kern w:val="1"/>
          <w:sz w:val="28"/>
          <w:szCs w:val="28"/>
        </w:rPr>
        <w:t>第四章  用户需求书………………………………………………………1</w:t>
      </w:r>
      <w:r>
        <w:rPr>
          <w:rFonts w:hint="eastAsia" w:ascii="宋体" w:hAnsi="宋体"/>
          <w:bCs/>
          <w:caps/>
          <w:color w:val="auto"/>
          <w:kern w:val="1"/>
          <w:sz w:val="28"/>
          <w:szCs w:val="28"/>
          <w:lang w:val="en-US" w:eastAsia="zh-CN"/>
        </w:rPr>
        <w:t>8</w:t>
      </w:r>
    </w:p>
    <w:p>
      <w:pPr>
        <w:ind w:firstLine="560" w:firstLineChars="200"/>
        <w:rPr>
          <w:rFonts w:hint="eastAsia" w:ascii="宋体" w:hAnsi="宋体" w:eastAsia="宋体"/>
          <w:bCs/>
          <w:caps/>
          <w:color w:val="auto"/>
          <w:kern w:val="1"/>
          <w:sz w:val="28"/>
          <w:szCs w:val="28"/>
          <w:lang w:val="en-US" w:eastAsia="zh-CN"/>
        </w:rPr>
      </w:pPr>
      <w:r>
        <w:rPr>
          <w:rFonts w:hint="eastAsia" w:ascii="宋体" w:hAnsi="宋体"/>
          <w:bCs/>
          <w:caps/>
          <w:color w:val="auto"/>
          <w:kern w:val="1"/>
          <w:sz w:val="28"/>
          <w:szCs w:val="28"/>
        </w:rPr>
        <w:t>第五章  通用合同条款及前附表……………………………………… 3</w:t>
      </w:r>
      <w:r>
        <w:rPr>
          <w:rFonts w:hint="eastAsia" w:ascii="宋体" w:hAnsi="宋体"/>
          <w:bCs/>
          <w:caps/>
          <w:color w:val="auto"/>
          <w:kern w:val="1"/>
          <w:sz w:val="28"/>
          <w:szCs w:val="28"/>
          <w:lang w:val="en-US" w:eastAsia="zh-CN"/>
        </w:rPr>
        <w:t>4</w:t>
      </w:r>
    </w:p>
    <w:p>
      <w:pPr>
        <w:ind w:firstLine="560" w:firstLineChars="200"/>
        <w:rPr>
          <w:rFonts w:hint="default" w:ascii="宋体" w:hAnsi="宋体" w:eastAsia="宋体"/>
          <w:bCs/>
          <w:caps/>
          <w:color w:val="auto"/>
          <w:kern w:val="1"/>
          <w:sz w:val="28"/>
          <w:szCs w:val="28"/>
          <w:lang w:val="en-US" w:eastAsia="zh-CN"/>
        </w:rPr>
      </w:pPr>
      <w:r>
        <w:rPr>
          <w:rFonts w:hint="eastAsia" w:ascii="宋体" w:hAnsi="宋体"/>
          <w:bCs/>
          <w:caps/>
          <w:color w:val="auto"/>
          <w:kern w:val="1"/>
          <w:sz w:val="28"/>
          <w:szCs w:val="28"/>
        </w:rPr>
        <w:t xml:space="preserve">第六章  投标文件组成及参考格式…………………………………… </w:t>
      </w:r>
      <w:r>
        <w:rPr>
          <w:rFonts w:hint="eastAsia" w:ascii="宋体" w:hAnsi="宋体"/>
          <w:bCs/>
          <w:caps/>
          <w:color w:val="auto"/>
          <w:kern w:val="1"/>
          <w:sz w:val="28"/>
          <w:szCs w:val="28"/>
          <w:lang w:val="en-US" w:eastAsia="zh-CN"/>
        </w:rPr>
        <w:t>43</w:t>
      </w:r>
    </w:p>
    <w:p>
      <w:pPr>
        <w:ind w:firstLine="140" w:firstLineChars="50"/>
        <w:rPr>
          <w:rFonts w:hint="eastAsia" w:ascii="宋体" w:hAnsi="宋体"/>
          <w:bCs/>
          <w:caps/>
          <w:color w:val="auto"/>
          <w:kern w:val="1"/>
          <w:sz w:val="28"/>
          <w:szCs w:val="28"/>
        </w:rPr>
      </w:pPr>
    </w:p>
    <w:p>
      <w:pPr>
        <w:spacing w:line="320" w:lineRule="exact"/>
        <w:rPr>
          <w:rFonts w:hint="eastAsia" w:ascii="宋体" w:hAnsi="宋体"/>
          <w:b/>
          <w:bCs/>
          <w:color w:val="auto"/>
          <w:sz w:val="44"/>
        </w:rPr>
      </w:pPr>
    </w:p>
    <w:p>
      <w:pPr>
        <w:spacing w:line="320" w:lineRule="exact"/>
        <w:rPr>
          <w:rFonts w:hint="eastAsia" w:ascii="宋体" w:hAnsi="宋体"/>
          <w:b/>
          <w:bCs/>
          <w:color w:val="auto"/>
          <w:sz w:val="44"/>
        </w:rPr>
      </w:pPr>
    </w:p>
    <w:p>
      <w:pPr>
        <w:spacing w:line="320" w:lineRule="exact"/>
        <w:rPr>
          <w:rFonts w:hint="eastAsia" w:ascii="宋体" w:hAnsi="宋体"/>
          <w:b/>
          <w:bCs/>
          <w:color w:val="auto"/>
          <w:sz w:val="44"/>
        </w:rPr>
      </w:pPr>
    </w:p>
    <w:p>
      <w:pPr>
        <w:spacing w:line="320" w:lineRule="exact"/>
        <w:rPr>
          <w:rFonts w:hint="eastAsia" w:ascii="宋体" w:hAnsi="宋体"/>
          <w:b/>
          <w:bCs/>
          <w:color w:val="auto"/>
          <w:sz w:val="44"/>
        </w:rPr>
      </w:pPr>
    </w:p>
    <w:p>
      <w:pPr>
        <w:spacing w:line="320" w:lineRule="exact"/>
        <w:rPr>
          <w:rFonts w:hint="eastAsia" w:ascii="宋体" w:hAnsi="宋体"/>
          <w:b/>
          <w:bCs/>
          <w:color w:val="auto"/>
          <w:sz w:val="44"/>
        </w:rPr>
      </w:pPr>
    </w:p>
    <w:p>
      <w:pPr>
        <w:spacing w:line="320" w:lineRule="exact"/>
        <w:rPr>
          <w:rFonts w:hint="eastAsia" w:ascii="宋体" w:hAnsi="宋体"/>
          <w:color w:val="auto"/>
        </w:rPr>
      </w:pPr>
    </w:p>
    <w:p>
      <w:pPr>
        <w:spacing w:line="320" w:lineRule="exact"/>
        <w:rPr>
          <w:rFonts w:hint="eastAsia" w:ascii="宋体" w:hAnsi="宋体"/>
          <w:color w:val="auto"/>
        </w:rPr>
      </w:pPr>
    </w:p>
    <w:p>
      <w:pPr>
        <w:spacing w:line="320" w:lineRule="exact"/>
        <w:rPr>
          <w:rFonts w:hint="eastAsia" w:ascii="宋体" w:hAnsi="宋体"/>
          <w:color w:val="auto"/>
        </w:rPr>
      </w:pPr>
    </w:p>
    <w:p>
      <w:pPr>
        <w:spacing w:line="320" w:lineRule="exact"/>
        <w:rPr>
          <w:rFonts w:hint="eastAsia" w:ascii="宋体" w:hAnsi="宋体"/>
          <w:color w:val="auto"/>
        </w:rPr>
      </w:pPr>
    </w:p>
    <w:p>
      <w:pPr>
        <w:spacing w:line="320" w:lineRule="exact"/>
        <w:rPr>
          <w:rFonts w:hint="eastAsia" w:ascii="宋体" w:hAnsi="宋体"/>
          <w:color w:val="auto"/>
        </w:rPr>
      </w:pPr>
    </w:p>
    <w:p>
      <w:pPr>
        <w:spacing w:line="320" w:lineRule="exact"/>
        <w:rPr>
          <w:rFonts w:hint="eastAsia" w:ascii="宋体" w:hAnsi="宋体"/>
          <w:color w:val="auto"/>
        </w:rPr>
      </w:pPr>
    </w:p>
    <w:p>
      <w:pPr>
        <w:spacing w:line="320" w:lineRule="exact"/>
        <w:rPr>
          <w:rFonts w:hint="eastAsia" w:ascii="宋体" w:hAnsi="宋体"/>
          <w:color w:val="auto"/>
        </w:rPr>
      </w:pPr>
    </w:p>
    <w:p>
      <w:pPr>
        <w:spacing w:line="320" w:lineRule="exact"/>
        <w:rPr>
          <w:rFonts w:hint="eastAsia" w:ascii="宋体" w:hAnsi="宋体"/>
          <w:color w:val="auto"/>
        </w:rPr>
      </w:pPr>
    </w:p>
    <w:p>
      <w:pPr>
        <w:spacing w:line="320" w:lineRule="exact"/>
        <w:rPr>
          <w:rFonts w:hint="eastAsia" w:ascii="宋体" w:hAnsi="宋体"/>
          <w:color w:val="auto"/>
        </w:rPr>
      </w:pPr>
    </w:p>
    <w:p>
      <w:pPr>
        <w:spacing w:line="320" w:lineRule="exact"/>
        <w:rPr>
          <w:rFonts w:hint="eastAsia" w:ascii="宋体" w:hAnsi="宋体"/>
          <w:color w:val="auto"/>
        </w:rPr>
      </w:pPr>
    </w:p>
    <w:p>
      <w:pPr>
        <w:pStyle w:val="3"/>
        <w:numPr>
          <w:ilvl w:val="0"/>
          <w:numId w:val="0"/>
        </w:numPr>
        <w:rPr>
          <w:rFonts w:hint="eastAsia"/>
          <w:b/>
          <w:bCs/>
          <w:color w:val="auto"/>
          <w:sz w:val="48"/>
          <w:szCs w:val="48"/>
          <w:lang w:eastAsia="zh-CN"/>
        </w:rPr>
      </w:pPr>
      <w:bookmarkStart w:id="0" w:name="_Toc50737319"/>
      <w:bookmarkStart w:id="1" w:name="_Toc50691020"/>
      <w:bookmarkStart w:id="2" w:name="_Toc50736467"/>
      <w:bookmarkStart w:id="3" w:name="_Toc251236081"/>
      <w:bookmarkStart w:id="4" w:name="_Toc50737287"/>
      <w:bookmarkStart w:id="5" w:name="_Toc23927923"/>
    </w:p>
    <w:p>
      <w:pPr>
        <w:rPr>
          <w:rFonts w:hint="eastAsia"/>
          <w:color w:val="auto"/>
          <w:lang w:eastAsia="zh-CN"/>
        </w:rPr>
      </w:pPr>
    </w:p>
    <w:p>
      <w:pPr>
        <w:pStyle w:val="3"/>
        <w:numPr>
          <w:ilvl w:val="0"/>
          <w:numId w:val="0"/>
        </w:numPr>
        <w:jc w:val="center"/>
        <w:rPr>
          <w:rFonts w:hint="eastAsia"/>
          <w:b/>
          <w:bCs/>
          <w:color w:val="auto"/>
          <w:sz w:val="48"/>
          <w:szCs w:val="48"/>
          <w:lang w:eastAsia="zh-CN"/>
        </w:rPr>
      </w:pPr>
      <w:r>
        <w:rPr>
          <w:rFonts w:hint="eastAsia"/>
          <w:b/>
          <w:bCs/>
          <w:color w:val="auto"/>
          <w:sz w:val="48"/>
          <w:szCs w:val="48"/>
          <w:lang w:val="en-US" w:eastAsia="zh-CN"/>
        </w:rPr>
        <w:t xml:space="preserve">第一章 </w:t>
      </w:r>
      <w:r>
        <w:rPr>
          <w:rFonts w:hint="eastAsia"/>
          <w:b/>
          <w:bCs/>
          <w:color w:val="auto"/>
          <w:sz w:val="48"/>
          <w:szCs w:val="48"/>
          <w:lang w:eastAsia="zh-CN"/>
        </w:rPr>
        <w:t>招标公告</w:t>
      </w: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right="0" w:rightChars="0" w:firstLine="0" w:firstLineChars="0"/>
        <w:jc w:val="center"/>
        <w:textAlignment w:val="auto"/>
        <w:rPr>
          <w:rFonts w:hint="eastAsia" w:ascii="黑体" w:hAnsi="黑体" w:eastAsia="黑体" w:cs="黑体"/>
          <w:b/>
          <w:color w:val="auto"/>
          <w:spacing w:val="-17"/>
          <w:sz w:val="36"/>
          <w:szCs w:val="36"/>
          <w:lang w:eastAsia="zh-CN"/>
        </w:rPr>
      </w:pPr>
      <w:r>
        <w:rPr>
          <w:rFonts w:hint="eastAsia" w:ascii="黑体" w:hAnsi="黑体" w:eastAsia="黑体" w:cs="黑体"/>
          <w:b/>
          <w:color w:val="auto"/>
          <w:spacing w:val="-17"/>
          <w:sz w:val="36"/>
          <w:szCs w:val="36"/>
          <w:lang w:val="en-US" w:eastAsia="zh-CN"/>
        </w:rPr>
        <w:t>沙雅县农机设备采购招标</w:t>
      </w:r>
      <w:r>
        <w:rPr>
          <w:rFonts w:hint="eastAsia" w:ascii="黑体" w:hAnsi="黑体" w:eastAsia="黑体" w:cs="黑体"/>
          <w:b/>
          <w:color w:val="auto"/>
          <w:spacing w:val="-17"/>
          <w:sz w:val="36"/>
          <w:szCs w:val="36"/>
        </w:rPr>
        <w:t>公告</w:t>
      </w:r>
    </w:p>
    <w:p>
      <w:pPr>
        <w:rPr>
          <w:rFonts w:hint="eastAsia"/>
          <w:color w:val="auto"/>
          <w:lang w:eastAsia="zh-CN"/>
        </w:rPr>
      </w:pPr>
    </w:p>
    <w:tbl>
      <w:tblPr>
        <w:tblStyle w:val="37"/>
        <w:tblW w:w="8485" w:type="dxa"/>
        <w:tblInd w:w="6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485" w:type="dxa"/>
            <w:tcBorders>
              <w:top w:val="single" w:color="auto" w:sz="4" w:space="0"/>
              <w:left w:val="single" w:color="auto" w:sz="4" w:space="0"/>
              <w:bottom w:val="single" w:color="auto" w:sz="4" w:space="0"/>
              <w:right w:val="single" w:color="auto" w:sz="4" w:space="0"/>
            </w:tcBorders>
            <w:noWrap/>
            <w:vAlign w:val="center"/>
          </w:tcPr>
          <w:p>
            <w:pPr>
              <w:pStyle w:val="22"/>
              <w:spacing w:line="36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项目概况</w:t>
            </w:r>
          </w:p>
          <w:p>
            <w:pPr>
              <w:pStyle w:val="22"/>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u w:val="single"/>
                <w:lang w:val="en-US" w:eastAsia="zh-CN" w:bidi="ar-SA"/>
              </w:rPr>
              <w:t>沙雅县</w:t>
            </w:r>
            <w:r>
              <w:rPr>
                <w:rFonts w:hint="eastAsia" w:hAnsi="宋体" w:cs="宋体"/>
                <w:color w:val="auto"/>
                <w:kern w:val="0"/>
                <w:sz w:val="24"/>
                <w:szCs w:val="24"/>
                <w:u w:val="single"/>
                <w:lang w:val="en-US" w:eastAsia="zh-CN" w:bidi="ar-SA"/>
              </w:rPr>
              <w:t>农机设备</w:t>
            </w:r>
            <w:r>
              <w:rPr>
                <w:rFonts w:hint="eastAsia" w:ascii="宋体" w:hAnsi="宋体" w:eastAsia="宋体" w:cs="宋体"/>
                <w:color w:val="auto"/>
                <w:kern w:val="0"/>
                <w:sz w:val="24"/>
                <w:szCs w:val="24"/>
                <w:u w:val="single"/>
                <w:lang w:val="en-US" w:eastAsia="zh-CN" w:bidi="ar-SA"/>
              </w:rPr>
              <w:t>采购</w:t>
            </w:r>
            <w:r>
              <w:rPr>
                <w:rFonts w:hint="eastAsia" w:hAnsi="宋体" w:cs="宋体"/>
                <w:color w:val="auto"/>
                <w:kern w:val="0"/>
                <w:sz w:val="24"/>
                <w:szCs w:val="24"/>
                <w:u w:val="single"/>
                <w:lang w:val="en-US" w:eastAsia="zh-CN" w:bidi="ar-SA"/>
              </w:rPr>
              <w:t>项目</w:t>
            </w:r>
            <w:r>
              <w:rPr>
                <w:rFonts w:hint="eastAsia" w:ascii="宋体" w:hAnsi="宋体" w:eastAsia="宋体" w:cs="宋体"/>
                <w:color w:val="auto"/>
                <w:kern w:val="0"/>
                <w:sz w:val="24"/>
                <w:szCs w:val="24"/>
                <w:lang w:val="en-US" w:eastAsia="zh-CN" w:bidi="ar-SA"/>
              </w:rPr>
              <w:t>的潜在投标人应在政采云平台获取招标文件，并于2022年</w:t>
            </w:r>
            <w:r>
              <w:rPr>
                <w:rFonts w:hint="eastAsia" w:cs="宋体"/>
                <w:color w:val="auto"/>
                <w:kern w:val="0"/>
                <w:sz w:val="24"/>
                <w:szCs w:val="24"/>
                <w:lang w:val="en-US" w:eastAsia="zh-CN" w:bidi="ar-SA"/>
              </w:rPr>
              <w:t>10</w:t>
            </w:r>
            <w:r>
              <w:rPr>
                <w:rFonts w:hint="eastAsia" w:ascii="宋体" w:hAnsi="宋体" w:eastAsia="宋体" w:cs="宋体"/>
                <w:color w:val="auto"/>
                <w:kern w:val="0"/>
                <w:sz w:val="24"/>
                <w:szCs w:val="24"/>
                <w:lang w:val="en-US" w:eastAsia="zh-CN" w:bidi="ar-SA"/>
              </w:rPr>
              <w:t>月</w:t>
            </w:r>
            <w:r>
              <w:rPr>
                <w:rFonts w:hint="eastAsia" w:cs="宋体"/>
                <w:color w:val="auto"/>
                <w:kern w:val="0"/>
                <w:sz w:val="24"/>
                <w:szCs w:val="24"/>
                <w:lang w:val="en-US" w:eastAsia="zh-CN" w:bidi="ar-SA"/>
              </w:rPr>
              <w:t>08</w:t>
            </w:r>
            <w:r>
              <w:rPr>
                <w:rFonts w:hint="eastAsia" w:ascii="宋体" w:hAnsi="宋体" w:eastAsia="宋体" w:cs="宋体"/>
                <w:color w:val="auto"/>
                <w:kern w:val="0"/>
                <w:sz w:val="24"/>
                <w:szCs w:val="24"/>
                <w:lang w:val="en-US" w:eastAsia="zh-CN" w:bidi="ar-SA"/>
              </w:rPr>
              <w:t>日11：00（北京时间）前递交投标文件。</w:t>
            </w:r>
          </w:p>
        </w:tc>
      </w:tr>
    </w:tbl>
    <w:p>
      <w:pPr>
        <w:ind w:left="0" w:leftChars="0" w:firstLine="641" w:firstLineChars="266"/>
        <w:rPr>
          <w:rFonts w:hint="eastAsia" w:hAnsi="宋体" w:cs="宋体"/>
          <w:color w:val="393939"/>
          <w:sz w:val="24"/>
          <w:szCs w:val="24"/>
        </w:rPr>
      </w:pPr>
      <w:r>
        <w:rPr>
          <w:rFonts w:hint="eastAsia" w:ascii="宋体" w:hAnsi="宋体" w:eastAsia="宋体" w:cs="宋体"/>
          <w:b/>
          <w:bCs/>
          <w:sz w:val="24"/>
          <w:szCs w:val="24"/>
        </w:rPr>
        <w:t>一、项目基本情况：</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项目编号：XJLH-2022-CG156</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项目名称：沙雅县农机设备采购</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采购方式：公开招标</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预算金额（元）：</w:t>
      </w:r>
      <w:r>
        <w:rPr>
          <w:rFonts w:hint="eastAsia" w:cs="宋体"/>
          <w:color w:val="auto"/>
          <w:kern w:val="0"/>
          <w:sz w:val="24"/>
          <w:szCs w:val="24"/>
          <w:lang w:val="en-US" w:eastAsia="zh-CN" w:bidi="ar-SA"/>
        </w:rPr>
        <w:t>659.6</w:t>
      </w:r>
      <w:r>
        <w:rPr>
          <w:rFonts w:hint="eastAsia" w:ascii="宋体" w:hAnsi="宋体" w:cs="宋体"/>
          <w:color w:val="auto"/>
          <w:kern w:val="0"/>
          <w:sz w:val="24"/>
          <w:szCs w:val="24"/>
          <w:lang w:val="en-US" w:eastAsia="zh-CN" w:bidi="ar-SA"/>
        </w:rPr>
        <w:t>万</w:t>
      </w:r>
      <w:r>
        <w:rPr>
          <w:rFonts w:hint="eastAsia" w:ascii="宋体" w:hAnsi="宋体" w:eastAsia="宋体" w:cs="宋体"/>
          <w:color w:val="auto"/>
          <w:kern w:val="0"/>
          <w:sz w:val="24"/>
          <w:szCs w:val="24"/>
          <w:lang w:val="en-US" w:eastAsia="zh-CN" w:bidi="ar-SA"/>
        </w:rPr>
        <w:t>元</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最高限价（元）：</w:t>
      </w:r>
      <w:r>
        <w:rPr>
          <w:rFonts w:hint="eastAsia" w:cs="宋体"/>
          <w:color w:val="auto"/>
          <w:kern w:val="0"/>
          <w:sz w:val="24"/>
          <w:szCs w:val="24"/>
          <w:lang w:val="en-US" w:eastAsia="zh-CN" w:bidi="ar-SA"/>
        </w:rPr>
        <w:t>659.6</w:t>
      </w:r>
      <w:r>
        <w:rPr>
          <w:rFonts w:hint="eastAsia" w:ascii="宋体" w:hAnsi="宋体" w:cs="宋体"/>
          <w:color w:val="auto"/>
          <w:kern w:val="0"/>
          <w:sz w:val="24"/>
          <w:szCs w:val="24"/>
          <w:lang w:val="en-US" w:eastAsia="zh-CN" w:bidi="ar-SA"/>
        </w:rPr>
        <w:t>万</w:t>
      </w:r>
      <w:r>
        <w:rPr>
          <w:rFonts w:hint="eastAsia" w:ascii="宋体" w:hAnsi="宋体" w:eastAsia="宋体" w:cs="宋体"/>
          <w:color w:val="auto"/>
          <w:kern w:val="0"/>
          <w:sz w:val="24"/>
          <w:szCs w:val="24"/>
          <w:lang w:val="en-US" w:eastAsia="zh-CN" w:bidi="ar-SA"/>
        </w:rPr>
        <w:t>元</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Ansi="宋体" w:cs="宋体"/>
          <w:color w:val="auto"/>
          <w:sz w:val="24"/>
          <w:szCs w:val="24"/>
        </w:rPr>
      </w:pPr>
      <w:r>
        <w:rPr>
          <w:rFonts w:hint="eastAsia" w:ascii="宋体" w:hAnsi="宋体" w:cs="宋体"/>
          <w:color w:val="auto"/>
          <w:kern w:val="0"/>
          <w:sz w:val="24"/>
          <w:szCs w:val="24"/>
          <w:lang w:val="en-US" w:eastAsia="zh-CN" w:bidi="ar-SA"/>
        </w:rPr>
        <w:t>采购需求：</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简要规格描述或项目基本概况介绍、用途：详见招标文</w:t>
      </w:r>
      <w:r>
        <w:rPr>
          <w:rFonts w:hint="eastAsia" w:ascii="宋体" w:hAnsi="宋体" w:cs="宋体"/>
          <w:color w:val="auto"/>
          <w:kern w:val="0"/>
          <w:sz w:val="24"/>
          <w:szCs w:val="24"/>
          <w:lang w:val="en-US" w:eastAsia="zh-CN" w:bidi="ar-SA"/>
        </w:rPr>
        <w:t>件</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合同履约期限：</w:t>
      </w:r>
      <w:r>
        <w:rPr>
          <w:rFonts w:hint="eastAsia" w:cs="宋体"/>
          <w:color w:val="auto"/>
          <w:kern w:val="0"/>
          <w:sz w:val="24"/>
          <w:szCs w:val="24"/>
          <w:lang w:val="en-US" w:eastAsia="zh-CN" w:bidi="ar-SA"/>
        </w:rPr>
        <w:t>合同签定后7日内。</w:t>
      </w:r>
    </w:p>
    <w:p>
      <w:pPr>
        <w:pStyle w:val="77"/>
        <w:widowControl/>
        <w:numPr>
          <w:ilvl w:val="0"/>
          <w:numId w:val="0"/>
        </w:numPr>
        <w:adjustRightInd/>
        <w:spacing w:line="360" w:lineRule="auto"/>
        <w:ind w:left="0" w:leftChars="0" w:firstLine="638" w:firstLineChars="266"/>
        <w:jc w:val="left"/>
        <w:textAlignment w:val="auto"/>
        <w:rPr>
          <w:rFonts w:hint="eastAsia" w:hAnsi="宋体" w:cs="宋体"/>
          <w:color w:val="393939"/>
          <w:sz w:val="24"/>
          <w:szCs w:val="24"/>
        </w:rPr>
      </w:pPr>
      <w:r>
        <w:rPr>
          <w:rFonts w:hint="eastAsia" w:ascii="宋体" w:hAnsi="宋体" w:eastAsia="宋体" w:cs="宋体"/>
          <w:color w:val="auto"/>
          <w:kern w:val="0"/>
          <w:sz w:val="24"/>
          <w:szCs w:val="24"/>
          <w:lang w:val="en-US" w:eastAsia="zh-CN" w:bidi="ar-SA"/>
        </w:rPr>
        <w:t>本项目接受（否）联合体投标。</w:t>
      </w:r>
    </w:p>
    <w:p>
      <w:pPr>
        <w:numPr>
          <w:ilvl w:val="0"/>
          <w:numId w:val="2"/>
        </w:numPr>
        <w:spacing w:line="300" w:lineRule="exact"/>
        <w:ind w:left="0" w:leftChars="0" w:firstLine="641" w:firstLineChars="266"/>
        <w:rPr>
          <w:rFonts w:hint="eastAsia" w:ascii="宋体" w:hAnsi="宋体" w:eastAsia="宋体" w:cs="宋体"/>
          <w:b/>
          <w:bCs/>
          <w:sz w:val="24"/>
          <w:szCs w:val="24"/>
        </w:rPr>
      </w:pPr>
      <w:r>
        <w:rPr>
          <w:rFonts w:hint="eastAsia" w:ascii="宋体" w:hAnsi="宋体" w:eastAsia="宋体" w:cs="宋体"/>
          <w:b/>
          <w:bCs/>
          <w:sz w:val="24"/>
          <w:szCs w:val="24"/>
        </w:rPr>
        <w:t>申请人的资格要求：</w:t>
      </w:r>
    </w:p>
    <w:p>
      <w:pPr>
        <w:pStyle w:val="8"/>
        <w:numPr>
          <w:ilvl w:val="0"/>
          <w:numId w:val="0"/>
        </w:numPr>
        <w:ind w:left="0" w:leftChars="0" w:firstLine="638" w:firstLineChars="266"/>
        <w:jc w:val="both"/>
        <w:rPr>
          <w:rFonts w:hint="eastAsia"/>
          <w:b w:val="0"/>
          <w:bCs w:val="0"/>
        </w:rPr>
      </w:pPr>
      <w:r>
        <w:rPr>
          <w:rFonts w:hint="eastAsia" w:ascii="宋体" w:hAnsi="宋体" w:eastAsia="宋体" w:cs="宋体"/>
          <w:b w:val="0"/>
          <w:bCs w:val="0"/>
          <w:i w:val="0"/>
          <w:iCs w:val="0"/>
          <w:caps w:val="0"/>
          <w:color w:val="000000"/>
          <w:spacing w:val="0"/>
          <w:sz w:val="24"/>
          <w:szCs w:val="24"/>
        </w:rPr>
        <w:t>1</w:t>
      </w:r>
      <w:r>
        <w:rPr>
          <w:rFonts w:hint="eastAsia" w:cs="宋体"/>
          <w:b w:val="0"/>
          <w:bCs w:val="0"/>
          <w:i w:val="0"/>
          <w:iCs w:val="0"/>
          <w:caps w:val="0"/>
          <w:color w:val="000000"/>
          <w:spacing w:val="0"/>
          <w:sz w:val="24"/>
          <w:szCs w:val="24"/>
          <w:lang w:val="en-US" w:eastAsia="zh-CN"/>
        </w:rPr>
        <w:t>.</w:t>
      </w:r>
      <w:r>
        <w:rPr>
          <w:rFonts w:hint="eastAsia" w:ascii="宋体" w:hAnsi="宋体" w:eastAsia="宋体" w:cs="宋体"/>
          <w:b w:val="0"/>
          <w:bCs w:val="0"/>
          <w:i w:val="0"/>
          <w:iCs w:val="0"/>
          <w:caps w:val="0"/>
          <w:color w:val="000000"/>
          <w:spacing w:val="0"/>
          <w:sz w:val="24"/>
          <w:szCs w:val="24"/>
        </w:rPr>
        <w:t>满足《中华人民共和国政府采购法》第二十二条规定；</w:t>
      </w:r>
    </w:p>
    <w:p>
      <w:pPr>
        <w:spacing w:line="300" w:lineRule="exact"/>
        <w:ind w:left="0" w:leftChars="0" w:firstLine="638" w:firstLineChars="266"/>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落实政府采购政策需满足的资格要求：</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（1）财政部、工业和信息化部关于印发《政府采购促进中小企业发展管理办法》的通知（财库〔2020〕46号）；</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（2）《财政部、司法部关于政府采购支持监狱企业发展有关问题的通知》（财库〔2014〕68号）；</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（3）财政部 生态环境部关于印发环境标志产品政府采购品目清单的通知（财库〔2019〕18号）；</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（4）《财政部 民政部 中国残疾人联合会关于促进残疾人就业政府采购政策的通知》财库〔2017〕141号。</w:t>
      </w:r>
    </w:p>
    <w:p>
      <w:pPr>
        <w:pStyle w:val="77"/>
        <w:widowControl/>
        <w:numPr>
          <w:ilvl w:val="0"/>
          <w:numId w:val="0"/>
        </w:numPr>
        <w:adjustRightInd/>
        <w:spacing w:line="360" w:lineRule="auto"/>
        <w:ind w:left="0" w:leftChars="0" w:firstLine="638" w:firstLineChars="266"/>
        <w:jc w:val="left"/>
        <w:textAlignment w:val="auto"/>
        <w:rPr>
          <w:rFonts w:hint="eastAsia" w:hAnsi="宋体" w:cs="宋体"/>
          <w:color w:val="393939"/>
          <w:sz w:val="24"/>
          <w:szCs w:val="24"/>
        </w:rPr>
      </w:pPr>
      <w:r>
        <w:rPr>
          <w:rFonts w:hint="eastAsia" w:ascii="宋体" w:hAnsi="宋体" w:eastAsia="宋体" w:cs="宋体"/>
          <w:color w:val="auto"/>
          <w:kern w:val="0"/>
          <w:sz w:val="24"/>
          <w:szCs w:val="24"/>
          <w:lang w:val="en-US" w:eastAsia="zh-CN" w:bidi="ar-SA"/>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pPr>
        <w:pStyle w:val="78"/>
        <w:widowControl/>
        <w:numPr>
          <w:ilvl w:val="0"/>
          <w:numId w:val="0"/>
        </w:numPr>
        <w:spacing w:line="360" w:lineRule="auto"/>
        <w:ind w:left="0" w:leftChars="0" w:firstLine="638" w:firstLineChars="266"/>
        <w:jc w:val="left"/>
        <w:rPr>
          <w:rFonts w:hint="eastAsia" w:ascii="宋体" w:hAnsi="宋体" w:cs="宋体"/>
          <w:color w:val="393939"/>
          <w:kern w:val="0"/>
          <w:sz w:val="24"/>
          <w:szCs w:val="24"/>
        </w:rPr>
      </w:pPr>
      <w:r>
        <w:rPr>
          <w:rFonts w:hint="eastAsia" w:ascii="宋体" w:hAnsi="宋体" w:eastAsia="宋体" w:cs="宋体"/>
          <w:color w:val="auto"/>
          <w:kern w:val="0"/>
          <w:sz w:val="24"/>
          <w:szCs w:val="24"/>
          <w:lang w:val="en-US" w:eastAsia="zh-CN" w:bidi="ar-SA"/>
        </w:rPr>
        <w:t>3.本项目的特殊资格要求：</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（1）法人代表或其委托代理人应提供本人身份证原件</w:t>
      </w:r>
      <w:r>
        <w:rPr>
          <w:rFonts w:hint="eastAsia" w:ascii="宋体" w:hAnsi="宋体" w:cs="宋体"/>
          <w:color w:val="auto"/>
          <w:kern w:val="0"/>
          <w:sz w:val="24"/>
          <w:szCs w:val="24"/>
          <w:lang w:val="en-US" w:eastAsia="zh-CN" w:bidi="ar-SA"/>
        </w:rPr>
        <w:t>的</w:t>
      </w:r>
      <w:r>
        <w:rPr>
          <w:rFonts w:hint="eastAsia" w:ascii="宋体" w:hAnsi="宋体" w:eastAsia="宋体" w:cs="宋体"/>
          <w:color w:val="auto"/>
          <w:kern w:val="0"/>
          <w:sz w:val="24"/>
          <w:szCs w:val="24"/>
          <w:lang w:val="en-US" w:eastAsia="zh-CN" w:bidi="ar-SA"/>
        </w:rPr>
        <w:t>，委托代理人还应提供《法定代表人身份证明》及《法人代表授权委托书》原件；</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（2）有效经年检的三证合一营业执照原件；</w:t>
      </w:r>
    </w:p>
    <w:p>
      <w:pPr>
        <w:pStyle w:val="78"/>
        <w:widowControl/>
        <w:numPr>
          <w:ilvl w:val="0"/>
          <w:numId w:val="0"/>
        </w:numPr>
        <w:spacing w:line="360" w:lineRule="auto"/>
        <w:ind w:left="0" w:leftChars="0" w:firstLine="638" w:firstLineChars="266"/>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未被中国政府采购网（http://www.ccgp.gov.cn/search/cr/）列入政府采购严重违法失信行为记录名单，未被信用中国（https://www.creditchina.gov.cn/）列入失信被执行人、政府采购严重违法失信行为记录名单、拖欠农民工工资失信联合惩戒对象名单、税收违法黑名单﹙供应商网上自行打印后加盖公章）；</w:t>
      </w:r>
    </w:p>
    <w:p>
      <w:pPr>
        <w:pStyle w:val="78"/>
        <w:widowControl/>
        <w:numPr>
          <w:ilvl w:val="0"/>
          <w:numId w:val="0"/>
        </w:numPr>
        <w:spacing w:line="360" w:lineRule="auto"/>
        <w:ind w:left="0" w:leftChars="0" w:firstLine="638" w:firstLineChars="266"/>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（4）2019年-2021年审计报告（企业成立不足一年的，须提供企业成立以来的财务报表加盖单位公章）、近半年完税证明加盖单位公章、授权委托人近三个月社保证明加盖单位公章；</w:t>
      </w:r>
    </w:p>
    <w:p>
      <w:pPr>
        <w:pStyle w:val="78"/>
        <w:widowControl/>
        <w:numPr>
          <w:ilvl w:val="0"/>
          <w:numId w:val="0"/>
        </w:numPr>
        <w:spacing w:line="360" w:lineRule="auto"/>
        <w:ind w:left="0" w:leftChars="0" w:firstLine="638" w:firstLineChars="266"/>
        <w:jc w:val="left"/>
        <w:rPr>
          <w:rFonts w:hint="eastAsia" w:ascii="宋体" w:hAnsi="宋体" w:cs="宋体"/>
          <w:color w:val="393939"/>
          <w:kern w:val="0"/>
          <w:sz w:val="24"/>
          <w:szCs w:val="24"/>
        </w:rPr>
      </w:pPr>
      <w:r>
        <w:rPr>
          <w:rFonts w:hint="eastAsia" w:ascii="宋体" w:hAnsi="宋体" w:cs="宋体"/>
          <w:color w:val="393939"/>
          <w:kern w:val="0"/>
          <w:sz w:val="24"/>
          <w:szCs w:val="24"/>
          <w:lang w:eastAsia="zh-CN"/>
        </w:rPr>
        <w:t>（</w:t>
      </w:r>
      <w:r>
        <w:rPr>
          <w:rFonts w:hint="eastAsia" w:ascii="宋体" w:hAnsi="宋体" w:cs="宋体"/>
          <w:color w:val="393939"/>
          <w:kern w:val="0"/>
          <w:sz w:val="24"/>
          <w:szCs w:val="24"/>
          <w:lang w:val="en-US" w:eastAsia="zh-CN"/>
        </w:rPr>
        <w:t>5</w:t>
      </w:r>
      <w:r>
        <w:rPr>
          <w:rFonts w:hint="eastAsia" w:ascii="宋体" w:hAnsi="宋体" w:cs="宋体"/>
          <w:color w:val="393939"/>
          <w:kern w:val="0"/>
          <w:sz w:val="24"/>
          <w:szCs w:val="24"/>
          <w:lang w:eastAsia="zh-CN"/>
        </w:rPr>
        <w:t>）</w:t>
      </w:r>
      <w:r>
        <w:rPr>
          <w:rFonts w:hint="eastAsia" w:ascii="宋体" w:hAnsi="宋体" w:eastAsia="宋体" w:cs="宋体"/>
          <w:color w:val="auto"/>
          <w:kern w:val="0"/>
          <w:sz w:val="24"/>
          <w:szCs w:val="24"/>
          <w:lang w:val="en-US" w:eastAsia="zh-CN" w:bidi="ar-SA"/>
        </w:rPr>
        <w:t>相互关联存在实际控股、管理关系的两个企业，不得参加同一项目的投标；</w:t>
      </w:r>
    </w:p>
    <w:p>
      <w:pPr>
        <w:ind w:left="0" w:leftChars="0" w:firstLine="641" w:firstLineChars="266"/>
        <w:rPr>
          <w:rFonts w:hint="eastAsia" w:ascii="宋体" w:hAnsi="宋体" w:eastAsia="宋体" w:cs="宋体"/>
          <w:b/>
          <w:bCs/>
          <w:sz w:val="24"/>
          <w:szCs w:val="24"/>
        </w:rPr>
      </w:pPr>
      <w:r>
        <w:rPr>
          <w:rFonts w:hint="eastAsia" w:ascii="宋体" w:hAnsi="宋体" w:eastAsia="宋体" w:cs="宋体"/>
          <w:b/>
          <w:bCs/>
          <w:sz w:val="24"/>
          <w:szCs w:val="24"/>
        </w:rPr>
        <w:t>三、获取招标文件</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时间：2022年9月</w:t>
      </w:r>
      <w:r>
        <w:rPr>
          <w:rFonts w:hint="eastAsia" w:cs="宋体"/>
          <w:color w:val="auto"/>
          <w:kern w:val="0"/>
          <w:sz w:val="24"/>
          <w:szCs w:val="24"/>
          <w:lang w:val="en-US" w:eastAsia="zh-CN" w:bidi="ar-SA"/>
        </w:rPr>
        <w:t>30</w:t>
      </w:r>
      <w:r>
        <w:rPr>
          <w:rFonts w:hint="eastAsia" w:ascii="宋体" w:hAnsi="宋体" w:eastAsia="宋体" w:cs="宋体"/>
          <w:color w:val="auto"/>
          <w:kern w:val="0"/>
          <w:sz w:val="24"/>
          <w:szCs w:val="24"/>
          <w:lang w:val="en-US" w:eastAsia="zh-CN" w:bidi="ar-SA"/>
        </w:rPr>
        <w:t>日至2022年10月</w:t>
      </w:r>
      <w:r>
        <w:rPr>
          <w:rFonts w:hint="eastAsia" w:cs="宋体"/>
          <w:color w:val="auto"/>
          <w:kern w:val="0"/>
          <w:sz w:val="24"/>
          <w:szCs w:val="24"/>
          <w:lang w:val="en-US" w:eastAsia="zh-CN" w:bidi="ar-SA"/>
        </w:rPr>
        <w:t>12</w:t>
      </w:r>
      <w:r>
        <w:rPr>
          <w:rFonts w:hint="eastAsia" w:ascii="宋体" w:hAnsi="宋体" w:eastAsia="宋体" w:cs="宋体"/>
          <w:color w:val="auto"/>
          <w:kern w:val="0"/>
          <w:sz w:val="24"/>
          <w:szCs w:val="24"/>
          <w:lang w:val="en-US" w:eastAsia="zh-CN" w:bidi="ar-SA"/>
        </w:rPr>
        <w:t>日，每天上午10:00至14:00，下午1</w:t>
      </w:r>
      <w:r>
        <w:rPr>
          <w:rFonts w:hint="eastAsia" w:ascii="宋体" w:hAnsi="宋体"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0</w:t>
      </w:r>
      <w:r>
        <w:rPr>
          <w:rFonts w:hint="eastAsia" w:ascii="宋体" w:hAnsi="宋体" w:eastAsia="宋体" w:cs="宋体"/>
          <w:color w:val="auto"/>
          <w:kern w:val="0"/>
          <w:sz w:val="24"/>
          <w:szCs w:val="24"/>
          <w:lang w:val="en-US" w:eastAsia="zh-CN" w:bidi="ar-SA"/>
        </w:rPr>
        <w:t>0至</w:t>
      </w:r>
      <w:r>
        <w:rPr>
          <w:rFonts w:hint="eastAsia" w:ascii="宋体" w:hAnsi="宋体" w:cs="宋体"/>
          <w:color w:val="auto"/>
          <w:kern w:val="0"/>
          <w:sz w:val="24"/>
          <w:szCs w:val="24"/>
          <w:lang w:val="en-US" w:eastAsia="zh-CN" w:bidi="ar-SA"/>
        </w:rPr>
        <w:t>20</w:t>
      </w: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0</w:t>
      </w:r>
      <w:r>
        <w:rPr>
          <w:rFonts w:hint="eastAsia" w:ascii="宋体" w:hAnsi="宋体" w:eastAsia="宋体" w:cs="宋体"/>
          <w:color w:val="auto"/>
          <w:kern w:val="0"/>
          <w:sz w:val="24"/>
          <w:szCs w:val="24"/>
          <w:lang w:val="en-US" w:eastAsia="zh-CN" w:bidi="ar-SA"/>
        </w:rPr>
        <w:t xml:space="preserve">0（北京时间，法定节假日除外） </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地点：政采云平台</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方式：政采云平台自行下载</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b/>
          <w:bCs/>
          <w:sz w:val="24"/>
          <w:szCs w:val="24"/>
        </w:rPr>
      </w:pPr>
      <w:r>
        <w:rPr>
          <w:rFonts w:hint="eastAsia" w:ascii="宋体" w:hAnsi="宋体" w:eastAsia="宋体" w:cs="宋体"/>
          <w:color w:val="auto"/>
          <w:kern w:val="0"/>
          <w:sz w:val="24"/>
          <w:szCs w:val="24"/>
          <w:lang w:val="en-US" w:eastAsia="zh-CN" w:bidi="ar-SA"/>
        </w:rPr>
        <w:t>售价（元）：0</w:t>
      </w:r>
    </w:p>
    <w:p>
      <w:pPr>
        <w:spacing w:line="300" w:lineRule="exact"/>
        <w:ind w:left="0" w:leftChars="0" w:firstLine="641" w:firstLineChars="266"/>
        <w:rPr>
          <w:rFonts w:hint="eastAsia" w:ascii="宋体" w:hAnsi="宋体" w:eastAsia="宋体" w:cs="宋体"/>
          <w:b/>
          <w:bCs/>
          <w:sz w:val="24"/>
          <w:szCs w:val="24"/>
        </w:rPr>
      </w:pPr>
      <w:r>
        <w:rPr>
          <w:rFonts w:hint="eastAsia" w:ascii="宋体" w:hAnsi="宋体" w:eastAsia="宋体" w:cs="宋体"/>
          <w:b/>
          <w:bCs/>
          <w:sz w:val="24"/>
          <w:szCs w:val="24"/>
        </w:rPr>
        <w:t>四、提交投标文件截止时间、开标时间和地点</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提交投标文件截止时间：2022年</w:t>
      </w:r>
      <w:r>
        <w:rPr>
          <w:rFonts w:hint="eastAsia" w:cs="宋体"/>
          <w:color w:val="0000FF"/>
          <w:kern w:val="0"/>
          <w:sz w:val="24"/>
          <w:szCs w:val="24"/>
          <w:lang w:val="en-US" w:eastAsia="zh-CN" w:bidi="ar-SA"/>
        </w:rPr>
        <w:t>11</w:t>
      </w:r>
      <w:r>
        <w:rPr>
          <w:rFonts w:hint="eastAsia" w:ascii="宋体" w:hAnsi="宋体" w:eastAsia="宋体" w:cs="宋体"/>
          <w:color w:val="0000FF"/>
          <w:kern w:val="0"/>
          <w:sz w:val="24"/>
          <w:szCs w:val="24"/>
          <w:lang w:val="en-US" w:eastAsia="zh-CN" w:bidi="ar-SA"/>
        </w:rPr>
        <w:t>月</w:t>
      </w:r>
      <w:r>
        <w:rPr>
          <w:rFonts w:hint="eastAsia" w:cs="宋体"/>
          <w:color w:val="0000FF"/>
          <w:kern w:val="0"/>
          <w:sz w:val="24"/>
          <w:szCs w:val="24"/>
          <w:lang w:val="en-US" w:eastAsia="zh-CN" w:bidi="ar-SA"/>
        </w:rPr>
        <w:t>08</w:t>
      </w:r>
      <w:r>
        <w:rPr>
          <w:rFonts w:hint="eastAsia" w:ascii="宋体" w:hAnsi="宋体" w:eastAsia="宋体" w:cs="宋体"/>
          <w:color w:val="0000FF"/>
          <w:kern w:val="0"/>
          <w:sz w:val="24"/>
          <w:szCs w:val="24"/>
          <w:lang w:val="en-US" w:eastAsia="zh-CN" w:bidi="ar-SA"/>
        </w:rPr>
        <w:t>日</w:t>
      </w:r>
      <w:r>
        <w:rPr>
          <w:rFonts w:hint="eastAsia" w:ascii="宋体" w:hAnsi="宋体" w:eastAsia="宋体" w:cs="宋体"/>
          <w:color w:val="auto"/>
          <w:kern w:val="0"/>
          <w:sz w:val="24"/>
          <w:szCs w:val="24"/>
          <w:lang w:val="en-US" w:eastAsia="zh-CN" w:bidi="ar-SA"/>
        </w:rPr>
        <w:t>11:00（北京时间）</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投标地点：政采云网上不见面开标系统</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开标时间：2022年</w:t>
      </w:r>
      <w:r>
        <w:rPr>
          <w:rFonts w:hint="eastAsia" w:cs="宋体"/>
          <w:color w:val="0000FF"/>
          <w:kern w:val="0"/>
          <w:sz w:val="24"/>
          <w:szCs w:val="24"/>
          <w:lang w:val="en-US" w:eastAsia="zh-CN" w:bidi="ar-SA"/>
        </w:rPr>
        <w:t>11</w:t>
      </w:r>
      <w:r>
        <w:rPr>
          <w:rFonts w:hint="eastAsia" w:ascii="宋体" w:hAnsi="宋体" w:eastAsia="宋体" w:cs="宋体"/>
          <w:color w:val="0000FF"/>
          <w:kern w:val="0"/>
          <w:sz w:val="24"/>
          <w:szCs w:val="24"/>
          <w:lang w:val="en-US" w:eastAsia="zh-CN" w:bidi="ar-SA"/>
        </w:rPr>
        <w:t>月</w:t>
      </w:r>
      <w:r>
        <w:rPr>
          <w:rFonts w:hint="eastAsia" w:cs="宋体"/>
          <w:color w:val="0000FF"/>
          <w:kern w:val="0"/>
          <w:sz w:val="24"/>
          <w:szCs w:val="24"/>
          <w:lang w:val="en-US" w:eastAsia="zh-CN" w:bidi="ar-SA"/>
        </w:rPr>
        <w:t>08</w:t>
      </w:r>
      <w:r>
        <w:rPr>
          <w:rFonts w:hint="eastAsia" w:ascii="宋体" w:hAnsi="宋体" w:eastAsia="宋体" w:cs="宋体"/>
          <w:color w:val="auto"/>
          <w:kern w:val="0"/>
          <w:sz w:val="24"/>
          <w:szCs w:val="24"/>
          <w:lang w:val="en-US" w:eastAsia="zh-CN" w:bidi="ar-SA"/>
        </w:rPr>
        <w:t>日11:00（北京时间）</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开标地点：政采云网上不见面开标系统</w:t>
      </w:r>
    </w:p>
    <w:p>
      <w:pPr>
        <w:numPr>
          <w:ilvl w:val="0"/>
          <w:numId w:val="0"/>
        </w:numPr>
        <w:spacing w:line="300" w:lineRule="exact"/>
        <w:ind w:left="0" w:leftChars="0" w:firstLine="641" w:firstLineChars="266"/>
        <w:rPr>
          <w:rFonts w:hint="eastAsia" w:ascii="宋体" w:hAnsi="宋体" w:eastAsia="宋体" w:cs="宋体"/>
          <w:color w:val="auto"/>
          <w:kern w:val="0"/>
          <w:sz w:val="24"/>
          <w:szCs w:val="24"/>
          <w:lang w:val="en-US" w:eastAsia="zh-CN" w:bidi="ar-SA"/>
        </w:rPr>
      </w:pPr>
      <w:r>
        <w:rPr>
          <w:rFonts w:hint="eastAsia" w:ascii="宋体" w:hAnsi="宋体" w:cs="宋体"/>
          <w:b/>
          <w:bCs/>
          <w:color w:val="000000"/>
          <w:sz w:val="24"/>
          <w:szCs w:val="24"/>
          <w:lang w:eastAsia="zh-CN"/>
        </w:rPr>
        <w:t>五、</w:t>
      </w:r>
      <w:r>
        <w:rPr>
          <w:rFonts w:hint="eastAsia" w:ascii="宋体" w:hAnsi="宋体" w:eastAsia="宋体" w:cs="宋体"/>
          <w:b/>
          <w:bCs/>
          <w:color w:val="000000"/>
          <w:sz w:val="24"/>
          <w:szCs w:val="24"/>
        </w:rPr>
        <w:t>公告期限</w:t>
      </w:r>
    </w:p>
    <w:p>
      <w:pPr>
        <w:numPr>
          <w:ilvl w:val="0"/>
          <w:numId w:val="0"/>
        </w:numPr>
        <w:spacing w:line="300" w:lineRule="exact"/>
        <w:ind w:left="0" w:leftChars="0" w:firstLine="638" w:firstLineChars="26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自本公告发布之日起5个工作日。</w:t>
      </w:r>
    </w:p>
    <w:p>
      <w:pPr>
        <w:pStyle w:val="79"/>
        <w:numPr>
          <w:ilvl w:val="0"/>
          <w:numId w:val="3"/>
        </w:numPr>
        <w:spacing w:line="360" w:lineRule="auto"/>
        <w:ind w:left="0" w:leftChars="0" w:firstLine="641" w:firstLineChars="266"/>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其他补充事宜</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1、本项目实行电子招投标，供应商须登录政采云平台申请获取采购文件，并需要使用CA锁，登录政采云电子投标客户端制作响应文件，若供应商参与投标,自行承担与投标有关的一切费用。</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4.供应商在开标时须携带制作加密电子响应文件所使用的CA锁，电脑须提前配置好浏览器（建议使用360浏览器或谷歌浏览器），以便开标时解锁。</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5.投标供应商应当在投标截止时间前，将生成的“电子加密响应文件”上传递交至“政府采购云平台”，投标截止时间以后上传递交的响应文件将被“政府采购云平台”拒收。</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638" w:firstLineChars="266"/>
        <w:jc w:val="left"/>
        <w:textAlignment w:val="auto"/>
        <w:outlineLvl w:val="9"/>
        <w:rPr>
          <w:rFonts w:hint="eastAsia"/>
          <w:lang w:val="en-US" w:eastAsia="zh-CN"/>
        </w:rPr>
      </w:pPr>
      <w:r>
        <w:rPr>
          <w:rFonts w:hint="eastAsia" w:ascii="宋体" w:hAnsi="宋体" w:eastAsia="宋体" w:cs="宋体"/>
          <w:color w:val="auto"/>
          <w:kern w:val="0"/>
          <w:sz w:val="24"/>
          <w:szCs w:val="24"/>
          <w:lang w:val="en-US" w:eastAsia="zh-CN" w:bidi="ar-SA"/>
        </w:rPr>
        <w:t>6、本项目实行网上投标，采用电子响应文件。若供应商参与投标，自行承担投标一切费用。</w:t>
      </w:r>
    </w:p>
    <w:p>
      <w:pPr>
        <w:pStyle w:val="36"/>
        <w:keepNext w:val="0"/>
        <w:keepLines w:val="0"/>
        <w:widowControl/>
        <w:suppressLineNumbers w:val="0"/>
        <w:spacing w:before="75" w:beforeAutospacing="0" w:after="75" w:afterAutospacing="0"/>
        <w:ind w:left="0" w:leftChars="0" w:right="0" w:firstLine="641" w:firstLineChars="266"/>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特别提示：</w:t>
      </w:r>
    </w:p>
    <w:p>
      <w:pPr>
        <w:pStyle w:val="36"/>
        <w:keepNext w:val="0"/>
        <w:keepLines w:val="0"/>
        <w:widowControl/>
        <w:suppressLineNumbers w:val="0"/>
        <w:spacing w:before="75" w:beforeAutospacing="0" w:after="75" w:afterAutospacing="0"/>
        <w:ind w:left="0" w:leftChars="0" w:right="0" w:firstLine="638" w:firstLineChars="266"/>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1、超过200万元的货物和服务采购项目、超过400万元的工程采购项目中适宜由中小企业提供的，预留该部分采购项目预算总额的40%以上专门面向中小企业采购，其中预留给小微企业的比例不低于60%。</w:t>
      </w:r>
    </w:p>
    <w:p>
      <w:pPr>
        <w:pStyle w:val="36"/>
        <w:keepNext w:val="0"/>
        <w:keepLines w:val="0"/>
        <w:widowControl/>
        <w:suppressLineNumbers w:val="0"/>
        <w:spacing w:before="75" w:beforeAutospacing="0" w:after="75" w:afterAutospacing="0"/>
        <w:ind w:left="0" w:leftChars="0" w:right="0" w:firstLine="638" w:firstLineChars="266"/>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36"/>
        <w:keepNext w:val="0"/>
        <w:keepLines w:val="0"/>
        <w:widowControl/>
        <w:suppressLineNumbers w:val="0"/>
        <w:spacing w:before="75" w:beforeAutospacing="0" w:after="75" w:afterAutospacing="0"/>
        <w:ind w:left="0" w:leftChars="0" w:right="0" w:firstLine="638" w:firstLineChars="266"/>
        <w:rPr>
          <w:rFonts w:hint="eastAsia" w:ascii="宋体" w:hAnsi="宋体" w:eastAsia="宋体" w:cs="宋体"/>
          <w:b/>
          <w:bCs/>
          <w:color w:val="000000"/>
          <w:sz w:val="24"/>
          <w:szCs w:val="24"/>
          <w:lang w:val="en-US" w:eastAsia="zh-CN"/>
        </w:rPr>
      </w:pPr>
      <w:r>
        <w:rPr>
          <w:rFonts w:hint="eastAsia" w:ascii="宋体" w:hAnsi="宋体" w:eastAsia="宋体" w:cs="宋体"/>
          <w:i w:val="0"/>
          <w:iCs w:val="0"/>
          <w:caps w:val="0"/>
          <w:color w:val="000000"/>
          <w:spacing w:val="0"/>
          <w:sz w:val="24"/>
          <w:szCs w:val="24"/>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79"/>
        <w:numPr>
          <w:ilvl w:val="0"/>
          <w:numId w:val="3"/>
        </w:numPr>
        <w:spacing w:line="360" w:lineRule="auto"/>
        <w:ind w:left="0" w:leftChars="0" w:firstLine="641" w:firstLineChars="266"/>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对本次采购提出询问，请按以下方式联系</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1.采购人信息</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 称：沙雅县农业农村局</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 址：沙雅县北京路综合楼2号楼</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联系人：杨传新</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638" w:firstLineChars="266"/>
        <w:jc w:val="left"/>
        <w:textAlignment w:val="auto"/>
        <w:outlineLvl w:val="9"/>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联系方式：15199406365</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2.采购代理机构信息</w:t>
      </w:r>
    </w:p>
    <w:p>
      <w:pPr>
        <w:pStyle w:val="80"/>
        <w:keepNext w:val="0"/>
        <w:keepLines w:val="0"/>
        <w:pageBreakBefore w:val="0"/>
        <w:kinsoku/>
        <w:wordWrap/>
        <w:overflowPunct/>
        <w:topLinePunct w:val="0"/>
        <w:bidi w:val="0"/>
        <w:snapToGrid/>
        <w:spacing w:line="420" w:lineRule="exact"/>
        <w:ind w:left="0" w:leftChars="0" w:firstLine="638" w:firstLineChars="266"/>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SA"/>
        </w:rPr>
        <w:t>名 称：</w:t>
      </w:r>
      <w:r>
        <w:rPr>
          <w:rFonts w:hint="eastAsia" w:ascii="宋体" w:hAnsi="宋体" w:eastAsia="宋体" w:cs="宋体"/>
          <w:color w:val="auto"/>
          <w:sz w:val="24"/>
          <w:szCs w:val="24"/>
          <w:lang w:val="en-US" w:eastAsia="zh-CN"/>
        </w:rPr>
        <w:t>新疆领</w:t>
      </w:r>
      <w:r>
        <w:rPr>
          <w:rFonts w:hint="eastAsia" w:ascii="宋体" w:hAnsi="宋体" w:cs="宋体"/>
          <w:color w:val="auto"/>
          <w:sz w:val="24"/>
          <w:szCs w:val="24"/>
          <w:lang w:val="en-US" w:eastAsia="zh-CN"/>
        </w:rPr>
        <w:t>航</w:t>
      </w:r>
      <w:r>
        <w:rPr>
          <w:rFonts w:hint="eastAsia" w:ascii="宋体" w:hAnsi="宋体" w:eastAsia="宋体" w:cs="宋体"/>
          <w:color w:val="auto"/>
          <w:sz w:val="24"/>
          <w:szCs w:val="24"/>
          <w:lang w:val="en-US" w:eastAsia="zh-CN"/>
        </w:rPr>
        <w:t>项目管理有限公司</w:t>
      </w:r>
    </w:p>
    <w:p>
      <w:pPr>
        <w:pStyle w:val="80"/>
        <w:keepNext w:val="0"/>
        <w:keepLines w:val="0"/>
        <w:pageBreakBefore w:val="0"/>
        <w:kinsoku/>
        <w:wordWrap/>
        <w:overflowPunct/>
        <w:topLinePunct w:val="0"/>
        <w:bidi w:val="0"/>
        <w:snapToGrid/>
        <w:spacing w:line="420" w:lineRule="exact"/>
        <w:ind w:left="0" w:leftChars="0" w:firstLine="638" w:firstLineChars="266"/>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w:t>
      </w:r>
      <w:r>
        <w:rPr>
          <w:rFonts w:hint="eastAsia" w:ascii="宋体" w:hAnsi="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址：</w:t>
      </w:r>
      <w:r>
        <w:rPr>
          <w:rFonts w:hint="eastAsia" w:ascii="宋体" w:hAnsi="宋体" w:eastAsia="宋体" w:cs="宋体"/>
          <w:color w:val="auto"/>
          <w:sz w:val="24"/>
          <w:szCs w:val="24"/>
          <w:lang w:val="en-US" w:eastAsia="zh-CN"/>
        </w:rPr>
        <w:t>阿克苏地区柯坪县柯坪镇健康路步行街小区20栋4单元101室</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638" w:firstLineChars="266"/>
        <w:jc w:val="left"/>
        <w:textAlignment w:val="auto"/>
        <w:outlineLvl w:val="9"/>
        <w:rPr>
          <w:rFonts w:hint="eastAsia" w:ascii="宋体" w:hAnsi="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联系方式：</w:t>
      </w:r>
      <w:r>
        <w:rPr>
          <w:rFonts w:hint="eastAsia" w:ascii="宋体" w:hAnsi="宋体" w:cs="宋体"/>
          <w:color w:val="auto"/>
          <w:kern w:val="0"/>
          <w:sz w:val="24"/>
          <w:szCs w:val="24"/>
          <w:lang w:val="en-US" w:eastAsia="zh-CN" w:bidi="ar-SA"/>
        </w:rPr>
        <w:t>16699074053</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3.项目联系方式</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firstLine="638" w:firstLineChars="266"/>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项目联系人：吴炎飞</w:t>
      </w:r>
    </w:p>
    <w:p>
      <w:pPr>
        <w:ind w:left="0" w:leftChars="0" w:firstLine="638" w:firstLineChars="266"/>
        <w:rPr>
          <w:rFonts w:hint="eastAsia"/>
          <w:color w:val="auto"/>
          <w:lang w:eastAsia="zh-CN"/>
        </w:rPr>
      </w:pPr>
      <w:r>
        <w:rPr>
          <w:rFonts w:hint="eastAsia" w:ascii="宋体" w:hAnsi="宋体" w:eastAsia="宋体" w:cs="宋体"/>
          <w:color w:val="auto"/>
          <w:kern w:val="0"/>
          <w:sz w:val="24"/>
          <w:szCs w:val="24"/>
          <w:lang w:val="en-US" w:eastAsia="zh-CN" w:bidi="ar-SA"/>
        </w:rPr>
        <w:t>联系方式：</w:t>
      </w:r>
      <w:r>
        <w:rPr>
          <w:rFonts w:hint="eastAsia" w:ascii="宋体" w:hAnsi="宋体" w:cs="宋体"/>
          <w:color w:val="auto"/>
          <w:kern w:val="0"/>
          <w:sz w:val="24"/>
          <w:szCs w:val="24"/>
          <w:lang w:val="en-US" w:eastAsia="zh-CN" w:bidi="ar-SA"/>
        </w:rPr>
        <w:t>16699074053</w:t>
      </w:r>
    </w:p>
    <w:p>
      <w:pPr>
        <w:pStyle w:val="2"/>
        <w:rPr>
          <w:rFonts w:hint="eastAsia"/>
          <w:color w:val="auto"/>
          <w:lang w:eastAsia="zh-CN"/>
        </w:rPr>
      </w:pPr>
    </w:p>
    <w:p>
      <w:pPr>
        <w:rPr>
          <w:rFonts w:hint="eastAsia"/>
          <w:color w:val="auto"/>
          <w:lang w:eastAsia="zh-CN"/>
        </w:rPr>
      </w:pPr>
    </w:p>
    <w:p>
      <w:pPr>
        <w:pStyle w:val="3"/>
        <w:jc w:val="center"/>
        <w:rPr>
          <w:rFonts w:hint="eastAsia"/>
          <w:color w:val="auto"/>
          <w:sz w:val="48"/>
          <w:szCs w:val="48"/>
        </w:rPr>
      </w:pPr>
      <w:r>
        <w:rPr>
          <w:rFonts w:hint="eastAsia"/>
          <w:color w:val="auto"/>
          <w:sz w:val="48"/>
          <w:szCs w:val="48"/>
        </w:rPr>
        <w:t>第二章  投标须知前附表</w:t>
      </w:r>
      <w:bookmarkEnd w:id="0"/>
      <w:bookmarkEnd w:id="1"/>
      <w:bookmarkEnd w:id="2"/>
      <w:bookmarkEnd w:id="3"/>
      <w:bookmarkEnd w:id="4"/>
    </w:p>
    <w:tbl>
      <w:tblPr>
        <w:tblStyle w:val="37"/>
        <w:tblW w:w="10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980"/>
        <w:gridCol w:w="7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615" w:type="dxa"/>
            <w:noWrap w:val="0"/>
            <w:vAlign w:val="center"/>
          </w:tcPr>
          <w:p>
            <w:pPr>
              <w:spacing w:line="360" w:lineRule="exact"/>
              <w:jc w:val="center"/>
              <w:rPr>
                <w:rFonts w:hint="eastAsia" w:ascii="宋体" w:hAnsi="宋体"/>
                <w:color w:val="auto"/>
                <w:spacing w:val="-20"/>
                <w:sz w:val="24"/>
              </w:rPr>
            </w:pPr>
            <w:r>
              <w:rPr>
                <w:rFonts w:hint="eastAsia" w:ascii="宋体" w:hAnsi="宋体"/>
                <w:color w:val="auto"/>
                <w:spacing w:val="-20"/>
                <w:sz w:val="24"/>
              </w:rPr>
              <w:t>序号</w:t>
            </w:r>
          </w:p>
        </w:tc>
        <w:tc>
          <w:tcPr>
            <w:tcW w:w="1980"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项  目</w:t>
            </w:r>
          </w:p>
        </w:tc>
        <w:tc>
          <w:tcPr>
            <w:tcW w:w="7585" w:type="dxa"/>
            <w:noWrap w:val="0"/>
            <w:vAlign w:val="center"/>
          </w:tcPr>
          <w:p>
            <w:pPr>
              <w:spacing w:line="360" w:lineRule="exact"/>
              <w:ind w:firstLine="2880" w:firstLineChars="1200"/>
              <w:rPr>
                <w:rFonts w:hint="eastAsia" w:ascii="宋体" w:hAnsi="宋体"/>
                <w:color w:val="auto"/>
                <w:sz w:val="24"/>
              </w:rPr>
            </w:pPr>
            <w:r>
              <w:rPr>
                <w:rFonts w:hint="eastAsia" w:ascii="宋体" w:hAnsi="宋体"/>
                <w:color w:val="auto"/>
                <w:sz w:val="24"/>
              </w:rPr>
              <w:t>内</w:t>
            </w:r>
            <w:r>
              <w:rPr>
                <w:rFonts w:ascii="宋体" w:hAnsi="宋体"/>
                <w:color w:val="auto"/>
                <w:sz w:val="24"/>
              </w:rPr>
              <w:t xml:space="preserve">    </w:t>
            </w:r>
            <w:r>
              <w:rPr>
                <w:rFonts w:hint="eastAsia" w:ascii="宋体" w:hAnsi="宋体"/>
                <w:color w:val="auto"/>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8"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1</w:t>
            </w:r>
          </w:p>
        </w:tc>
        <w:tc>
          <w:tcPr>
            <w:tcW w:w="1980" w:type="dxa"/>
            <w:noWrap w:val="0"/>
            <w:vAlign w:val="center"/>
          </w:tcPr>
          <w:p>
            <w:pPr>
              <w:spacing w:line="360" w:lineRule="exact"/>
              <w:jc w:val="center"/>
              <w:rPr>
                <w:rFonts w:ascii="宋体" w:hAnsi="宋体"/>
                <w:color w:val="auto"/>
                <w:sz w:val="24"/>
              </w:rPr>
            </w:pPr>
            <w:r>
              <w:rPr>
                <w:rFonts w:hint="eastAsia" w:ascii="宋体" w:hAnsi="宋体"/>
                <w:color w:val="auto"/>
                <w:sz w:val="24"/>
              </w:rPr>
              <w:t>采购代理机构</w:t>
            </w:r>
          </w:p>
          <w:p>
            <w:pPr>
              <w:spacing w:line="360" w:lineRule="exact"/>
              <w:jc w:val="center"/>
              <w:rPr>
                <w:rFonts w:hint="eastAsia" w:ascii="宋体" w:hAnsi="宋体"/>
                <w:color w:val="auto"/>
                <w:sz w:val="24"/>
              </w:rPr>
            </w:pPr>
            <w:r>
              <w:rPr>
                <w:rFonts w:hint="eastAsia" w:ascii="宋体" w:hAnsi="宋体"/>
                <w:color w:val="auto"/>
                <w:sz w:val="24"/>
              </w:rPr>
              <w:t>名称地址</w:t>
            </w:r>
          </w:p>
        </w:tc>
        <w:tc>
          <w:tcPr>
            <w:tcW w:w="7585" w:type="dxa"/>
            <w:noWrap w:val="0"/>
            <w:vAlign w:val="center"/>
          </w:tcPr>
          <w:p>
            <w:pPr>
              <w:spacing w:line="420" w:lineRule="exact"/>
              <w:rPr>
                <w:rFonts w:hint="eastAsia" w:ascii="宋体" w:hAnsi="宋体"/>
                <w:color w:val="auto"/>
                <w:sz w:val="24"/>
              </w:rPr>
            </w:pPr>
            <w:r>
              <w:rPr>
                <w:rFonts w:hint="eastAsia" w:ascii="宋体" w:hAnsi="宋体"/>
                <w:color w:val="auto"/>
                <w:sz w:val="24"/>
              </w:rPr>
              <w:t>名   称：</w:t>
            </w:r>
            <w:r>
              <w:rPr>
                <w:rFonts w:hint="eastAsia" w:ascii="宋体" w:hAnsi="宋体"/>
                <w:color w:val="auto"/>
                <w:sz w:val="24"/>
                <w:lang w:eastAsia="zh-CN"/>
              </w:rPr>
              <w:t>新疆领航项目管理有限公司</w:t>
            </w:r>
          </w:p>
          <w:p>
            <w:pPr>
              <w:tabs>
                <w:tab w:val="left" w:pos="1860"/>
              </w:tabs>
              <w:spacing w:line="420" w:lineRule="exact"/>
              <w:jc w:val="left"/>
              <w:rPr>
                <w:rFonts w:hint="eastAsia" w:ascii="宋体" w:hAnsi="宋体" w:eastAsia="宋体" w:cs="宋体"/>
                <w:color w:val="auto"/>
                <w:kern w:val="0"/>
                <w:sz w:val="24"/>
                <w:szCs w:val="24"/>
                <w:lang w:val="en-US" w:eastAsia="zh-CN" w:bidi="ar-SA"/>
              </w:rPr>
            </w:pPr>
            <w:r>
              <w:rPr>
                <w:rFonts w:hint="eastAsia" w:ascii="宋体" w:hAnsi="宋体"/>
                <w:snapToGrid w:val="0"/>
                <w:color w:val="auto"/>
                <w:spacing w:val="-8"/>
                <w:kern w:val="0"/>
                <w:sz w:val="24"/>
              </w:rPr>
              <w:t>地    址：</w:t>
            </w:r>
            <w:r>
              <w:rPr>
                <w:rFonts w:hint="eastAsia" w:ascii="宋体" w:hAnsi="宋体" w:eastAsia="宋体" w:cs="宋体"/>
                <w:color w:val="auto"/>
                <w:kern w:val="0"/>
                <w:sz w:val="24"/>
                <w:szCs w:val="24"/>
                <w:lang w:val="en-US" w:eastAsia="zh-CN" w:bidi="ar-SA"/>
              </w:rPr>
              <w:t>阿克苏地区柯坪县柯坪镇健康路步行街小区20栋4单元101室</w:t>
            </w:r>
          </w:p>
          <w:p>
            <w:pPr>
              <w:tabs>
                <w:tab w:val="left" w:pos="1860"/>
              </w:tabs>
              <w:spacing w:line="420" w:lineRule="exact"/>
              <w:jc w:val="left"/>
              <w:rPr>
                <w:rFonts w:hint="eastAsia" w:ascii="宋体" w:hAnsi="宋体"/>
                <w:snapToGrid w:val="0"/>
                <w:color w:val="auto"/>
                <w:kern w:val="0"/>
                <w:sz w:val="24"/>
              </w:rPr>
            </w:pPr>
            <w:r>
              <w:rPr>
                <w:rFonts w:hint="eastAsia" w:ascii="宋体" w:hAnsi="宋体"/>
                <w:snapToGrid w:val="0"/>
                <w:color w:val="auto"/>
                <w:kern w:val="0"/>
                <w:sz w:val="24"/>
              </w:rPr>
              <w:t>联 系 人：</w:t>
            </w:r>
            <w:r>
              <w:rPr>
                <w:rFonts w:hint="eastAsia" w:ascii="宋体" w:hAnsi="宋体"/>
                <w:snapToGrid w:val="0"/>
                <w:color w:val="auto"/>
                <w:kern w:val="0"/>
                <w:sz w:val="24"/>
                <w:lang w:val="en-US" w:eastAsia="zh-CN"/>
              </w:rPr>
              <w:t>吴炎飞</w:t>
            </w:r>
          </w:p>
          <w:p>
            <w:pPr>
              <w:tabs>
                <w:tab w:val="left" w:pos="1860"/>
              </w:tabs>
              <w:spacing w:line="420" w:lineRule="exact"/>
              <w:jc w:val="left"/>
              <w:rPr>
                <w:rFonts w:hint="default" w:ascii="宋体" w:hAnsi="宋体"/>
                <w:snapToGrid w:val="0"/>
                <w:color w:val="auto"/>
                <w:kern w:val="0"/>
                <w:sz w:val="24"/>
                <w:lang w:val="en-US"/>
              </w:rPr>
            </w:pPr>
            <w:r>
              <w:rPr>
                <w:rFonts w:hint="eastAsia" w:ascii="宋体" w:hAnsi="宋体"/>
                <w:snapToGrid w:val="0"/>
                <w:color w:val="auto"/>
                <w:kern w:val="0"/>
                <w:sz w:val="24"/>
              </w:rPr>
              <w:t>电    话：</w:t>
            </w:r>
            <w:r>
              <w:rPr>
                <w:rFonts w:hint="eastAsia" w:ascii="宋体" w:hAnsi="宋体"/>
                <w:snapToGrid w:val="0"/>
                <w:color w:val="auto"/>
                <w:kern w:val="0"/>
                <w:sz w:val="24"/>
                <w:lang w:val="en-US" w:eastAsia="zh-CN"/>
              </w:rPr>
              <w:t>16699074053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15" w:type="dxa"/>
            <w:noWrap w:val="0"/>
            <w:vAlign w:val="center"/>
          </w:tcPr>
          <w:p>
            <w:pPr>
              <w:spacing w:line="360" w:lineRule="exact"/>
              <w:jc w:val="center"/>
              <w:rPr>
                <w:rFonts w:ascii="宋体" w:hAnsi="宋体"/>
                <w:color w:val="auto"/>
                <w:sz w:val="24"/>
              </w:rPr>
            </w:pPr>
            <w:r>
              <w:rPr>
                <w:rFonts w:ascii="宋体" w:hAnsi="宋体"/>
                <w:color w:val="auto"/>
                <w:sz w:val="24"/>
              </w:rPr>
              <w:t>2</w:t>
            </w:r>
          </w:p>
        </w:tc>
        <w:tc>
          <w:tcPr>
            <w:tcW w:w="1980" w:type="dxa"/>
            <w:noWrap w:val="0"/>
            <w:vAlign w:val="center"/>
          </w:tcPr>
          <w:p>
            <w:pPr>
              <w:spacing w:line="360" w:lineRule="exact"/>
              <w:jc w:val="center"/>
              <w:rPr>
                <w:rFonts w:hint="eastAsia" w:ascii="宋体" w:hAnsi="宋体" w:cs="宋体"/>
                <w:color w:val="auto"/>
                <w:sz w:val="24"/>
              </w:rPr>
            </w:pPr>
            <w:r>
              <w:rPr>
                <w:rFonts w:hint="eastAsia" w:ascii="宋体" w:hAnsi="宋体" w:cs="宋体"/>
                <w:color w:val="auto"/>
                <w:sz w:val="24"/>
              </w:rPr>
              <w:t>招标人名称</w:t>
            </w:r>
            <w:r>
              <w:rPr>
                <w:rFonts w:hint="eastAsia" w:ascii="宋体" w:hAnsi="宋体"/>
                <w:color w:val="auto"/>
                <w:sz w:val="24"/>
              </w:rPr>
              <w:t>地址</w:t>
            </w:r>
          </w:p>
        </w:tc>
        <w:tc>
          <w:tcPr>
            <w:tcW w:w="7585" w:type="dxa"/>
            <w:noWrap w:val="0"/>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rightChars="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 称：沙雅县农业农村局</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rightChars="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 址：沙雅县北京路综合楼2号楼</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rightChars="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联系人：杨传新</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right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kern w:val="0"/>
                <w:sz w:val="24"/>
                <w:szCs w:val="24"/>
                <w:lang w:val="en-US" w:eastAsia="zh-CN" w:bidi="ar-SA"/>
              </w:rPr>
              <w:t>联系方式：15199406365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3</w:t>
            </w:r>
          </w:p>
        </w:tc>
        <w:tc>
          <w:tcPr>
            <w:tcW w:w="1980"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投标有效期</w:t>
            </w:r>
          </w:p>
        </w:tc>
        <w:tc>
          <w:tcPr>
            <w:tcW w:w="7585" w:type="dxa"/>
            <w:noWrap w:val="0"/>
            <w:vAlign w:val="center"/>
          </w:tcPr>
          <w:p>
            <w:pPr>
              <w:spacing w:line="360" w:lineRule="exact"/>
              <w:rPr>
                <w:rFonts w:hint="eastAsia" w:ascii="宋体" w:hAnsi="宋体" w:eastAsia="宋体"/>
                <w:color w:val="auto"/>
                <w:sz w:val="24"/>
                <w:lang w:eastAsia="zh-CN"/>
              </w:rPr>
            </w:pPr>
            <w:r>
              <w:rPr>
                <w:rFonts w:hint="eastAsia" w:ascii="宋体" w:hAnsi="宋体"/>
                <w:color w:val="auto"/>
                <w:sz w:val="24"/>
                <w:lang w:val="en-US" w:eastAsia="zh-CN"/>
              </w:rPr>
              <w:t>60</w:t>
            </w:r>
            <w:r>
              <w:rPr>
                <w:rFonts w:hint="eastAsia" w:ascii="宋体" w:hAnsi="宋体"/>
                <w:color w:val="auto"/>
                <w:sz w:val="24"/>
              </w:rPr>
              <w:t>日</w:t>
            </w:r>
            <w:r>
              <w:rPr>
                <w:rFonts w:hint="eastAsia" w:ascii="宋体" w:hAnsi="宋体"/>
                <w:color w:val="auto"/>
                <w:sz w:val="24"/>
                <w:lang w:eastAsia="zh-CN"/>
              </w:rPr>
              <w:t>（在投标文件中做出响应）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4</w:t>
            </w:r>
          </w:p>
        </w:tc>
        <w:tc>
          <w:tcPr>
            <w:tcW w:w="1980"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采购文件的发售时间和地点</w:t>
            </w:r>
          </w:p>
        </w:tc>
        <w:tc>
          <w:tcPr>
            <w:tcW w:w="7585" w:type="dxa"/>
            <w:noWrap w:val="0"/>
            <w:vAlign w:val="center"/>
          </w:tcPr>
          <w:p>
            <w:pPr>
              <w:spacing w:line="360" w:lineRule="exact"/>
              <w:ind w:left="1680" w:hanging="1680" w:hangingChars="700"/>
              <w:rPr>
                <w:rFonts w:hint="eastAsia" w:ascii="宋体" w:hAnsi="宋体"/>
                <w:color w:val="auto"/>
                <w:sz w:val="24"/>
                <w:u w:val="wave"/>
              </w:rPr>
            </w:pPr>
            <w:r>
              <w:rPr>
                <w:rFonts w:hint="eastAsia" w:ascii="宋体" w:hAnsi="宋体"/>
                <w:color w:val="auto"/>
                <w:sz w:val="24"/>
              </w:rPr>
              <w:t>采购文件售价:</w:t>
            </w:r>
            <w:r>
              <w:rPr>
                <w:rFonts w:hint="eastAsia" w:ascii="宋体" w:hAnsi="宋体"/>
                <w:color w:val="auto"/>
                <w:sz w:val="24"/>
                <w:lang w:val="en-US" w:eastAsia="zh-CN"/>
              </w:rPr>
              <w:t>0</w:t>
            </w:r>
            <w:r>
              <w:rPr>
                <w:rFonts w:hint="eastAsia" w:ascii="宋体" w:hAnsi="宋体"/>
                <w:color w:val="auto"/>
                <w:sz w:val="24"/>
              </w:rPr>
              <w:t>元/本</w:t>
            </w:r>
          </w:p>
          <w:p>
            <w:pPr>
              <w:spacing w:line="420" w:lineRule="exact"/>
              <w:ind w:left="1200" w:hanging="1200" w:hangingChars="500"/>
              <w:rPr>
                <w:rFonts w:hint="eastAsia" w:ascii="宋体" w:hAnsi="宋体"/>
                <w:color w:val="auto"/>
                <w:sz w:val="24"/>
              </w:rPr>
            </w:pPr>
            <w:r>
              <w:rPr>
                <w:rFonts w:hint="eastAsia" w:ascii="宋体" w:hAnsi="宋体"/>
                <w:color w:val="auto"/>
                <w:sz w:val="24"/>
              </w:rPr>
              <w:t>发售地点：</w:t>
            </w:r>
            <w:r>
              <w:rPr>
                <w:rFonts w:hint="eastAsia" w:ascii="宋体" w:hAnsi="宋体"/>
                <w:color w:val="auto"/>
                <w:sz w:val="24"/>
                <w:lang w:val="en-US" w:eastAsia="zh-CN"/>
              </w:rPr>
              <w:t>政采云报名成功后自行下载</w:t>
            </w:r>
          </w:p>
          <w:p>
            <w:pPr>
              <w:adjustRightInd w:val="0"/>
              <w:snapToGrid w:val="0"/>
              <w:spacing w:line="360" w:lineRule="exact"/>
              <w:ind w:right="-147"/>
              <w:jc w:val="left"/>
              <w:rPr>
                <w:rFonts w:hint="eastAsia" w:ascii="宋体" w:hAnsi="宋体"/>
                <w:color w:val="auto"/>
                <w:sz w:val="24"/>
              </w:rPr>
            </w:pPr>
            <w:r>
              <w:rPr>
                <w:rFonts w:hint="eastAsia" w:ascii="宋体" w:hAnsi="宋体"/>
                <w:color w:val="auto"/>
                <w:sz w:val="24"/>
              </w:rPr>
              <w:t>发售时间：</w:t>
            </w:r>
            <w:r>
              <w:rPr>
                <w:rFonts w:ascii="宋体" w:hAnsi="宋体"/>
                <w:color w:val="auto"/>
                <w:sz w:val="24"/>
              </w:rPr>
              <w:t>20</w:t>
            </w:r>
            <w:r>
              <w:rPr>
                <w:rFonts w:hint="eastAsia" w:ascii="宋体" w:hAnsi="宋体"/>
                <w:color w:val="auto"/>
                <w:sz w:val="24"/>
                <w:lang w:val="en-US" w:eastAsia="zh-CN"/>
              </w:rPr>
              <w:t>22</w:t>
            </w:r>
            <w:r>
              <w:rPr>
                <w:rFonts w:ascii="宋体" w:hAnsi="宋体"/>
                <w:color w:val="auto"/>
                <w:sz w:val="24"/>
              </w:rPr>
              <w:t>年</w:t>
            </w:r>
            <w:r>
              <w:rPr>
                <w:rFonts w:hint="eastAsia" w:ascii="宋体" w:hAnsi="宋体"/>
                <w:color w:val="auto"/>
                <w:sz w:val="24"/>
                <w:lang w:val="en-US" w:eastAsia="zh-CN"/>
              </w:rPr>
              <w:t>9</w:t>
            </w:r>
            <w:r>
              <w:rPr>
                <w:rFonts w:ascii="宋体" w:hAnsi="宋体"/>
                <w:color w:val="auto"/>
                <w:sz w:val="24"/>
              </w:rPr>
              <w:t>月</w:t>
            </w:r>
            <w:r>
              <w:rPr>
                <w:rFonts w:hint="eastAsia" w:ascii="宋体" w:hAnsi="宋体"/>
                <w:color w:val="auto"/>
                <w:sz w:val="24"/>
                <w:lang w:val="en-US" w:eastAsia="zh-CN"/>
              </w:rPr>
              <w:t>30</w:t>
            </w:r>
            <w:r>
              <w:rPr>
                <w:rFonts w:ascii="宋体" w:hAnsi="宋体"/>
                <w:color w:val="auto"/>
                <w:sz w:val="24"/>
              </w:rPr>
              <w:t>日至20</w:t>
            </w:r>
            <w:r>
              <w:rPr>
                <w:rFonts w:hint="eastAsia" w:ascii="宋体" w:hAnsi="宋体"/>
                <w:color w:val="auto"/>
                <w:sz w:val="24"/>
                <w:lang w:val="en-US" w:eastAsia="zh-CN"/>
              </w:rPr>
              <w:t>22</w:t>
            </w:r>
            <w:r>
              <w:rPr>
                <w:rFonts w:hint="eastAsia" w:ascii="宋体" w:hAnsi="宋体"/>
                <w:color w:val="auto"/>
                <w:sz w:val="24"/>
              </w:rPr>
              <w:t>年</w:t>
            </w:r>
            <w:r>
              <w:rPr>
                <w:rFonts w:hint="eastAsia" w:ascii="宋体" w:hAnsi="宋体"/>
                <w:color w:val="auto"/>
                <w:sz w:val="24"/>
                <w:lang w:val="en-US" w:eastAsia="zh-CN"/>
              </w:rPr>
              <w:t>10</w:t>
            </w:r>
            <w:r>
              <w:rPr>
                <w:rFonts w:hint="eastAsia" w:ascii="宋体" w:hAnsi="宋体"/>
                <w:color w:val="auto"/>
                <w:sz w:val="24"/>
              </w:rPr>
              <w:t>月</w:t>
            </w:r>
            <w:r>
              <w:rPr>
                <w:rFonts w:hint="eastAsia" w:ascii="宋体" w:hAnsi="宋体"/>
                <w:color w:val="auto"/>
                <w:sz w:val="24"/>
                <w:lang w:val="en-US" w:eastAsia="zh-CN"/>
              </w:rPr>
              <w:t>12</w:t>
            </w:r>
            <w:r>
              <w:rPr>
                <w:rFonts w:hint="eastAsia" w:ascii="宋体" w:hAnsi="宋体"/>
                <w:color w:val="auto"/>
                <w:sz w:val="24"/>
              </w:rPr>
              <w:t>日，上午10：00-14：00，下午1</w:t>
            </w:r>
            <w:r>
              <w:rPr>
                <w:rFonts w:hint="eastAsia" w:ascii="宋体" w:hAnsi="宋体"/>
                <w:color w:val="auto"/>
                <w:sz w:val="24"/>
                <w:lang w:val="en-US" w:eastAsia="zh-CN"/>
              </w:rPr>
              <w:t>6</w:t>
            </w:r>
            <w:r>
              <w:rPr>
                <w:rFonts w:hint="eastAsia" w:ascii="宋体" w:hAnsi="宋体"/>
                <w:color w:val="auto"/>
                <w:sz w:val="24"/>
              </w:rPr>
              <w:t>：</w:t>
            </w:r>
            <w:r>
              <w:rPr>
                <w:rFonts w:hint="eastAsia" w:ascii="宋体" w:hAnsi="宋体"/>
                <w:color w:val="auto"/>
                <w:sz w:val="24"/>
                <w:lang w:val="en-US" w:eastAsia="zh-CN"/>
              </w:rPr>
              <w:t>0</w:t>
            </w:r>
            <w:r>
              <w:rPr>
                <w:rFonts w:hint="eastAsia" w:ascii="宋体" w:hAnsi="宋体"/>
                <w:color w:val="auto"/>
                <w:sz w:val="24"/>
              </w:rPr>
              <w:t>0-</w:t>
            </w:r>
            <w:r>
              <w:rPr>
                <w:rFonts w:hint="eastAsia" w:ascii="宋体" w:hAnsi="宋体"/>
                <w:color w:val="auto"/>
                <w:sz w:val="24"/>
                <w:lang w:val="en-US" w:eastAsia="zh-CN"/>
              </w:rPr>
              <w:t>20</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5</w:t>
            </w:r>
          </w:p>
        </w:tc>
        <w:tc>
          <w:tcPr>
            <w:tcW w:w="1980"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投标文件投递时间和地址</w:t>
            </w:r>
          </w:p>
        </w:tc>
        <w:tc>
          <w:tcPr>
            <w:tcW w:w="7585" w:type="dxa"/>
            <w:noWrap w:val="0"/>
            <w:vAlign w:val="center"/>
          </w:tcPr>
          <w:p>
            <w:pPr>
              <w:tabs>
                <w:tab w:val="left" w:pos="1860"/>
              </w:tabs>
              <w:spacing w:line="420" w:lineRule="exact"/>
              <w:jc w:val="left"/>
              <w:rPr>
                <w:rFonts w:hint="eastAsia" w:ascii="宋体" w:hAnsi="宋体" w:eastAsia="宋体" w:cs="Times New Roman"/>
                <w:b/>
                <w:color w:val="auto"/>
                <w:sz w:val="24"/>
                <w:lang w:val="en-US" w:eastAsia="zh-CN"/>
              </w:rPr>
            </w:pPr>
            <w:r>
              <w:rPr>
                <w:rFonts w:hint="eastAsia" w:ascii="宋体" w:hAnsi="宋体" w:eastAsia="宋体" w:cs="Times New Roman"/>
                <w:b/>
                <w:color w:val="auto"/>
                <w:sz w:val="24"/>
                <w:lang w:val="en-US" w:eastAsia="zh-CN"/>
              </w:rPr>
              <w:t>政采云网上不见面开标系统</w:t>
            </w:r>
          </w:p>
          <w:p>
            <w:pPr>
              <w:tabs>
                <w:tab w:val="left" w:pos="1860"/>
              </w:tabs>
              <w:spacing w:line="420" w:lineRule="exact"/>
              <w:jc w:val="left"/>
              <w:rPr>
                <w:rFonts w:hint="eastAsia" w:ascii="宋体" w:hAnsi="宋体"/>
                <w:color w:val="auto"/>
                <w:sz w:val="24"/>
              </w:rPr>
            </w:pPr>
            <w:r>
              <w:rPr>
                <w:rFonts w:hint="eastAsia" w:ascii="宋体" w:hAnsi="宋体" w:eastAsia="宋体" w:cs="Times New Roman"/>
                <w:b w:val="0"/>
                <w:bCs/>
                <w:color w:val="auto"/>
                <w:sz w:val="24"/>
                <w:lang w:eastAsia="zh-CN"/>
              </w:rPr>
              <w:t>（本项目采用不见面开标，开标结束后五天内将纸制文件按要求，一式</w:t>
            </w:r>
            <w:r>
              <w:rPr>
                <w:rFonts w:hint="eastAsia" w:ascii="宋体" w:hAnsi="宋体" w:eastAsia="宋体" w:cs="Times New Roman"/>
                <w:b w:val="0"/>
                <w:bCs/>
                <w:color w:val="auto"/>
                <w:sz w:val="24"/>
                <w:lang w:val="en-US" w:eastAsia="zh-CN"/>
              </w:rPr>
              <w:t>3</w:t>
            </w:r>
            <w:r>
              <w:rPr>
                <w:rFonts w:hint="eastAsia" w:ascii="宋体" w:hAnsi="宋体" w:eastAsia="宋体" w:cs="Times New Roman"/>
                <w:b w:val="0"/>
                <w:bCs/>
                <w:color w:val="auto"/>
                <w:sz w:val="24"/>
                <w:lang w:eastAsia="zh-CN"/>
              </w:rPr>
              <w:t>份，其中正本1份，副本</w:t>
            </w:r>
            <w:r>
              <w:rPr>
                <w:rFonts w:hint="eastAsia" w:ascii="宋体" w:hAnsi="宋体" w:eastAsia="宋体" w:cs="Times New Roman"/>
                <w:b w:val="0"/>
                <w:bCs/>
                <w:color w:val="auto"/>
                <w:sz w:val="24"/>
                <w:lang w:val="en-US" w:eastAsia="zh-CN"/>
              </w:rPr>
              <w:t>2</w:t>
            </w:r>
            <w:r>
              <w:rPr>
                <w:rFonts w:hint="eastAsia" w:ascii="宋体" w:hAnsi="宋体" w:eastAsia="宋体" w:cs="Times New Roman"/>
                <w:b w:val="0"/>
                <w:bCs/>
                <w:color w:val="auto"/>
                <w:sz w:val="24"/>
                <w:lang w:eastAsia="zh-CN"/>
              </w:rPr>
              <w:t>份，U盘一份（正本扫描件）邮寄至：新疆阿克苏地区友谊北路19号天山美玉城16栋00</w:t>
            </w:r>
            <w:r>
              <w:rPr>
                <w:rFonts w:hint="eastAsia" w:ascii="宋体" w:hAnsi="宋体" w:eastAsia="宋体" w:cs="Times New Roman"/>
                <w:b w:val="0"/>
                <w:bCs/>
                <w:color w:val="auto"/>
                <w:sz w:val="24"/>
                <w:lang w:val="en-US" w:eastAsia="zh-CN"/>
              </w:rPr>
              <w:t>5室</w:t>
            </w:r>
            <w:r>
              <w:rPr>
                <w:rFonts w:hint="eastAsia" w:ascii="宋体" w:hAnsi="宋体" w:eastAsia="宋体" w:cs="Times New Roman"/>
                <w:b w:val="0"/>
                <w:bCs/>
                <w:color w:val="auto"/>
                <w:sz w:val="24"/>
                <w:lang w:eastAsia="zh-CN"/>
              </w:rPr>
              <w:t>联系人：</w:t>
            </w:r>
            <w:r>
              <w:rPr>
                <w:rFonts w:hint="eastAsia" w:ascii="宋体" w:hAnsi="宋体" w:eastAsia="宋体" w:cs="Times New Roman"/>
                <w:b w:val="0"/>
                <w:bCs/>
                <w:color w:val="auto"/>
                <w:sz w:val="24"/>
                <w:lang w:val="en-US" w:eastAsia="zh-CN"/>
              </w:rPr>
              <w:t xml:space="preserve">吴炎飞  </w:t>
            </w:r>
            <w:r>
              <w:rPr>
                <w:rFonts w:hint="eastAsia" w:ascii="宋体" w:hAnsi="宋体" w:eastAsia="宋体" w:cs="Times New Roman"/>
                <w:b w:val="0"/>
                <w:bCs/>
                <w:color w:val="auto"/>
                <w:sz w:val="24"/>
                <w:lang w:eastAsia="zh-CN"/>
              </w:rPr>
              <w:t>电话：</w:t>
            </w:r>
            <w:r>
              <w:rPr>
                <w:rFonts w:hint="eastAsia" w:ascii="宋体" w:hAnsi="宋体" w:eastAsia="宋体" w:cs="Times New Roman"/>
                <w:b w:val="0"/>
                <w:bCs/>
                <w:color w:val="auto"/>
                <w:sz w:val="24"/>
                <w:lang w:val="en-US" w:eastAsia="zh-CN"/>
              </w:rPr>
              <w:t>16699074053</w:t>
            </w:r>
            <w:r>
              <w:rPr>
                <w:rFonts w:hint="eastAsia" w:ascii="宋体" w:hAnsi="宋体" w:eastAsia="宋体" w:cs="Times New Roman"/>
                <w:b w:val="0"/>
                <w:bCs/>
                <w:color w:val="auto"/>
                <w:sz w:val="24"/>
                <w:lang w:eastAsia="zh-CN"/>
              </w:rPr>
              <w:t>）</w:t>
            </w:r>
            <w:r>
              <w:rPr>
                <w:rFonts w:hint="eastAsia" w:ascii="宋体" w:hAnsi="宋体" w:eastAsia="宋体" w:cs="Times New Roman"/>
                <w:b/>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6</w:t>
            </w:r>
          </w:p>
        </w:tc>
        <w:tc>
          <w:tcPr>
            <w:tcW w:w="1980"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投标文件组成</w:t>
            </w:r>
          </w:p>
        </w:tc>
        <w:tc>
          <w:tcPr>
            <w:tcW w:w="7585" w:type="dxa"/>
            <w:noWrap w:val="0"/>
            <w:vAlign w:val="center"/>
          </w:tcPr>
          <w:p>
            <w:pPr>
              <w:spacing w:line="360" w:lineRule="exact"/>
              <w:ind w:left="480" w:hanging="480" w:hangingChars="200"/>
              <w:rPr>
                <w:rFonts w:hint="eastAsia" w:ascii="宋体" w:hAnsi="宋体"/>
                <w:color w:val="auto"/>
                <w:sz w:val="24"/>
                <w:u w:val="single"/>
              </w:rPr>
            </w:pPr>
            <w:r>
              <w:rPr>
                <w:rFonts w:hint="eastAsia" w:ascii="宋体" w:hAnsi="宋体"/>
                <w:color w:val="auto"/>
                <w:sz w:val="24"/>
              </w:rPr>
              <w:t>详见《投标须知》中投标文件组成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7</w:t>
            </w:r>
          </w:p>
        </w:tc>
        <w:tc>
          <w:tcPr>
            <w:tcW w:w="1980" w:type="dxa"/>
            <w:noWrap w:val="0"/>
            <w:vAlign w:val="center"/>
          </w:tcPr>
          <w:p>
            <w:pPr>
              <w:spacing w:line="360" w:lineRule="exact"/>
              <w:jc w:val="center"/>
              <w:rPr>
                <w:rFonts w:hint="eastAsia" w:ascii="宋体" w:hAnsi="宋体"/>
                <w:b/>
                <w:bCs/>
                <w:color w:val="auto"/>
                <w:sz w:val="24"/>
              </w:rPr>
            </w:pPr>
            <w:r>
              <w:rPr>
                <w:rFonts w:hint="eastAsia" w:ascii="宋体" w:hAnsi="宋体"/>
                <w:b/>
                <w:bCs/>
                <w:color w:val="auto"/>
                <w:sz w:val="24"/>
              </w:rPr>
              <w:t>最高限价</w:t>
            </w:r>
          </w:p>
        </w:tc>
        <w:tc>
          <w:tcPr>
            <w:tcW w:w="7585" w:type="dxa"/>
            <w:noWrap w:val="0"/>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宋体" w:hAnsi="宋体" w:eastAsia="宋体" w:cs="Times New Roman"/>
                <w:b/>
                <w:bCs/>
                <w:color w:val="auto"/>
                <w:lang w:eastAsia="zh-CN"/>
              </w:rPr>
            </w:pPr>
            <w:r>
              <w:rPr>
                <w:rFonts w:hint="eastAsia" w:cs="Times New Roman"/>
                <w:b/>
                <w:bCs/>
                <w:color w:val="auto"/>
                <w:lang w:val="en-US" w:eastAsia="zh-CN"/>
              </w:rPr>
              <w:t>659.6万</w:t>
            </w:r>
            <w:r>
              <w:rPr>
                <w:rFonts w:hint="eastAsia" w:ascii="宋体" w:hAnsi="宋体" w:eastAsia="宋体" w:cs="Times New Roman"/>
                <w:b/>
                <w:bCs/>
                <w:color w:val="auto"/>
              </w:rPr>
              <w:t>元</w:t>
            </w:r>
            <w:r>
              <w:rPr>
                <w:rFonts w:hint="eastAsia" w:ascii="宋体" w:hAnsi="宋体" w:eastAsia="宋体" w:cs="Times New Roman"/>
                <w:b/>
                <w:bCs/>
                <w:color w:val="auto"/>
                <w:lang w:eastAsia="zh-CN"/>
              </w:rPr>
              <w:t>（高于或等于此报价视为无效报价）</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宋体" w:hAnsi="宋体" w:eastAsia="宋体" w:cs="Times New Roman"/>
                <w:b/>
                <w:bCs/>
                <w:color w:val="auto"/>
                <w:lang w:val="en-US" w:eastAsia="zh-CN"/>
              </w:rPr>
            </w:pPr>
            <w:r>
              <w:rPr>
                <w:rFonts w:hint="eastAsia" w:ascii="宋体" w:hAnsi="宋体" w:eastAsia="宋体" w:cs="Times New Roman"/>
                <w:b/>
                <w:bCs/>
                <w:color w:val="auto"/>
                <w:lang w:val="en-US" w:eastAsia="zh-CN"/>
              </w:rPr>
              <w:t>对低于成本的报价需做出成本分析并提交相关证明材料。成本构成逐项做出详细说明，投标人不能合理说明或者不能提供相应证明材料的，由评标委员会认定该投标人以低于成本报价竞标，否决其投标。</w:t>
            </w:r>
          </w:p>
          <w:p>
            <w:pPr>
              <w:pStyle w:val="29"/>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8</w:t>
            </w:r>
          </w:p>
        </w:tc>
        <w:tc>
          <w:tcPr>
            <w:tcW w:w="1980" w:type="dxa"/>
            <w:noWrap w:val="0"/>
            <w:vAlign w:val="center"/>
          </w:tcPr>
          <w:p>
            <w:pPr>
              <w:pStyle w:val="66"/>
              <w:spacing w:line="360" w:lineRule="exact"/>
              <w:rPr>
                <w:color w:val="auto"/>
                <w:sz w:val="24"/>
              </w:rPr>
            </w:pPr>
            <w:r>
              <w:rPr>
                <w:rFonts w:hint="eastAsia"/>
                <w:color w:val="auto"/>
                <w:sz w:val="24"/>
              </w:rPr>
              <w:t>开  标  时  间</w:t>
            </w:r>
          </w:p>
          <w:p>
            <w:pPr>
              <w:pStyle w:val="66"/>
              <w:spacing w:line="360" w:lineRule="exact"/>
              <w:rPr>
                <w:rFonts w:hint="eastAsia"/>
                <w:color w:val="auto"/>
                <w:sz w:val="24"/>
              </w:rPr>
            </w:pPr>
            <w:r>
              <w:rPr>
                <w:rFonts w:hint="eastAsia"/>
                <w:color w:val="auto"/>
                <w:sz w:val="24"/>
              </w:rPr>
              <w:t>和   地   点</w:t>
            </w:r>
          </w:p>
        </w:tc>
        <w:tc>
          <w:tcPr>
            <w:tcW w:w="7585" w:type="dxa"/>
            <w:noWrap w:val="0"/>
            <w:vAlign w:val="center"/>
          </w:tcPr>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时间：2022年</w:t>
            </w:r>
            <w:r>
              <w:rPr>
                <w:rFonts w:hint="eastAsia" w:cs="宋体"/>
                <w:b w:val="0"/>
                <w:bCs w:val="0"/>
                <w:color w:val="0000FF"/>
                <w:kern w:val="0"/>
                <w:sz w:val="24"/>
                <w:szCs w:val="24"/>
                <w:lang w:val="en-US" w:eastAsia="zh-CN" w:bidi="ar-SA"/>
              </w:rPr>
              <w:t>11</w:t>
            </w:r>
            <w:r>
              <w:rPr>
                <w:rFonts w:hint="eastAsia" w:ascii="宋体" w:hAnsi="宋体" w:eastAsia="宋体" w:cs="宋体"/>
                <w:b w:val="0"/>
                <w:bCs w:val="0"/>
                <w:color w:val="0000FF"/>
                <w:kern w:val="0"/>
                <w:sz w:val="24"/>
                <w:szCs w:val="24"/>
                <w:lang w:val="en-US" w:eastAsia="zh-CN" w:bidi="ar-SA"/>
              </w:rPr>
              <w:t>月</w:t>
            </w:r>
            <w:r>
              <w:rPr>
                <w:rFonts w:hint="eastAsia" w:cs="宋体"/>
                <w:b w:val="0"/>
                <w:bCs w:val="0"/>
                <w:color w:val="0000FF"/>
                <w:kern w:val="0"/>
                <w:sz w:val="24"/>
                <w:szCs w:val="24"/>
                <w:lang w:val="en-US" w:eastAsia="zh-CN" w:bidi="ar-SA"/>
              </w:rPr>
              <w:t>08</w:t>
            </w:r>
            <w:r>
              <w:rPr>
                <w:rFonts w:hint="eastAsia" w:ascii="宋体" w:hAnsi="宋体" w:eastAsia="宋体" w:cs="宋体"/>
                <w:b w:val="0"/>
                <w:bCs w:val="0"/>
                <w:color w:val="0000FF"/>
                <w:kern w:val="0"/>
                <w:sz w:val="24"/>
                <w:szCs w:val="24"/>
                <w:lang w:val="en-US" w:eastAsia="zh-CN" w:bidi="ar-SA"/>
              </w:rPr>
              <w:t>日上午1</w:t>
            </w:r>
            <w:r>
              <w:rPr>
                <w:rFonts w:hint="eastAsia" w:cs="宋体"/>
                <w:b w:val="0"/>
                <w:bCs w:val="0"/>
                <w:color w:val="0000FF"/>
                <w:kern w:val="0"/>
                <w:sz w:val="24"/>
                <w:szCs w:val="24"/>
                <w:lang w:val="en-US" w:eastAsia="zh-CN" w:bidi="ar-SA"/>
              </w:rPr>
              <w:t>1</w:t>
            </w:r>
            <w:r>
              <w:rPr>
                <w:rFonts w:hint="eastAsia" w:ascii="宋体" w:hAnsi="宋体" w:eastAsia="宋体" w:cs="宋体"/>
                <w:b w:val="0"/>
                <w:bCs w:val="0"/>
                <w:color w:val="0000FF"/>
                <w:kern w:val="0"/>
                <w:sz w:val="24"/>
                <w:szCs w:val="24"/>
                <w:lang w:val="en-US" w:eastAsia="zh-CN" w:bidi="ar-SA"/>
              </w:rPr>
              <w:t>：</w:t>
            </w:r>
            <w:r>
              <w:rPr>
                <w:rFonts w:hint="eastAsia" w:cs="宋体"/>
                <w:b w:val="0"/>
                <w:bCs w:val="0"/>
                <w:color w:val="0000FF"/>
                <w:kern w:val="0"/>
                <w:sz w:val="24"/>
                <w:szCs w:val="24"/>
                <w:lang w:val="en-US" w:eastAsia="zh-CN" w:bidi="ar-SA"/>
              </w:rPr>
              <w:t>00时</w:t>
            </w:r>
            <w:r>
              <w:rPr>
                <w:rFonts w:hint="eastAsia" w:ascii="宋体" w:hAnsi="宋体" w:eastAsia="宋体" w:cs="宋体"/>
                <w:b w:val="0"/>
                <w:bCs w:val="0"/>
                <w:color w:val="auto"/>
                <w:kern w:val="0"/>
                <w:sz w:val="24"/>
                <w:szCs w:val="24"/>
                <w:lang w:val="en-US" w:eastAsia="zh-CN" w:bidi="ar-SA"/>
              </w:rPr>
              <w:t>（北京时间）</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地点：政采云网上不见面开标系统</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outlineLvl w:val="9"/>
              <w:rPr>
                <w:rFonts w:hint="eastAsia"/>
                <w:color w:val="auto"/>
              </w:rPr>
            </w:pPr>
            <w:r>
              <w:rPr>
                <w:rFonts w:hint="eastAsia" w:ascii="宋体" w:hAnsi="宋体" w:eastAsia="宋体" w:cs="宋体"/>
                <w:b w:val="0"/>
                <w:bCs w:val="0"/>
                <w:color w:val="auto"/>
                <w:kern w:val="0"/>
                <w:sz w:val="24"/>
                <w:szCs w:val="24"/>
                <w:lang w:val="zh-CN" w:eastAsia="zh-CN" w:bidi="ar-SA"/>
              </w:rPr>
              <w:t>投标人应于</w:t>
            </w:r>
            <w:r>
              <w:rPr>
                <w:rFonts w:hint="eastAsia" w:cs="宋体"/>
                <w:b w:val="0"/>
                <w:bCs w:val="0"/>
                <w:color w:val="0000FF"/>
                <w:kern w:val="0"/>
                <w:sz w:val="24"/>
                <w:szCs w:val="24"/>
                <w:lang w:val="en-US" w:eastAsia="zh-CN" w:bidi="ar-SA"/>
              </w:rPr>
              <w:t>11</w:t>
            </w:r>
            <w:r>
              <w:rPr>
                <w:rFonts w:hint="eastAsia" w:ascii="宋体" w:hAnsi="宋体" w:eastAsia="宋体" w:cs="宋体"/>
                <w:b w:val="0"/>
                <w:bCs w:val="0"/>
                <w:color w:val="0000FF"/>
                <w:kern w:val="0"/>
                <w:sz w:val="24"/>
                <w:szCs w:val="24"/>
                <w:lang w:val="en-US" w:eastAsia="zh-CN" w:bidi="ar-SA"/>
              </w:rPr>
              <w:t>月</w:t>
            </w:r>
            <w:r>
              <w:rPr>
                <w:rFonts w:hint="eastAsia" w:cs="宋体"/>
                <w:b w:val="0"/>
                <w:bCs w:val="0"/>
                <w:color w:val="0000FF"/>
                <w:kern w:val="0"/>
                <w:sz w:val="24"/>
                <w:szCs w:val="24"/>
                <w:lang w:val="en-US" w:eastAsia="zh-CN" w:bidi="ar-SA"/>
              </w:rPr>
              <w:t>08</w:t>
            </w:r>
            <w:r>
              <w:rPr>
                <w:rFonts w:hint="eastAsia" w:ascii="宋体" w:hAnsi="宋体" w:eastAsia="宋体" w:cs="宋体"/>
                <w:b w:val="0"/>
                <w:bCs w:val="0"/>
                <w:color w:val="0000FF"/>
                <w:kern w:val="0"/>
                <w:sz w:val="24"/>
                <w:szCs w:val="24"/>
                <w:lang w:val="en-US" w:eastAsia="zh-CN" w:bidi="ar-SA"/>
              </w:rPr>
              <w:t>日上午1</w:t>
            </w:r>
            <w:r>
              <w:rPr>
                <w:rFonts w:hint="eastAsia" w:cs="宋体"/>
                <w:b w:val="0"/>
                <w:bCs w:val="0"/>
                <w:color w:val="0000FF"/>
                <w:kern w:val="0"/>
                <w:sz w:val="24"/>
                <w:szCs w:val="24"/>
                <w:lang w:val="en-US" w:eastAsia="zh-CN" w:bidi="ar-SA"/>
              </w:rPr>
              <w:t>1</w:t>
            </w:r>
            <w:r>
              <w:rPr>
                <w:rFonts w:hint="eastAsia" w:ascii="宋体" w:hAnsi="宋体" w:eastAsia="宋体" w:cs="宋体"/>
                <w:b w:val="0"/>
                <w:bCs w:val="0"/>
                <w:color w:val="0000FF"/>
                <w:kern w:val="0"/>
                <w:sz w:val="24"/>
                <w:szCs w:val="24"/>
                <w:lang w:val="en-US" w:eastAsia="zh-CN" w:bidi="ar-SA"/>
              </w:rPr>
              <w:t>：</w:t>
            </w:r>
            <w:r>
              <w:rPr>
                <w:rFonts w:hint="eastAsia" w:cs="宋体"/>
                <w:b w:val="0"/>
                <w:bCs w:val="0"/>
                <w:color w:val="0000FF"/>
                <w:kern w:val="0"/>
                <w:sz w:val="24"/>
                <w:szCs w:val="24"/>
                <w:lang w:val="en-US" w:eastAsia="zh-CN" w:bidi="ar-SA"/>
              </w:rPr>
              <w:t>00</w:t>
            </w:r>
            <w:r>
              <w:rPr>
                <w:rFonts w:hint="eastAsia" w:ascii="宋体" w:hAnsi="宋体" w:eastAsia="宋体" w:cs="宋体"/>
                <w:b w:val="0"/>
                <w:bCs w:val="0"/>
                <w:color w:val="auto"/>
                <w:kern w:val="0"/>
                <w:sz w:val="24"/>
                <w:szCs w:val="24"/>
                <w:lang w:val="zh-CN" w:eastAsia="zh-CN" w:bidi="ar-SA"/>
              </w:rPr>
              <w:t>分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615" w:type="dxa"/>
            <w:noWrap w:val="0"/>
            <w:vAlign w:val="center"/>
          </w:tcPr>
          <w:p>
            <w:pPr>
              <w:spacing w:line="360" w:lineRule="exact"/>
              <w:jc w:val="center"/>
              <w:rPr>
                <w:rFonts w:ascii="宋体" w:hAnsi="宋体"/>
                <w:color w:val="auto"/>
                <w:sz w:val="24"/>
              </w:rPr>
            </w:pPr>
            <w:r>
              <w:rPr>
                <w:rFonts w:hint="eastAsia" w:ascii="宋体" w:hAnsi="宋体"/>
                <w:color w:val="auto"/>
                <w:sz w:val="24"/>
              </w:rPr>
              <w:t>9</w:t>
            </w:r>
          </w:p>
        </w:tc>
        <w:tc>
          <w:tcPr>
            <w:tcW w:w="1980"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评  分  权  重</w:t>
            </w:r>
          </w:p>
        </w:tc>
        <w:tc>
          <w:tcPr>
            <w:tcW w:w="7585" w:type="dxa"/>
            <w:noWrap w:val="0"/>
            <w:vAlign w:val="center"/>
          </w:tcPr>
          <w:p>
            <w:pPr>
              <w:pStyle w:val="2"/>
              <w:tabs>
                <w:tab w:val="left" w:pos="5940"/>
              </w:tabs>
              <w:spacing w:line="360" w:lineRule="exact"/>
              <w:rPr>
                <w:rFonts w:hint="eastAsia" w:ascii="宋体" w:hAnsi="宋体"/>
                <w:color w:val="auto"/>
              </w:rPr>
            </w:pPr>
            <w:r>
              <w:rPr>
                <w:rFonts w:hint="eastAsia" w:ascii="宋体" w:hAnsi="宋体"/>
                <w:b/>
                <w:bCs/>
                <w:color w:val="auto"/>
              </w:rPr>
              <w:t>一、</w:t>
            </w:r>
            <w:r>
              <w:rPr>
                <w:rFonts w:hint="eastAsia" w:ascii="宋体" w:hAnsi="宋体"/>
                <w:color w:val="auto"/>
              </w:rPr>
              <w:t>技术得分</w:t>
            </w:r>
            <w:r>
              <w:rPr>
                <w:rFonts w:hint="eastAsia" w:ascii="宋体" w:hAnsi="宋体"/>
                <w:color w:val="auto"/>
                <w:lang w:val="en-US" w:eastAsia="zh-CN"/>
              </w:rPr>
              <w:t>70</w:t>
            </w:r>
            <w:r>
              <w:rPr>
                <w:rFonts w:hint="eastAsia" w:ascii="宋体" w:hAnsi="宋体"/>
                <w:color w:val="auto"/>
              </w:rPr>
              <w:t>％</w:t>
            </w:r>
          </w:p>
          <w:p>
            <w:pPr>
              <w:pStyle w:val="2"/>
              <w:tabs>
                <w:tab w:val="left" w:pos="5940"/>
              </w:tabs>
              <w:spacing w:line="360" w:lineRule="exact"/>
              <w:rPr>
                <w:rFonts w:hint="eastAsia" w:ascii="宋体" w:hAnsi="宋体"/>
                <w:b/>
                <w:bCs/>
                <w:color w:val="auto"/>
              </w:rPr>
            </w:pPr>
            <w:r>
              <w:rPr>
                <w:rFonts w:hint="eastAsia" w:ascii="宋体" w:hAnsi="宋体"/>
                <w:color w:val="auto"/>
              </w:rPr>
              <w:t>二、商务得分</w:t>
            </w:r>
            <w:r>
              <w:rPr>
                <w:rFonts w:hint="eastAsia" w:ascii="宋体" w:hAnsi="宋体"/>
                <w:color w:val="auto"/>
                <w:lang w:val="en-US" w:eastAsia="zh-CN"/>
              </w:rPr>
              <w:t>30</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noWrap w:val="0"/>
            <w:vAlign w:val="center"/>
          </w:tcPr>
          <w:p>
            <w:pPr>
              <w:spacing w:line="360" w:lineRule="exact"/>
              <w:jc w:val="center"/>
              <w:rPr>
                <w:rFonts w:ascii="宋体" w:hAnsi="宋体"/>
                <w:color w:val="auto"/>
                <w:sz w:val="24"/>
              </w:rPr>
            </w:pPr>
            <w:r>
              <w:rPr>
                <w:rFonts w:hint="eastAsia" w:ascii="宋体" w:hAnsi="宋体"/>
                <w:color w:val="auto"/>
                <w:sz w:val="24"/>
              </w:rPr>
              <w:t>10</w:t>
            </w:r>
          </w:p>
        </w:tc>
        <w:tc>
          <w:tcPr>
            <w:tcW w:w="1980"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评 标 方 法</w:t>
            </w:r>
          </w:p>
        </w:tc>
        <w:tc>
          <w:tcPr>
            <w:tcW w:w="7585" w:type="dxa"/>
            <w:noWrap w:val="0"/>
            <w:vAlign w:val="center"/>
          </w:tcPr>
          <w:p>
            <w:pPr>
              <w:spacing w:line="360" w:lineRule="exact"/>
              <w:ind w:left="240" w:hanging="240" w:hangingChars="100"/>
              <w:rPr>
                <w:rFonts w:hint="eastAsia" w:ascii="宋体" w:hAnsi="宋体"/>
                <w:color w:val="auto"/>
                <w:sz w:val="24"/>
              </w:rPr>
            </w:pPr>
            <w:r>
              <w:rPr>
                <w:rFonts w:hint="eastAsia" w:ascii="宋体" w:hAnsi="宋体"/>
                <w:color w:val="auto"/>
                <w:sz w:val="24"/>
              </w:rPr>
              <w:t>采用综合评分方法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11</w:t>
            </w:r>
          </w:p>
        </w:tc>
        <w:tc>
          <w:tcPr>
            <w:tcW w:w="1980"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采购合同签订</w:t>
            </w:r>
          </w:p>
        </w:tc>
        <w:tc>
          <w:tcPr>
            <w:tcW w:w="7585" w:type="dxa"/>
            <w:noWrap w:val="0"/>
            <w:vAlign w:val="center"/>
          </w:tcPr>
          <w:p>
            <w:pPr>
              <w:spacing w:line="360" w:lineRule="exact"/>
              <w:ind w:left="240" w:hanging="240" w:hangingChars="100"/>
              <w:rPr>
                <w:rFonts w:hint="eastAsia" w:ascii="宋体" w:hAnsi="宋体"/>
                <w:color w:val="auto"/>
                <w:sz w:val="24"/>
                <w:u w:val="single"/>
              </w:rPr>
            </w:pPr>
            <w:r>
              <w:rPr>
                <w:rFonts w:hint="eastAsia" w:ascii="宋体" w:hAnsi="宋体"/>
                <w:color w:val="auto"/>
                <w:sz w:val="24"/>
              </w:rPr>
              <w:t>由中标人凭中标通知书与招标人签订采购合同。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12</w:t>
            </w:r>
          </w:p>
        </w:tc>
        <w:tc>
          <w:tcPr>
            <w:tcW w:w="1980" w:type="dxa"/>
            <w:noWrap w:val="0"/>
            <w:vAlign w:val="center"/>
          </w:tcPr>
          <w:p>
            <w:pPr>
              <w:spacing w:line="360" w:lineRule="exact"/>
              <w:jc w:val="center"/>
              <w:rPr>
                <w:rFonts w:hint="eastAsia" w:ascii="宋体" w:hAnsi="宋体"/>
                <w:snapToGrid w:val="0"/>
                <w:color w:val="auto"/>
                <w:kern w:val="0"/>
                <w:sz w:val="24"/>
              </w:rPr>
            </w:pPr>
            <w:r>
              <w:rPr>
                <w:rFonts w:hint="eastAsia" w:ascii="宋体" w:hAnsi="宋体"/>
                <w:snapToGrid w:val="0"/>
                <w:color w:val="auto"/>
                <w:kern w:val="0"/>
                <w:sz w:val="24"/>
              </w:rPr>
              <w:t>交货地点</w:t>
            </w:r>
          </w:p>
        </w:tc>
        <w:tc>
          <w:tcPr>
            <w:tcW w:w="7585" w:type="dxa"/>
            <w:noWrap w:val="0"/>
            <w:vAlign w:val="center"/>
          </w:tcPr>
          <w:p>
            <w:pPr>
              <w:spacing w:line="360" w:lineRule="exact"/>
              <w:rPr>
                <w:rFonts w:hint="eastAsia" w:ascii="宋体" w:hAnsi="宋体" w:eastAsia="宋体"/>
                <w:bCs/>
                <w:color w:val="auto"/>
                <w:sz w:val="24"/>
                <w:lang w:eastAsia="zh-CN"/>
              </w:rPr>
            </w:pPr>
            <w:r>
              <w:rPr>
                <w:rFonts w:hint="eastAsia" w:ascii="宋体" w:hAnsi="宋体"/>
                <w:color w:val="auto"/>
                <w:sz w:val="24"/>
                <w:lang w:eastAsia="zh-CN"/>
              </w:rPr>
              <w:t>合同约定地点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5" w:type="dxa"/>
            <w:noWrap w:val="0"/>
            <w:vAlign w:val="center"/>
          </w:tcPr>
          <w:p>
            <w:pPr>
              <w:spacing w:line="36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13</w:t>
            </w:r>
          </w:p>
        </w:tc>
        <w:tc>
          <w:tcPr>
            <w:tcW w:w="1980" w:type="dxa"/>
            <w:noWrap w:val="0"/>
            <w:vAlign w:val="center"/>
          </w:tcPr>
          <w:p>
            <w:pPr>
              <w:spacing w:line="360" w:lineRule="exact"/>
              <w:jc w:val="center"/>
              <w:rPr>
                <w:rFonts w:hint="eastAsia" w:ascii="宋体" w:hAnsi="宋体" w:eastAsia="宋体"/>
                <w:snapToGrid w:val="0"/>
                <w:color w:val="auto"/>
                <w:kern w:val="0"/>
                <w:sz w:val="24"/>
                <w:lang w:eastAsia="zh-CN"/>
              </w:rPr>
            </w:pPr>
            <w:r>
              <w:rPr>
                <w:rFonts w:hint="eastAsia" w:ascii="宋体" w:hAnsi="宋体"/>
                <w:snapToGrid w:val="0"/>
                <w:color w:val="auto"/>
                <w:kern w:val="0"/>
                <w:sz w:val="24"/>
                <w:lang w:eastAsia="zh-CN"/>
              </w:rPr>
              <w:t>供货期</w:t>
            </w:r>
          </w:p>
        </w:tc>
        <w:tc>
          <w:tcPr>
            <w:tcW w:w="7585" w:type="dxa"/>
            <w:noWrap w:val="0"/>
            <w:vAlign w:val="center"/>
          </w:tcPr>
          <w:p>
            <w:pPr>
              <w:spacing w:line="360" w:lineRule="exact"/>
              <w:rPr>
                <w:rFonts w:hint="eastAsia" w:ascii="宋体" w:hAnsi="宋体"/>
                <w:color w:val="auto"/>
                <w:sz w:val="24"/>
                <w:highlight w:val="none"/>
                <w:lang w:eastAsia="zh-CN"/>
              </w:rPr>
            </w:pPr>
            <w:r>
              <w:rPr>
                <w:rFonts w:hint="eastAsia" w:ascii="宋体" w:hAnsi="宋体"/>
                <w:color w:val="auto"/>
                <w:sz w:val="24"/>
                <w:highlight w:val="none"/>
                <w:lang w:eastAsia="zh-CN"/>
              </w:rPr>
              <w:t>供货期以与各县市签订具体合同日期要求为准，但不得超过4个月。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4</w:t>
            </w:r>
          </w:p>
        </w:tc>
        <w:tc>
          <w:tcPr>
            <w:tcW w:w="1980" w:type="dxa"/>
            <w:noWrap w:val="0"/>
            <w:vAlign w:val="center"/>
          </w:tcPr>
          <w:p>
            <w:pPr>
              <w:spacing w:line="360" w:lineRule="exact"/>
              <w:jc w:val="center"/>
              <w:rPr>
                <w:rFonts w:hint="eastAsia" w:ascii="宋体" w:hAnsi="宋体"/>
                <w:bCs/>
                <w:color w:val="auto"/>
                <w:sz w:val="24"/>
              </w:rPr>
            </w:pPr>
            <w:r>
              <w:rPr>
                <w:rFonts w:hint="eastAsia" w:ascii="宋体" w:hAnsi="宋体"/>
                <w:bCs/>
                <w:color w:val="auto"/>
                <w:sz w:val="24"/>
              </w:rPr>
              <w:t>付款方式</w:t>
            </w:r>
          </w:p>
        </w:tc>
        <w:tc>
          <w:tcPr>
            <w:tcW w:w="7585" w:type="dxa"/>
            <w:noWrap w:val="0"/>
            <w:vAlign w:val="center"/>
          </w:tcPr>
          <w:p>
            <w:pPr>
              <w:spacing w:line="360" w:lineRule="exact"/>
              <w:rPr>
                <w:rFonts w:hint="eastAsia" w:ascii="宋体" w:hAnsi="宋体"/>
                <w:bCs/>
                <w:color w:val="auto"/>
                <w:sz w:val="24"/>
              </w:rPr>
            </w:pPr>
            <w:r>
              <w:rPr>
                <w:rFonts w:hint="eastAsia" w:ascii="宋体" w:hAnsi="宋体"/>
                <w:bCs/>
                <w:color w:val="auto"/>
                <w:sz w:val="24"/>
              </w:rPr>
              <w:t>采购合同为准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5</w:t>
            </w:r>
          </w:p>
        </w:tc>
        <w:tc>
          <w:tcPr>
            <w:tcW w:w="1980" w:type="dxa"/>
            <w:noWrap w:val="0"/>
            <w:vAlign w:val="center"/>
          </w:tcPr>
          <w:p>
            <w:pPr>
              <w:spacing w:line="360" w:lineRule="exact"/>
              <w:jc w:val="center"/>
              <w:rPr>
                <w:rFonts w:hint="default" w:eastAsia="宋体"/>
                <w:lang w:val="en-US" w:eastAsia="zh-CN"/>
              </w:rPr>
            </w:pPr>
            <w:r>
              <w:rPr>
                <w:rFonts w:hint="eastAsia"/>
              </w:rPr>
              <w:t>投标保证金</w:t>
            </w:r>
          </w:p>
        </w:tc>
        <w:tc>
          <w:tcPr>
            <w:tcW w:w="7585" w:type="dxa"/>
            <w:noWrap w:val="0"/>
            <w:vAlign w:val="center"/>
          </w:tcPr>
          <w:p>
            <w:pPr>
              <w:keepNext/>
              <w:widowControl/>
              <w:spacing w:line="360" w:lineRule="auto"/>
              <w:jc w:val="left"/>
              <w:rPr>
                <w:rFonts w:hint="eastAsia" w:ascii="宋体" w:hAnsi="宋体"/>
                <w:bCs/>
                <w:color w:val="auto"/>
                <w:sz w:val="24"/>
                <w:lang w:val="en-US" w:eastAsia="zh-CN"/>
              </w:rPr>
            </w:pPr>
            <w:r>
              <w:rPr>
                <w:rFonts w:hint="eastAsia" w:ascii="宋体" w:hAnsi="宋体"/>
                <w:bCs/>
                <w:color w:val="auto"/>
                <w:sz w:val="24"/>
                <w:lang w:val="en-US" w:eastAsia="zh-CN"/>
              </w:rPr>
              <w:t xml:space="preserve"> 小写：120000.00元（ 大写：壹拾贰万元整）</w:t>
            </w:r>
          </w:p>
          <w:p>
            <w:pPr>
              <w:keepNext/>
              <w:widowControl/>
              <w:spacing w:line="360" w:lineRule="auto"/>
              <w:jc w:val="left"/>
              <w:rPr>
                <w:rFonts w:hint="eastAsia" w:ascii="宋体" w:hAnsi="宋体"/>
                <w:bCs/>
                <w:color w:val="auto"/>
                <w:sz w:val="24"/>
                <w:lang w:val="en-US" w:eastAsia="zh-CN"/>
              </w:rPr>
            </w:pPr>
            <w:r>
              <w:rPr>
                <w:rFonts w:hint="eastAsia" w:ascii="宋体" w:hAnsi="宋体"/>
                <w:bCs/>
                <w:color w:val="auto"/>
                <w:sz w:val="24"/>
                <w:lang w:val="en-US" w:eastAsia="zh-CN"/>
              </w:rPr>
              <w:t>一、投标保证金缴纳：</w:t>
            </w:r>
            <w:r>
              <w:rPr>
                <w:rFonts w:hint="eastAsia" w:ascii="宋体" w:hAnsi="宋体"/>
                <w:bCs/>
                <w:color w:val="auto"/>
                <w:sz w:val="24"/>
                <w:lang w:val="en-US" w:eastAsia="zh-CN"/>
              </w:rPr>
              <w:br w:type="textWrapping"/>
            </w:r>
            <w:r>
              <w:rPr>
                <w:rFonts w:hint="eastAsia" w:ascii="宋体" w:hAnsi="宋体"/>
                <w:bCs/>
                <w:color w:val="auto"/>
                <w:sz w:val="24"/>
                <w:lang w:val="en-US" w:eastAsia="zh-CN"/>
              </w:rPr>
              <w:t xml:space="preserve"> 投标保证金可以支票、汇票、本票、或者金融机构、担保机构出具的保函等非现金形式提交。</w:t>
            </w:r>
          </w:p>
          <w:p>
            <w:pPr>
              <w:keepNext/>
              <w:widowControl/>
              <w:spacing w:line="360" w:lineRule="auto"/>
              <w:jc w:val="left"/>
              <w:rPr>
                <w:rFonts w:hint="eastAsia" w:ascii="宋体" w:hAnsi="宋体"/>
                <w:bCs/>
                <w:color w:val="auto"/>
                <w:sz w:val="24"/>
                <w:lang w:val="en-US" w:eastAsia="zh-CN"/>
              </w:rPr>
            </w:pPr>
            <w:r>
              <w:rPr>
                <w:rFonts w:hint="eastAsia" w:ascii="宋体" w:hAnsi="宋体"/>
                <w:bCs/>
                <w:color w:val="auto"/>
                <w:sz w:val="24"/>
                <w:lang w:val="en-US" w:eastAsia="zh-CN"/>
              </w:rPr>
              <w:t>保证金金额：120000.00元整</w:t>
            </w:r>
          </w:p>
          <w:p>
            <w:pPr>
              <w:keepNext/>
              <w:widowControl/>
              <w:spacing w:line="360" w:lineRule="auto"/>
              <w:jc w:val="left"/>
              <w:rPr>
                <w:rFonts w:hint="eastAsia" w:ascii="宋体" w:hAnsi="宋体"/>
                <w:bCs/>
                <w:color w:val="auto"/>
                <w:sz w:val="24"/>
                <w:lang w:val="en-US" w:eastAsia="zh-CN"/>
              </w:rPr>
            </w:pPr>
            <w:r>
              <w:rPr>
                <w:rFonts w:hint="eastAsia" w:ascii="宋体" w:hAnsi="宋体"/>
                <w:bCs/>
                <w:color w:val="auto"/>
                <w:sz w:val="24"/>
                <w:lang w:val="en-US" w:eastAsia="zh-CN"/>
              </w:rPr>
              <w:t>保证金账户：新疆领航项目管理有限公司</w:t>
            </w:r>
          </w:p>
          <w:p>
            <w:pPr>
              <w:keepNext/>
              <w:widowControl/>
              <w:spacing w:line="360" w:lineRule="auto"/>
              <w:jc w:val="left"/>
              <w:rPr>
                <w:rFonts w:hint="eastAsia" w:ascii="宋体" w:hAnsi="宋体"/>
                <w:bCs/>
                <w:color w:val="auto"/>
                <w:sz w:val="24"/>
                <w:lang w:val="en-US" w:eastAsia="zh-CN"/>
              </w:rPr>
            </w:pPr>
            <w:r>
              <w:rPr>
                <w:rFonts w:hint="eastAsia" w:ascii="宋体" w:hAnsi="宋体"/>
                <w:bCs/>
                <w:color w:val="auto"/>
                <w:sz w:val="24"/>
                <w:lang w:val="en-US" w:eastAsia="zh-CN"/>
              </w:rPr>
              <w:t>账户号码:852130012010108248281</w:t>
            </w:r>
          </w:p>
          <w:p>
            <w:pPr>
              <w:keepNext/>
              <w:widowControl/>
              <w:spacing w:line="360" w:lineRule="auto"/>
              <w:jc w:val="left"/>
              <w:rPr>
                <w:rFonts w:hint="eastAsia" w:ascii="宋体" w:hAnsi="宋体"/>
                <w:bCs/>
                <w:color w:val="auto"/>
                <w:sz w:val="24"/>
                <w:lang w:val="en-US" w:eastAsia="zh-CN"/>
              </w:rPr>
            </w:pPr>
            <w:r>
              <w:rPr>
                <w:rFonts w:hint="eastAsia" w:ascii="宋体" w:hAnsi="宋体"/>
                <w:bCs/>
                <w:color w:val="auto"/>
                <w:sz w:val="24"/>
                <w:lang w:val="en-US" w:eastAsia="zh-CN"/>
              </w:rPr>
              <w:t>开户银行:新疆阿克苏农村商业银行股份有限公司北大街</w:t>
            </w:r>
          </w:p>
          <w:p>
            <w:pPr>
              <w:keepNext/>
              <w:widowControl/>
              <w:spacing w:line="360" w:lineRule="auto"/>
              <w:jc w:val="left"/>
              <w:rPr>
                <w:rFonts w:hint="eastAsia" w:ascii="宋体" w:hAnsi="宋体"/>
                <w:bCs/>
                <w:color w:val="auto"/>
                <w:sz w:val="24"/>
                <w:lang w:val="en-US" w:eastAsia="zh-CN"/>
              </w:rPr>
            </w:pPr>
            <w:r>
              <w:rPr>
                <w:rFonts w:hint="eastAsia" w:ascii="宋体" w:hAnsi="宋体"/>
                <w:bCs/>
                <w:color w:val="auto"/>
                <w:sz w:val="24"/>
                <w:lang w:val="en-US" w:eastAsia="zh-CN"/>
              </w:rPr>
              <w:t xml:space="preserve">支行   </w:t>
            </w:r>
          </w:p>
          <w:p>
            <w:pPr>
              <w:keepNext/>
              <w:widowControl/>
              <w:spacing w:line="360" w:lineRule="auto"/>
              <w:jc w:val="left"/>
              <w:rPr>
                <w:rFonts w:hint="eastAsia" w:ascii="宋体" w:hAnsi="宋体"/>
                <w:bCs/>
                <w:color w:val="auto"/>
                <w:sz w:val="24"/>
              </w:rPr>
            </w:pPr>
            <w:r>
              <w:rPr>
                <w:rFonts w:hint="eastAsia" w:ascii="宋体" w:hAnsi="宋体"/>
                <w:bCs/>
                <w:color w:val="auto"/>
                <w:sz w:val="24"/>
                <w:lang w:val="en-US" w:eastAsia="zh-CN"/>
              </w:rPr>
              <w:t>注：供应商未按照采购文件要求缴纳投标保证金的，其投标将被拒绝。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615" w:type="dxa"/>
            <w:noWrap w:val="0"/>
            <w:vAlign w:val="center"/>
          </w:tcPr>
          <w:p>
            <w:pPr>
              <w:spacing w:line="360" w:lineRule="exact"/>
              <w:jc w:val="center"/>
              <w:rPr>
                <w:rFonts w:hint="eastAsia"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6</w:t>
            </w:r>
          </w:p>
        </w:tc>
        <w:tc>
          <w:tcPr>
            <w:tcW w:w="1980" w:type="dxa"/>
            <w:noWrap w:val="0"/>
            <w:vAlign w:val="center"/>
          </w:tcPr>
          <w:p>
            <w:pPr>
              <w:spacing w:line="360" w:lineRule="exact"/>
              <w:jc w:val="center"/>
              <w:rPr>
                <w:rFonts w:hint="eastAsia" w:ascii="宋体" w:hAnsi="宋体"/>
                <w:bCs/>
                <w:color w:val="auto"/>
                <w:sz w:val="24"/>
              </w:rPr>
            </w:pPr>
            <w:r>
              <w:rPr>
                <w:rFonts w:hint="eastAsia" w:ascii="宋体" w:hAnsi="宋体"/>
                <w:color w:val="auto"/>
                <w:sz w:val="24"/>
              </w:rPr>
              <w:t>开标</w:t>
            </w:r>
            <w:r>
              <w:rPr>
                <w:rFonts w:hint="eastAsia" w:ascii="宋体" w:hAnsi="宋体"/>
                <w:color w:val="auto"/>
                <w:sz w:val="24"/>
                <w:lang w:eastAsia="zh-CN"/>
              </w:rPr>
              <w:t>时查验</w:t>
            </w:r>
            <w:r>
              <w:rPr>
                <w:rFonts w:hint="eastAsia" w:ascii="宋体" w:hAnsi="宋体"/>
                <w:color w:val="auto"/>
                <w:sz w:val="24"/>
              </w:rPr>
              <w:t>证件</w:t>
            </w:r>
          </w:p>
        </w:tc>
        <w:tc>
          <w:tcPr>
            <w:tcW w:w="7585" w:type="dxa"/>
            <w:noWrap w:val="0"/>
            <w:vAlign w:val="center"/>
          </w:tcPr>
          <w:p>
            <w:pPr>
              <w:spacing w:line="360" w:lineRule="auto"/>
              <w:rPr>
                <w:rFonts w:hint="eastAsia" w:ascii="宋体" w:hAnsi="宋体" w:eastAsia="宋体" w:cs="宋体"/>
                <w:color w:val="auto"/>
                <w:sz w:val="24"/>
                <w:highlight w:val="none"/>
                <w:lang w:val="en-US" w:eastAsia="zh-CN"/>
              </w:rPr>
            </w:pPr>
            <w:r>
              <w:rPr>
                <w:rFonts w:hint="eastAsia" w:ascii="Times New Roman" w:hAnsi="Times New Roman" w:eastAsia="宋体" w:cs="Times New Roman"/>
                <w:color w:val="auto"/>
                <w:lang w:val="en-US" w:eastAsia="zh-CN"/>
              </w:rPr>
              <w:t>1</w:t>
            </w:r>
            <w:r>
              <w:rPr>
                <w:rFonts w:hint="eastAsia" w:ascii="宋体" w:hAnsi="宋体" w:eastAsia="宋体" w:cs="宋体"/>
                <w:color w:val="auto"/>
                <w:sz w:val="24"/>
                <w:highlight w:val="none"/>
                <w:lang w:val="en-US" w:eastAsia="zh-CN"/>
              </w:rPr>
              <w:t>、符合《中华人民共和国政府采购法》第二十二条规定；</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（1）具有独立承担民事责任的能力；</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（2）具有良好的商业信誉和健全的财务会计制度；</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（3）具有履行合同所必需的货物和专业技术能力；</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（4）有依法缴纳税收和社会保障资金的良好记录；</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（5）参加政府采购活动前三年内，在经营活动中没有重大违法记录；</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（6）法律、行政法规规定的其他条件。</w:t>
            </w:r>
          </w:p>
          <w:p>
            <w:pPr>
              <w:pStyle w:val="18"/>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2、落实政府采购政策需满足的资格要求：</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（1）财政部、工业和信息化部关于印发《政府采购促进中小企业发展管理办法》的通知（财库〔2020〕46号）；</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（2）《财政部、司法部关于政府采购支持监狱企业发展有关问题的通知》（财库〔2014〕68号）；</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（3）财政部 生态环境部关于印发环境标志产品政府采购品目清单的通知（财库〔2019〕18号）；</w:t>
            </w:r>
          </w:p>
          <w:p>
            <w:pPr>
              <w:pStyle w:val="3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（4）《财政部 民政部 中国残疾人联合会关于促进残疾人就业政府采购政策的通知》财库〔2017〕141号。</w:t>
            </w:r>
          </w:p>
          <w:p>
            <w:pPr>
              <w:pStyle w:val="77"/>
              <w:widowControl/>
              <w:numPr>
                <w:ilvl w:val="0"/>
                <w:numId w:val="0"/>
              </w:numPr>
              <w:adjustRightIn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bidi="ar-SA"/>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pPr>
              <w:pStyle w:val="18"/>
              <w:ind w:left="0" w:leftChars="0" w:firstLine="0" w:firstLineChars="0"/>
              <w:rPr>
                <w:rFonts w:hint="eastAsia"/>
                <w:lang w:val="en-US" w:eastAsia="zh-CN"/>
              </w:rPr>
            </w:pPr>
            <w:r>
              <w:rPr>
                <w:rFonts w:hint="eastAsia" w:ascii="宋体" w:hAnsi="宋体" w:eastAsia="宋体" w:cs="宋体"/>
                <w:color w:val="auto"/>
                <w:kern w:val="2"/>
                <w:sz w:val="24"/>
                <w:szCs w:val="24"/>
                <w:highlight w:val="none"/>
                <w:lang w:val="en-US" w:eastAsia="zh-CN" w:bidi="ar-SA"/>
              </w:rPr>
              <w:t>3、本项目的特定资格要求：</w:t>
            </w:r>
          </w:p>
          <w:p>
            <w:pPr>
              <w:pStyle w:val="36"/>
              <w:spacing w:before="0" w:beforeAutospacing="0" w:after="0" w:afterAutospacing="0" w:line="440" w:lineRule="exact"/>
              <w:jc w:val="both"/>
              <w:rPr>
                <w:rStyle w:val="40"/>
                <w:rFonts w:hint="eastAsia" w:ascii="宋体" w:hAnsi="宋体" w:eastAsia="宋体" w:cs="宋体"/>
                <w:b w:val="0"/>
                <w:bCs w:val="0"/>
                <w:i w:val="0"/>
                <w:caps w:val="0"/>
                <w:color w:val="auto"/>
                <w:spacing w:val="0"/>
                <w:sz w:val="24"/>
                <w:szCs w:val="24"/>
                <w:highlight w:val="none"/>
                <w:lang w:val="en-US" w:eastAsia="zh-CN"/>
              </w:rPr>
            </w:pPr>
            <w:r>
              <w:rPr>
                <w:rStyle w:val="40"/>
                <w:rFonts w:hint="eastAsia" w:ascii="宋体" w:hAnsi="宋体" w:eastAsia="宋体" w:cs="宋体"/>
                <w:b w:val="0"/>
                <w:bCs w:val="0"/>
                <w:i w:val="0"/>
                <w:caps w:val="0"/>
                <w:color w:val="auto"/>
                <w:spacing w:val="0"/>
                <w:sz w:val="24"/>
                <w:szCs w:val="24"/>
                <w:highlight w:val="none"/>
                <w:lang w:val="en-US" w:eastAsia="zh-CN"/>
              </w:rPr>
              <w:t>（1）法人代表或其委托代理人应提供本人身份证原件的，委托代理人还应提供《法定代表人身份证明》及《法人代表授权委托书》原件；</w:t>
            </w:r>
          </w:p>
          <w:p>
            <w:pPr>
              <w:pStyle w:val="36"/>
              <w:spacing w:before="0" w:beforeAutospacing="0" w:after="0" w:afterAutospacing="0" w:line="440" w:lineRule="exact"/>
              <w:jc w:val="both"/>
              <w:rPr>
                <w:rStyle w:val="40"/>
                <w:rFonts w:hint="eastAsia" w:ascii="宋体" w:hAnsi="宋体" w:eastAsia="宋体" w:cs="宋体"/>
                <w:b w:val="0"/>
                <w:bCs w:val="0"/>
                <w:i w:val="0"/>
                <w:caps w:val="0"/>
                <w:color w:val="auto"/>
                <w:spacing w:val="0"/>
                <w:sz w:val="24"/>
                <w:szCs w:val="24"/>
                <w:highlight w:val="none"/>
                <w:lang w:val="en-US" w:eastAsia="zh-CN"/>
              </w:rPr>
            </w:pPr>
            <w:r>
              <w:rPr>
                <w:rStyle w:val="40"/>
                <w:rFonts w:hint="eastAsia" w:ascii="宋体" w:hAnsi="宋体" w:eastAsia="宋体" w:cs="宋体"/>
                <w:b w:val="0"/>
                <w:bCs w:val="0"/>
                <w:i w:val="0"/>
                <w:caps w:val="0"/>
                <w:color w:val="auto"/>
                <w:spacing w:val="0"/>
                <w:sz w:val="24"/>
                <w:szCs w:val="24"/>
                <w:highlight w:val="none"/>
                <w:lang w:val="en-US" w:eastAsia="zh-CN"/>
              </w:rPr>
              <w:t>（2）有效经年检的三证合一营业执照原件；</w:t>
            </w:r>
          </w:p>
          <w:p>
            <w:pPr>
              <w:pStyle w:val="36"/>
              <w:spacing w:before="0" w:beforeAutospacing="0" w:after="0" w:afterAutospacing="0" w:line="440" w:lineRule="exact"/>
              <w:jc w:val="both"/>
              <w:rPr>
                <w:rFonts w:hint="default"/>
                <w:lang w:val="en-US" w:eastAsia="zh-CN"/>
              </w:rPr>
            </w:pPr>
            <w:r>
              <w:rPr>
                <w:rStyle w:val="40"/>
                <w:rFonts w:hint="eastAsia" w:ascii="宋体" w:hAnsi="宋体" w:eastAsia="宋体" w:cs="宋体"/>
                <w:b w:val="0"/>
                <w:bCs w:val="0"/>
                <w:i w:val="0"/>
                <w:caps w:val="0"/>
                <w:color w:val="auto"/>
                <w:spacing w:val="0"/>
                <w:sz w:val="24"/>
                <w:szCs w:val="24"/>
                <w:highlight w:val="none"/>
                <w:lang w:val="en-US" w:eastAsia="zh-CN"/>
              </w:rPr>
              <w:t>（3）供应商如</w:t>
            </w:r>
            <w:r>
              <w:rPr>
                <w:rFonts w:hint="eastAsia"/>
                <w:lang w:val="en-US" w:eastAsia="zh-CN"/>
              </w:rPr>
              <w:t>被中国政府采购网（http://www.ccgp.gov.cn/search/cr/）列入政府采购严重违法失信行为记录名单，被信用中国系统（https://www.creditchina.gov.cn/）列入失信被执行人、政府采购严重违法失信行为记录名单、拖欠农民工工资失信联合惩戒对象名单、税收违法黑名单，</w:t>
            </w:r>
            <w:r>
              <w:rPr>
                <w:rStyle w:val="40"/>
                <w:rFonts w:hint="eastAsia" w:ascii="宋体" w:hAnsi="宋体" w:eastAsia="宋体" w:cs="宋体"/>
                <w:b w:val="0"/>
                <w:bCs w:val="0"/>
                <w:i w:val="0"/>
                <w:caps w:val="0"/>
                <w:color w:val="auto"/>
                <w:spacing w:val="0"/>
                <w:sz w:val="24"/>
                <w:szCs w:val="24"/>
                <w:highlight w:val="none"/>
                <w:lang w:val="en-US" w:eastAsia="zh-CN"/>
              </w:rPr>
              <w:t>将拒绝其参加本次政府采购活动﹙投标人网上自行打印后加盖投标单位公章﹚；</w:t>
            </w:r>
          </w:p>
          <w:p>
            <w:pPr>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（4）2019年-2021年审计报告（企业成立不足一年的，须提供企业成立以来的财务报表加盖单位公章）、近半年完税证明加盖单位公章、授权委托人近三个月社保证明加盖单位公章；</w:t>
            </w:r>
          </w:p>
          <w:p>
            <w:pPr>
              <w:spacing w:line="360" w:lineRule="auto"/>
              <w:rPr>
                <w:rFonts w:hint="eastAsia" w:ascii="宋体" w:hAnsi="宋体" w:eastAsia="宋体" w:cs="宋体"/>
                <w:color w:val="auto"/>
                <w:kern w:val="0"/>
                <w:sz w:val="24"/>
                <w:szCs w:val="24"/>
                <w:lang w:val="en-US" w:eastAsia="zh-CN" w:bidi="ar-SA"/>
              </w:rPr>
            </w:pPr>
            <w:r>
              <w:rPr>
                <w:rFonts w:hint="eastAsia" w:ascii="宋体" w:hAnsi="宋体" w:cs="宋体"/>
                <w:color w:val="393939"/>
                <w:kern w:val="0"/>
                <w:sz w:val="24"/>
                <w:szCs w:val="24"/>
                <w:lang w:eastAsia="zh-CN"/>
              </w:rPr>
              <w:t>（</w:t>
            </w:r>
            <w:r>
              <w:rPr>
                <w:rFonts w:hint="eastAsia" w:ascii="宋体" w:hAnsi="宋体" w:cs="宋体"/>
                <w:color w:val="393939"/>
                <w:kern w:val="0"/>
                <w:sz w:val="24"/>
                <w:szCs w:val="24"/>
                <w:lang w:val="en-US" w:eastAsia="zh-CN"/>
              </w:rPr>
              <w:t>5</w:t>
            </w:r>
            <w:r>
              <w:rPr>
                <w:rFonts w:hint="eastAsia" w:ascii="宋体" w:hAnsi="宋体" w:cs="宋体"/>
                <w:color w:val="393939"/>
                <w:kern w:val="0"/>
                <w:sz w:val="24"/>
                <w:szCs w:val="24"/>
                <w:lang w:eastAsia="zh-CN"/>
              </w:rPr>
              <w:t>）</w:t>
            </w:r>
            <w:r>
              <w:rPr>
                <w:rFonts w:hint="eastAsia" w:ascii="宋体" w:hAnsi="宋体" w:eastAsia="宋体" w:cs="宋体"/>
                <w:color w:val="auto"/>
                <w:kern w:val="0"/>
                <w:sz w:val="24"/>
                <w:szCs w:val="24"/>
                <w:lang w:val="en-US" w:eastAsia="zh-CN" w:bidi="ar-SA"/>
              </w:rPr>
              <w:t>相互关联存在实际控股、管理关系的两个企业，不得参加同一项目的投标；</w:t>
            </w:r>
          </w:p>
          <w:p>
            <w:pPr>
              <w:spacing w:line="360" w:lineRule="auto"/>
              <w:rPr>
                <w:rFonts w:hint="eastAsia" w:ascii="Times New Roman" w:hAnsi="Times New Roman" w:eastAsia="宋体" w:cs="Times New Roman"/>
                <w:color w:val="auto"/>
                <w:lang w:val="en-US" w:eastAsia="zh-CN"/>
              </w:rPr>
            </w:pPr>
            <w:r>
              <w:rPr>
                <w:rFonts w:hint="eastAsia" w:ascii="宋体" w:hAnsi="宋体" w:eastAsia="宋体" w:cs="宋体"/>
                <w:b/>
                <w:bCs/>
                <w:color w:val="auto"/>
                <w:sz w:val="24"/>
                <w:highlight w:val="none"/>
                <w:lang w:val="zh-CN" w:eastAsia="zh-CN"/>
              </w:rPr>
              <w:t>本次采用不见面开标，上述证件开标时在标书中查验原件的扫描件。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15" w:type="dxa"/>
            <w:noWrap w:val="0"/>
            <w:vAlign w:val="center"/>
          </w:tcPr>
          <w:p>
            <w:pPr>
              <w:spacing w:line="360" w:lineRule="exact"/>
              <w:jc w:val="center"/>
              <w:rPr>
                <w:rFonts w:hint="default" w:ascii="宋体" w:hAnsi="宋体" w:eastAsia="宋体"/>
                <w:color w:val="auto"/>
                <w:sz w:val="24"/>
                <w:lang w:val="en-US" w:eastAsia="zh-CN"/>
              </w:rPr>
            </w:pPr>
            <w:r>
              <w:rPr>
                <w:rFonts w:hint="eastAsia" w:ascii="宋体" w:hAnsi="宋体" w:eastAsia="宋体"/>
                <w:color w:val="auto"/>
                <w:sz w:val="24"/>
                <w:lang w:val="en-US" w:eastAsia="zh-CN"/>
              </w:rPr>
              <w:t>17</w:t>
            </w:r>
          </w:p>
        </w:tc>
        <w:tc>
          <w:tcPr>
            <w:tcW w:w="1980" w:type="dxa"/>
            <w:noWrap w:val="0"/>
            <w:vAlign w:val="center"/>
          </w:tcPr>
          <w:p>
            <w:pPr>
              <w:spacing w:line="360" w:lineRule="exact"/>
              <w:jc w:val="both"/>
              <w:rPr>
                <w:rFonts w:hint="eastAsia" w:ascii="宋体" w:hAnsi="宋体" w:eastAsia="宋体"/>
                <w:color w:val="auto"/>
                <w:sz w:val="24"/>
                <w:lang w:eastAsia="zh-CN"/>
              </w:rPr>
            </w:pPr>
            <w:r>
              <w:rPr>
                <w:rFonts w:hint="eastAsia" w:ascii="宋体" w:hAnsi="宋体" w:cs="宋体"/>
                <w:color w:val="auto"/>
                <w:sz w:val="24"/>
                <w:highlight w:val="none"/>
              </w:rPr>
              <w:t>评标委员会的组建</w:t>
            </w:r>
          </w:p>
        </w:tc>
        <w:tc>
          <w:tcPr>
            <w:tcW w:w="7585" w:type="dxa"/>
            <w:noWrap w:val="0"/>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评标委员会的组建：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评标委员会由</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人构成其中</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代表</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rPr>
              <w:t>人（应当具备评标专家相应的或者类似的条件），专家</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人；</w:t>
            </w:r>
          </w:p>
          <w:p>
            <w:pPr>
              <w:spacing w:line="360" w:lineRule="exact"/>
              <w:rPr>
                <w:rFonts w:hint="eastAsia" w:ascii="宋体" w:hAnsi="宋体"/>
                <w:b/>
                <w:bCs/>
                <w:color w:val="auto"/>
                <w:sz w:val="24"/>
              </w:rPr>
            </w:pPr>
            <w:r>
              <w:rPr>
                <w:rFonts w:hint="eastAsia" w:ascii="宋体" w:hAnsi="宋体" w:cs="宋体"/>
                <w:color w:val="auto"/>
                <w:sz w:val="24"/>
                <w:highlight w:val="none"/>
              </w:rPr>
              <w:t>评标专家确定方式：从政府采购专家库随机抽取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15" w:type="dxa"/>
            <w:noWrap w:val="0"/>
            <w:vAlign w:val="center"/>
          </w:tcPr>
          <w:p>
            <w:pPr>
              <w:spacing w:line="360" w:lineRule="exact"/>
              <w:jc w:val="center"/>
              <w:rPr>
                <w:rFonts w:hint="default" w:ascii="宋体" w:hAnsi="宋体"/>
                <w:color w:val="auto"/>
                <w:sz w:val="24"/>
                <w:lang w:val="en-US" w:eastAsia="zh-CN"/>
              </w:rPr>
            </w:pPr>
            <w:r>
              <w:rPr>
                <w:rFonts w:hint="eastAsia" w:ascii="宋体" w:hAnsi="宋体"/>
                <w:color w:val="auto"/>
                <w:sz w:val="24"/>
                <w:lang w:val="en-US" w:eastAsia="zh-CN"/>
              </w:rPr>
              <w:t>18</w:t>
            </w:r>
          </w:p>
        </w:tc>
        <w:tc>
          <w:tcPr>
            <w:tcW w:w="1980" w:type="dxa"/>
            <w:noWrap w:val="0"/>
            <w:vAlign w:val="center"/>
          </w:tcPr>
          <w:p>
            <w:pPr>
              <w:spacing w:line="360" w:lineRule="exact"/>
              <w:jc w:val="center"/>
              <w:rPr>
                <w:rFonts w:hint="eastAsia" w:ascii="宋体" w:hAnsi="宋体"/>
                <w:color w:val="auto"/>
                <w:sz w:val="24"/>
                <w:lang w:eastAsia="zh-CN"/>
              </w:rPr>
            </w:pPr>
            <w:r>
              <w:rPr>
                <w:rFonts w:hint="eastAsia" w:ascii="宋体" w:hAnsi="宋体" w:cs="宋体"/>
                <w:color w:val="auto"/>
                <w:sz w:val="24"/>
                <w:highlight w:val="none"/>
              </w:rPr>
              <w:t>推荐中标候选人的人数</w:t>
            </w:r>
          </w:p>
        </w:tc>
        <w:tc>
          <w:tcPr>
            <w:tcW w:w="7585" w:type="dxa"/>
            <w:noWrap w:val="0"/>
            <w:vAlign w:val="center"/>
          </w:tcPr>
          <w:p>
            <w:pPr>
              <w:spacing w:line="360" w:lineRule="auto"/>
              <w:rPr>
                <w:rFonts w:hint="eastAsia" w:ascii="宋体" w:hAnsi="宋体" w:eastAsia="宋体" w:cs="Times New Roman"/>
                <w:color w:val="auto"/>
                <w:sz w:val="24"/>
                <w:highlight w:val="cyan"/>
                <w:lang w:eastAsia="zh-CN"/>
              </w:rPr>
            </w:pPr>
            <w:r>
              <w:rPr>
                <w:rFonts w:hint="eastAsia" w:ascii="宋体" w:hAnsi="宋体" w:cs="宋体"/>
                <w:color w:val="auto"/>
                <w:sz w:val="24"/>
                <w:highlight w:val="none"/>
              </w:rPr>
              <w:t>评标委员会推荐中标候选人的人数：3人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15" w:type="dxa"/>
            <w:noWrap w:val="0"/>
            <w:vAlign w:val="center"/>
          </w:tcPr>
          <w:p>
            <w:pPr>
              <w:spacing w:line="360" w:lineRule="exact"/>
              <w:jc w:val="center"/>
              <w:rPr>
                <w:rFonts w:hint="default" w:ascii="宋体" w:hAnsi="宋体"/>
                <w:color w:val="auto"/>
                <w:sz w:val="24"/>
                <w:lang w:val="en-US" w:eastAsia="zh-CN"/>
              </w:rPr>
            </w:pPr>
            <w:r>
              <w:rPr>
                <w:rFonts w:hint="eastAsia" w:ascii="宋体" w:hAnsi="宋体"/>
                <w:color w:val="auto"/>
                <w:sz w:val="24"/>
                <w:lang w:val="en-US" w:eastAsia="zh-CN"/>
              </w:rPr>
              <w:t>19</w:t>
            </w:r>
          </w:p>
        </w:tc>
        <w:tc>
          <w:tcPr>
            <w:tcW w:w="1980" w:type="dxa"/>
            <w:noWrap w:val="0"/>
            <w:vAlign w:val="center"/>
          </w:tcPr>
          <w:p>
            <w:pPr>
              <w:spacing w:line="360" w:lineRule="exact"/>
              <w:jc w:val="center"/>
              <w:rPr>
                <w:rFonts w:hint="eastAsia" w:ascii="宋体" w:hAnsi="宋体"/>
                <w:color w:val="auto"/>
                <w:sz w:val="24"/>
                <w:lang w:eastAsia="zh-CN"/>
              </w:rPr>
            </w:pPr>
            <w:r>
              <w:rPr>
                <w:rFonts w:hint="eastAsia" w:ascii="宋体" w:hAnsi="宋体"/>
                <w:color w:val="auto"/>
                <w:sz w:val="24"/>
                <w:lang w:eastAsia="zh-CN"/>
              </w:rPr>
              <w:t>中标人的确定</w:t>
            </w:r>
          </w:p>
        </w:tc>
        <w:tc>
          <w:tcPr>
            <w:tcW w:w="7585" w:type="dxa"/>
            <w:noWrap w:val="0"/>
            <w:vAlign w:val="center"/>
          </w:tcPr>
          <w:p>
            <w:pPr>
              <w:spacing w:line="360" w:lineRule="auto"/>
              <w:rPr>
                <w:rFonts w:hint="eastAsia" w:ascii="宋体" w:hAnsi="宋体" w:eastAsia="宋体" w:cs="Times New Roman"/>
                <w:color w:val="auto"/>
                <w:sz w:val="24"/>
                <w:highlight w:val="cyan"/>
                <w:lang w:eastAsia="zh-CN"/>
              </w:rPr>
            </w:pPr>
            <w:r>
              <w:rPr>
                <w:rFonts w:hint="eastAsia" w:ascii="宋体" w:hAnsi="宋体" w:cs="宋体"/>
                <w:color w:val="auto"/>
                <w:sz w:val="24"/>
                <w:highlight w:val="none"/>
              </w:rPr>
              <w:t>是否授权评标委员会确定中标人：否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15" w:type="dxa"/>
            <w:noWrap w:val="0"/>
            <w:vAlign w:val="center"/>
          </w:tcPr>
          <w:p>
            <w:pPr>
              <w:spacing w:line="360" w:lineRule="exact"/>
              <w:jc w:val="center"/>
              <w:rPr>
                <w:rFonts w:hint="default" w:ascii="宋体" w:hAnsi="宋体"/>
                <w:color w:val="auto"/>
                <w:sz w:val="24"/>
                <w:lang w:val="en-US" w:eastAsia="zh-CN"/>
              </w:rPr>
            </w:pPr>
            <w:r>
              <w:rPr>
                <w:rFonts w:hint="eastAsia" w:ascii="宋体" w:hAnsi="宋体"/>
                <w:color w:val="auto"/>
                <w:sz w:val="24"/>
                <w:lang w:val="en-US" w:eastAsia="zh-CN"/>
              </w:rPr>
              <w:t>20</w:t>
            </w:r>
          </w:p>
        </w:tc>
        <w:tc>
          <w:tcPr>
            <w:tcW w:w="1980" w:type="dxa"/>
            <w:noWrap w:val="0"/>
            <w:vAlign w:val="center"/>
          </w:tcPr>
          <w:p>
            <w:pPr>
              <w:spacing w:line="360" w:lineRule="exact"/>
              <w:jc w:val="center"/>
              <w:rPr>
                <w:rFonts w:hint="eastAsia" w:ascii="宋体" w:hAnsi="宋体"/>
                <w:color w:val="auto"/>
                <w:sz w:val="24"/>
                <w:lang w:eastAsia="zh-CN"/>
              </w:rPr>
            </w:pPr>
            <w:r>
              <w:rPr>
                <w:rFonts w:hint="eastAsia" w:ascii="宋体" w:hAnsi="宋体"/>
                <w:color w:val="auto"/>
                <w:sz w:val="24"/>
                <w:lang w:eastAsia="zh-CN"/>
              </w:rPr>
              <w:t>公示媒介</w:t>
            </w:r>
          </w:p>
        </w:tc>
        <w:tc>
          <w:tcPr>
            <w:tcW w:w="7585" w:type="dxa"/>
            <w:noWrap w:val="0"/>
            <w:vAlign w:val="center"/>
          </w:tcPr>
          <w:p>
            <w:pPr>
              <w:spacing w:line="360" w:lineRule="auto"/>
              <w:rPr>
                <w:rFonts w:hint="default" w:ascii="宋体" w:hAnsi="宋体" w:eastAsia="宋体" w:cs="Times New Roman"/>
                <w:color w:val="auto"/>
                <w:sz w:val="24"/>
                <w:highlight w:val="cyan"/>
                <w:lang w:val="en-US" w:eastAsia="zh-CN"/>
              </w:rPr>
            </w:pPr>
            <w:r>
              <w:rPr>
                <w:rFonts w:hint="eastAsia" w:ascii="宋体" w:hAnsi="宋体" w:cs="宋体"/>
                <w:color w:val="auto"/>
                <w:sz w:val="24"/>
                <w:highlight w:val="none"/>
              </w:rPr>
              <w:t>中标公示及中标</w:t>
            </w:r>
            <w:r>
              <w:rPr>
                <w:rFonts w:hint="eastAsia" w:hAnsi="宋体" w:cs="宋体"/>
                <w:color w:val="auto"/>
                <w:sz w:val="24"/>
                <w:highlight w:val="none"/>
                <w:lang w:eastAsia="zh-CN"/>
              </w:rPr>
              <w:t>（成交）结果</w:t>
            </w:r>
            <w:r>
              <w:rPr>
                <w:rFonts w:hint="eastAsia" w:ascii="宋体" w:hAnsi="宋体" w:cs="宋体"/>
                <w:color w:val="auto"/>
                <w:sz w:val="24"/>
                <w:highlight w:val="none"/>
              </w:rPr>
              <w:t>公告媒介：</w:t>
            </w:r>
            <w:r>
              <w:rPr>
                <w:rFonts w:hint="eastAsia" w:ascii="宋体" w:hAnsi="宋体" w:eastAsia="宋体" w:cs="宋体"/>
                <w:color w:val="auto"/>
                <w:kern w:val="0"/>
                <w:sz w:val="24"/>
                <w:szCs w:val="24"/>
                <w:lang w:val="en-US" w:eastAsia="zh-CN" w:bidi="ar-SA"/>
              </w:rPr>
              <w:t>新疆政府采购网和阿克苏</w:t>
            </w:r>
            <w:r>
              <w:rPr>
                <w:rFonts w:hint="eastAsia" w:ascii="宋体" w:hAnsi="宋体" w:cs="宋体"/>
                <w:color w:val="auto"/>
                <w:kern w:val="0"/>
                <w:sz w:val="24"/>
                <w:szCs w:val="24"/>
                <w:lang w:val="en-US" w:eastAsia="zh-CN" w:bidi="ar-SA"/>
              </w:rPr>
              <w:t>地区行政公署网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15" w:type="dxa"/>
            <w:noWrap w:val="0"/>
            <w:vAlign w:val="center"/>
          </w:tcPr>
          <w:p>
            <w:pPr>
              <w:spacing w:line="360" w:lineRule="exact"/>
              <w:jc w:val="center"/>
              <w:rPr>
                <w:rFonts w:hint="default" w:ascii="宋体" w:hAnsi="宋体"/>
                <w:color w:val="auto"/>
                <w:sz w:val="24"/>
                <w:lang w:val="en-US" w:eastAsia="zh-CN"/>
              </w:rPr>
            </w:pPr>
            <w:r>
              <w:rPr>
                <w:rFonts w:hint="eastAsia" w:ascii="宋体" w:hAnsi="宋体"/>
                <w:color w:val="auto"/>
                <w:sz w:val="24"/>
                <w:lang w:val="en-US" w:eastAsia="zh-CN"/>
              </w:rPr>
              <w:t>21</w:t>
            </w:r>
          </w:p>
        </w:tc>
        <w:tc>
          <w:tcPr>
            <w:tcW w:w="1980" w:type="dxa"/>
            <w:noWrap w:val="0"/>
            <w:vAlign w:val="center"/>
          </w:tcPr>
          <w:p>
            <w:pPr>
              <w:spacing w:line="360" w:lineRule="exact"/>
              <w:jc w:val="center"/>
              <w:rPr>
                <w:rFonts w:hint="eastAsia" w:ascii="宋体" w:hAnsi="宋体"/>
                <w:color w:val="auto"/>
                <w:sz w:val="24"/>
                <w:lang w:eastAsia="zh-CN"/>
              </w:rPr>
            </w:pPr>
            <w:r>
              <w:rPr>
                <w:rFonts w:hint="eastAsia" w:ascii="宋体" w:hAnsi="宋体"/>
                <w:color w:val="auto"/>
                <w:sz w:val="24"/>
                <w:lang w:eastAsia="zh-CN"/>
              </w:rPr>
              <w:t>招标文件的构成</w:t>
            </w:r>
          </w:p>
        </w:tc>
        <w:tc>
          <w:tcPr>
            <w:tcW w:w="7585" w:type="dxa"/>
            <w:noWrap w:val="0"/>
            <w:vAlign w:val="center"/>
          </w:tcPr>
          <w:p>
            <w:pPr>
              <w:spacing w:line="360" w:lineRule="auto"/>
              <w:rPr>
                <w:rFonts w:hint="eastAsia" w:ascii="宋体" w:hAnsi="宋体" w:eastAsia="宋体" w:cs="Times New Roman"/>
                <w:color w:val="auto"/>
                <w:sz w:val="24"/>
                <w:highlight w:val="cyan"/>
                <w:lang w:eastAsia="zh-CN"/>
              </w:rPr>
            </w:pPr>
            <w:r>
              <w:rPr>
                <w:rFonts w:hint="eastAsia" w:ascii="宋体" w:hAnsi="宋体" w:cs="宋体"/>
                <w:color w:val="auto"/>
                <w:sz w:val="24"/>
                <w:highlight w:val="none"/>
              </w:rPr>
              <w:t>构成</w:t>
            </w:r>
            <w:r>
              <w:rPr>
                <w:rFonts w:hint="eastAsia" w:hAnsi="宋体" w:cs="宋体"/>
                <w:color w:val="auto"/>
                <w:sz w:val="24"/>
                <w:highlight w:val="none"/>
                <w:lang w:eastAsia="zh-CN"/>
              </w:rPr>
              <w:t>招标文件</w:t>
            </w:r>
            <w:r>
              <w:rPr>
                <w:rFonts w:hint="eastAsia" w:ascii="宋体" w:hAnsi="宋体" w:cs="宋体"/>
                <w:color w:val="auto"/>
                <w:sz w:val="24"/>
                <w:highlight w:val="none"/>
              </w:rPr>
              <w:t>的其他资料：答疑、澄清、修改、补充文件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15" w:type="dxa"/>
            <w:noWrap w:val="0"/>
            <w:vAlign w:val="center"/>
          </w:tcPr>
          <w:p>
            <w:pPr>
              <w:spacing w:line="360" w:lineRule="exact"/>
              <w:jc w:val="center"/>
              <w:rPr>
                <w:rFonts w:hint="default" w:ascii="宋体" w:hAnsi="宋体"/>
                <w:color w:val="auto"/>
                <w:sz w:val="24"/>
                <w:lang w:val="en-US" w:eastAsia="zh-CN"/>
              </w:rPr>
            </w:pPr>
            <w:r>
              <w:rPr>
                <w:rFonts w:hint="eastAsia" w:ascii="宋体" w:hAnsi="宋体"/>
                <w:color w:val="auto"/>
                <w:sz w:val="24"/>
                <w:lang w:val="en-US" w:eastAsia="zh-CN"/>
              </w:rPr>
              <w:t>22</w:t>
            </w:r>
          </w:p>
        </w:tc>
        <w:tc>
          <w:tcPr>
            <w:tcW w:w="1980" w:type="dxa"/>
            <w:noWrap w:val="0"/>
            <w:vAlign w:val="center"/>
          </w:tcPr>
          <w:p>
            <w:pPr>
              <w:spacing w:line="360" w:lineRule="exact"/>
              <w:jc w:val="center"/>
              <w:rPr>
                <w:rFonts w:hint="eastAsia" w:ascii="宋体" w:hAnsi="宋体"/>
                <w:color w:val="auto"/>
                <w:sz w:val="24"/>
                <w:lang w:eastAsia="zh-CN"/>
              </w:rPr>
            </w:pPr>
          </w:p>
        </w:tc>
        <w:tc>
          <w:tcPr>
            <w:tcW w:w="7585" w:type="dxa"/>
            <w:noWrap w:val="0"/>
            <w:vAlign w:val="center"/>
          </w:tcPr>
          <w:p>
            <w:pPr>
              <w:pStyle w:val="2"/>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rPr>
                <w:rFonts w:hint="eastAsia"/>
                <w:b/>
                <w:bCs/>
              </w:rPr>
            </w:pPr>
            <w:r>
              <w:rPr>
                <w:rFonts w:hint="eastAsia"/>
                <w:b/>
                <w:bCs/>
              </w:rPr>
              <w:t>1、本次采购项目面向中小微型企业。</w:t>
            </w:r>
          </w:p>
          <w:p>
            <w:pPr>
              <w:rPr>
                <w:rFonts w:hint="eastAsia"/>
                <w:b/>
                <w:bCs/>
              </w:rPr>
            </w:pPr>
            <w:r>
              <w:rPr>
                <w:rFonts w:hint="eastAsia"/>
                <w:b/>
                <w:bCs/>
              </w:rPr>
              <w:t>2、本项目接受联合体投标。</w:t>
            </w:r>
          </w:p>
          <w:p>
            <w:pPr>
              <w:rPr>
                <w:rFonts w:hint="eastAsia"/>
                <w:b/>
                <w:bCs/>
              </w:rPr>
            </w:pPr>
            <w:r>
              <w:rPr>
                <w:rFonts w:hint="eastAsia"/>
                <w:b/>
                <w:bCs/>
              </w:rPr>
              <w:t>3、中小企业是工业和信息化部、国家统计局、发展改革委、财政部《中小企业划型标准规定》（工信部联企业〔2011〕300号）中划分的中、小、微型企业。</w:t>
            </w:r>
          </w:p>
          <w:p>
            <w:pPr>
              <w:rPr>
                <w:rFonts w:hint="eastAsia"/>
                <w:b/>
                <w:bCs/>
              </w:rPr>
            </w:pPr>
            <w:r>
              <w:rPr>
                <w:rFonts w:hint="eastAsia"/>
                <w:b/>
                <w:bCs/>
              </w:rPr>
              <w:t>4、预算总额的40%以上专门面向中小企业采购，其中预留给小微企业的比例不低于60%。</w:t>
            </w:r>
          </w:p>
          <w:p>
            <w:pPr>
              <w:rPr>
                <w:rFonts w:hint="eastAsia"/>
              </w:rPr>
            </w:pPr>
            <w:r>
              <w:rPr>
                <w:rFonts w:hint="eastAsia"/>
                <w:b/>
                <w:bCs/>
              </w:rPr>
              <w:t>5、大中型企业与小微企业组成联合体投标的，本项目对小微企业报价给予10%的扣除；大中型企业与小微企业组成联合体或大中型企业向小微企业分包的，评审给予4%的价格扣除，用扣除后的价格参与评审。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15" w:type="dxa"/>
            <w:noWrap w:val="0"/>
            <w:vAlign w:val="center"/>
          </w:tcPr>
          <w:p>
            <w:pPr>
              <w:spacing w:line="360" w:lineRule="exact"/>
              <w:jc w:val="center"/>
              <w:rPr>
                <w:rFonts w:hint="default" w:ascii="宋体" w:hAnsi="宋体"/>
                <w:color w:val="auto"/>
                <w:sz w:val="24"/>
                <w:lang w:val="en-US" w:eastAsia="zh-CN"/>
              </w:rPr>
            </w:pPr>
            <w:r>
              <w:rPr>
                <w:rFonts w:hint="eastAsia" w:ascii="宋体" w:hAnsi="宋体"/>
                <w:color w:val="auto"/>
                <w:sz w:val="24"/>
                <w:lang w:val="en-US" w:eastAsia="zh-CN"/>
              </w:rPr>
              <w:t>23</w:t>
            </w:r>
          </w:p>
        </w:tc>
        <w:tc>
          <w:tcPr>
            <w:tcW w:w="1980" w:type="dxa"/>
            <w:noWrap w:val="0"/>
            <w:vAlign w:val="center"/>
          </w:tcPr>
          <w:p>
            <w:pPr>
              <w:spacing w:line="360" w:lineRule="exact"/>
              <w:jc w:val="center"/>
              <w:rPr>
                <w:rFonts w:hint="eastAsia" w:ascii="宋体" w:hAnsi="宋体"/>
                <w:color w:val="auto"/>
                <w:sz w:val="24"/>
                <w:lang w:eastAsia="zh-CN"/>
              </w:rPr>
            </w:pPr>
          </w:p>
        </w:tc>
        <w:tc>
          <w:tcPr>
            <w:tcW w:w="7585" w:type="dxa"/>
            <w:noWrap w:val="0"/>
            <w:vAlign w:val="center"/>
          </w:tcPr>
          <w:p>
            <w:pPr>
              <w:spacing w:line="360" w:lineRule="auto"/>
              <w:jc w:val="left"/>
              <w:rPr>
                <w:rFonts w:hint="eastAsia" w:ascii="宋体" w:hAnsi="宋体" w:cs="宋体"/>
                <w:bCs/>
                <w:color w:val="auto"/>
                <w:sz w:val="24"/>
                <w:highlight w:val="none"/>
                <w:lang w:val="zh-CN" w:eastAsia="zh-CN"/>
              </w:rPr>
            </w:pPr>
            <w:r>
              <w:rPr>
                <w:rFonts w:hint="eastAsia" w:ascii="宋体" w:hAnsi="宋体" w:cs="宋体"/>
                <w:bCs/>
                <w:color w:val="auto"/>
                <w:sz w:val="24"/>
                <w:highlight w:val="none"/>
                <w:lang w:val="zh-CN" w:eastAsia="zh-CN"/>
              </w:rPr>
              <w:t>标前准备：</w:t>
            </w:r>
          </w:p>
          <w:p>
            <w:pPr>
              <w:spacing w:line="360" w:lineRule="auto"/>
              <w:jc w:val="left"/>
              <w:rPr>
                <w:rFonts w:hint="eastAsia" w:ascii="宋体" w:hAnsi="宋体" w:cs="宋体"/>
                <w:bCs/>
                <w:color w:val="auto"/>
                <w:sz w:val="24"/>
                <w:highlight w:val="none"/>
                <w:lang w:val="zh-CN" w:eastAsia="zh-CN"/>
              </w:rPr>
            </w:pPr>
            <w:r>
              <w:rPr>
                <w:rFonts w:hint="eastAsia" w:ascii="宋体" w:hAnsi="宋体" w:cs="宋体"/>
                <w:bCs/>
                <w:color w:val="auto"/>
                <w:sz w:val="24"/>
                <w:highlight w:val="none"/>
                <w:lang w:val="zh-CN" w:eastAsia="zh-CN"/>
              </w:rPr>
              <w:t>1、本项目实行网上投标，采用电子投标文件。若供应商参与投标，自行承担投标一切费用。</w:t>
            </w:r>
          </w:p>
          <w:p>
            <w:pPr>
              <w:spacing w:line="360" w:lineRule="auto"/>
              <w:jc w:val="left"/>
              <w:rPr>
                <w:rFonts w:hint="eastAsia" w:ascii="宋体" w:hAnsi="宋体" w:cs="宋体"/>
                <w:bCs/>
                <w:color w:val="auto"/>
                <w:sz w:val="24"/>
                <w:highlight w:val="none"/>
                <w:lang w:val="zh-CN" w:eastAsia="zh-CN"/>
              </w:rPr>
            </w:pPr>
            <w:r>
              <w:rPr>
                <w:rFonts w:hint="eastAsia" w:ascii="宋体" w:hAnsi="宋体" w:cs="宋体"/>
                <w:bCs/>
                <w:color w:val="auto"/>
                <w:sz w:val="24"/>
                <w:highlight w:val="none"/>
                <w:lang w:val="zh-CN"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pPr>
              <w:spacing w:line="360" w:lineRule="auto"/>
              <w:jc w:val="left"/>
              <w:rPr>
                <w:rFonts w:hint="eastAsia" w:ascii="宋体" w:hAnsi="宋体" w:cs="宋体"/>
                <w:color w:val="auto"/>
                <w:sz w:val="24"/>
                <w:highlight w:val="none"/>
                <w:lang w:val="en-US" w:eastAsia="zh-CN"/>
              </w:rPr>
            </w:pPr>
            <w:r>
              <w:rPr>
                <w:rFonts w:hint="eastAsia" w:ascii="宋体" w:hAnsi="宋体" w:cs="宋体"/>
                <w:bCs/>
                <w:color w:val="auto"/>
                <w:sz w:val="24"/>
                <w:highlight w:val="none"/>
                <w:lang w:val="zh-CN" w:eastAsia="zh-CN"/>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宋体" w:hAnsi="宋体" w:cs="宋体"/>
                <w:bCs/>
                <w:color w:val="auto"/>
                <w:sz w:val="24"/>
                <w:highlight w:val="none"/>
                <w:lang w:val="zh-CN" w:eastAsia="zh-CN"/>
              </w:rPr>
              <w:fldChar w:fldCharType="begin"/>
            </w:r>
            <w:r>
              <w:rPr>
                <w:rFonts w:hint="eastAsia" w:ascii="宋体" w:hAnsi="宋体" w:cs="宋体"/>
                <w:bCs/>
                <w:color w:val="auto"/>
                <w:sz w:val="24"/>
                <w:highlight w:val="none"/>
                <w:lang w:val="zh-CN" w:eastAsia="zh-CN"/>
              </w:rPr>
              <w:instrText xml:space="preserve"> HYPERLINK "http://www.ccgp-xinjiang.gov.cn/" </w:instrText>
            </w:r>
            <w:r>
              <w:rPr>
                <w:rFonts w:hint="eastAsia" w:ascii="宋体" w:hAnsi="宋体" w:cs="宋体"/>
                <w:bCs/>
                <w:color w:val="auto"/>
                <w:sz w:val="24"/>
                <w:highlight w:val="none"/>
                <w:lang w:val="zh-CN" w:eastAsia="zh-CN"/>
              </w:rPr>
              <w:fldChar w:fldCharType="separate"/>
            </w:r>
            <w:r>
              <w:rPr>
                <w:rFonts w:hint="eastAsia" w:ascii="宋体" w:hAnsi="宋体" w:cs="宋体"/>
                <w:bCs/>
                <w:color w:val="auto"/>
                <w:sz w:val="24"/>
                <w:highlight w:val="none"/>
                <w:lang w:val="zh-CN" w:eastAsia="zh-CN"/>
              </w:rPr>
              <w:t>http://www.ccgp-xinjiang.gov.cn/</w:t>
            </w:r>
            <w:r>
              <w:rPr>
                <w:rFonts w:hint="eastAsia" w:ascii="宋体" w:hAnsi="宋体" w:cs="宋体"/>
                <w:bCs/>
                <w:color w:val="auto"/>
                <w:sz w:val="24"/>
                <w:highlight w:val="none"/>
                <w:lang w:val="zh-CN" w:eastAsia="zh-CN"/>
              </w:rPr>
              <w:fldChar w:fldCharType="end"/>
            </w:r>
            <w:r>
              <w:rPr>
                <w:rFonts w:hint="eastAsia" w:ascii="宋体" w:hAnsi="宋体" w:cs="宋体"/>
                <w:bCs/>
                <w:color w:val="auto"/>
                <w:sz w:val="24"/>
                <w:highlight w:val="none"/>
                <w:lang w:val="zh-CN" w:eastAsia="zh-CN"/>
              </w:rPr>
              <w:t>）下载专区查看，如有问题可拨打政采云客户服务热线400-881-7190进行咨询。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15" w:type="dxa"/>
            <w:noWrap w:val="0"/>
            <w:vAlign w:val="center"/>
          </w:tcPr>
          <w:p>
            <w:pPr>
              <w:spacing w:line="360" w:lineRule="exact"/>
              <w:jc w:val="center"/>
              <w:rPr>
                <w:rFonts w:hint="default" w:ascii="宋体" w:hAnsi="宋体"/>
                <w:color w:val="auto"/>
                <w:sz w:val="24"/>
                <w:lang w:val="en-US" w:eastAsia="zh-CN"/>
              </w:rPr>
            </w:pPr>
            <w:r>
              <w:rPr>
                <w:rFonts w:hint="eastAsia" w:ascii="宋体" w:hAnsi="宋体"/>
                <w:color w:val="auto"/>
                <w:sz w:val="24"/>
                <w:lang w:val="en-US" w:eastAsia="zh-CN"/>
              </w:rPr>
              <w:t>24</w:t>
            </w:r>
          </w:p>
        </w:tc>
        <w:tc>
          <w:tcPr>
            <w:tcW w:w="1980" w:type="dxa"/>
            <w:noWrap w:val="0"/>
            <w:vAlign w:val="center"/>
          </w:tcPr>
          <w:p>
            <w:pPr>
              <w:spacing w:line="360" w:lineRule="exact"/>
              <w:jc w:val="center"/>
              <w:rPr>
                <w:rFonts w:hint="eastAsia" w:ascii="宋体" w:hAnsi="宋体"/>
                <w:color w:val="auto"/>
                <w:sz w:val="24"/>
                <w:lang w:eastAsia="zh-CN"/>
              </w:rPr>
            </w:pPr>
          </w:p>
        </w:tc>
        <w:tc>
          <w:tcPr>
            <w:tcW w:w="7585" w:type="dxa"/>
            <w:noWrap w:val="0"/>
            <w:vAlign w:val="center"/>
          </w:tcPr>
          <w:p>
            <w:pPr>
              <w:spacing w:line="360" w:lineRule="auto"/>
              <w:jc w:val="left"/>
              <w:rPr>
                <w:rFonts w:hint="eastAsia" w:ascii="宋体" w:hAnsi="宋体" w:cs="宋体"/>
                <w:bCs/>
                <w:color w:val="auto"/>
                <w:sz w:val="24"/>
                <w:highlight w:val="none"/>
                <w:lang w:val="zh-CN" w:eastAsia="zh-CN"/>
              </w:rPr>
            </w:pPr>
            <w:r>
              <w:rPr>
                <w:rFonts w:hint="eastAsia" w:ascii="宋体" w:hAnsi="宋体" w:cs="宋体"/>
                <w:bCs/>
                <w:color w:val="auto"/>
                <w:sz w:val="24"/>
                <w:highlight w:val="none"/>
                <w:lang w:val="zh-CN" w:eastAsia="zh-CN"/>
              </w:rPr>
              <w:t>投标文件解密时间：供应商应当在响应文件提交截止时间前，将生成的“电子加密响应文件”上传递交至“政府采购云平台”。响应文件提交截止时间以后上传提交的响应文件将被“政府采购云平台”拒收。</w:t>
            </w:r>
          </w:p>
          <w:p>
            <w:pPr>
              <w:spacing w:line="360" w:lineRule="auto"/>
              <w:jc w:val="left"/>
              <w:rPr>
                <w:rFonts w:hint="eastAsia" w:ascii="宋体" w:hAnsi="宋体" w:cs="宋体"/>
                <w:color w:val="auto"/>
                <w:sz w:val="24"/>
                <w:highlight w:val="none"/>
                <w:lang w:val="en-US" w:eastAsia="zh-CN"/>
              </w:rPr>
            </w:pPr>
            <w:r>
              <w:rPr>
                <w:rFonts w:hint="eastAsia" w:ascii="宋体" w:hAnsi="宋体" w:cs="宋体"/>
                <w:bCs/>
                <w:color w:val="auto"/>
                <w:sz w:val="24"/>
                <w:highlight w:val="none"/>
                <w:lang w:val="zh-CN" w:eastAsia="zh-CN"/>
              </w:rPr>
              <w:t>响应文件开启时间后30分钟内（2022年</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lang w:val="zh-CN" w:eastAsia="zh-CN"/>
              </w:rPr>
              <w:t>月</w:t>
            </w:r>
            <w:r>
              <w:rPr>
                <w:rFonts w:hint="eastAsia" w:ascii="宋体" w:hAnsi="宋体" w:cs="宋体"/>
                <w:bCs/>
                <w:color w:val="auto"/>
                <w:sz w:val="24"/>
                <w:highlight w:val="none"/>
                <w:lang w:val="en-US" w:eastAsia="zh-CN"/>
              </w:rPr>
              <w:t>21</w:t>
            </w:r>
            <w:r>
              <w:rPr>
                <w:rFonts w:hint="eastAsia" w:ascii="宋体" w:hAnsi="宋体" w:cs="宋体"/>
                <w:bCs/>
                <w:color w:val="auto"/>
                <w:sz w:val="24"/>
                <w:highlight w:val="none"/>
                <w:lang w:val="zh-CN" w:eastAsia="zh-CN"/>
              </w:rPr>
              <w:t>日11：</w:t>
            </w:r>
            <w:r>
              <w:rPr>
                <w:rFonts w:hint="eastAsia" w:ascii="宋体" w:hAnsi="宋体" w:cs="宋体"/>
                <w:bCs/>
                <w:color w:val="auto"/>
                <w:sz w:val="24"/>
                <w:highlight w:val="none"/>
                <w:lang w:val="en-US" w:eastAsia="zh-CN"/>
              </w:rPr>
              <w:t>00-11:30</w:t>
            </w:r>
            <w:r>
              <w:rPr>
                <w:rFonts w:hint="eastAsia" w:ascii="宋体" w:hAnsi="宋体" w:cs="宋体"/>
                <w:bCs/>
                <w:color w:val="auto"/>
                <w:sz w:val="24"/>
                <w:highlight w:val="none"/>
                <w:lang w:val="zh-CN" w:eastAsia="zh-CN"/>
              </w:rPr>
              <w:t>前）供应商可以登录“政采云”平台，用“项目采购-开标评标”功能进行解密响应文件。若供应商在规定时间内（2022年</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lang w:val="zh-CN" w:eastAsia="zh-CN"/>
              </w:rPr>
              <w:t>月</w:t>
            </w:r>
            <w:r>
              <w:rPr>
                <w:rFonts w:hint="eastAsia" w:ascii="宋体" w:hAnsi="宋体" w:cs="宋体"/>
                <w:bCs/>
                <w:color w:val="auto"/>
                <w:sz w:val="24"/>
                <w:highlight w:val="none"/>
                <w:lang w:val="en-US" w:eastAsia="zh-CN"/>
              </w:rPr>
              <w:t>21</w:t>
            </w:r>
            <w:r>
              <w:rPr>
                <w:rFonts w:hint="eastAsia" w:ascii="宋体" w:hAnsi="宋体" w:cs="宋体"/>
                <w:bCs/>
                <w:color w:val="auto"/>
                <w:sz w:val="24"/>
                <w:highlight w:val="none"/>
                <w:lang w:val="zh-CN" w:eastAsia="zh-CN"/>
              </w:rPr>
              <w:t>日11：</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val="zh-CN" w:eastAsia="zh-CN"/>
              </w:rPr>
              <w:t>0前）未按时解密的，视为响应文件撤回。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15" w:type="dxa"/>
            <w:noWrap w:val="0"/>
            <w:vAlign w:val="center"/>
          </w:tcPr>
          <w:p>
            <w:pPr>
              <w:spacing w:line="360" w:lineRule="exact"/>
              <w:jc w:val="center"/>
              <w:rPr>
                <w:rFonts w:hint="default" w:ascii="宋体" w:hAnsi="宋体"/>
                <w:color w:val="auto"/>
                <w:sz w:val="24"/>
                <w:lang w:val="en-US" w:eastAsia="zh-CN"/>
              </w:rPr>
            </w:pPr>
            <w:r>
              <w:rPr>
                <w:rFonts w:hint="eastAsia" w:ascii="宋体" w:hAnsi="宋体"/>
                <w:color w:val="auto"/>
                <w:sz w:val="24"/>
                <w:lang w:val="en-US" w:eastAsia="zh-CN"/>
              </w:rPr>
              <w:t>25</w:t>
            </w:r>
          </w:p>
        </w:tc>
        <w:tc>
          <w:tcPr>
            <w:tcW w:w="1980" w:type="dxa"/>
            <w:noWrap w:val="0"/>
            <w:vAlign w:val="center"/>
          </w:tcPr>
          <w:p>
            <w:pPr>
              <w:spacing w:line="360" w:lineRule="exact"/>
              <w:jc w:val="center"/>
              <w:rPr>
                <w:rFonts w:hint="eastAsia" w:ascii="宋体" w:hAnsi="宋体"/>
                <w:color w:val="auto"/>
                <w:sz w:val="24"/>
                <w:lang w:eastAsia="zh-CN"/>
              </w:rPr>
            </w:pPr>
          </w:p>
        </w:tc>
        <w:tc>
          <w:tcPr>
            <w:tcW w:w="7585" w:type="dxa"/>
            <w:noWrap w:val="0"/>
            <w:vAlign w:val="center"/>
          </w:tcPr>
          <w:p>
            <w:pPr>
              <w:spacing w:line="360" w:lineRule="auto"/>
              <w:jc w:val="left"/>
              <w:rPr>
                <w:rFonts w:hint="eastAsia" w:ascii="宋体" w:hAnsi="宋体" w:cs="宋体"/>
                <w:bCs/>
                <w:color w:val="auto"/>
                <w:sz w:val="24"/>
                <w:highlight w:val="none"/>
                <w:lang w:val="zh-CN" w:eastAsia="zh-CN"/>
              </w:rPr>
            </w:pPr>
            <w:r>
              <w:rPr>
                <w:rFonts w:hint="eastAsia" w:ascii="宋体" w:hAnsi="宋体" w:cs="宋体"/>
                <w:bCs/>
                <w:color w:val="auto"/>
                <w:sz w:val="24"/>
                <w:highlight w:val="none"/>
                <w:lang w:val="zh-CN" w:eastAsia="zh-CN"/>
              </w:rPr>
              <w:t>注意事项：</w:t>
            </w:r>
          </w:p>
          <w:p>
            <w:pPr>
              <w:spacing w:line="360" w:lineRule="auto"/>
              <w:jc w:val="left"/>
              <w:rPr>
                <w:rFonts w:hint="eastAsia" w:ascii="宋体" w:hAnsi="宋体" w:cs="宋体"/>
                <w:bCs/>
                <w:color w:val="auto"/>
                <w:sz w:val="24"/>
                <w:highlight w:val="none"/>
                <w:lang w:val="zh-CN" w:eastAsia="zh-CN"/>
              </w:rPr>
            </w:pPr>
            <w:r>
              <w:rPr>
                <w:rFonts w:hint="eastAsia" w:ascii="宋体" w:hAnsi="宋体" w:cs="宋体"/>
                <w:bCs/>
                <w:color w:val="auto"/>
                <w:sz w:val="24"/>
                <w:highlight w:val="none"/>
                <w:lang w:val="zh-CN" w:eastAsia="zh-CN"/>
              </w:rPr>
              <w:t>1、请务必确保投标文件制作客户端为最新版本，旧版本可能导致投标文件解密失败。</w:t>
            </w:r>
          </w:p>
          <w:p>
            <w:pPr>
              <w:spacing w:line="360" w:lineRule="auto"/>
              <w:jc w:val="left"/>
              <w:rPr>
                <w:rFonts w:hint="eastAsia" w:ascii="宋体" w:hAnsi="宋体" w:cs="宋体"/>
                <w:bCs/>
                <w:color w:val="auto"/>
                <w:sz w:val="24"/>
                <w:highlight w:val="none"/>
                <w:lang w:val="zh-CN" w:eastAsia="zh-CN"/>
              </w:rPr>
            </w:pPr>
            <w:r>
              <w:rPr>
                <w:rFonts w:hint="eastAsia" w:ascii="宋体" w:hAnsi="宋体" w:cs="宋体"/>
                <w:bCs/>
                <w:color w:val="auto"/>
                <w:sz w:val="24"/>
                <w:highlight w:val="none"/>
                <w:lang w:val="zh-CN" w:eastAsia="zh-CN"/>
              </w:rPr>
              <w:t>2、请务必确保投标文件制作时所用的CA锁与投标文件解密时的CA锁为同一把，否则可能导致投标文件解密失败。</w:t>
            </w:r>
          </w:p>
          <w:p>
            <w:pPr>
              <w:spacing w:line="360" w:lineRule="auto"/>
              <w:jc w:val="left"/>
              <w:rPr>
                <w:rFonts w:hint="eastAsia" w:ascii="宋体" w:hAnsi="宋体" w:cs="宋体"/>
                <w:bCs/>
                <w:color w:val="auto"/>
                <w:sz w:val="24"/>
                <w:highlight w:val="none"/>
                <w:lang w:val="zh-CN" w:eastAsia="zh-CN"/>
              </w:rPr>
            </w:pPr>
            <w:r>
              <w:rPr>
                <w:rFonts w:hint="eastAsia" w:ascii="宋体" w:hAnsi="宋体" w:cs="宋体"/>
                <w:bCs/>
                <w:color w:val="auto"/>
                <w:sz w:val="24"/>
                <w:highlight w:val="none"/>
                <w:lang w:val="zh-CN" w:eastAsia="zh-CN"/>
              </w:rPr>
              <w:t>3、本表内容与</w:t>
            </w:r>
            <w:r>
              <w:rPr>
                <w:rFonts w:hint="eastAsia" w:ascii="宋体" w:hAnsi="宋体" w:cs="宋体"/>
                <w:bCs/>
                <w:color w:val="auto"/>
                <w:sz w:val="24"/>
                <w:highlight w:val="none"/>
                <w:lang w:val="en-US" w:eastAsia="zh-CN"/>
              </w:rPr>
              <w:t>招标</w:t>
            </w:r>
            <w:r>
              <w:rPr>
                <w:rFonts w:hint="eastAsia" w:ascii="宋体" w:hAnsi="宋体" w:cs="宋体"/>
                <w:bCs/>
                <w:color w:val="auto"/>
                <w:sz w:val="24"/>
                <w:highlight w:val="none"/>
                <w:lang w:val="zh-CN" w:eastAsia="zh-CN"/>
              </w:rPr>
              <w:t>文件其它内容不一致的，应当以本表内容为准。</w:t>
            </w:r>
          </w:p>
          <w:p>
            <w:pPr>
              <w:spacing w:line="360" w:lineRule="auto"/>
              <w:jc w:val="left"/>
              <w:rPr>
                <w:rFonts w:hint="eastAsia" w:ascii="宋体" w:hAnsi="宋体" w:cs="宋体"/>
                <w:color w:val="auto"/>
                <w:sz w:val="24"/>
                <w:highlight w:val="none"/>
                <w:lang w:val="en-US" w:eastAsia="zh-CN"/>
              </w:rPr>
            </w:pPr>
            <w:r>
              <w:rPr>
                <w:rFonts w:hint="eastAsia" w:ascii="宋体" w:hAnsi="宋体" w:cs="宋体"/>
                <w:bCs/>
                <w:color w:val="auto"/>
                <w:sz w:val="24"/>
                <w:highlight w:val="none"/>
                <w:lang w:val="zh-CN" w:eastAsia="zh-CN"/>
              </w:rPr>
              <w:t>4、本表中“”标示选择使用该项。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15" w:type="dxa"/>
            <w:noWrap w:val="0"/>
            <w:vAlign w:val="center"/>
          </w:tcPr>
          <w:p>
            <w:pPr>
              <w:spacing w:line="360" w:lineRule="exact"/>
              <w:jc w:val="center"/>
              <w:rPr>
                <w:rFonts w:hint="default" w:ascii="宋体" w:hAnsi="宋体"/>
                <w:color w:val="auto"/>
                <w:sz w:val="24"/>
                <w:lang w:val="en-US" w:eastAsia="zh-CN"/>
              </w:rPr>
            </w:pPr>
            <w:r>
              <w:rPr>
                <w:rFonts w:hint="eastAsia" w:ascii="宋体" w:hAnsi="宋体"/>
                <w:color w:val="auto"/>
                <w:sz w:val="24"/>
                <w:lang w:val="en-US" w:eastAsia="zh-CN"/>
              </w:rPr>
              <w:t>26</w:t>
            </w:r>
          </w:p>
        </w:tc>
        <w:tc>
          <w:tcPr>
            <w:tcW w:w="1980" w:type="dxa"/>
            <w:noWrap w:val="0"/>
            <w:vAlign w:val="center"/>
          </w:tcPr>
          <w:p>
            <w:pPr>
              <w:numPr>
                <w:ilvl w:val="0"/>
                <w:numId w:val="0"/>
              </w:numPr>
              <w:spacing w:line="360" w:lineRule="exact"/>
              <w:rPr>
                <w:rFonts w:hint="eastAsia" w:ascii="Times New Roman" w:hAnsi="宋体" w:eastAsia="宋体" w:cs="宋体"/>
                <w:color w:val="auto"/>
                <w:sz w:val="24"/>
                <w:highlight w:val="none"/>
                <w:lang w:val="zh-CN" w:eastAsia="zh-CN"/>
              </w:rPr>
            </w:pPr>
            <w:r>
              <w:rPr>
                <w:rFonts w:hint="eastAsia" w:ascii="Times New Roman" w:hAnsi="宋体" w:eastAsia="宋体" w:cs="宋体"/>
                <w:color w:val="auto"/>
                <w:sz w:val="24"/>
                <w:highlight w:val="none"/>
                <w:lang w:val="zh-CN" w:eastAsia="zh-CN"/>
              </w:rPr>
              <w:t>其他说明</w:t>
            </w:r>
          </w:p>
        </w:tc>
        <w:tc>
          <w:tcPr>
            <w:tcW w:w="7585" w:type="dxa"/>
            <w:noWrap w:val="0"/>
            <w:vAlign w:val="center"/>
          </w:tcPr>
          <w:p>
            <w:pPr>
              <w:numPr>
                <w:ilvl w:val="0"/>
                <w:numId w:val="4"/>
              </w:numPr>
              <w:spacing w:line="360" w:lineRule="exact"/>
              <w:rPr>
                <w:rFonts w:hint="eastAsia" w:ascii="Times New Roman" w:hAnsi="宋体" w:eastAsia="宋体" w:cs="宋体"/>
                <w:color w:val="auto"/>
                <w:sz w:val="24"/>
                <w:highlight w:val="none"/>
                <w:lang w:val="zh-CN" w:eastAsia="zh-CN"/>
              </w:rPr>
            </w:pPr>
            <w:r>
              <w:rPr>
                <w:rFonts w:hint="eastAsia" w:ascii="Times New Roman" w:hAnsi="宋体" w:eastAsia="宋体" w:cs="宋体"/>
                <w:color w:val="auto"/>
                <w:sz w:val="24"/>
                <w:highlight w:val="none"/>
                <w:lang w:val="zh-CN" w:eastAsia="zh-CN"/>
              </w:rPr>
              <w:t>场地费金额：供应商小于等于6家时，每家供应商应缴纳场地费1000元；供应商大于6家时，均摊6000元场地费。</w:t>
            </w:r>
          </w:p>
          <w:p>
            <w:pPr>
              <w:numPr>
                <w:ilvl w:val="0"/>
                <w:numId w:val="4"/>
              </w:numPr>
              <w:spacing w:line="360" w:lineRule="exact"/>
              <w:rPr>
                <w:rFonts w:hint="eastAsia" w:ascii="Times New Roman" w:hAnsi="宋体" w:eastAsia="宋体" w:cs="宋体"/>
                <w:color w:val="auto"/>
                <w:sz w:val="24"/>
                <w:highlight w:val="none"/>
                <w:lang w:val="zh-CN" w:eastAsia="zh-CN"/>
              </w:rPr>
            </w:pPr>
            <w:r>
              <w:rPr>
                <w:rFonts w:hint="eastAsia" w:ascii="Times New Roman" w:hAnsi="宋体" w:eastAsia="宋体" w:cs="宋体"/>
                <w:color w:val="auto"/>
                <w:sz w:val="24"/>
                <w:highlight w:val="none"/>
                <w:lang w:val="zh-CN" w:eastAsia="zh-CN"/>
              </w:rPr>
              <w:t>第一中标候选人需向公证处交纳</w:t>
            </w:r>
            <w:r>
              <w:rPr>
                <w:rFonts w:hint="eastAsia" w:ascii="Times New Roman" w:hAnsi="宋体" w:eastAsia="宋体" w:cs="宋体"/>
                <w:color w:val="auto"/>
                <w:sz w:val="24"/>
                <w:highlight w:val="none"/>
                <w:lang w:val="en-US" w:eastAsia="zh-CN"/>
              </w:rPr>
              <w:t>1000元公证费。</w:t>
            </w:r>
          </w:p>
        </w:tc>
      </w:tr>
    </w:tbl>
    <w:p>
      <w:pPr>
        <w:spacing w:line="320" w:lineRule="exact"/>
        <w:jc w:val="center"/>
        <w:rPr>
          <w:rFonts w:hint="eastAsia"/>
          <w:color w:val="auto"/>
        </w:rPr>
      </w:pPr>
    </w:p>
    <w:p>
      <w:pPr>
        <w:spacing w:line="320" w:lineRule="exact"/>
        <w:jc w:val="center"/>
        <w:rPr>
          <w:rFonts w:hint="eastAsia"/>
          <w:color w:val="auto"/>
        </w:rPr>
      </w:pPr>
    </w:p>
    <w:p>
      <w:pPr>
        <w:spacing w:line="500" w:lineRule="exact"/>
        <w:jc w:val="center"/>
        <w:rPr>
          <w:b/>
          <w:color w:val="auto"/>
          <w:sz w:val="36"/>
          <w:szCs w:val="36"/>
        </w:rPr>
      </w:pPr>
      <w:r>
        <w:rPr>
          <w:color w:val="auto"/>
        </w:rPr>
        <w:br w:type="page"/>
      </w:r>
      <w:bookmarkStart w:id="6" w:name="_Toc50737320"/>
      <w:bookmarkStart w:id="7" w:name="_Toc50736468"/>
      <w:bookmarkStart w:id="8" w:name="_Toc50691021"/>
      <w:bookmarkStart w:id="9" w:name="_Toc50737288"/>
      <w:bookmarkStart w:id="10" w:name="_Toc251236082"/>
      <w:r>
        <w:rPr>
          <w:rFonts w:hint="eastAsia"/>
          <w:b/>
          <w:color w:val="auto"/>
          <w:sz w:val="48"/>
          <w:szCs w:val="48"/>
        </w:rPr>
        <w:t>第三章  投 标 须 知</w:t>
      </w:r>
      <w:bookmarkEnd w:id="5"/>
      <w:bookmarkEnd w:id="6"/>
      <w:bookmarkEnd w:id="7"/>
      <w:bookmarkEnd w:id="8"/>
      <w:bookmarkEnd w:id="9"/>
      <w:bookmarkEnd w:id="10"/>
    </w:p>
    <w:p>
      <w:pPr>
        <w:pStyle w:val="4"/>
        <w:widowControl/>
        <w:numPr>
          <w:ilvl w:val="0"/>
          <w:numId w:val="0"/>
        </w:numPr>
        <w:spacing w:before="0" w:after="0" w:line="400" w:lineRule="exact"/>
        <w:ind w:left="420"/>
        <w:jc w:val="center"/>
        <w:rPr>
          <w:rFonts w:hint="eastAsia" w:ascii="宋体" w:hAnsi="宋体" w:eastAsia="宋体"/>
          <w:b w:val="0"/>
          <w:bCs w:val="0"/>
          <w:color w:val="auto"/>
          <w:kern w:val="0"/>
          <w:sz w:val="30"/>
          <w:szCs w:val="24"/>
        </w:rPr>
      </w:pPr>
      <w:bookmarkStart w:id="11" w:name="_Toc251236083"/>
    </w:p>
    <w:p>
      <w:pPr>
        <w:pStyle w:val="4"/>
        <w:widowControl/>
        <w:numPr>
          <w:ilvl w:val="0"/>
          <w:numId w:val="0"/>
        </w:numPr>
        <w:spacing w:before="0" w:after="0" w:line="400" w:lineRule="exact"/>
        <w:ind w:left="420"/>
        <w:jc w:val="center"/>
        <w:rPr>
          <w:rFonts w:hint="eastAsia" w:ascii="宋体" w:hAnsi="宋体" w:eastAsia="宋体"/>
          <w:color w:val="auto"/>
          <w:kern w:val="0"/>
        </w:rPr>
      </w:pPr>
      <w:r>
        <w:rPr>
          <w:rFonts w:hint="eastAsia" w:ascii="宋体" w:hAnsi="宋体" w:eastAsia="宋体"/>
          <w:color w:val="auto"/>
          <w:kern w:val="0"/>
        </w:rPr>
        <w:t>一、总   则</w:t>
      </w:r>
      <w:bookmarkEnd w:id="11"/>
    </w:p>
    <w:p>
      <w:pPr>
        <w:pStyle w:val="5"/>
        <w:keepLines/>
        <w:spacing w:before="124" w:beforeLines="40" w:after="124" w:afterLines="40" w:line="400" w:lineRule="exact"/>
        <w:rPr>
          <w:rFonts w:hint="eastAsia" w:ascii="宋体" w:eastAsia="宋体"/>
          <w:color w:val="auto"/>
          <w:sz w:val="28"/>
          <w:szCs w:val="28"/>
        </w:rPr>
      </w:pPr>
      <w:bookmarkStart w:id="12" w:name="_Toc251236084"/>
      <w:r>
        <w:rPr>
          <w:rFonts w:hint="eastAsia" w:ascii="宋体" w:eastAsia="宋体"/>
          <w:color w:val="auto"/>
          <w:sz w:val="28"/>
          <w:szCs w:val="28"/>
        </w:rPr>
        <w:t>1．定   义</w:t>
      </w:r>
      <w:bookmarkEnd w:id="12"/>
    </w:p>
    <w:p>
      <w:pPr>
        <w:spacing w:line="400" w:lineRule="exact"/>
        <w:ind w:firstLine="240" w:firstLineChars="100"/>
        <w:rPr>
          <w:rFonts w:hint="eastAsia" w:ascii="宋体" w:hAnsi="宋体"/>
          <w:color w:val="auto"/>
          <w:sz w:val="24"/>
          <w:lang w:eastAsia="zh-CN"/>
        </w:rPr>
      </w:pPr>
      <w:r>
        <w:rPr>
          <w:rFonts w:hint="eastAsia" w:ascii="宋体" w:hAnsi="宋体"/>
          <w:color w:val="auto"/>
          <w:sz w:val="24"/>
        </w:rPr>
        <w:t>1.1“招标人”：沙雅县农业农村局</w:t>
      </w:r>
    </w:p>
    <w:p>
      <w:pPr>
        <w:spacing w:line="400" w:lineRule="exact"/>
        <w:ind w:firstLine="240" w:firstLineChars="100"/>
        <w:rPr>
          <w:rFonts w:hint="eastAsia" w:ascii="宋体" w:hAnsi="宋体"/>
          <w:color w:val="auto"/>
          <w:sz w:val="24"/>
        </w:rPr>
      </w:pPr>
      <w:r>
        <w:rPr>
          <w:rFonts w:hint="eastAsia" w:ascii="宋体" w:hAnsi="宋体"/>
          <w:color w:val="auto"/>
          <w:sz w:val="24"/>
        </w:rPr>
        <w:t>1.2“采购代理机构</w:t>
      </w:r>
      <w:r>
        <w:rPr>
          <w:rFonts w:ascii="宋体" w:hAnsi="宋体"/>
          <w:color w:val="auto"/>
          <w:sz w:val="24"/>
        </w:rPr>
        <w:t>”</w:t>
      </w:r>
      <w:r>
        <w:rPr>
          <w:rFonts w:hint="eastAsia" w:ascii="宋体" w:hAnsi="宋体"/>
          <w:color w:val="auto"/>
          <w:sz w:val="24"/>
        </w:rPr>
        <w:t>：</w:t>
      </w:r>
      <w:r>
        <w:rPr>
          <w:rFonts w:hint="eastAsia" w:ascii="宋体" w:hAnsi="宋体"/>
          <w:color w:val="auto"/>
          <w:sz w:val="24"/>
          <w:lang w:eastAsia="zh-CN"/>
        </w:rPr>
        <w:t>新疆领航项目管理有限公司</w:t>
      </w:r>
    </w:p>
    <w:p>
      <w:pPr>
        <w:spacing w:line="400" w:lineRule="exact"/>
        <w:ind w:firstLine="240" w:firstLineChars="100"/>
        <w:rPr>
          <w:rFonts w:hint="eastAsia" w:ascii="宋体" w:hAnsi="宋体"/>
          <w:color w:val="auto"/>
          <w:sz w:val="24"/>
        </w:rPr>
      </w:pPr>
      <w:r>
        <w:rPr>
          <w:rFonts w:hint="eastAsia" w:ascii="宋体" w:hAnsi="宋体"/>
          <w:color w:val="auto"/>
          <w:sz w:val="24"/>
        </w:rPr>
        <w:t>1.3“投标人”：向招标人提供</w:t>
      </w:r>
      <w:r>
        <w:rPr>
          <w:rFonts w:hint="eastAsia" w:ascii="宋体" w:hAnsi="宋体"/>
          <w:color w:val="auto"/>
          <w:sz w:val="24"/>
          <w:lang w:eastAsia="zh-CN"/>
        </w:rPr>
        <w:t>货物</w:t>
      </w:r>
      <w:r>
        <w:rPr>
          <w:rFonts w:hint="eastAsia" w:ascii="宋体" w:hAnsi="宋体"/>
          <w:color w:val="auto"/>
          <w:sz w:val="24"/>
        </w:rPr>
        <w:t>的生产企业或经营企业。</w:t>
      </w:r>
    </w:p>
    <w:p>
      <w:pPr>
        <w:spacing w:line="400" w:lineRule="exact"/>
        <w:ind w:firstLine="240" w:firstLineChars="100"/>
        <w:rPr>
          <w:rFonts w:hint="eastAsia" w:ascii="宋体" w:hAnsi="宋体"/>
          <w:color w:val="auto"/>
          <w:sz w:val="24"/>
        </w:rPr>
      </w:pPr>
      <w:r>
        <w:rPr>
          <w:rFonts w:hint="eastAsia" w:ascii="宋体" w:hAnsi="宋体"/>
          <w:color w:val="auto"/>
          <w:sz w:val="24"/>
        </w:rPr>
        <w:t>1.4“中标人”：经合法招投标程序评选出来的投标人。</w:t>
      </w:r>
    </w:p>
    <w:p>
      <w:pPr>
        <w:spacing w:line="400" w:lineRule="exact"/>
        <w:ind w:left="1650" w:leftChars="100" w:hanging="1440" w:hangingChars="600"/>
        <w:rPr>
          <w:rFonts w:hint="eastAsia" w:ascii="宋体" w:hAnsi="宋体"/>
          <w:color w:val="auto"/>
          <w:sz w:val="24"/>
        </w:rPr>
      </w:pPr>
      <w:r>
        <w:rPr>
          <w:rFonts w:hint="eastAsia" w:ascii="宋体" w:hAnsi="宋体"/>
          <w:color w:val="auto"/>
          <w:sz w:val="24"/>
        </w:rPr>
        <w:t>1.5“货物”：投标人按采购文件规定，须向招标人提供的货物、备件、工具、手册及其它技术资料和材料。</w:t>
      </w:r>
    </w:p>
    <w:p>
      <w:pPr>
        <w:spacing w:line="400" w:lineRule="exact"/>
        <w:ind w:firstLine="240" w:firstLineChars="100"/>
        <w:rPr>
          <w:rFonts w:hint="eastAsia" w:ascii="宋体" w:hAnsi="宋体"/>
          <w:color w:val="auto"/>
          <w:sz w:val="24"/>
        </w:rPr>
      </w:pPr>
      <w:r>
        <w:rPr>
          <w:rFonts w:hint="eastAsia" w:ascii="宋体" w:hAnsi="宋体"/>
          <w:color w:val="auto"/>
          <w:sz w:val="24"/>
        </w:rPr>
        <w:t>1.6“服务”：采购文件规定投标人须承担的有关服务。</w:t>
      </w:r>
    </w:p>
    <w:p>
      <w:pPr>
        <w:pStyle w:val="5"/>
        <w:keepLines/>
        <w:spacing w:before="124" w:beforeLines="40" w:after="124" w:afterLines="40" w:line="400" w:lineRule="exact"/>
        <w:rPr>
          <w:rFonts w:hint="eastAsia" w:ascii="宋体" w:eastAsia="宋体"/>
          <w:color w:val="auto"/>
          <w:sz w:val="28"/>
          <w:szCs w:val="28"/>
        </w:rPr>
      </w:pPr>
      <w:bookmarkStart w:id="13" w:name="_Toc251236085"/>
      <w:r>
        <w:rPr>
          <w:rFonts w:hint="eastAsia" w:ascii="宋体" w:eastAsia="宋体"/>
          <w:color w:val="auto"/>
          <w:sz w:val="28"/>
          <w:szCs w:val="28"/>
        </w:rPr>
        <w:t>2. 适用范围</w:t>
      </w:r>
      <w:bookmarkEnd w:id="13"/>
    </w:p>
    <w:p>
      <w:pPr>
        <w:spacing w:line="400" w:lineRule="exact"/>
        <w:ind w:left="690" w:leftChars="100" w:hanging="480" w:hangingChars="200"/>
        <w:rPr>
          <w:rFonts w:hint="eastAsia" w:ascii="宋体" w:hAnsi="宋体"/>
          <w:color w:val="auto"/>
          <w:sz w:val="24"/>
        </w:rPr>
      </w:pPr>
      <w:r>
        <w:rPr>
          <w:rFonts w:hint="eastAsia" w:ascii="宋体" w:hAnsi="宋体"/>
          <w:color w:val="auto"/>
          <w:sz w:val="24"/>
        </w:rPr>
        <w:t>2.1 依据《中华人民共和国政府采购法》和《</w:t>
      </w:r>
      <w:r>
        <w:rPr>
          <w:rFonts w:ascii="宋体" w:hAnsi="宋体"/>
          <w:color w:val="auto"/>
          <w:sz w:val="24"/>
        </w:rPr>
        <w:t>中华人民共和国招标投标法</w:t>
      </w:r>
      <w:r>
        <w:rPr>
          <w:rFonts w:hint="eastAsia" w:ascii="宋体" w:hAnsi="宋体"/>
          <w:color w:val="auto"/>
          <w:sz w:val="24"/>
        </w:rPr>
        <w:t>》等有关法律法规制定本须知。</w:t>
      </w:r>
    </w:p>
    <w:p>
      <w:pPr>
        <w:spacing w:line="400" w:lineRule="exact"/>
        <w:ind w:left="594" w:leftChars="100" w:hanging="384" w:hangingChars="160"/>
        <w:rPr>
          <w:rFonts w:hint="eastAsia" w:ascii="宋体" w:hAnsi="宋体"/>
          <w:color w:val="auto"/>
          <w:sz w:val="24"/>
        </w:rPr>
      </w:pPr>
      <w:r>
        <w:rPr>
          <w:rFonts w:hint="eastAsia" w:ascii="宋体" w:hAnsi="宋体"/>
          <w:color w:val="auto"/>
          <w:sz w:val="24"/>
        </w:rPr>
        <w:t>2.2 招标人、投标人及各方当事人适用本须知。</w:t>
      </w:r>
    </w:p>
    <w:p>
      <w:pPr>
        <w:pStyle w:val="5"/>
        <w:keepLines/>
        <w:spacing w:before="124" w:beforeLines="40" w:after="124" w:afterLines="40" w:line="400" w:lineRule="exact"/>
        <w:rPr>
          <w:rFonts w:hint="eastAsia" w:ascii="宋体" w:eastAsia="宋体"/>
          <w:color w:val="auto"/>
          <w:sz w:val="28"/>
          <w:szCs w:val="28"/>
        </w:rPr>
      </w:pPr>
      <w:bookmarkStart w:id="14" w:name="_Toc251236086"/>
      <w:r>
        <w:rPr>
          <w:rFonts w:hint="eastAsia" w:ascii="宋体" w:eastAsia="宋体"/>
          <w:color w:val="auto"/>
          <w:sz w:val="28"/>
          <w:szCs w:val="28"/>
        </w:rPr>
        <w:t>3．应遵循的原则</w:t>
      </w:r>
      <w:bookmarkEnd w:id="14"/>
    </w:p>
    <w:p>
      <w:pPr>
        <w:spacing w:line="400" w:lineRule="exact"/>
        <w:ind w:left="594" w:leftChars="100" w:hanging="384" w:hangingChars="160"/>
        <w:rPr>
          <w:rFonts w:hint="eastAsia" w:ascii="宋体" w:hAnsi="宋体"/>
          <w:color w:val="auto"/>
          <w:sz w:val="24"/>
        </w:rPr>
      </w:pPr>
      <w:r>
        <w:rPr>
          <w:rFonts w:hint="eastAsia" w:ascii="宋体" w:hAnsi="宋体"/>
          <w:color w:val="auto"/>
          <w:sz w:val="24"/>
        </w:rPr>
        <w:t>3.1 遵循公开、公平、公正和诚实信用原则。</w:t>
      </w:r>
    </w:p>
    <w:p>
      <w:pPr>
        <w:spacing w:line="400" w:lineRule="exact"/>
        <w:ind w:left="594" w:leftChars="100" w:hanging="384" w:hangingChars="160"/>
        <w:rPr>
          <w:rFonts w:hint="eastAsia" w:ascii="宋体" w:hAnsi="宋体"/>
          <w:color w:val="auto"/>
          <w:sz w:val="24"/>
        </w:rPr>
      </w:pPr>
      <w:r>
        <w:rPr>
          <w:rFonts w:hint="eastAsia" w:ascii="宋体" w:hAnsi="宋体"/>
          <w:color w:val="auto"/>
          <w:sz w:val="24"/>
        </w:rPr>
        <w:t>3.2 坚持质量优先、价格合理。</w:t>
      </w:r>
    </w:p>
    <w:p>
      <w:pPr>
        <w:spacing w:line="400" w:lineRule="exact"/>
        <w:ind w:left="594" w:leftChars="100" w:hanging="384" w:hangingChars="160"/>
        <w:rPr>
          <w:rFonts w:hint="eastAsia" w:ascii="宋体" w:hAnsi="宋体"/>
          <w:color w:val="auto"/>
          <w:sz w:val="24"/>
        </w:rPr>
      </w:pPr>
      <w:r>
        <w:rPr>
          <w:rFonts w:hint="eastAsia" w:ascii="宋体" w:hAnsi="宋体"/>
          <w:color w:val="auto"/>
          <w:sz w:val="24"/>
        </w:rPr>
        <w:t>3.3 利用法律手段强化竞争机制、贯彻统一、规范、简化、高效的要求。</w:t>
      </w:r>
    </w:p>
    <w:p>
      <w:pPr>
        <w:pStyle w:val="5"/>
        <w:keepLines/>
        <w:spacing w:before="124" w:beforeLines="40" w:after="124" w:afterLines="40" w:line="400" w:lineRule="exact"/>
        <w:rPr>
          <w:rFonts w:hint="eastAsia" w:ascii="宋体" w:eastAsia="宋体"/>
          <w:color w:val="auto"/>
          <w:sz w:val="28"/>
          <w:szCs w:val="28"/>
        </w:rPr>
      </w:pPr>
      <w:bookmarkStart w:id="15" w:name="_Toc251236087"/>
      <w:r>
        <w:rPr>
          <w:rFonts w:hint="eastAsia" w:ascii="宋体" w:eastAsia="宋体"/>
          <w:color w:val="auto"/>
          <w:sz w:val="28"/>
          <w:szCs w:val="28"/>
        </w:rPr>
        <w:t>4．招标人及资金来源</w:t>
      </w:r>
      <w:bookmarkEnd w:id="15"/>
    </w:p>
    <w:p>
      <w:pPr>
        <w:spacing w:line="400" w:lineRule="exact"/>
        <w:ind w:firstLine="240" w:firstLineChars="100"/>
        <w:rPr>
          <w:rFonts w:hint="eastAsia" w:ascii="宋体" w:hAnsi="宋体"/>
          <w:b/>
          <w:bCs/>
          <w:color w:val="auto"/>
          <w:sz w:val="24"/>
        </w:rPr>
      </w:pPr>
      <w:r>
        <w:rPr>
          <w:rFonts w:hint="eastAsia" w:ascii="宋体" w:hAnsi="宋体"/>
          <w:color w:val="auto"/>
          <w:sz w:val="24"/>
        </w:rPr>
        <w:t>4.1</w:t>
      </w:r>
      <w:r>
        <w:rPr>
          <w:rFonts w:hint="eastAsia" w:ascii="宋体" w:hAnsi="宋体"/>
          <w:b/>
          <w:bCs/>
          <w:color w:val="auto"/>
          <w:sz w:val="24"/>
        </w:rPr>
        <w:t xml:space="preserve"> </w:t>
      </w:r>
      <w:r>
        <w:rPr>
          <w:rFonts w:hint="eastAsia" w:ascii="宋体" w:hAnsi="宋体"/>
          <w:color w:val="auto"/>
          <w:sz w:val="24"/>
        </w:rPr>
        <w:t>招标人：沙雅县农业农村局</w:t>
      </w:r>
    </w:p>
    <w:p>
      <w:pPr>
        <w:spacing w:line="400" w:lineRule="exact"/>
        <w:ind w:firstLine="240" w:firstLineChars="100"/>
        <w:rPr>
          <w:rFonts w:hint="eastAsia" w:ascii="宋体" w:hAnsi="宋体"/>
          <w:color w:val="auto"/>
          <w:sz w:val="24"/>
        </w:rPr>
      </w:pPr>
      <w:r>
        <w:rPr>
          <w:rFonts w:hint="eastAsia" w:ascii="宋体" w:hAnsi="宋体"/>
          <w:color w:val="auto"/>
          <w:sz w:val="24"/>
        </w:rPr>
        <w:t>4.2</w:t>
      </w:r>
      <w:r>
        <w:rPr>
          <w:rFonts w:hint="eastAsia" w:ascii="宋体" w:hAnsi="宋体"/>
          <w:b/>
          <w:bCs/>
          <w:color w:val="auto"/>
          <w:sz w:val="24"/>
        </w:rPr>
        <w:t xml:space="preserve"> </w:t>
      </w:r>
      <w:r>
        <w:rPr>
          <w:rFonts w:hint="eastAsia" w:ascii="宋体" w:hAnsi="宋体"/>
          <w:color w:val="auto"/>
          <w:sz w:val="24"/>
        </w:rPr>
        <w:t>资金来源：财政衔接资金</w:t>
      </w:r>
    </w:p>
    <w:p>
      <w:pPr>
        <w:pStyle w:val="5"/>
        <w:keepLines/>
        <w:spacing w:before="124" w:beforeLines="40" w:after="124" w:afterLines="40" w:line="400" w:lineRule="exact"/>
        <w:rPr>
          <w:rFonts w:hint="eastAsia" w:ascii="宋体" w:eastAsia="宋体"/>
          <w:color w:val="auto"/>
          <w:sz w:val="28"/>
          <w:szCs w:val="28"/>
        </w:rPr>
      </w:pPr>
      <w:bookmarkStart w:id="16" w:name="_Toc251236088"/>
      <w:r>
        <w:rPr>
          <w:rFonts w:hint="eastAsia" w:ascii="宋体" w:eastAsia="宋体"/>
          <w:color w:val="auto"/>
          <w:sz w:val="28"/>
          <w:szCs w:val="28"/>
        </w:rPr>
        <w:t>5. 合格的投标人</w:t>
      </w:r>
      <w:bookmarkEnd w:id="16"/>
    </w:p>
    <w:p>
      <w:pPr>
        <w:spacing w:line="500" w:lineRule="exact"/>
        <w:ind w:firstLine="240" w:firstLineChars="100"/>
        <w:jc w:val="left"/>
        <w:rPr>
          <w:rFonts w:hint="eastAsia" w:ascii="宋体" w:hAnsi="宋体"/>
          <w:color w:val="auto"/>
          <w:sz w:val="24"/>
        </w:rPr>
      </w:pPr>
      <w:r>
        <w:rPr>
          <w:rFonts w:hint="eastAsia" w:ascii="宋体" w:hAnsi="宋体"/>
          <w:color w:val="auto"/>
          <w:sz w:val="24"/>
        </w:rPr>
        <w:t>5.1投标人参加本项目招标采购活动应当具备以下条件：</w:t>
      </w:r>
    </w:p>
    <w:p>
      <w:pPr>
        <w:spacing w:line="500" w:lineRule="exact"/>
        <w:ind w:firstLine="240" w:firstLineChars="100"/>
        <w:jc w:val="left"/>
        <w:rPr>
          <w:rFonts w:hint="eastAsia" w:ascii="宋体" w:hAnsi="宋体"/>
          <w:color w:val="auto"/>
          <w:sz w:val="24"/>
        </w:rPr>
      </w:pPr>
      <w:r>
        <w:rPr>
          <w:rFonts w:hint="eastAsia" w:ascii="宋体" w:hAnsi="宋体"/>
          <w:color w:val="auto"/>
          <w:sz w:val="24"/>
        </w:rPr>
        <w:t xml:space="preserve">5.1.1具有独立承担民事责任的能力，在中华人民共和国境内注册的法人； </w:t>
      </w:r>
    </w:p>
    <w:p>
      <w:pPr>
        <w:pStyle w:val="36"/>
        <w:spacing w:before="0" w:beforeAutospacing="0" w:after="0" w:afterAutospacing="0" w:line="500" w:lineRule="exact"/>
        <w:ind w:firstLine="240" w:firstLineChars="100"/>
        <w:rPr>
          <w:rFonts w:hint="eastAsia" w:cs="Arial"/>
          <w:color w:val="auto"/>
        </w:rPr>
      </w:pPr>
      <w:r>
        <w:rPr>
          <w:rFonts w:hint="eastAsia"/>
          <w:color w:val="auto"/>
        </w:rPr>
        <w:t>5.1.2</w:t>
      </w:r>
      <w:r>
        <w:rPr>
          <w:rFonts w:hint="eastAsia" w:cs="Arial"/>
          <w:color w:val="auto"/>
        </w:rPr>
        <w:t>供应的产品须符合相关质量标准的生产及安装的生产制造商或有供应能力及安装的经销商;</w:t>
      </w:r>
    </w:p>
    <w:p>
      <w:pPr>
        <w:tabs>
          <w:tab w:val="left" w:pos="252"/>
        </w:tabs>
        <w:snapToGrid w:val="0"/>
        <w:spacing w:line="500" w:lineRule="exact"/>
        <w:ind w:left="105" w:leftChars="50" w:firstLine="240" w:firstLineChars="100"/>
        <w:rPr>
          <w:rFonts w:hint="eastAsia" w:cs="Arial"/>
          <w:color w:val="auto"/>
          <w:sz w:val="24"/>
        </w:rPr>
      </w:pPr>
      <w:r>
        <w:rPr>
          <w:rFonts w:hint="eastAsia" w:ascii="宋体" w:hAnsi="宋体"/>
          <w:color w:val="auto"/>
          <w:sz w:val="24"/>
        </w:rPr>
        <w:t>5.1.3</w:t>
      </w:r>
      <w:r>
        <w:rPr>
          <w:rFonts w:hint="eastAsia" w:cs="Arial"/>
          <w:color w:val="auto"/>
          <w:sz w:val="24"/>
        </w:rPr>
        <w:t>能提供长期良好的服务支持;</w:t>
      </w:r>
    </w:p>
    <w:p>
      <w:pPr>
        <w:snapToGrid w:val="0"/>
        <w:spacing w:line="500" w:lineRule="exact"/>
        <w:ind w:firstLine="240" w:firstLineChars="100"/>
        <w:rPr>
          <w:rFonts w:hint="eastAsia" w:ascii="宋体" w:hAnsi="宋体"/>
          <w:color w:val="auto"/>
          <w:sz w:val="24"/>
        </w:rPr>
      </w:pPr>
      <w:r>
        <w:rPr>
          <w:rFonts w:hint="eastAsia" w:ascii="宋体" w:hAnsi="宋体"/>
          <w:color w:val="auto"/>
          <w:sz w:val="24"/>
        </w:rPr>
        <w:t>5.1.4</w:t>
      </w:r>
      <w:r>
        <w:rPr>
          <w:rFonts w:ascii="宋体" w:hAnsi="宋体"/>
          <w:color w:val="auto"/>
          <w:sz w:val="24"/>
        </w:rPr>
        <w:t>具有履行合同所必需的</w:t>
      </w:r>
      <w:r>
        <w:rPr>
          <w:rFonts w:hint="eastAsia" w:ascii="宋体" w:hAnsi="宋体"/>
          <w:color w:val="auto"/>
          <w:sz w:val="24"/>
          <w:lang w:eastAsia="zh-CN"/>
        </w:rPr>
        <w:t>货物</w:t>
      </w:r>
      <w:r>
        <w:rPr>
          <w:rFonts w:ascii="宋体" w:hAnsi="宋体"/>
          <w:color w:val="auto"/>
          <w:sz w:val="24"/>
        </w:rPr>
        <w:t>和专业技术能力</w:t>
      </w:r>
      <w:r>
        <w:rPr>
          <w:rFonts w:hint="eastAsia" w:ascii="宋体" w:hAnsi="宋体"/>
          <w:color w:val="auto"/>
          <w:sz w:val="24"/>
        </w:rPr>
        <w:t>；</w:t>
      </w:r>
    </w:p>
    <w:p>
      <w:pPr>
        <w:snapToGrid w:val="0"/>
        <w:spacing w:line="500" w:lineRule="exact"/>
        <w:ind w:left="810" w:leftChars="100" w:hanging="600" w:hangingChars="250"/>
        <w:rPr>
          <w:rFonts w:hint="eastAsia" w:ascii="宋体" w:hAnsi="宋体"/>
          <w:color w:val="auto"/>
        </w:rPr>
      </w:pPr>
      <w:r>
        <w:rPr>
          <w:rFonts w:hint="eastAsia" w:ascii="宋体" w:hAnsi="宋体"/>
          <w:color w:val="auto"/>
          <w:sz w:val="24"/>
        </w:rPr>
        <w:t>5.1.5</w:t>
      </w:r>
      <w:r>
        <w:rPr>
          <w:rFonts w:ascii="宋体" w:hAnsi="宋体"/>
          <w:color w:val="auto"/>
          <w:sz w:val="24"/>
        </w:rPr>
        <w:t>各投标人应在投标文件中须主动填报投标之前三年内有无受各级管理部门的处分或处罚（含其授权服务的子公司、分公司等），如果不主动填报而被事后发现的，将取消其投标资格，并按有关规定从重处理</w:t>
      </w:r>
      <w:r>
        <w:rPr>
          <w:rFonts w:hint="eastAsia" w:ascii="宋体" w:hAnsi="宋体"/>
          <w:color w:val="auto"/>
          <w:sz w:val="24"/>
        </w:rPr>
        <w:t>；</w:t>
      </w:r>
    </w:p>
    <w:p>
      <w:pPr>
        <w:snapToGrid w:val="0"/>
        <w:spacing w:line="400" w:lineRule="exact"/>
        <w:ind w:firstLine="240" w:firstLineChars="100"/>
        <w:rPr>
          <w:rFonts w:hint="eastAsia" w:ascii="宋体" w:hAnsi="宋体"/>
          <w:color w:val="auto"/>
          <w:sz w:val="24"/>
        </w:rPr>
      </w:pPr>
      <w:r>
        <w:rPr>
          <w:rFonts w:hint="eastAsia" w:ascii="宋体" w:hAnsi="宋体"/>
          <w:color w:val="auto"/>
          <w:sz w:val="24"/>
        </w:rPr>
        <w:t>5.1.6凡两家或以上公司为同一法定代表人或同一股东控股的或其中一家公司为其他公司最大股东的,不能同时参与同一采购项目采购活动,一经发现,将视同串标处理；</w:t>
      </w:r>
    </w:p>
    <w:p>
      <w:pPr>
        <w:snapToGrid w:val="0"/>
        <w:spacing w:line="400" w:lineRule="exact"/>
        <w:ind w:firstLine="240" w:firstLineChars="100"/>
        <w:rPr>
          <w:rFonts w:hint="eastAsia" w:ascii="宋体" w:hAnsi="宋体"/>
          <w:color w:val="auto"/>
          <w:sz w:val="24"/>
        </w:rPr>
      </w:pPr>
      <w:r>
        <w:rPr>
          <w:rFonts w:hint="eastAsia" w:ascii="宋体" w:hAnsi="宋体"/>
          <w:color w:val="auto"/>
          <w:sz w:val="24"/>
        </w:rPr>
        <w:t>5.1.7法律、法规规定的其他条件。</w:t>
      </w:r>
    </w:p>
    <w:p>
      <w:pPr>
        <w:tabs>
          <w:tab w:val="left" w:pos="252"/>
        </w:tabs>
        <w:snapToGrid w:val="0"/>
        <w:spacing w:line="400" w:lineRule="exact"/>
        <w:ind w:left="720" w:hanging="720" w:hangingChars="300"/>
        <w:rPr>
          <w:rFonts w:hint="eastAsia" w:ascii="宋体" w:hAnsi="宋体"/>
          <w:color w:val="auto"/>
          <w:sz w:val="24"/>
        </w:rPr>
      </w:pPr>
      <w:r>
        <w:rPr>
          <w:rFonts w:hint="eastAsia" w:ascii="宋体" w:hAnsi="宋体"/>
          <w:color w:val="auto"/>
          <w:sz w:val="24"/>
        </w:rPr>
        <w:t xml:space="preserve">  5.2投标人应按照招标文件的要求编制投标文件。投标文件应当对招标文件提出的要求和条件做出实质性响应。</w:t>
      </w:r>
    </w:p>
    <w:p>
      <w:pPr>
        <w:snapToGrid w:val="0"/>
        <w:spacing w:line="400" w:lineRule="exact"/>
        <w:ind w:left="360" w:hanging="360" w:hangingChars="150"/>
        <w:rPr>
          <w:rFonts w:hint="eastAsia" w:ascii="宋体" w:hAnsi="宋体"/>
          <w:color w:val="auto"/>
          <w:sz w:val="24"/>
        </w:rPr>
      </w:pPr>
      <w:r>
        <w:rPr>
          <w:rFonts w:hint="eastAsia" w:ascii="宋体" w:hAnsi="宋体"/>
          <w:color w:val="auto"/>
          <w:sz w:val="24"/>
        </w:rPr>
        <w:t xml:space="preserve">  5.3本项目不接受联合体投标。</w:t>
      </w:r>
    </w:p>
    <w:p>
      <w:pPr>
        <w:pStyle w:val="5"/>
        <w:keepLines/>
        <w:spacing w:before="124" w:beforeLines="40" w:after="124" w:afterLines="40" w:line="400" w:lineRule="exact"/>
        <w:rPr>
          <w:rFonts w:hint="eastAsia" w:ascii="宋体" w:eastAsia="宋体"/>
          <w:color w:val="auto"/>
          <w:sz w:val="28"/>
          <w:szCs w:val="28"/>
        </w:rPr>
      </w:pPr>
      <w:bookmarkStart w:id="17" w:name="_Toc251236089"/>
      <w:r>
        <w:rPr>
          <w:rFonts w:hint="eastAsia" w:ascii="宋体" w:eastAsia="宋体"/>
          <w:color w:val="auto"/>
          <w:sz w:val="28"/>
          <w:szCs w:val="28"/>
        </w:rPr>
        <w:t>6．中标</w:t>
      </w:r>
      <w:r>
        <w:rPr>
          <w:rFonts w:hint="eastAsia" w:ascii="宋体" w:eastAsia="宋体"/>
          <w:color w:val="auto"/>
          <w:sz w:val="28"/>
          <w:szCs w:val="28"/>
          <w:lang w:eastAsia="zh-CN"/>
        </w:rPr>
        <w:t>货物</w:t>
      </w:r>
      <w:r>
        <w:rPr>
          <w:rFonts w:hint="eastAsia" w:ascii="宋体" w:eastAsia="宋体"/>
          <w:color w:val="auto"/>
          <w:sz w:val="28"/>
          <w:szCs w:val="28"/>
        </w:rPr>
        <w:t>质量标准和包装、交货、验收及售后服务</w:t>
      </w:r>
      <w:bookmarkEnd w:id="17"/>
    </w:p>
    <w:p>
      <w:pPr>
        <w:spacing w:line="440" w:lineRule="exact"/>
        <w:ind w:firstLine="241" w:firstLineChars="100"/>
        <w:rPr>
          <w:rFonts w:hint="eastAsia" w:ascii="宋体" w:hAnsi="宋体"/>
          <w:b/>
          <w:bCs/>
          <w:color w:val="auto"/>
          <w:sz w:val="24"/>
        </w:rPr>
      </w:pPr>
      <w:r>
        <w:rPr>
          <w:rFonts w:ascii="宋体" w:hAnsi="宋体"/>
          <w:b/>
          <w:bCs/>
          <w:color w:val="auto"/>
          <w:sz w:val="24"/>
        </w:rPr>
        <w:t>6.1</w:t>
      </w:r>
      <w:r>
        <w:rPr>
          <w:rFonts w:hint="eastAsia" w:ascii="宋体" w:hAnsi="宋体"/>
          <w:b/>
          <w:bCs/>
          <w:color w:val="auto"/>
          <w:sz w:val="24"/>
        </w:rPr>
        <w:t xml:space="preserve"> 质量标准</w:t>
      </w:r>
      <w:r>
        <w:rPr>
          <w:rFonts w:hint="eastAsia" w:ascii="宋体" w:hAnsi="宋体"/>
          <w:b/>
          <w:bCs/>
          <w:color w:val="auto"/>
          <w:sz w:val="24"/>
          <w:lang w:val="en-US" w:eastAsia="zh-CN"/>
        </w:rPr>
        <w:t>要求</w:t>
      </w:r>
      <w:r>
        <w:rPr>
          <w:rFonts w:hint="eastAsia" w:ascii="宋体" w:hAnsi="宋体"/>
          <w:b/>
          <w:bCs/>
          <w:color w:val="auto"/>
          <w:sz w:val="24"/>
        </w:rPr>
        <w:t>：</w:t>
      </w:r>
    </w:p>
    <w:p>
      <w:pPr>
        <w:snapToGrid w:val="0"/>
        <w:spacing w:line="400" w:lineRule="exact"/>
        <w:ind w:firstLine="240" w:firstLineChars="100"/>
        <w:rPr>
          <w:rFonts w:hint="eastAsia" w:ascii="宋体" w:hAnsi="宋体" w:eastAsia="宋体" w:cs="Times New Roman"/>
          <w:color w:val="auto"/>
          <w:sz w:val="24"/>
        </w:rPr>
      </w:pPr>
      <w:r>
        <w:rPr>
          <w:rFonts w:hint="eastAsia" w:ascii="宋体" w:hAnsi="宋体" w:eastAsia="宋体" w:cs="Times New Roman"/>
          <w:color w:val="auto"/>
          <w:sz w:val="24"/>
        </w:rPr>
        <w:t>6.1.1 中标方保证合同</w:t>
      </w:r>
      <w:r>
        <w:rPr>
          <w:rFonts w:hint="eastAsia" w:ascii="宋体" w:hAnsi="宋体" w:eastAsia="宋体" w:cs="Times New Roman"/>
          <w:color w:val="auto"/>
          <w:sz w:val="24"/>
          <w:lang w:eastAsia="zh-CN"/>
        </w:rPr>
        <w:t>货物</w:t>
      </w:r>
      <w:r>
        <w:rPr>
          <w:rFonts w:hint="eastAsia" w:ascii="宋体" w:hAnsi="宋体" w:eastAsia="宋体" w:cs="Times New Roman"/>
          <w:color w:val="auto"/>
          <w:sz w:val="24"/>
        </w:rPr>
        <w:t>是全新、未曾使用过的，其质量、规格及技术特征符合合同附件的要求；</w:t>
      </w:r>
    </w:p>
    <w:p>
      <w:pPr>
        <w:spacing w:line="440" w:lineRule="exact"/>
        <w:ind w:left="959" w:leftChars="114" w:hanging="720" w:hangingChars="300"/>
        <w:rPr>
          <w:rFonts w:hint="eastAsia" w:ascii="宋体" w:hAnsi="宋体"/>
          <w:color w:val="auto"/>
          <w:sz w:val="24"/>
        </w:rPr>
      </w:pPr>
      <w:r>
        <w:rPr>
          <w:rFonts w:ascii="宋体" w:hAnsi="宋体"/>
          <w:color w:val="auto"/>
          <w:sz w:val="24"/>
        </w:rPr>
        <w:t>6.1</w:t>
      </w: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中标人保证合同项下提供的</w:t>
      </w:r>
      <w:r>
        <w:rPr>
          <w:rFonts w:hint="eastAsia" w:ascii="宋体" w:hAnsi="宋体"/>
          <w:color w:val="auto"/>
          <w:sz w:val="24"/>
          <w:lang w:eastAsia="zh-CN"/>
        </w:rPr>
        <w:t>货物</w:t>
      </w:r>
      <w:r>
        <w:rPr>
          <w:rFonts w:hint="eastAsia" w:ascii="宋体" w:hAnsi="宋体"/>
          <w:color w:val="auto"/>
          <w:sz w:val="24"/>
        </w:rPr>
        <w:t>不侵犯任何第三方的专利、商标或版权。否则，中标人须承担对第三方的专利或版权的侵权责任并承担因此而发生的所有费用。</w:t>
      </w:r>
    </w:p>
    <w:p>
      <w:pPr>
        <w:spacing w:line="440" w:lineRule="exact"/>
        <w:ind w:firstLine="240" w:firstLineChars="100"/>
        <w:rPr>
          <w:rFonts w:hint="eastAsia"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 xml:space="preserve">  中标</w:t>
      </w:r>
      <w:r>
        <w:rPr>
          <w:rFonts w:hint="eastAsia" w:ascii="宋体" w:hAnsi="宋体"/>
          <w:color w:val="auto"/>
          <w:sz w:val="24"/>
          <w:lang w:eastAsia="zh-CN"/>
        </w:rPr>
        <w:t>货物</w:t>
      </w:r>
      <w:r>
        <w:rPr>
          <w:rFonts w:hint="eastAsia" w:ascii="宋体" w:hAnsi="宋体"/>
          <w:color w:val="auto"/>
          <w:sz w:val="24"/>
        </w:rPr>
        <w:t>的包装、交货、验收：</w:t>
      </w:r>
    </w:p>
    <w:p>
      <w:pPr>
        <w:spacing w:line="440" w:lineRule="exact"/>
        <w:ind w:left="930" w:leftChars="100" w:hanging="720" w:hangingChars="300"/>
        <w:rPr>
          <w:rFonts w:hint="eastAsia" w:ascii="宋体" w:hAnsi="宋体"/>
          <w:color w:val="auto"/>
          <w:sz w:val="24"/>
        </w:rPr>
      </w:pPr>
      <w:r>
        <w:rPr>
          <w:rFonts w:hint="eastAsia" w:ascii="宋体" w:hAnsi="宋体"/>
          <w:color w:val="auto"/>
          <w:sz w:val="24"/>
        </w:rPr>
        <w:t>6.2.1 包装:均应有良好的防湿、防锈、防潮、防雨、防腐及防碰撞的措施。凡由于包装不良造成的损失和由此产生的费用均由中标方承担。</w:t>
      </w:r>
    </w:p>
    <w:p>
      <w:pPr>
        <w:spacing w:line="440" w:lineRule="exact"/>
        <w:ind w:firstLine="240" w:firstLineChars="100"/>
        <w:rPr>
          <w:rFonts w:hint="eastAsia" w:ascii="宋体" w:hAnsi="宋体"/>
          <w:color w:val="auto"/>
          <w:sz w:val="24"/>
        </w:rPr>
      </w:pPr>
      <w:r>
        <w:rPr>
          <w:rFonts w:hint="eastAsia" w:ascii="宋体" w:hAnsi="宋体"/>
          <w:color w:val="auto"/>
          <w:sz w:val="24"/>
        </w:rPr>
        <w:t>6</w:t>
      </w:r>
      <w:r>
        <w:rPr>
          <w:rFonts w:ascii="宋体" w:hAnsi="宋体"/>
          <w:color w:val="auto"/>
          <w:sz w:val="24"/>
        </w:rPr>
        <w:t>.2</w:t>
      </w: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 xml:space="preserve"> 中标</w:t>
      </w:r>
      <w:r>
        <w:rPr>
          <w:rFonts w:hint="eastAsia" w:ascii="宋体" w:hAnsi="宋体"/>
          <w:color w:val="auto"/>
          <w:sz w:val="24"/>
          <w:lang w:eastAsia="zh-CN"/>
        </w:rPr>
        <w:t>货物</w:t>
      </w:r>
      <w:r>
        <w:rPr>
          <w:rFonts w:hint="eastAsia" w:ascii="宋体" w:hAnsi="宋体"/>
          <w:color w:val="auto"/>
          <w:sz w:val="24"/>
        </w:rPr>
        <w:t>的交货：按合同要求交货。</w:t>
      </w:r>
    </w:p>
    <w:p>
      <w:pPr>
        <w:spacing w:line="440" w:lineRule="exact"/>
        <w:ind w:firstLine="240" w:firstLineChars="100"/>
        <w:rPr>
          <w:rFonts w:ascii="宋体" w:hAnsi="宋体"/>
          <w:color w:val="auto"/>
          <w:sz w:val="24"/>
          <w:u w:val="single"/>
        </w:rPr>
      </w:pPr>
      <w:r>
        <w:rPr>
          <w:rFonts w:hint="eastAsia" w:ascii="宋体" w:hAnsi="宋体"/>
          <w:color w:val="auto"/>
          <w:sz w:val="24"/>
        </w:rPr>
        <w:t>6</w:t>
      </w:r>
      <w:r>
        <w:rPr>
          <w:rFonts w:ascii="宋体" w:hAnsi="宋体"/>
          <w:color w:val="auto"/>
          <w:sz w:val="24"/>
        </w:rPr>
        <w:t>.2.</w:t>
      </w:r>
      <w:r>
        <w:rPr>
          <w:rFonts w:hint="eastAsia" w:ascii="宋体" w:hAnsi="宋体"/>
          <w:color w:val="auto"/>
          <w:sz w:val="24"/>
        </w:rPr>
        <w:t>2.1 交货时间：</w:t>
      </w:r>
      <w:r>
        <w:rPr>
          <w:rFonts w:hint="eastAsia" w:cs="宋体"/>
          <w:color w:val="auto"/>
          <w:kern w:val="0"/>
          <w:sz w:val="24"/>
          <w:szCs w:val="24"/>
          <w:lang w:val="en-US" w:eastAsia="zh-CN" w:bidi="ar-SA"/>
        </w:rPr>
        <w:t>合同签定后7日内</w:t>
      </w:r>
      <w:r>
        <w:rPr>
          <w:rFonts w:hint="eastAsia" w:ascii="宋体" w:hAnsi="宋体"/>
          <w:color w:val="auto"/>
          <w:sz w:val="24"/>
        </w:rPr>
        <w:t>。</w:t>
      </w:r>
    </w:p>
    <w:p>
      <w:pPr>
        <w:spacing w:line="440" w:lineRule="exact"/>
        <w:ind w:firstLine="240" w:firstLineChars="100"/>
        <w:rPr>
          <w:rFonts w:hint="eastAsia" w:ascii="宋体" w:hAnsi="宋体"/>
          <w:color w:val="auto"/>
          <w:sz w:val="24"/>
          <w:u w:val="single"/>
        </w:rPr>
      </w:pPr>
      <w:r>
        <w:rPr>
          <w:rFonts w:hint="eastAsia" w:ascii="宋体" w:hAnsi="宋体"/>
          <w:color w:val="auto"/>
          <w:sz w:val="24"/>
        </w:rPr>
        <w:t>6</w:t>
      </w:r>
      <w:r>
        <w:rPr>
          <w:rFonts w:ascii="宋体" w:hAnsi="宋体"/>
          <w:color w:val="auto"/>
          <w:sz w:val="24"/>
        </w:rPr>
        <w:t>.2.2</w:t>
      </w:r>
      <w:r>
        <w:rPr>
          <w:rFonts w:hint="eastAsia" w:ascii="宋体" w:hAnsi="宋体"/>
          <w:color w:val="auto"/>
          <w:sz w:val="24"/>
        </w:rPr>
        <w:t>.2 交货地点：</w:t>
      </w:r>
      <w:r>
        <w:rPr>
          <w:rFonts w:hint="eastAsia"/>
          <w:color w:val="auto"/>
          <w:sz w:val="24"/>
          <w:lang w:val="en-US" w:eastAsia="zh-CN"/>
        </w:rPr>
        <w:t>沙雅县</w:t>
      </w:r>
      <w:r>
        <w:rPr>
          <w:rFonts w:hint="eastAsia" w:ascii="宋体" w:hAnsi="宋体"/>
          <w:color w:val="auto"/>
          <w:sz w:val="24"/>
        </w:rPr>
        <w:t>。</w:t>
      </w:r>
    </w:p>
    <w:p>
      <w:pPr>
        <w:spacing w:line="440" w:lineRule="exact"/>
        <w:ind w:firstLine="240" w:firstLineChars="100"/>
        <w:rPr>
          <w:rFonts w:hint="eastAsia"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w:t>
      </w:r>
      <w:r>
        <w:rPr>
          <w:rFonts w:hint="eastAsia" w:ascii="宋体" w:hAnsi="宋体"/>
          <w:color w:val="auto"/>
          <w:sz w:val="24"/>
          <w:lang w:val="en-US" w:eastAsia="zh-CN"/>
        </w:rPr>
        <w:t>3</w:t>
      </w:r>
      <w:r>
        <w:rPr>
          <w:rFonts w:ascii="宋体" w:hAnsi="宋体"/>
          <w:color w:val="auto"/>
          <w:sz w:val="24"/>
        </w:rPr>
        <w:t xml:space="preserve"> </w:t>
      </w:r>
      <w:r>
        <w:rPr>
          <w:rFonts w:hint="eastAsia" w:ascii="宋体" w:hAnsi="宋体"/>
          <w:color w:val="auto"/>
          <w:sz w:val="24"/>
        </w:rPr>
        <w:t xml:space="preserve">  </w:t>
      </w:r>
      <w:r>
        <w:rPr>
          <w:rFonts w:hint="eastAsia" w:ascii="宋体" w:hAnsi="宋体"/>
          <w:color w:val="auto"/>
          <w:sz w:val="24"/>
          <w:lang w:eastAsia="zh-CN"/>
        </w:rPr>
        <w:t>货物</w:t>
      </w:r>
      <w:r>
        <w:rPr>
          <w:rFonts w:hint="eastAsia" w:ascii="宋体" w:hAnsi="宋体"/>
          <w:color w:val="auto"/>
          <w:sz w:val="24"/>
        </w:rPr>
        <w:t>的验收：</w:t>
      </w:r>
    </w:p>
    <w:p>
      <w:pPr>
        <w:spacing w:line="440" w:lineRule="exact"/>
        <w:ind w:left="1170" w:leftChars="100" w:right="-420" w:rightChars="-200" w:hanging="960" w:hangingChars="400"/>
        <w:rPr>
          <w:rFonts w:hint="eastAsia"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w:t>
      </w:r>
      <w:r>
        <w:rPr>
          <w:rFonts w:hint="eastAsia" w:ascii="宋体" w:hAnsi="宋体"/>
          <w:color w:val="auto"/>
          <w:sz w:val="24"/>
          <w:lang w:val="en-US" w:eastAsia="zh-CN"/>
        </w:rPr>
        <w:t>3</w:t>
      </w:r>
      <w:r>
        <w:rPr>
          <w:rFonts w:ascii="宋体" w:hAnsi="宋体"/>
          <w:color w:val="auto"/>
          <w:sz w:val="24"/>
        </w:rPr>
        <w:t xml:space="preserve">.1 </w:t>
      </w:r>
      <w:r>
        <w:rPr>
          <w:rFonts w:hint="eastAsia" w:ascii="宋体" w:hAnsi="宋体"/>
          <w:color w:val="auto"/>
          <w:sz w:val="24"/>
        </w:rPr>
        <w:t>验收应在招标人和中标人双方共同参加下进行；</w:t>
      </w:r>
    </w:p>
    <w:p>
      <w:pPr>
        <w:spacing w:line="440" w:lineRule="exact"/>
        <w:ind w:left="1170" w:leftChars="100" w:right="-420" w:rightChars="-200" w:hanging="960" w:hangingChars="400"/>
        <w:rPr>
          <w:rFonts w:hint="eastAsia"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w:t>
      </w:r>
      <w:r>
        <w:rPr>
          <w:rFonts w:hint="eastAsia" w:ascii="宋体" w:hAnsi="宋体"/>
          <w:color w:val="auto"/>
          <w:sz w:val="24"/>
          <w:lang w:val="en-US" w:eastAsia="zh-CN"/>
        </w:rPr>
        <w:t>3</w:t>
      </w:r>
      <w:r>
        <w:rPr>
          <w:rFonts w:ascii="宋体" w:hAnsi="宋体"/>
          <w:color w:val="auto"/>
          <w:sz w:val="24"/>
        </w:rPr>
        <w:t xml:space="preserve">.2 </w:t>
      </w:r>
      <w:r>
        <w:rPr>
          <w:rFonts w:hint="eastAsia" w:ascii="宋体" w:hAnsi="宋体"/>
          <w:color w:val="auto"/>
          <w:sz w:val="24"/>
        </w:rPr>
        <w:t>验收按国家有关的规定、规范进行。验收时如发现所交付的</w:t>
      </w:r>
      <w:r>
        <w:rPr>
          <w:rFonts w:hint="eastAsia" w:ascii="宋体" w:hAnsi="宋体"/>
          <w:color w:val="auto"/>
          <w:sz w:val="24"/>
          <w:lang w:eastAsia="zh-CN"/>
        </w:rPr>
        <w:t>货物</w:t>
      </w:r>
      <w:r>
        <w:rPr>
          <w:rFonts w:hint="eastAsia" w:ascii="宋体" w:hAnsi="宋体"/>
          <w:color w:val="auto"/>
          <w:sz w:val="24"/>
        </w:rPr>
        <w:t>有次品、损坏或其它不符合本合同规定之情形者，招标人应做出详尽的现场记录，或由招标人和中标人双方签署备忘录。此现场记录或备忘录可用作补充、缺失和更换损坏部件的有效证据。由此产生的有关费用由中标人承担。</w:t>
      </w:r>
    </w:p>
    <w:p>
      <w:pPr>
        <w:spacing w:line="440" w:lineRule="exact"/>
        <w:ind w:left="450" w:leftChars="100" w:hanging="240" w:hangingChars="100"/>
        <w:rPr>
          <w:rFonts w:hint="eastAsia"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w:t>
      </w:r>
      <w:r>
        <w:rPr>
          <w:rFonts w:hint="eastAsia" w:ascii="宋体" w:hAnsi="宋体"/>
          <w:color w:val="auto"/>
          <w:sz w:val="24"/>
          <w:lang w:val="en-US" w:eastAsia="zh-CN"/>
        </w:rPr>
        <w:t>3</w:t>
      </w:r>
      <w:r>
        <w:rPr>
          <w:rFonts w:ascii="宋体" w:hAnsi="宋体"/>
          <w:color w:val="auto"/>
          <w:sz w:val="24"/>
        </w:rPr>
        <w:t>.</w:t>
      </w:r>
      <w:r>
        <w:rPr>
          <w:rFonts w:hint="eastAsia" w:ascii="宋体" w:hAnsi="宋体"/>
          <w:color w:val="auto"/>
          <w:sz w:val="24"/>
          <w:lang w:val="en-US" w:eastAsia="zh-CN"/>
        </w:rPr>
        <w:t>3</w:t>
      </w:r>
      <w:r>
        <w:rPr>
          <w:rFonts w:ascii="宋体" w:hAnsi="宋体"/>
          <w:color w:val="auto"/>
          <w:sz w:val="24"/>
        </w:rPr>
        <w:t xml:space="preserve"> </w:t>
      </w:r>
      <w:r>
        <w:rPr>
          <w:rFonts w:hint="eastAsia" w:ascii="宋体" w:hAnsi="宋体"/>
          <w:color w:val="auto"/>
          <w:sz w:val="24"/>
        </w:rPr>
        <w:t>国内产品必须具备出厂合格证。进口产品含进口关税，由中标人负责报关等全套手续。</w:t>
      </w:r>
    </w:p>
    <w:p>
      <w:pPr>
        <w:spacing w:line="440" w:lineRule="exact"/>
        <w:ind w:firstLine="240" w:firstLineChars="100"/>
        <w:rPr>
          <w:rFonts w:hint="eastAsia" w:ascii="宋体" w:hAnsi="宋体"/>
          <w:color w:val="auto"/>
          <w:sz w:val="24"/>
        </w:rPr>
      </w:pPr>
      <w:r>
        <w:rPr>
          <w:rFonts w:hint="eastAsia" w:ascii="宋体" w:hAnsi="宋体"/>
          <w:color w:val="auto"/>
          <w:sz w:val="24"/>
        </w:rPr>
        <w:t>6.3 售后服务</w:t>
      </w:r>
    </w:p>
    <w:p>
      <w:pPr>
        <w:spacing w:line="440" w:lineRule="exact"/>
        <w:ind w:left="1170" w:leftChars="100" w:hanging="960" w:hangingChars="400"/>
        <w:rPr>
          <w:rFonts w:hint="eastAsia" w:ascii="宋体" w:hAnsi="宋体"/>
          <w:color w:val="auto"/>
          <w:sz w:val="24"/>
        </w:rPr>
      </w:pPr>
      <w:r>
        <w:rPr>
          <w:rFonts w:hint="eastAsia" w:ascii="宋体" w:hAnsi="宋体"/>
          <w:color w:val="auto"/>
          <w:sz w:val="24"/>
        </w:rPr>
        <w:t>6.3.1   合同</w:t>
      </w:r>
      <w:r>
        <w:rPr>
          <w:rFonts w:hint="eastAsia" w:ascii="宋体" w:hAnsi="宋体"/>
          <w:color w:val="auto"/>
          <w:sz w:val="24"/>
          <w:lang w:eastAsia="zh-CN"/>
        </w:rPr>
        <w:t>货物</w:t>
      </w:r>
      <w:r>
        <w:rPr>
          <w:rFonts w:hint="eastAsia" w:ascii="宋体" w:hAnsi="宋体"/>
          <w:color w:val="auto"/>
          <w:sz w:val="24"/>
        </w:rPr>
        <w:t>保质保用期按生产厂家的标准执行，但不得少于2年（用户单位验收合格之日起计算，用户另有需求的除外）；</w:t>
      </w:r>
    </w:p>
    <w:p>
      <w:pPr>
        <w:spacing w:line="440" w:lineRule="exact"/>
        <w:ind w:left="1170" w:leftChars="100" w:hanging="960" w:hangingChars="400"/>
        <w:rPr>
          <w:rFonts w:hint="eastAsia" w:ascii="宋体" w:hAnsi="宋体"/>
          <w:color w:val="auto"/>
          <w:sz w:val="24"/>
        </w:rPr>
      </w:pPr>
      <w:r>
        <w:rPr>
          <w:rFonts w:hint="eastAsia" w:ascii="宋体" w:hAnsi="宋体"/>
          <w:color w:val="auto"/>
          <w:sz w:val="24"/>
        </w:rPr>
        <w:t>6.3.2   保质保用期内非招标人的人为原因而出现产品质量问题，由中标人负责包换或包退，并承担因此而产生的一切费用。</w:t>
      </w:r>
    </w:p>
    <w:p>
      <w:pPr>
        <w:spacing w:line="400" w:lineRule="exact"/>
        <w:rPr>
          <w:rFonts w:hint="eastAsia" w:ascii="宋体" w:hAnsi="宋体"/>
          <w:b/>
          <w:bCs/>
          <w:color w:val="auto"/>
          <w:sz w:val="30"/>
        </w:rPr>
      </w:pPr>
    </w:p>
    <w:p>
      <w:pPr>
        <w:pStyle w:val="4"/>
        <w:widowControl/>
        <w:numPr>
          <w:ilvl w:val="0"/>
          <w:numId w:val="0"/>
        </w:numPr>
        <w:spacing w:before="0" w:after="0" w:line="400" w:lineRule="exact"/>
        <w:ind w:left="420"/>
        <w:jc w:val="center"/>
        <w:rPr>
          <w:rFonts w:hint="eastAsia" w:ascii="宋体" w:hAnsi="宋体" w:eastAsia="宋体"/>
          <w:bCs w:val="0"/>
          <w:color w:val="auto"/>
          <w:kern w:val="0"/>
        </w:rPr>
      </w:pPr>
      <w:bookmarkStart w:id="18" w:name="_Toc251236090"/>
      <w:r>
        <w:rPr>
          <w:rFonts w:hint="eastAsia" w:ascii="宋体" w:hAnsi="宋体" w:eastAsia="宋体"/>
          <w:bCs w:val="0"/>
          <w:color w:val="auto"/>
          <w:kern w:val="0"/>
        </w:rPr>
        <w:t>二、招 标 文 件</w:t>
      </w:r>
      <w:bookmarkEnd w:id="18"/>
    </w:p>
    <w:p>
      <w:pPr>
        <w:pStyle w:val="5"/>
        <w:keepLines/>
        <w:spacing w:before="124" w:beforeLines="40" w:after="124" w:afterLines="40" w:line="400" w:lineRule="exact"/>
        <w:rPr>
          <w:rFonts w:hint="eastAsia" w:ascii="宋体" w:eastAsia="宋体"/>
          <w:color w:val="auto"/>
          <w:sz w:val="28"/>
          <w:szCs w:val="28"/>
        </w:rPr>
      </w:pPr>
      <w:bookmarkStart w:id="19" w:name="_Toc251236091"/>
      <w:r>
        <w:rPr>
          <w:rFonts w:hint="eastAsia" w:ascii="宋体" w:eastAsia="宋体"/>
          <w:color w:val="auto"/>
          <w:sz w:val="28"/>
          <w:szCs w:val="28"/>
        </w:rPr>
        <w:t>7. 采购文件的组成</w:t>
      </w:r>
      <w:bookmarkEnd w:id="19"/>
    </w:p>
    <w:p>
      <w:pPr>
        <w:spacing w:line="400" w:lineRule="exact"/>
        <w:ind w:firstLine="240" w:firstLineChars="100"/>
        <w:jc w:val="left"/>
        <w:rPr>
          <w:rFonts w:hint="eastAsia" w:ascii="宋体" w:hAnsi="宋体"/>
          <w:color w:val="auto"/>
          <w:sz w:val="24"/>
        </w:rPr>
      </w:pPr>
      <w:r>
        <w:rPr>
          <w:rFonts w:hint="eastAsia" w:ascii="宋体" w:hAnsi="宋体"/>
          <w:color w:val="auto"/>
          <w:sz w:val="24"/>
        </w:rPr>
        <w:t>7.1 采购文件包括：</w:t>
      </w:r>
    </w:p>
    <w:p>
      <w:pPr>
        <w:spacing w:line="400" w:lineRule="exact"/>
        <w:ind w:firstLine="480" w:firstLineChars="200"/>
        <w:rPr>
          <w:rFonts w:hint="eastAsia" w:ascii="宋体" w:hAnsi="宋体"/>
          <w:color w:val="auto"/>
          <w:sz w:val="24"/>
        </w:rPr>
      </w:pPr>
      <w:r>
        <w:rPr>
          <w:rFonts w:hint="eastAsia" w:ascii="宋体" w:hAnsi="宋体"/>
          <w:color w:val="auto"/>
          <w:sz w:val="24"/>
        </w:rPr>
        <w:t>1)招标公告；</w:t>
      </w:r>
    </w:p>
    <w:p>
      <w:pPr>
        <w:spacing w:line="400" w:lineRule="exact"/>
        <w:ind w:firstLine="480" w:firstLineChars="200"/>
        <w:rPr>
          <w:rFonts w:hint="eastAsia" w:ascii="宋体" w:hAnsi="宋体"/>
          <w:color w:val="auto"/>
          <w:sz w:val="24"/>
        </w:rPr>
      </w:pPr>
      <w:r>
        <w:rPr>
          <w:rFonts w:hint="eastAsia" w:ascii="宋体" w:hAnsi="宋体"/>
          <w:color w:val="auto"/>
          <w:sz w:val="24"/>
        </w:rPr>
        <w:t>2)投标须知前附表；</w:t>
      </w:r>
    </w:p>
    <w:p>
      <w:pPr>
        <w:spacing w:line="400" w:lineRule="exact"/>
        <w:ind w:firstLine="480" w:firstLineChars="200"/>
        <w:rPr>
          <w:rFonts w:hint="eastAsia" w:ascii="宋体" w:hAnsi="宋体"/>
          <w:color w:val="auto"/>
          <w:sz w:val="24"/>
        </w:rPr>
      </w:pPr>
      <w:r>
        <w:rPr>
          <w:rFonts w:hint="eastAsia" w:ascii="宋体" w:hAnsi="宋体"/>
          <w:color w:val="auto"/>
          <w:sz w:val="24"/>
        </w:rPr>
        <w:t>3)投标须知；</w:t>
      </w:r>
    </w:p>
    <w:p>
      <w:pPr>
        <w:spacing w:line="400" w:lineRule="exact"/>
        <w:ind w:firstLine="480" w:firstLineChars="200"/>
        <w:rPr>
          <w:rFonts w:hint="eastAsia" w:ascii="宋体" w:hAnsi="宋体"/>
          <w:color w:val="auto"/>
          <w:sz w:val="24"/>
        </w:rPr>
      </w:pPr>
      <w:r>
        <w:rPr>
          <w:rFonts w:hint="eastAsia" w:ascii="宋体" w:hAnsi="宋体"/>
          <w:color w:val="auto"/>
          <w:sz w:val="24"/>
        </w:rPr>
        <w:t>4)用户需求书；</w:t>
      </w:r>
    </w:p>
    <w:p>
      <w:pPr>
        <w:spacing w:line="400" w:lineRule="exact"/>
        <w:ind w:firstLine="480" w:firstLineChars="200"/>
        <w:rPr>
          <w:rFonts w:hint="eastAsia" w:ascii="宋体" w:hAnsi="宋体"/>
          <w:color w:val="auto"/>
          <w:sz w:val="24"/>
        </w:rPr>
      </w:pPr>
      <w:r>
        <w:rPr>
          <w:rFonts w:hint="eastAsia" w:ascii="宋体" w:hAnsi="宋体"/>
          <w:color w:val="auto"/>
          <w:sz w:val="24"/>
        </w:rPr>
        <w:t>5)通用合同条款及前附表；</w:t>
      </w:r>
    </w:p>
    <w:p>
      <w:pPr>
        <w:spacing w:line="400" w:lineRule="exact"/>
        <w:ind w:firstLine="480" w:firstLineChars="200"/>
        <w:rPr>
          <w:rFonts w:hint="eastAsia" w:ascii="宋体" w:hAnsi="宋体"/>
          <w:color w:val="auto"/>
          <w:sz w:val="24"/>
        </w:rPr>
      </w:pPr>
      <w:r>
        <w:rPr>
          <w:rFonts w:hint="eastAsia" w:ascii="宋体" w:hAnsi="宋体"/>
          <w:color w:val="auto"/>
          <w:sz w:val="24"/>
        </w:rPr>
        <w:t>6)投标文件组成及参考格式。</w:t>
      </w:r>
    </w:p>
    <w:p>
      <w:pPr>
        <w:spacing w:line="400" w:lineRule="exact"/>
        <w:ind w:left="690" w:leftChars="100" w:hanging="480" w:hangingChars="200"/>
        <w:rPr>
          <w:rFonts w:hint="eastAsia" w:ascii="宋体" w:hAnsi="宋体"/>
          <w:color w:val="auto"/>
          <w:sz w:val="24"/>
        </w:rPr>
      </w:pPr>
      <w:r>
        <w:rPr>
          <w:rFonts w:hint="eastAsia" w:ascii="宋体" w:hAnsi="宋体"/>
          <w:color w:val="auto"/>
          <w:sz w:val="24"/>
        </w:rPr>
        <w:t>7.2投标人应认真阅读采购文件中所有的事项、格式、条款和规范等要求。如果投标人没有按照采购文件的要求提交全部资料，或者投标文件没有对采购文件做出实质性响应，由此造成的后果由投标人负责。</w:t>
      </w:r>
    </w:p>
    <w:p>
      <w:pPr>
        <w:pStyle w:val="5"/>
        <w:keepLines/>
        <w:spacing w:before="124" w:beforeLines="40" w:after="124" w:afterLines="40" w:line="400" w:lineRule="exact"/>
        <w:rPr>
          <w:rFonts w:hint="eastAsia" w:ascii="宋体" w:eastAsia="宋体"/>
          <w:color w:val="auto"/>
          <w:sz w:val="28"/>
          <w:szCs w:val="28"/>
        </w:rPr>
      </w:pPr>
      <w:bookmarkStart w:id="20" w:name="_Toc251236092"/>
      <w:r>
        <w:rPr>
          <w:rFonts w:hint="eastAsia" w:ascii="宋体" w:eastAsia="宋体"/>
          <w:color w:val="auto"/>
          <w:sz w:val="28"/>
          <w:szCs w:val="28"/>
        </w:rPr>
        <w:t>8. 采购文件的答疑</w:t>
      </w:r>
      <w:bookmarkEnd w:id="20"/>
    </w:p>
    <w:p>
      <w:pPr>
        <w:spacing w:line="400" w:lineRule="exact"/>
        <w:ind w:left="210" w:leftChars="100"/>
        <w:rPr>
          <w:rFonts w:hint="eastAsia" w:ascii="宋体" w:hAnsi="宋体"/>
          <w:color w:val="auto"/>
          <w:sz w:val="24"/>
        </w:rPr>
      </w:pPr>
      <w:r>
        <w:rPr>
          <w:rFonts w:hint="eastAsia" w:ascii="宋体" w:hAnsi="宋体"/>
          <w:color w:val="auto"/>
          <w:sz w:val="24"/>
        </w:rPr>
        <w:t>如投标人就采购文件的某些内容有疑问时,应以书面形式在投标截止期前15天通知采购代理机构,采购代理机构集中作出答复,并将送达至每位投标单位。</w:t>
      </w:r>
    </w:p>
    <w:p>
      <w:pPr>
        <w:pStyle w:val="5"/>
        <w:keepLines/>
        <w:spacing w:before="124" w:beforeLines="40" w:after="124" w:afterLines="40" w:line="400" w:lineRule="exact"/>
        <w:rPr>
          <w:rFonts w:hint="eastAsia" w:ascii="宋体" w:eastAsia="宋体"/>
          <w:color w:val="auto"/>
          <w:sz w:val="28"/>
          <w:szCs w:val="28"/>
        </w:rPr>
      </w:pPr>
      <w:bookmarkStart w:id="21" w:name="_Toc251236093"/>
      <w:r>
        <w:rPr>
          <w:rFonts w:hint="eastAsia" w:ascii="宋体" w:eastAsia="宋体"/>
          <w:color w:val="auto"/>
          <w:sz w:val="28"/>
          <w:szCs w:val="28"/>
        </w:rPr>
        <w:t>9. 采购文件的补充和修改</w:t>
      </w:r>
      <w:bookmarkEnd w:id="21"/>
    </w:p>
    <w:p>
      <w:pPr>
        <w:spacing w:line="400" w:lineRule="exact"/>
        <w:ind w:left="810" w:leftChars="100" w:hanging="600" w:hangingChars="250"/>
        <w:rPr>
          <w:rFonts w:hint="eastAsia" w:ascii="宋体" w:hAnsi="宋体"/>
          <w:color w:val="auto"/>
          <w:sz w:val="24"/>
        </w:rPr>
      </w:pPr>
      <w:r>
        <w:rPr>
          <w:rFonts w:hint="eastAsia" w:ascii="宋体" w:hAnsi="宋体"/>
          <w:color w:val="auto"/>
          <w:sz w:val="24"/>
        </w:rPr>
        <w:t>9.1. 采购代理机构可以对采购文件进行补充和修改，该补充和修改的内容将作为采购文件的一部分；投标人如无书面异议则被视为确认；</w:t>
      </w:r>
    </w:p>
    <w:p>
      <w:pPr>
        <w:spacing w:line="400" w:lineRule="exact"/>
        <w:ind w:firstLine="240" w:firstLineChars="100"/>
        <w:rPr>
          <w:rFonts w:hint="eastAsia" w:ascii="宋体" w:hAnsi="宋体"/>
          <w:color w:val="auto"/>
          <w:sz w:val="24"/>
        </w:rPr>
      </w:pPr>
      <w:r>
        <w:rPr>
          <w:rFonts w:hint="eastAsia" w:ascii="宋体" w:hAnsi="宋体"/>
          <w:color w:val="auto"/>
          <w:sz w:val="24"/>
        </w:rPr>
        <w:t>9.2. 考虑到补充通知的影响，采购代理机构可决定延长投标截止期。</w:t>
      </w:r>
    </w:p>
    <w:p>
      <w:pPr>
        <w:spacing w:line="300" w:lineRule="exact"/>
        <w:rPr>
          <w:rFonts w:hint="eastAsia" w:ascii="宋体" w:hAnsi="宋体"/>
          <w:b/>
          <w:bCs/>
          <w:color w:val="auto"/>
          <w:sz w:val="24"/>
        </w:rPr>
      </w:pPr>
    </w:p>
    <w:p>
      <w:pPr>
        <w:pStyle w:val="4"/>
        <w:widowControl/>
        <w:numPr>
          <w:ilvl w:val="0"/>
          <w:numId w:val="0"/>
        </w:numPr>
        <w:spacing w:before="0" w:after="0" w:line="400" w:lineRule="exact"/>
        <w:ind w:left="420"/>
        <w:jc w:val="center"/>
        <w:rPr>
          <w:rFonts w:hint="eastAsia" w:ascii="宋体" w:hAnsi="宋体" w:eastAsia="宋体"/>
          <w:color w:val="auto"/>
          <w:kern w:val="0"/>
          <w:sz w:val="30"/>
          <w:szCs w:val="24"/>
        </w:rPr>
      </w:pPr>
      <w:bookmarkStart w:id="22" w:name="_Toc251236094"/>
      <w:r>
        <w:rPr>
          <w:rFonts w:hint="eastAsia" w:ascii="宋体" w:hAnsi="宋体" w:eastAsia="宋体"/>
          <w:color w:val="auto"/>
          <w:kern w:val="0"/>
          <w:sz w:val="30"/>
          <w:szCs w:val="24"/>
        </w:rPr>
        <w:t>三、投标文件的编制</w:t>
      </w:r>
      <w:bookmarkEnd w:id="22"/>
    </w:p>
    <w:p>
      <w:pPr>
        <w:pStyle w:val="5"/>
        <w:keepLines/>
        <w:spacing w:before="124" w:beforeLines="40" w:after="124" w:afterLines="40" w:line="400" w:lineRule="exact"/>
        <w:rPr>
          <w:rFonts w:hint="eastAsia" w:ascii="宋体" w:eastAsia="宋体"/>
          <w:color w:val="auto"/>
          <w:sz w:val="28"/>
          <w:szCs w:val="28"/>
        </w:rPr>
      </w:pPr>
      <w:bookmarkStart w:id="23" w:name="_Toc251236095"/>
      <w:r>
        <w:rPr>
          <w:rFonts w:hint="eastAsia" w:ascii="宋体" w:eastAsia="宋体"/>
          <w:color w:val="auto"/>
          <w:sz w:val="28"/>
          <w:szCs w:val="28"/>
        </w:rPr>
        <w:t>10. 投标语言和计量单位：</w:t>
      </w:r>
      <w:bookmarkEnd w:id="23"/>
    </w:p>
    <w:p>
      <w:pPr>
        <w:spacing w:line="400" w:lineRule="exact"/>
        <w:ind w:left="585" w:leftChars="50" w:hanging="480" w:hangingChars="200"/>
        <w:rPr>
          <w:rFonts w:hint="eastAsia" w:ascii="宋体" w:hAnsi="宋体"/>
          <w:color w:val="auto"/>
          <w:sz w:val="24"/>
        </w:rPr>
      </w:pPr>
      <w:r>
        <w:rPr>
          <w:rFonts w:hint="eastAsia" w:ascii="宋体" w:hAnsi="宋体"/>
          <w:color w:val="auto"/>
          <w:sz w:val="24"/>
        </w:rPr>
        <w:t>10.1投标文件和来往函件应用中文书写，投标人提供的支持文件、技术资料和印刷的文献可以用其他语言，但相应内容应附有中文翻译本（经公证处公证），以中文为准，计量单位应使用国际公制单位。</w:t>
      </w:r>
    </w:p>
    <w:p>
      <w:pPr>
        <w:spacing w:line="400" w:lineRule="exact"/>
        <w:ind w:left="585" w:leftChars="50" w:hanging="480" w:hangingChars="200"/>
        <w:rPr>
          <w:rFonts w:hint="eastAsia" w:ascii="宋体" w:hAnsi="宋体"/>
          <w:color w:val="auto"/>
          <w:sz w:val="24"/>
        </w:rPr>
      </w:pPr>
      <w:r>
        <w:rPr>
          <w:rFonts w:hint="eastAsia" w:ascii="宋体" w:hAnsi="宋体"/>
          <w:color w:val="auto"/>
          <w:sz w:val="24"/>
        </w:rPr>
        <w:t>10.2除非另有说明，本招标文件中所称“日”均指日历日，投标文件中需以日历日对招标文件作出响应。评审时，对投标中出现的“工作日”按五个工作日折合七个日历日计算，且评标委员会可能会就有关日期作出对该投标人不利的折算或量化，投标人不得对此提出异议，否则其投标将被拒绝。</w:t>
      </w:r>
    </w:p>
    <w:p>
      <w:pPr>
        <w:pStyle w:val="5"/>
        <w:keepLines/>
        <w:spacing w:before="124" w:beforeLines="40" w:after="124" w:afterLines="40" w:line="400" w:lineRule="exact"/>
        <w:rPr>
          <w:rFonts w:hint="eastAsia" w:ascii="宋体" w:eastAsia="宋体"/>
          <w:color w:val="auto"/>
          <w:sz w:val="28"/>
          <w:szCs w:val="28"/>
        </w:rPr>
      </w:pPr>
      <w:bookmarkStart w:id="24" w:name="_Toc251236096"/>
      <w:r>
        <w:rPr>
          <w:rFonts w:hint="eastAsia" w:ascii="宋体" w:eastAsia="宋体"/>
          <w:color w:val="auto"/>
          <w:sz w:val="28"/>
          <w:szCs w:val="28"/>
        </w:rPr>
        <w:t>11. 投标文件部分：</w:t>
      </w:r>
      <w:bookmarkEnd w:id="24"/>
    </w:p>
    <w:p>
      <w:pPr>
        <w:spacing w:line="400" w:lineRule="exact"/>
        <w:ind w:left="585" w:leftChars="50" w:hanging="480" w:hangingChars="200"/>
        <w:rPr>
          <w:rFonts w:hint="eastAsia" w:ascii="宋体" w:hAnsi="宋体"/>
          <w:color w:val="auto"/>
          <w:sz w:val="24"/>
        </w:rPr>
      </w:pPr>
      <w:r>
        <w:rPr>
          <w:rFonts w:hint="eastAsia" w:ascii="宋体" w:hAnsi="宋体"/>
          <w:color w:val="auto"/>
          <w:sz w:val="24"/>
        </w:rPr>
        <w:t>投标文件分为唱标信封和投标文件（包含商务部分、技术部分），具体包括下列内容：</w:t>
      </w:r>
    </w:p>
    <w:p>
      <w:pPr>
        <w:spacing w:line="400" w:lineRule="exact"/>
        <w:ind w:left="585" w:leftChars="50" w:hanging="480" w:hangingChars="200"/>
        <w:rPr>
          <w:rFonts w:hint="eastAsia" w:ascii="宋体" w:hAnsi="宋体"/>
          <w:color w:val="auto"/>
          <w:sz w:val="24"/>
        </w:rPr>
      </w:pPr>
      <w:r>
        <w:rPr>
          <w:rFonts w:hint="eastAsia" w:ascii="宋体" w:hAnsi="宋体"/>
          <w:color w:val="auto"/>
          <w:sz w:val="24"/>
        </w:rPr>
        <w:t>11.1唱标信封</w:t>
      </w:r>
    </w:p>
    <w:p>
      <w:pPr>
        <w:spacing w:line="400" w:lineRule="exact"/>
        <w:ind w:left="584" w:leftChars="278"/>
        <w:rPr>
          <w:rFonts w:hint="eastAsia" w:ascii="宋体" w:hAnsi="宋体"/>
          <w:color w:val="auto"/>
          <w:sz w:val="24"/>
        </w:rPr>
      </w:pPr>
      <w:r>
        <w:rPr>
          <w:rFonts w:hint="eastAsia" w:ascii="宋体" w:hAnsi="宋体"/>
          <w:color w:val="auto"/>
          <w:sz w:val="24"/>
        </w:rPr>
        <w:t>投标报价表</w:t>
      </w:r>
    </w:p>
    <w:p>
      <w:pPr>
        <w:spacing w:line="400" w:lineRule="exact"/>
        <w:ind w:left="585" w:leftChars="50" w:hanging="480" w:hangingChars="200"/>
        <w:rPr>
          <w:rFonts w:hint="eastAsia" w:ascii="宋体" w:hAnsi="宋体"/>
          <w:color w:val="auto"/>
          <w:sz w:val="24"/>
        </w:rPr>
      </w:pPr>
      <w:r>
        <w:rPr>
          <w:rFonts w:hint="eastAsia" w:ascii="宋体" w:hAnsi="宋体"/>
          <w:color w:val="auto"/>
          <w:sz w:val="24"/>
        </w:rPr>
        <w:t>11.2投标文件（商务和技术部分合订成一册，投标书中每包内容需独立并清晰可分辨）</w:t>
      </w:r>
    </w:p>
    <w:p>
      <w:pPr>
        <w:spacing w:line="400" w:lineRule="exact"/>
        <w:ind w:left="585" w:leftChars="50" w:hanging="480" w:hangingChars="200"/>
        <w:rPr>
          <w:rFonts w:hint="eastAsia" w:ascii="宋体" w:hAnsi="宋体"/>
          <w:color w:val="auto"/>
          <w:sz w:val="24"/>
        </w:rPr>
      </w:pPr>
      <w:r>
        <w:rPr>
          <w:rFonts w:hint="eastAsia" w:ascii="宋体" w:hAnsi="宋体"/>
          <w:color w:val="auto"/>
          <w:sz w:val="24"/>
        </w:rPr>
        <w:t>详见第七章”投标文件组成及参考格式”。</w:t>
      </w:r>
    </w:p>
    <w:p>
      <w:pPr>
        <w:pStyle w:val="5"/>
        <w:keepLines/>
        <w:spacing w:before="124" w:beforeLines="40" w:after="124" w:afterLines="40" w:line="400" w:lineRule="exact"/>
        <w:rPr>
          <w:rFonts w:hint="eastAsia" w:ascii="宋体" w:eastAsia="宋体"/>
          <w:color w:val="auto"/>
          <w:sz w:val="28"/>
          <w:szCs w:val="28"/>
        </w:rPr>
      </w:pPr>
      <w:bookmarkStart w:id="25" w:name="_Toc251236097"/>
      <w:r>
        <w:rPr>
          <w:rFonts w:hint="eastAsia" w:ascii="宋体" w:eastAsia="宋体"/>
          <w:color w:val="auto"/>
          <w:sz w:val="28"/>
          <w:szCs w:val="28"/>
        </w:rPr>
        <w:t>12．投标文件的编写</w:t>
      </w:r>
      <w:bookmarkEnd w:id="25"/>
    </w:p>
    <w:p>
      <w:pPr>
        <w:spacing w:line="400" w:lineRule="exact"/>
        <w:ind w:left="826" w:hanging="826" w:hangingChars="392"/>
        <w:rPr>
          <w:rFonts w:hint="eastAsia" w:ascii="宋体" w:hAnsi="宋体"/>
          <w:color w:val="auto"/>
          <w:sz w:val="24"/>
        </w:rPr>
      </w:pPr>
      <w:r>
        <w:rPr>
          <w:rFonts w:hint="eastAsia" w:ascii="宋体" w:hAnsi="宋体"/>
          <w:b/>
          <w:bCs/>
          <w:color w:val="auto"/>
        </w:rPr>
        <w:t xml:space="preserve"> </w:t>
      </w:r>
      <w:r>
        <w:rPr>
          <w:rFonts w:hint="eastAsia" w:ascii="宋体" w:hAnsi="宋体"/>
          <w:b/>
          <w:bCs/>
          <w:color w:val="auto"/>
          <w:sz w:val="24"/>
        </w:rPr>
        <w:t xml:space="preserve"> </w:t>
      </w:r>
      <w:r>
        <w:rPr>
          <w:rFonts w:hint="eastAsia" w:ascii="宋体" w:hAnsi="宋体"/>
          <w:bCs/>
          <w:color w:val="auto"/>
          <w:sz w:val="24"/>
        </w:rPr>
        <w:t>12.1. 投标人须在投标文件中主动填报投标之前三年内有无受各级管理部门的处分或处罚,如果不主动填报而被事后发现的,将取消其投标资格,并按有关规定从重处理。</w:t>
      </w:r>
    </w:p>
    <w:p>
      <w:pPr>
        <w:spacing w:line="400" w:lineRule="exact"/>
        <w:ind w:left="930" w:leftChars="100" w:hanging="720" w:hangingChars="300"/>
        <w:rPr>
          <w:rFonts w:hint="eastAsia" w:ascii="宋体" w:hAnsi="宋体"/>
          <w:color w:val="auto"/>
          <w:sz w:val="24"/>
        </w:rPr>
      </w:pPr>
      <w:r>
        <w:rPr>
          <w:rFonts w:hint="eastAsia" w:ascii="宋体" w:hAnsi="宋体"/>
          <w:color w:val="auto"/>
          <w:sz w:val="24"/>
        </w:rPr>
        <w:t>12.2. 投标人应仔细阅读采购文件的所有内容，按采购文件规定及要求的内容和格式编写，必须对采购文件提出的实质性要求作出响应，并提交完整的投标文件。</w:t>
      </w:r>
    </w:p>
    <w:p>
      <w:pPr>
        <w:spacing w:line="400" w:lineRule="exact"/>
        <w:ind w:left="-2" w:leftChars="-1" w:firstLine="240" w:firstLineChars="100"/>
        <w:rPr>
          <w:rFonts w:hint="eastAsia" w:ascii="宋体" w:hAnsi="宋体"/>
          <w:color w:val="auto"/>
          <w:sz w:val="24"/>
        </w:rPr>
      </w:pPr>
      <w:r>
        <w:rPr>
          <w:rFonts w:hint="eastAsia" w:ascii="宋体" w:hAnsi="宋体"/>
          <w:color w:val="auto"/>
          <w:sz w:val="24"/>
        </w:rPr>
        <w:t>12.3. 投标人可以对采购货物中的各包进行选择投标。</w:t>
      </w:r>
    </w:p>
    <w:p>
      <w:pPr>
        <w:spacing w:line="400" w:lineRule="exact"/>
        <w:ind w:left="928" w:leftChars="99" w:hanging="720" w:hangingChars="300"/>
        <w:rPr>
          <w:rFonts w:hint="eastAsia" w:ascii="宋体" w:hAnsi="宋体"/>
          <w:color w:val="auto"/>
          <w:sz w:val="24"/>
        </w:rPr>
      </w:pPr>
      <w:r>
        <w:rPr>
          <w:rFonts w:hint="eastAsia" w:ascii="宋体" w:hAnsi="宋体"/>
          <w:color w:val="auto"/>
          <w:sz w:val="24"/>
        </w:rPr>
        <w:t xml:space="preserve">12.4. </w:t>
      </w:r>
      <w:r>
        <w:rPr>
          <w:rFonts w:hint="eastAsia" w:ascii="宋体" w:hAnsi="宋体"/>
          <w:bCs/>
          <w:color w:val="auto"/>
          <w:sz w:val="24"/>
        </w:rPr>
        <w:t>投标人须对本项目以包为单位整体投标，任何只对某包其中一部分内容进行的投标都被视为无效投标。</w:t>
      </w:r>
    </w:p>
    <w:p>
      <w:pPr>
        <w:spacing w:line="400" w:lineRule="exact"/>
        <w:ind w:left="928" w:leftChars="99" w:hanging="720" w:hangingChars="300"/>
        <w:rPr>
          <w:rFonts w:hint="eastAsia" w:ascii="宋体" w:hAnsi="宋体"/>
          <w:bCs/>
          <w:color w:val="auto"/>
          <w:sz w:val="24"/>
        </w:rPr>
      </w:pPr>
      <w:r>
        <w:rPr>
          <w:rFonts w:hint="eastAsia" w:ascii="宋体" w:hAnsi="宋体"/>
          <w:color w:val="auto"/>
          <w:sz w:val="24"/>
        </w:rPr>
        <w:t xml:space="preserve">12.5. </w:t>
      </w:r>
      <w:r>
        <w:rPr>
          <w:rFonts w:hint="eastAsia" w:ascii="宋体" w:hAnsi="宋体"/>
          <w:bCs/>
          <w:color w:val="auto"/>
          <w:sz w:val="24"/>
        </w:rPr>
        <w:t>投标文件的报价为单价报价，对每一种型号及规格的投标产品只允许有一个报价，采购代理机构不接受有任何选择的报价，</w:t>
      </w:r>
      <w:r>
        <w:rPr>
          <w:rFonts w:hint="eastAsia" w:ascii="宋体" w:hAnsi="宋体"/>
          <w:color w:val="auto"/>
          <w:sz w:val="24"/>
        </w:rPr>
        <w:t>只接受以包为单位的报价金额。</w:t>
      </w:r>
      <w:r>
        <w:rPr>
          <w:rFonts w:hint="eastAsia" w:ascii="宋体" w:hAnsi="宋体"/>
          <w:bCs/>
          <w:color w:val="auto"/>
          <w:sz w:val="24"/>
        </w:rPr>
        <w:t xml:space="preserve"> </w:t>
      </w:r>
    </w:p>
    <w:p>
      <w:pPr>
        <w:spacing w:line="400" w:lineRule="exact"/>
        <w:ind w:left="838" w:leftChars="399"/>
        <w:rPr>
          <w:rFonts w:hint="eastAsia" w:ascii="宋体" w:hAnsi="宋体"/>
          <w:bCs/>
          <w:color w:val="auto"/>
          <w:sz w:val="24"/>
        </w:rPr>
      </w:pPr>
      <w:r>
        <w:rPr>
          <w:rFonts w:hint="eastAsia" w:ascii="宋体" w:hAnsi="宋体"/>
          <w:bCs/>
          <w:color w:val="auto"/>
          <w:sz w:val="24"/>
        </w:rPr>
        <w:t>投标报价应包含产品（含相关配件、附件、安装材料）价款、运输费、装卸费、安装费、保险费用、税费以及一切技术和售后服务费等费用，如涉及软件许可使用或技术指导、人员培训的，还应包括软件许可费以及一切技术服务费、人员培训费，投标人不得再向招标人收取任何费用。</w:t>
      </w:r>
    </w:p>
    <w:p>
      <w:pPr>
        <w:tabs>
          <w:tab w:val="left" w:pos="840"/>
        </w:tabs>
        <w:spacing w:line="400" w:lineRule="exact"/>
        <w:ind w:left="928" w:leftChars="99" w:hanging="720" w:hangingChars="300"/>
        <w:rPr>
          <w:rFonts w:hint="eastAsia" w:ascii="宋体" w:hAnsi="宋体"/>
          <w:color w:val="auto"/>
          <w:sz w:val="24"/>
        </w:rPr>
      </w:pPr>
      <w:r>
        <w:rPr>
          <w:rFonts w:hint="eastAsia" w:ascii="宋体" w:hAnsi="宋体"/>
          <w:color w:val="auto"/>
          <w:sz w:val="24"/>
        </w:rPr>
        <w:t>12.6. 投标人漏报的单价或每单价报价中漏报、少报的费用，视为此项费用已隐含在投标报价中，中标后不得再向招标人收取任何费用。</w:t>
      </w:r>
    </w:p>
    <w:p>
      <w:pPr>
        <w:spacing w:line="400" w:lineRule="exact"/>
        <w:ind w:left="810" w:leftChars="100" w:hanging="600" w:hangingChars="250"/>
        <w:rPr>
          <w:rFonts w:hint="eastAsia" w:ascii="宋体" w:hAnsi="宋体"/>
          <w:color w:val="auto"/>
          <w:sz w:val="24"/>
        </w:rPr>
      </w:pPr>
      <w:r>
        <w:rPr>
          <w:rFonts w:hint="eastAsia" w:ascii="宋体" w:hAnsi="宋体"/>
          <w:color w:val="auto"/>
          <w:sz w:val="24"/>
        </w:rPr>
        <w:t>12.7. 投标人应以人民币报价。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360" w:lineRule="exact"/>
        <w:ind w:left="846" w:leftChars="117" w:hanging="600" w:hangingChars="250"/>
        <w:rPr>
          <w:rFonts w:hint="eastAsia" w:ascii="宋体" w:hAnsi="宋体"/>
          <w:color w:val="auto"/>
          <w:sz w:val="24"/>
        </w:rPr>
      </w:pPr>
      <w:r>
        <w:rPr>
          <w:rFonts w:hint="eastAsia" w:ascii="宋体" w:hAnsi="宋体"/>
          <w:color w:val="auto"/>
          <w:sz w:val="24"/>
        </w:rPr>
        <w:t>12.8.</w:t>
      </w:r>
      <w:r>
        <w:rPr>
          <w:rFonts w:hint="eastAsia" w:ascii="宋体" w:hAnsi="宋体"/>
          <w:b/>
          <w:color w:val="auto"/>
          <w:sz w:val="24"/>
          <w:u w:val="single"/>
        </w:rPr>
        <w:t>投标文件应一式</w:t>
      </w:r>
      <w:r>
        <w:rPr>
          <w:rFonts w:hint="eastAsia" w:ascii="宋体" w:hAnsi="宋体"/>
          <w:b/>
          <w:color w:val="auto"/>
          <w:sz w:val="24"/>
          <w:u w:val="single"/>
          <w:lang w:val="en-US" w:eastAsia="zh-CN"/>
        </w:rPr>
        <w:t>3</w:t>
      </w:r>
      <w:r>
        <w:rPr>
          <w:rFonts w:hint="eastAsia" w:ascii="宋体" w:hAnsi="宋体"/>
          <w:b/>
          <w:color w:val="auto"/>
          <w:sz w:val="24"/>
          <w:u w:val="single"/>
        </w:rPr>
        <w:t>份：其中正本</w:t>
      </w:r>
      <w:r>
        <w:rPr>
          <w:rFonts w:ascii="宋体" w:hAnsi="宋体"/>
          <w:b/>
          <w:color w:val="auto"/>
          <w:sz w:val="24"/>
          <w:u w:val="single"/>
        </w:rPr>
        <w:t>1</w:t>
      </w:r>
      <w:r>
        <w:rPr>
          <w:rFonts w:hint="eastAsia" w:ascii="宋体" w:hAnsi="宋体"/>
          <w:b/>
          <w:color w:val="auto"/>
          <w:sz w:val="24"/>
          <w:u w:val="single"/>
        </w:rPr>
        <w:t>份，副本</w:t>
      </w:r>
      <w:r>
        <w:rPr>
          <w:rFonts w:hint="eastAsia" w:ascii="宋体" w:hAnsi="宋体"/>
          <w:b/>
          <w:color w:val="auto"/>
          <w:sz w:val="24"/>
          <w:u w:val="single"/>
          <w:lang w:val="en-US" w:eastAsia="zh-CN"/>
        </w:rPr>
        <w:t>2</w:t>
      </w:r>
      <w:r>
        <w:rPr>
          <w:rFonts w:hint="eastAsia" w:ascii="宋体" w:hAnsi="宋体"/>
          <w:b/>
          <w:color w:val="auto"/>
          <w:sz w:val="24"/>
          <w:u w:val="single"/>
        </w:rPr>
        <w:t>份</w:t>
      </w:r>
      <w:r>
        <w:rPr>
          <w:rFonts w:hint="eastAsia" w:ascii="宋体" w:hAnsi="宋体"/>
          <w:color w:val="auto"/>
          <w:sz w:val="24"/>
          <w:u w:val="single"/>
        </w:rPr>
        <w:t>，</w:t>
      </w:r>
      <w:r>
        <w:rPr>
          <w:rFonts w:hint="eastAsia" w:ascii="宋体" w:hAnsi="宋体"/>
          <w:b/>
          <w:color w:val="auto"/>
          <w:sz w:val="24"/>
          <w:u w:val="single"/>
          <w:lang w:eastAsia="zh-CN"/>
        </w:rPr>
        <w:t>U盘一份（正本扫描件）</w:t>
      </w:r>
      <w:r>
        <w:rPr>
          <w:rFonts w:hint="eastAsia" w:ascii="宋体" w:hAnsi="宋体"/>
          <w:color w:val="auto"/>
          <w:sz w:val="24"/>
        </w:rPr>
        <w:t>并注明“正本”和“副本”字样，如果正本与副本不符，应以正本为准。投标文件应由投标人的合法授权代表正式签署，如有任何更改应由原签署人签字。</w:t>
      </w:r>
    </w:p>
    <w:p>
      <w:pPr>
        <w:spacing w:line="360" w:lineRule="exact"/>
        <w:ind w:left="846" w:leftChars="117" w:hanging="600" w:hangingChars="250"/>
        <w:rPr>
          <w:rFonts w:hint="eastAsia" w:ascii="宋体" w:hAnsi="宋体"/>
          <w:color w:val="auto"/>
          <w:sz w:val="24"/>
        </w:rPr>
      </w:pPr>
      <w:r>
        <w:rPr>
          <w:rFonts w:hint="eastAsia" w:ascii="宋体" w:hAnsi="宋体"/>
          <w:color w:val="auto"/>
          <w:sz w:val="24"/>
        </w:rPr>
        <w:t>12.9  投标人应对投标货物提供完整详细的技术说明，如投标人对指定的技术要求不能完全响应，应在投标文件中清楚地注明。</w:t>
      </w:r>
    </w:p>
    <w:p>
      <w:pPr>
        <w:pStyle w:val="5"/>
        <w:keepLines/>
        <w:spacing w:before="124" w:beforeLines="40" w:after="124" w:afterLines="40" w:line="400" w:lineRule="exact"/>
        <w:rPr>
          <w:rFonts w:hint="eastAsia" w:ascii="宋体" w:eastAsia="宋体"/>
          <w:color w:val="auto"/>
          <w:sz w:val="28"/>
          <w:szCs w:val="28"/>
        </w:rPr>
      </w:pPr>
      <w:bookmarkStart w:id="26" w:name="_Toc251236098"/>
      <w:r>
        <w:rPr>
          <w:rFonts w:hint="eastAsia" w:ascii="宋体" w:eastAsia="宋体"/>
          <w:color w:val="auto"/>
          <w:sz w:val="28"/>
          <w:szCs w:val="28"/>
        </w:rPr>
        <w:t>13. 投标有效期</w:t>
      </w:r>
      <w:bookmarkEnd w:id="26"/>
    </w:p>
    <w:p>
      <w:pPr>
        <w:numPr>
          <w:ilvl w:val="0"/>
          <w:numId w:val="5"/>
        </w:numPr>
        <w:bidi w:val="0"/>
        <w:rPr>
          <w:rFonts w:hint="eastAsia" w:ascii="宋体" w:hAnsi="宋体"/>
          <w:color w:val="auto"/>
          <w:sz w:val="24"/>
        </w:rPr>
      </w:pPr>
      <w:r>
        <w:rPr>
          <w:rFonts w:hint="eastAsia" w:ascii="宋体" w:hAnsi="宋体"/>
          <w:color w:val="auto"/>
          <w:sz w:val="24"/>
        </w:rPr>
        <w:t>13.1 投标文件从开标之日起，在本须知前附表规定的投标有效期内</w:t>
      </w:r>
      <w:r>
        <w:rPr>
          <w:rFonts w:hint="eastAsia" w:ascii="宋体" w:hAnsi="宋体" w:eastAsia="宋体" w:cs="Times New Roman"/>
          <w:color w:val="auto"/>
          <w:sz w:val="24"/>
        </w:rPr>
        <w:t>有效。</w:t>
      </w:r>
      <w:r>
        <w:rPr>
          <w:rFonts w:hint="eastAsia" w:ascii="宋体" w:hAnsi="宋体" w:eastAsia="宋体" w:cs="Times New Roman"/>
          <w:color w:val="auto"/>
          <w:sz w:val="24"/>
          <w:lang w:val="en-US" w:eastAsia="zh-CN"/>
        </w:rPr>
        <w:t>在此期限内，供应商不得要求撤销或修改其磋商响应文件。（投标单位须在投标文件中做出响应）</w:t>
      </w:r>
    </w:p>
    <w:p>
      <w:pPr>
        <w:snapToGrid w:val="0"/>
        <w:spacing w:line="400" w:lineRule="exact"/>
        <w:ind w:left="690" w:leftChars="100" w:hanging="480" w:hangingChars="200"/>
        <w:rPr>
          <w:rFonts w:hint="eastAsia" w:ascii="宋体" w:hAnsi="宋体"/>
          <w:color w:val="auto"/>
          <w:sz w:val="24"/>
        </w:rPr>
      </w:pPr>
      <w:r>
        <w:rPr>
          <w:rFonts w:hint="eastAsia" w:ascii="宋体" w:hAnsi="宋体"/>
          <w:color w:val="auto"/>
          <w:sz w:val="24"/>
        </w:rPr>
        <w:t>13.2在特殊情况下，在原投标有效期截止之前，招标人可在征得投标人同意后适当延长投标有效期。投标人可以拒绝招标人的这种要求。</w:t>
      </w:r>
    </w:p>
    <w:p>
      <w:pPr>
        <w:pStyle w:val="5"/>
        <w:keepLines/>
        <w:spacing w:before="124" w:beforeLines="40" w:after="124" w:afterLines="40" w:line="400" w:lineRule="exact"/>
        <w:rPr>
          <w:rFonts w:hint="eastAsia" w:ascii="宋体" w:eastAsia="宋体"/>
          <w:color w:val="auto"/>
          <w:sz w:val="28"/>
          <w:szCs w:val="28"/>
        </w:rPr>
      </w:pPr>
      <w:bookmarkStart w:id="27" w:name="_Toc251236099"/>
      <w:r>
        <w:rPr>
          <w:rFonts w:hint="eastAsia" w:ascii="宋体" w:eastAsia="宋体"/>
          <w:color w:val="auto"/>
          <w:sz w:val="28"/>
          <w:szCs w:val="28"/>
        </w:rPr>
        <w:t>14. 投标文件的式样和签署</w:t>
      </w:r>
      <w:bookmarkEnd w:id="27"/>
    </w:p>
    <w:p>
      <w:pPr>
        <w:snapToGrid w:val="0"/>
        <w:spacing w:line="400" w:lineRule="exact"/>
        <w:ind w:firstLine="240" w:firstLineChars="100"/>
        <w:rPr>
          <w:rFonts w:hint="eastAsia" w:ascii="宋体" w:hAnsi="宋体"/>
          <w:color w:val="auto"/>
          <w:sz w:val="24"/>
        </w:rPr>
      </w:pPr>
      <w:r>
        <w:rPr>
          <w:rFonts w:hint="eastAsia" w:ascii="宋体" w:hAnsi="宋体"/>
          <w:color w:val="auto"/>
          <w:sz w:val="24"/>
        </w:rPr>
        <w:t>14.1 投标人应准备《投标文件的编制》中的12.8中规定的文本数目。</w:t>
      </w:r>
    </w:p>
    <w:p>
      <w:pPr>
        <w:snapToGrid w:val="0"/>
        <w:spacing w:line="400" w:lineRule="exact"/>
        <w:ind w:left="690" w:leftChars="100" w:hanging="480" w:hanging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14.2《磋商响应文件》中营业执照、授权委托书、法定代表人资格证明、法人及授权委托人身份证复印件均需加盖复印无效的章子；</w:t>
      </w:r>
    </w:p>
    <w:p>
      <w:pPr>
        <w:snapToGrid w:val="0"/>
        <w:spacing w:line="400" w:lineRule="exact"/>
        <w:ind w:left="690" w:leftChars="100" w:hanging="480" w:hangingChars="200"/>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14.3《磋商响应文件》的“正本”</w:t>
      </w:r>
      <w:r>
        <w:rPr>
          <w:rFonts w:hint="eastAsia" w:ascii="宋体" w:hAnsi="宋体" w:eastAsia="宋体" w:cs="Times New Roman"/>
          <w:color w:val="auto"/>
          <w:sz w:val="24"/>
        </w:rPr>
        <w:t>必须用计算机打印，投标文件的签名均必须用黑色墨水填写，</w:t>
      </w:r>
      <w:r>
        <w:rPr>
          <w:rFonts w:hint="eastAsia" w:ascii="宋体" w:hAnsi="宋体" w:eastAsia="宋体" w:cs="Times New Roman"/>
          <w:color w:val="auto"/>
          <w:sz w:val="24"/>
          <w:lang w:val="en-US" w:eastAsia="zh-CN"/>
        </w:rPr>
        <w:t>字迹应清晰易于辨认，</w:t>
      </w:r>
      <w:r>
        <w:rPr>
          <w:rFonts w:hint="eastAsia" w:ascii="宋体" w:hAnsi="宋体" w:eastAsia="宋体" w:cs="Times New Roman"/>
          <w:color w:val="auto"/>
          <w:sz w:val="24"/>
        </w:rPr>
        <w:t>并</w:t>
      </w:r>
      <w:r>
        <w:rPr>
          <w:rFonts w:hint="eastAsia" w:ascii="宋体" w:hAnsi="宋体" w:eastAsia="宋体" w:cs="Times New Roman"/>
          <w:color w:val="auto"/>
          <w:sz w:val="24"/>
          <w:lang w:eastAsia="zh-CN"/>
        </w:rPr>
        <w:t>加</w:t>
      </w:r>
      <w:r>
        <w:rPr>
          <w:rFonts w:hint="eastAsia" w:ascii="宋体" w:hAnsi="宋体" w:eastAsia="宋体" w:cs="Times New Roman"/>
          <w:color w:val="auto"/>
          <w:sz w:val="24"/>
        </w:rPr>
        <w:t>盖单位公章</w:t>
      </w:r>
      <w:r>
        <w:rPr>
          <w:rFonts w:hint="eastAsia" w:ascii="宋体" w:hAnsi="宋体" w:eastAsia="宋体" w:cs="Times New Roman"/>
          <w:color w:val="auto"/>
          <w:sz w:val="24"/>
          <w:lang w:eastAsia="zh-CN"/>
        </w:rPr>
        <w:t>和签字</w:t>
      </w:r>
      <w:r>
        <w:rPr>
          <w:rFonts w:hint="eastAsia" w:ascii="宋体" w:hAnsi="宋体" w:eastAsia="宋体" w:cs="Times New Roman"/>
          <w:color w:val="auto"/>
          <w:sz w:val="24"/>
          <w:lang w:val="en-US" w:eastAsia="zh-CN"/>
        </w:rPr>
        <w:t>（或盖章），并应在《磋商响应文件》封面的右上角清楚地注明“正本”或“副本，正本应由法人或授权委托人在右下角逐页签字并加盖公章，正本和副本如有不一致之处，以正本为准。</w:t>
      </w:r>
      <w:r>
        <w:rPr>
          <w:rFonts w:hint="eastAsia" w:ascii="宋体" w:hAnsi="宋体" w:eastAsia="宋体" w:cs="Times New Roman"/>
          <w:color w:val="auto"/>
          <w:sz w:val="24"/>
        </w:rPr>
        <w:t>投标人授权代表须以书面形式出具“授权委托书”附在投标文件中。</w:t>
      </w:r>
    </w:p>
    <w:p>
      <w:pPr>
        <w:snapToGrid w:val="0"/>
        <w:spacing w:line="400" w:lineRule="exact"/>
        <w:ind w:left="690" w:leftChars="100" w:hanging="480" w:hangingChars="200"/>
        <w:rPr>
          <w:rFonts w:hint="eastAsia" w:ascii="宋体" w:hAnsi="宋体" w:eastAsia="宋体" w:cs="Times New Roman"/>
          <w:color w:val="auto"/>
          <w:sz w:val="24"/>
        </w:rPr>
      </w:pPr>
      <w:r>
        <w:rPr>
          <w:rFonts w:hint="eastAsia" w:ascii="宋体" w:hAnsi="宋体" w:eastAsia="宋体" w:cs="Times New Roman"/>
          <w:color w:val="auto"/>
          <w:sz w:val="24"/>
        </w:rPr>
        <w:t>14.</w:t>
      </w:r>
      <w:r>
        <w:rPr>
          <w:rFonts w:hint="eastAsia" w:ascii="宋体" w:hAnsi="宋体" w:eastAsia="宋体" w:cs="Times New Roman"/>
          <w:color w:val="auto"/>
          <w:sz w:val="24"/>
          <w:lang w:val="en-US" w:eastAsia="zh-CN"/>
        </w:rPr>
        <w:t>4</w:t>
      </w:r>
      <w:r>
        <w:rPr>
          <w:rFonts w:hint="eastAsia" w:ascii="宋体" w:hAnsi="宋体" w:eastAsia="宋体" w:cs="Times New Roman"/>
          <w:color w:val="auto"/>
          <w:sz w:val="24"/>
        </w:rPr>
        <w:t>投标文件一般不得涂改和增删，除对差错处做必要修改外，不得行间插字、涂改或增删，如有上述改动，必须由投标人或授权代表签字并加盖投标人公章。</w:t>
      </w:r>
    </w:p>
    <w:p>
      <w:pPr>
        <w:pStyle w:val="5"/>
        <w:keepLines/>
        <w:spacing w:before="124" w:beforeLines="40" w:after="124" w:afterLines="40" w:line="400" w:lineRule="exact"/>
        <w:rPr>
          <w:rFonts w:hint="eastAsia" w:ascii="宋体" w:eastAsia="宋体"/>
          <w:color w:val="auto"/>
          <w:sz w:val="28"/>
          <w:szCs w:val="28"/>
        </w:rPr>
      </w:pPr>
      <w:bookmarkStart w:id="28" w:name="_Toc251236100"/>
      <w:r>
        <w:rPr>
          <w:rFonts w:hint="eastAsia" w:ascii="宋体" w:eastAsia="宋体"/>
          <w:color w:val="auto"/>
          <w:sz w:val="28"/>
          <w:szCs w:val="28"/>
        </w:rPr>
        <w:t>15．投标货币</w:t>
      </w:r>
      <w:bookmarkEnd w:id="28"/>
    </w:p>
    <w:p>
      <w:pPr>
        <w:snapToGrid w:val="0"/>
        <w:spacing w:line="400" w:lineRule="exact"/>
        <w:ind w:left="630" w:leftChars="300"/>
        <w:rPr>
          <w:rFonts w:hint="eastAsia" w:ascii="宋体" w:hAnsi="宋体"/>
          <w:color w:val="auto"/>
          <w:sz w:val="24"/>
        </w:rPr>
      </w:pPr>
      <w:r>
        <w:rPr>
          <w:rFonts w:hint="eastAsia" w:ascii="宋体" w:hAnsi="宋体"/>
          <w:color w:val="auto"/>
          <w:sz w:val="24"/>
        </w:rPr>
        <w:t>投标产品均应以人民币报价。</w:t>
      </w:r>
    </w:p>
    <w:p>
      <w:pPr>
        <w:snapToGrid w:val="0"/>
        <w:spacing w:line="400" w:lineRule="exact"/>
        <w:ind w:left="630" w:leftChars="100" w:hanging="420" w:hangingChars="200"/>
        <w:rPr>
          <w:rFonts w:hint="eastAsia" w:ascii="宋体" w:hAnsi="宋体"/>
          <w:color w:val="auto"/>
        </w:rPr>
      </w:pPr>
    </w:p>
    <w:p>
      <w:pPr>
        <w:pStyle w:val="4"/>
        <w:widowControl/>
        <w:numPr>
          <w:ilvl w:val="0"/>
          <w:numId w:val="0"/>
        </w:numPr>
        <w:spacing w:before="0" w:after="0" w:line="400" w:lineRule="exact"/>
        <w:ind w:left="420"/>
        <w:jc w:val="center"/>
        <w:rPr>
          <w:rFonts w:hint="eastAsia" w:ascii="宋体" w:hAnsi="宋体" w:eastAsia="宋体"/>
          <w:color w:val="auto"/>
          <w:kern w:val="0"/>
          <w:sz w:val="30"/>
          <w:szCs w:val="24"/>
        </w:rPr>
      </w:pPr>
      <w:bookmarkStart w:id="29" w:name="_Toc251236101"/>
      <w:r>
        <w:rPr>
          <w:rFonts w:hint="eastAsia" w:ascii="宋体" w:hAnsi="宋体" w:eastAsia="宋体"/>
          <w:color w:val="auto"/>
          <w:kern w:val="0"/>
          <w:sz w:val="30"/>
          <w:szCs w:val="24"/>
        </w:rPr>
        <w:t>四、投标文件的递交</w:t>
      </w:r>
      <w:bookmarkEnd w:id="29"/>
    </w:p>
    <w:p>
      <w:pPr>
        <w:pStyle w:val="5"/>
        <w:keepLines/>
        <w:spacing w:before="124" w:beforeLines="40" w:after="124" w:afterLines="40" w:line="400" w:lineRule="exact"/>
        <w:rPr>
          <w:rFonts w:hint="eastAsia" w:ascii="宋体" w:eastAsia="宋体"/>
          <w:color w:val="auto"/>
          <w:sz w:val="28"/>
          <w:szCs w:val="28"/>
        </w:rPr>
      </w:pPr>
      <w:bookmarkStart w:id="30" w:name="_Toc251236102"/>
      <w:r>
        <w:rPr>
          <w:rFonts w:hint="eastAsia" w:ascii="宋体" w:eastAsia="宋体"/>
          <w:color w:val="auto"/>
          <w:sz w:val="28"/>
          <w:szCs w:val="28"/>
        </w:rPr>
        <w:t>16. 投标文件的密封和标记</w:t>
      </w:r>
      <w:bookmarkEnd w:id="30"/>
    </w:p>
    <w:p>
      <w:pPr>
        <w:spacing w:line="400" w:lineRule="exact"/>
        <w:ind w:left="690" w:leftChars="100" w:hanging="480" w:hangingChars="200"/>
        <w:jc w:val="left"/>
        <w:rPr>
          <w:rFonts w:hint="eastAsia" w:ascii="宋体" w:hAnsi="宋体"/>
          <w:b/>
          <w:color w:val="auto"/>
          <w:sz w:val="24"/>
        </w:rPr>
      </w:pPr>
      <w:r>
        <w:rPr>
          <w:rFonts w:hint="eastAsia" w:ascii="宋体" w:hAnsi="宋体"/>
          <w:color w:val="auto"/>
          <w:sz w:val="24"/>
        </w:rPr>
        <w:t>16.1投标人应将投标文件用信封密封，并在封口处加盖投标人公章。</w:t>
      </w:r>
    </w:p>
    <w:p>
      <w:pPr>
        <w:spacing w:line="400" w:lineRule="exact"/>
        <w:ind w:left="810" w:leftChars="100" w:hanging="600" w:hangingChars="250"/>
        <w:jc w:val="left"/>
        <w:rPr>
          <w:rFonts w:hint="eastAsia" w:ascii="宋体" w:hAnsi="宋体"/>
          <w:color w:val="auto"/>
          <w:sz w:val="24"/>
        </w:rPr>
      </w:pPr>
      <w:r>
        <w:rPr>
          <w:rFonts w:hint="eastAsia" w:ascii="宋体" w:hAnsi="宋体"/>
          <w:color w:val="auto"/>
          <w:sz w:val="24"/>
        </w:rPr>
        <w:t>16.2 如果由于信封密封不严，导致投标文件非人为因素过早启封，采购代理机构概不负责，并将该文件退还给投标人。</w:t>
      </w:r>
    </w:p>
    <w:p>
      <w:pPr>
        <w:pStyle w:val="5"/>
        <w:keepLines/>
        <w:spacing w:before="124" w:beforeLines="40" w:after="124" w:afterLines="40" w:line="400" w:lineRule="exact"/>
        <w:rPr>
          <w:rFonts w:hint="eastAsia" w:ascii="宋体" w:eastAsia="宋体"/>
          <w:color w:val="auto"/>
          <w:sz w:val="28"/>
          <w:szCs w:val="28"/>
        </w:rPr>
      </w:pPr>
      <w:bookmarkStart w:id="31" w:name="_Toc251236103"/>
      <w:r>
        <w:rPr>
          <w:rFonts w:hint="eastAsia" w:ascii="宋体" w:eastAsia="宋体"/>
          <w:color w:val="auto"/>
          <w:sz w:val="28"/>
          <w:szCs w:val="28"/>
        </w:rPr>
        <w:t>17．对投标文件投递的要求</w:t>
      </w:r>
      <w:bookmarkEnd w:id="31"/>
    </w:p>
    <w:p>
      <w:pPr>
        <w:spacing w:line="360" w:lineRule="auto"/>
        <w:ind w:left="690" w:leftChars="100" w:hanging="480" w:hangingChars="200"/>
        <w:rPr>
          <w:rFonts w:hint="eastAsia" w:ascii="宋体" w:hAnsi="宋体"/>
          <w:color w:val="auto"/>
          <w:sz w:val="24"/>
        </w:rPr>
      </w:pPr>
      <w:r>
        <w:rPr>
          <w:rFonts w:hint="eastAsia" w:ascii="宋体" w:hAnsi="宋体"/>
          <w:color w:val="auto"/>
          <w:sz w:val="24"/>
        </w:rPr>
        <w:t>17.1投标文件的递交须由投标人和采购代理机构双方签名，并现场核对所交资料的份数，同时由采购代理机构审查所交资料。</w:t>
      </w:r>
    </w:p>
    <w:p>
      <w:pPr>
        <w:spacing w:line="400" w:lineRule="exact"/>
        <w:ind w:left="690" w:leftChars="100" w:hanging="480" w:hangingChars="200"/>
        <w:rPr>
          <w:rFonts w:hint="eastAsia" w:ascii="宋体" w:hAnsi="宋体"/>
          <w:color w:val="auto"/>
          <w:sz w:val="24"/>
        </w:rPr>
      </w:pPr>
      <w:r>
        <w:rPr>
          <w:rFonts w:hint="eastAsia" w:ascii="宋体" w:hAnsi="宋体"/>
          <w:color w:val="auto"/>
          <w:sz w:val="24"/>
        </w:rPr>
        <w:t>17.2所有投标文件必须装在密封完好的信封，封口加盖投标单位公章。投标文件的正本和副本应分别封装，并在每一信封或包装的封面上写明：</w:t>
      </w:r>
    </w:p>
    <w:p>
      <w:pPr>
        <w:spacing w:line="400" w:lineRule="exact"/>
        <w:ind w:left="975"/>
        <w:rPr>
          <w:rFonts w:hint="eastAsia" w:ascii="宋体" w:hAnsi="宋体"/>
          <w:b/>
          <w:color w:val="auto"/>
          <w:sz w:val="24"/>
        </w:rPr>
      </w:pPr>
      <w:r>
        <w:rPr>
          <w:rFonts w:hint="eastAsia" w:ascii="宋体" w:hAnsi="宋体"/>
          <w:b/>
          <w:color w:val="auto"/>
          <w:sz w:val="24"/>
        </w:rPr>
        <w:t>投标人名称：</w:t>
      </w:r>
    </w:p>
    <w:p>
      <w:pPr>
        <w:spacing w:line="400" w:lineRule="exact"/>
        <w:ind w:left="975"/>
        <w:rPr>
          <w:rFonts w:hint="eastAsia" w:ascii="宋体" w:hAnsi="宋体"/>
          <w:b/>
          <w:color w:val="auto"/>
          <w:sz w:val="24"/>
        </w:rPr>
      </w:pPr>
      <w:r>
        <w:rPr>
          <w:rFonts w:hint="eastAsia" w:ascii="宋体" w:hAnsi="宋体"/>
          <w:b/>
          <w:color w:val="auto"/>
          <w:sz w:val="24"/>
        </w:rPr>
        <w:t>投标人地址：</w:t>
      </w:r>
    </w:p>
    <w:p>
      <w:pPr>
        <w:spacing w:line="400" w:lineRule="exact"/>
        <w:ind w:left="975"/>
        <w:rPr>
          <w:rFonts w:hint="eastAsia" w:ascii="宋体" w:hAnsi="宋体"/>
          <w:b/>
          <w:color w:val="auto"/>
          <w:kern w:val="2"/>
          <w:sz w:val="24"/>
          <w:szCs w:val="24"/>
          <w:lang w:val="en-US" w:eastAsia="zh-CN"/>
        </w:rPr>
      </w:pPr>
      <w:r>
        <w:rPr>
          <w:rFonts w:hint="eastAsia" w:ascii="宋体" w:hAnsi="宋体"/>
          <w:b/>
          <w:color w:val="auto"/>
          <w:kern w:val="2"/>
          <w:sz w:val="24"/>
          <w:szCs w:val="24"/>
        </w:rPr>
        <w:t>项目名称：</w:t>
      </w:r>
      <w:bookmarkStart w:id="32" w:name="_Toc251236104"/>
      <w:r>
        <w:rPr>
          <w:rFonts w:hint="eastAsia" w:ascii="宋体" w:hAnsi="宋体"/>
          <w:b/>
          <w:color w:val="auto"/>
          <w:kern w:val="2"/>
          <w:sz w:val="24"/>
          <w:szCs w:val="24"/>
          <w:lang w:val="en-US" w:eastAsia="zh-CN"/>
        </w:rPr>
        <w:t>沙雅县农机设备采购</w:t>
      </w:r>
    </w:p>
    <w:p>
      <w:pPr>
        <w:pStyle w:val="5"/>
        <w:keepLines/>
        <w:spacing w:before="124" w:beforeLines="40" w:after="124" w:afterLines="40" w:line="400" w:lineRule="exact"/>
        <w:rPr>
          <w:rFonts w:hint="eastAsia" w:ascii="宋体" w:eastAsia="宋体"/>
          <w:b w:val="0"/>
          <w:bCs w:val="0"/>
          <w:color w:val="auto"/>
          <w:sz w:val="24"/>
        </w:rPr>
      </w:pPr>
      <w:r>
        <w:rPr>
          <w:rFonts w:hint="eastAsia" w:ascii="宋体" w:eastAsia="宋体"/>
          <w:b w:val="0"/>
          <w:bCs w:val="0"/>
          <w:color w:val="auto"/>
          <w:sz w:val="24"/>
          <w:lang w:val="en-US" w:eastAsia="zh-CN"/>
        </w:rPr>
        <w:t xml:space="preserve">   </w:t>
      </w:r>
      <w:r>
        <w:rPr>
          <w:rFonts w:hint="eastAsia" w:ascii="宋体" w:eastAsia="宋体"/>
          <w:b w:val="0"/>
          <w:bCs w:val="0"/>
          <w:color w:val="auto"/>
          <w:sz w:val="24"/>
        </w:rPr>
        <w:t>18. 投标截止时间</w:t>
      </w:r>
      <w:bookmarkEnd w:id="32"/>
    </w:p>
    <w:p>
      <w:pPr>
        <w:spacing w:line="400" w:lineRule="exact"/>
        <w:ind w:firstLine="240" w:firstLineChars="100"/>
        <w:jc w:val="left"/>
        <w:rPr>
          <w:rFonts w:hint="eastAsia" w:ascii="宋体" w:hAnsi="宋体"/>
          <w:color w:val="auto"/>
          <w:sz w:val="24"/>
        </w:rPr>
      </w:pPr>
      <w:r>
        <w:rPr>
          <w:rFonts w:hint="eastAsia" w:ascii="宋体" w:hAnsi="宋体"/>
          <w:color w:val="auto"/>
          <w:sz w:val="24"/>
        </w:rPr>
        <w:t>18.1 投标人提交给采购代理机构的投标文件不得迟于采购文件中规定的截止时间。</w:t>
      </w:r>
    </w:p>
    <w:p>
      <w:pPr>
        <w:spacing w:line="400" w:lineRule="exact"/>
        <w:ind w:left="690" w:leftChars="100" w:hanging="480" w:hangingChars="200"/>
        <w:jc w:val="left"/>
        <w:rPr>
          <w:rFonts w:hint="eastAsia" w:ascii="宋体" w:hAnsi="宋体"/>
          <w:color w:val="auto"/>
          <w:sz w:val="24"/>
        </w:rPr>
      </w:pPr>
      <w:r>
        <w:rPr>
          <w:rFonts w:hint="eastAsia" w:ascii="宋体" w:hAnsi="宋体"/>
          <w:color w:val="auto"/>
          <w:sz w:val="24"/>
        </w:rPr>
        <w:t>18.2 招标人因修改采购文件，可酌情延长投标截止时间。在此情况下，采购代理机构和投标人受投标截止时间制约的所有权利和义务均延长至新的投标截止时间。</w:t>
      </w:r>
    </w:p>
    <w:p>
      <w:pPr>
        <w:spacing w:line="400" w:lineRule="exact"/>
        <w:ind w:firstLine="240" w:firstLineChars="100"/>
        <w:jc w:val="left"/>
        <w:rPr>
          <w:rFonts w:hint="eastAsia" w:ascii="宋体" w:hAnsi="宋体"/>
          <w:color w:val="auto"/>
          <w:sz w:val="24"/>
        </w:rPr>
      </w:pPr>
      <w:r>
        <w:rPr>
          <w:rFonts w:hint="eastAsia" w:ascii="宋体" w:hAnsi="宋体"/>
          <w:color w:val="auto"/>
          <w:sz w:val="24"/>
        </w:rPr>
        <w:t>18.3 采购代理机构将拒绝接收在规定的投标截止时间后递交的任何投标文件。</w:t>
      </w:r>
    </w:p>
    <w:p>
      <w:pPr>
        <w:pStyle w:val="5"/>
        <w:keepLines/>
        <w:spacing w:before="124" w:beforeLines="40" w:after="124" w:afterLines="40" w:line="400" w:lineRule="exact"/>
        <w:rPr>
          <w:rFonts w:hint="eastAsia" w:ascii="宋体" w:eastAsia="宋体"/>
          <w:color w:val="auto"/>
          <w:sz w:val="28"/>
          <w:szCs w:val="28"/>
        </w:rPr>
      </w:pPr>
      <w:bookmarkStart w:id="33" w:name="_Toc251236105"/>
      <w:r>
        <w:rPr>
          <w:rFonts w:hint="eastAsia" w:ascii="宋体" w:eastAsia="宋体"/>
          <w:color w:val="auto"/>
          <w:sz w:val="28"/>
          <w:szCs w:val="28"/>
        </w:rPr>
        <w:t>19. 投标文件的修改和撤回</w:t>
      </w:r>
      <w:bookmarkEnd w:id="33"/>
    </w:p>
    <w:p>
      <w:pPr>
        <w:tabs>
          <w:tab w:val="left" w:pos="1800"/>
        </w:tabs>
        <w:spacing w:line="400" w:lineRule="exact"/>
        <w:ind w:left="810" w:leftChars="100" w:hanging="600" w:hangingChars="250"/>
        <w:jc w:val="left"/>
        <w:rPr>
          <w:rFonts w:hint="eastAsia" w:ascii="宋体" w:hAnsi="宋体"/>
          <w:color w:val="auto"/>
          <w:sz w:val="24"/>
        </w:rPr>
      </w:pPr>
      <w:r>
        <w:rPr>
          <w:rFonts w:hint="eastAsia" w:ascii="宋体" w:hAnsi="宋体"/>
          <w:color w:val="auto"/>
          <w:sz w:val="24"/>
        </w:rPr>
        <w:t>19.1 投标人在递交投标文件后，可以修改或撤回其投标文件。但投标人必须在规定的投标截止时间之前向采购代理机构发出书面通知。</w:t>
      </w:r>
    </w:p>
    <w:p>
      <w:pPr>
        <w:spacing w:line="400" w:lineRule="exact"/>
        <w:ind w:left="810" w:leftChars="100" w:hanging="600" w:hangingChars="250"/>
        <w:jc w:val="left"/>
        <w:rPr>
          <w:rFonts w:hint="eastAsia" w:ascii="宋体" w:hAnsi="宋体"/>
          <w:color w:val="auto"/>
          <w:sz w:val="24"/>
        </w:rPr>
      </w:pPr>
      <w:r>
        <w:rPr>
          <w:rFonts w:hint="eastAsia" w:ascii="宋体" w:hAnsi="宋体"/>
          <w:color w:val="auto"/>
          <w:sz w:val="24"/>
        </w:rPr>
        <w:t>19.2 在投标截止时间之后，投标人不得对其投标文件做任何修改。从投标截止时间起至投标有效终止时间前，投标人不得撤回其投标。</w:t>
      </w:r>
    </w:p>
    <w:p>
      <w:pPr>
        <w:spacing w:line="400" w:lineRule="exact"/>
        <w:ind w:left="690" w:leftChars="100" w:hanging="480" w:hangingChars="200"/>
        <w:jc w:val="left"/>
        <w:rPr>
          <w:rFonts w:hint="eastAsia" w:ascii="宋体" w:hAnsi="宋体"/>
          <w:color w:val="auto"/>
          <w:sz w:val="24"/>
        </w:rPr>
      </w:pPr>
      <w:r>
        <w:rPr>
          <w:rFonts w:hint="eastAsia" w:ascii="宋体" w:hAnsi="宋体"/>
          <w:color w:val="auto"/>
          <w:sz w:val="24"/>
        </w:rPr>
        <w:t>19.3 采购代理机构不接受电报、电话、电传、传真等形式的投标。</w:t>
      </w:r>
    </w:p>
    <w:p>
      <w:pPr>
        <w:spacing w:line="400" w:lineRule="exact"/>
        <w:ind w:left="690" w:leftChars="100" w:hanging="480" w:hangingChars="200"/>
        <w:jc w:val="left"/>
        <w:rPr>
          <w:rFonts w:hint="eastAsia" w:ascii="宋体" w:hAnsi="宋体"/>
          <w:color w:val="auto"/>
          <w:sz w:val="24"/>
        </w:rPr>
      </w:pPr>
      <w:r>
        <w:rPr>
          <w:rFonts w:hint="eastAsia" w:ascii="宋体" w:hAnsi="宋体"/>
          <w:color w:val="auto"/>
          <w:sz w:val="24"/>
        </w:rPr>
        <w:t>19.4 采购代理机构对不可抗力事件所造成投标文件的损坏、丢失不承担任何责任。</w:t>
      </w:r>
    </w:p>
    <w:p>
      <w:pPr>
        <w:pStyle w:val="5"/>
        <w:keepLines/>
        <w:spacing w:before="124" w:beforeLines="40" w:after="124" w:afterLines="40" w:line="400" w:lineRule="exact"/>
        <w:rPr>
          <w:rFonts w:hint="default" w:ascii="宋体" w:eastAsia="宋体"/>
          <w:color w:val="auto"/>
          <w:sz w:val="28"/>
          <w:szCs w:val="28"/>
          <w:lang w:val="en-US" w:eastAsia="zh-CN"/>
        </w:rPr>
      </w:pPr>
      <w:bookmarkStart w:id="34" w:name="_Toc251236106"/>
      <w:r>
        <w:rPr>
          <w:rFonts w:hint="eastAsia" w:ascii="宋体" w:eastAsia="宋体"/>
          <w:color w:val="auto"/>
          <w:sz w:val="28"/>
          <w:szCs w:val="28"/>
        </w:rPr>
        <w:t>20. 投标保证金</w:t>
      </w:r>
      <w:bookmarkEnd w:id="34"/>
    </w:p>
    <w:p>
      <w:pPr>
        <w:spacing w:line="400" w:lineRule="exact"/>
        <w:ind w:left="661" w:leftChars="29" w:hanging="600" w:hangingChars="250"/>
        <w:rPr>
          <w:rFonts w:hint="eastAsia" w:ascii="宋体" w:hAnsi="宋体"/>
          <w:bCs/>
          <w:color w:val="auto"/>
          <w:sz w:val="24"/>
        </w:rPr>
      </w:pPr>
      <w:r>
        <w:rPr>
          <w:rFonts w:hint="eastAsia" w:ascii="宋体" w:hAnsi="宋体"/>
          <w:color w:val="auto"/>
          <w:sz w:val="24"/>
        </w:rPr>
        <w:t>★20.</w:t>
      </w:r>
      <w:r>
        <w:rPr>
          <w:rFonts w:ascii="宋体" w:hAnsi="宋体"/>
          <w:color w:val="auto"/>
          <w:sz w:val="24"/>
        </w:rPr>
        <w:t>1</w:t>
      </w:r>
      <w:r>
        <w:rPr>
          <w:rFonts w:hint="eastAsia" w:ascii="宋体" w:hAnsi="宋体"/>
          <w:color w:val="auto"/>
          <w:sz w:val="24"/>
        </w:rPr>
        <w:t>．</w:t>
      </w:r>
      <w:r>
        <w:rPr>
          <w:rFonts w:hint="eastAsia" w:ascii="宋体" w:hAnsi="宋体"/>
          <w:b/>
          <w:bCs/>
          <w:color w:val="auto"/>
          <w:sz w:val="24"/>
          <w:u w:val="single"/>
        </w:rPr>
        <w:t>投标人必须</w:t>
      </w:r>
      <w:r>
        <w:rPr>
          <w:rFonts w:hint="eastAsia" w:ascii="宋体" w:hAnsi="宋体"/>
          <w:b/>
          <w:color w:val="auto"/>
          <w:sz w:val="24"/>
          <w:u w:val="single"/>
        </w:rPr>
        <w:t>向采购代理机构提交投标保证金</w:t>
      </w:r>
      <w:r>
        <w:rPr>
          <w:rFonts w:hint="eastAsia" w:ascii="宋体" w:hAnsi="宋体"/>
          <w:b/>
          <w:color w:val="auto"/>
          <w:sz w:val="24"/>
          <w:u w:val="single"/>
          <w:lang w:eastAsia="zh-CN"/>
        </w:rPr>
        <w:t>：</w:t>
      </w:r>
      <w:r>
        <w:rPr>
          <w:rFonts w:hint="eastAsia" w:ascii="宋体" w:hAnsi="宋体"/>
          <w:b/>
          <w:color w:val="auto"/>
          <w:sz w:val="24"/>
          <w:u w:val="single"/>
          <w:lang w:val="en-US" w:eastAsia="zh-CN"/>
        </w:rPr>
        <w:t>120000元整</w:t>
      </w:r>
      <w:r>
        <w:rPr>
          <w:rFonts w:hint="eastAsia" w:ascii="宋体" w:hAnsi="宋体"/>
          <w:b/>
          <w:bCs/>
          <w:color w:val="auto"/>
          <w:sz w:val="24"/>
        </w:rPr>
        <w:t>。</w:t>
      </w:r>
      <w:r>
        <w:rPr>
          <w:rFonts w:hint="eastAsia" w:ascii="宋体" w:hAnsi="宋体"/>
          <w:bCs/>
          <w:color w:val="auto"/>
          <w:sz w:val="24"/>
        </w:rPr>
        <w:t>未按规定提交投标保证金的将被拒绝投标。</w:t>
      </w:r>
    </w:p>
    <w:p>
      <w:pPr>
        <w:spacing w:line="400" w:lineRule="exact"/>
        <w:ind w:left="661" w:leftChars="29" w:hanging="600" w:hangingChars="250"/>
        <w:rPr>
          <w:rFonts w:hint="eastAsia" w:ascii="宋体" w:hAnsi="宋体"/>
          <w:color w:val="auto"/>
          <w:sz w:val="24"/>
        </w:rPr>
      </w:pPr>
      <w:r>
        <w:rPr>
          <w:rFonts w:hint="eastAsia" w:ascii="宋体" w:hAnsi="宋体"/>
          <w:color w:val="auto"/>
          <w:sz w:val="24"/>
        </w:rPr>
        <w:t>★20</w:t>
      </w:r>
      <w:r>
        <w:rPr>
          <w:rFonts w:ascii="宋体" w:hAnsi="宋体"/>
          <w:color w:val="auto"/>
          <w:sz w:val="24"/>
        </w:rPr>
        <w:t>.2.投标保证金以人民币提交，并可用下列任何一种方式提交：</w:t>
      </w:r>
    </w:p>
    <w:p>
      <w:pPr>
        <w:widowControl/>
        <w:spacing w:line="300" w:lineRule="exact"/>
        <w:rPr>
          <w:rFonts w:hint="eastAsia" w:ascii="宋体" w:hAnsi="宋体" w:eastAsia="宋体" w:cs="Times New Roman"/>
          <w:bCs/>
          <w:color w:val="auto"/>
          <w:sz w:val="24"/>
          <w:lang w:eastAsia="zh-CN"/>
        </w:rPr>
      </w:pPr>
      <w:r>
        <w:rPr>
          <w:rFonts w:ascii="宋体" w:hAnsi="宋体"/>
          <w:color w:val="auto"/>
          <w:sz w:val="24"/>
        </w:rPr>
        <w:t>(1</w:t>
      </w:r>
      <w:r>
        <w:rPr>
          <w:rFonts w:hint="eastAsia" w:ascii="宋体" w:hAnsi="宋体"/>
          <w:color w:val="auto"/>
          <w:sz w:val="24"/>
        </w:rPr>
        <w:t>)</w:t>
      </w:r>
      <w:r>
        <w:rPr>
          <w:rFonts w:hint="eastAsia" w:ascii="宋体" w:hAnsi="宋体"/>
          <w:color w:val="auto"/>
          <w:sz w:val="24"/>
          <w:lang w:val="en-US" w:eastAsia="zh-CN"/>
        </w:rPr>
        <w:t>投标保证金可以支票、汇票、本票、或者金融机构、担保机构出具的保函等非现金形式提交。</w:t>
      </w:r>
    </w:p>
    <w:p>
      <w:pPr>
        <w:spacing w:line="400" w:lineRule="exact"/>
        <w:ind w:firstLine="240" w:firstLineChars="100"/>
        <w:rPr>
          <w:rFonts w:hint="eastAsia" w:ascii="宋体" w:hAnsi="宋体"/>
          <w:color w:val="auto"/>
          <w:sz w:val="24"/>
        </w:rPr>
      </w:pPr>
      <w:r>
        <w:rPr>
          <w:rFonts w:hint="eastAsia" w:ascii="宋体" w:hAnsi="宋体"/>
          <w:color w:val="auto"/>
          <w:sz w:val="24"/>
        </w:rPr>
        <w:t>20.3．投标保证金的退还条件：</w:t>
      </w:r>
    </w:p>
    <w:p>
      <w:pPr>
        <w:spacing w:line="400" w:lineRule="exact"/>
        <w:ind w:left="735" w:leftChars="350"/>
        <w:rPr>
          <w:rFonts w:hint="eastAsia" w:ascii="宋体" w:hAnsi="宋体"/>
          <w:color w:val="auto"/>
          <w:sz w:val="24"/>
        </w:rPr>
      </w:pPr>
      <w:r>
        <w:rPr>
          <w:rFonts w:hint="eastAsia" w:ascii="宋体" w:hAnsi="宋体"/>
          <w:color w:val="auto"/>
          <w:sz w:val="24"/>
        </w:rPr>
        <w:t>（1）未中标的投标人保证金，在该采购项目的中标通知书发出后5～10个工作日内,投标保证金退回投标人。</w:t>
      </w:r>
    </w:p>
    <w:p>
      <w:pPr>
        <w:spacing w:line="400" w:lineRule="exact"/>
        <w:ind w:left="735" w:leftChars="350" w:firstLine="120" w:firstLineChars="50"/>
        <w:rPr>
          <w:rFonts w:hint="eastAsia" w:ascii="宋体" w:hAnsi="宋体"/>
          <w:color w:val="auto"/>
          <w:sz w:val="24"/>
        </w:rPr>
      </w:pPr>
      <w:r>
        <w:rPr>
          <w:rFonts w:hint="eastAsia" w:ascii="宋体" w:hAnsi="宋体"/>
          <w:color w:val="auto"/>
          <w:sz w:val="24"/>
        </w:rPr>
        <w:t>(2) 中标的投标人，其投标保证金将保持全部的约束力，直至中标人按规定交付履约保证金并和采购人签订采购合同后，携带采购合同到采购代理机构办理投标保证金退回手续（扣除代理服务费）。</w:t>
      </w:r>
    </w:p>
    <w:p>
      <w:pPr>
        <w:spacing w:line="400" w:lineRule="exact"/>
        <w:ind w:firstLine="240" w:firstLineChars="100"/>
        <w:rPr>
          <w:rFonts w:hint="eastAsia" w:ascii="宋体" w:hAnsi="宋体"/>
          <w:color w:val="auto"/>
          <w:sz w:val="24"/>
        </w:rPr>
      </w:pPr>
      <w:r>
        <w:rPr>
          <w:rFonts w:hint="eastAsia" w:ascii="宋体" w:hAnsi="宋体"/>
          <w:color w:val="auto"/>
          <w:sz w:val="24"/>
        </w:rPr>
        <w:t>20.4．下列情况投标保证金将会被没收：</w:t>
      </w:r>
    </w:p>
    <w:p>
      <w:pPr>
        <w:spacing w:line="400" w:lineRule="exact"/>
        <w:ind w:firstLine="840" w:firstLineChars="350"/>
        <w:rPr>
          <w:rFonts w:hint="eastAsia" w:ascii="宋体" w:hAnsi="宋体"/>
          <w:color w:val="auto"/>
          <w:sz w:val="24"/>
        </w:rPr>
      </w:pPr>
      <w:r>
        <w:rPr>
          <w:rFonts w:hint="eastAsia" w:ascii="宋体" w:hAnsi="宋体"/>
          <w:color w:val="auto"/>
          <w:sz w:val="24"/>
        </w:rPr>
        <w:t>（1）投标人在参与采购活动期间，违反有关法律法规和采购管理部门规定的；</w:t>
      </w:r>
    </w:p>
    <w:p>
      <w:pPr>
        <w:spacing w:line="400" w:lineRule="exact"/>
        <w:ind w:firstLine="840" w:firstLineChars="350"/>
        <w:rPr>
          <w:rFonts w:hint="eastAsia" w:ascii="宋体" w:hAnsi="宋体"/>
          <w:color w:val="auto"/>
          <w:sz w:val="24"/>
        </w:rPr>
      </w:pPr>
      <w:r>
        <w:rPr>
          <w:rFonts w:hint="eastAsia" w:ascii="宋体" w:hAnsi="宋体"/>
          <w:color w:val="auto"/>
          <w:sz w:val="24"/>
        </w:rPr>
        <w:t>（2）投标人在收到中标通知书后，未在规定期限内签订采购合同或提交履约保证金的；</w:t>
      </w:r>
    </w:p>
    <w:p>
      <w:pPr>
        <w:spacing w:line="400" w:lineRule="exact"/>
        <w:ind w:firstLine="840" w:firstLineChars="350"/>
        <w:rPr>
          <w:rFonts w:hint="eastAsia" w:ascii="宋体" w:hAnsi="宋体"/>
          <w:color w:val="auto"/>
          <w:sz w:val="24"/>
        </w:rPr>
      </w:pPr>
      <w:r>
        <w:rPr>
          <w:rFonts w:hint="eastAsia" w:ascii="宋体" w:hAnsi="宋体"/>
          <w:color w:val="auto"/>
          <w:sz w:val="24"/>
        </w:rPr>
        <w:t>（3）投标人在投标截止后撤回其投标的；</w:t>
      </w:r>
    </w:p>
    <w:p>
      <w:pPr>
        <w:spacing w:line="400" w:lineRule="exact"/>
        <w:ind w:firstLine="840" w:firstLineChars="350"/>
        <w:rPr>
          <w:rFonts w:hint="eastAsia" w:ascii="宋体" w:hAnsi="宋体"/>
          <w:color w:val="auto"/>
          <w:sz w:val="24"/>
        </w:rPr>
      </w:pPr>
      <w:r>
        <w:rPr>
          <w:rFonts w:hint="eastAsia" w:ascii="宋体" w:hAnsi="宋体"/>
          <w:color w:val="auto"/>
          <w:sz w:val="24"/>
        </w:rPr>
        <w:t>（4）投标人在中标后未按规定缴交采购代理服务费的。</w:t>
      </w:r>
    </w:p>
    <w:p>
      <w:pPr>
        <w:pStyle w:val="5"/>
        <w:keepLines/>
        <w:spacing w:before="124" w:beforeLines="40" w:after="124" w:afterLines="40" w:line="400" w:lineRule="exact"/>
        <w:rPr>
          <w:rFonts w:hint="eastAsia" w:ascii="宋体" w:eastAsia="宋体"/>
          <w:color w:val="auto"/>
          <w:sz w:val="28"/>
          <w:szCs w:val="28"/>
        </w:rPr>
      </w:pPr>
      <w:bookmarkStart w:id="35" w:name="_Toc251236107"/>
      <w:r>
        <w:rPr>
          <w:rFonts w:hint="eastAsia" w:ascii="宋体" w:eastAsia="宋体"/>
          <w:color w:val="auto"/>
          <w:sz w:val="28"/>
          <w:szCs w:val="28"/>
        </w:rPr>
        <w:t>21. 履约保证金：</w:t>
      </w:r>
      <w:bookmarkEnd w:id="35"/>
    </w:p>
    <w:p>
      <w:pPr>
        <w:spacing w:line="380" w:lineRule="exact"/>
        <w:ind w:firstLine="240" w:firstLineChars="100"/>
        <w:rPr>
          <w:rFonts w:hint="eastAsia" w:ascii="宋体" w:hAnsi="宋体"/>
          <w:color w:val="auto"/>
          <w:sz w:val="24"/>
        </w:rPr>
      </w:pPr>
      <w:r>
        <w:rPr>
          <w:rFonts w:hint="eastAsia" w:ascii="宋体" w:hAnsi="宋体"/>
          <w:color w:val="auto"/>
          <w:sz w:val="24"/>
        </w:rPr>
        <w:t>21.1．</w:t>
      </w:r>
      <w:r>
        <w:rPr>
          <w:rFonts w:hint="eastAsia" w:ascii="宋体" w:hAnsi="宋体"/>
          <w:color w:val="auto"/>
          <w:sz w:val="24"/>
          <w:lang w:eastAsia="zh-CN"/>
        </w:rPr>
        <w:t>本项目履约保证金详见采购合同约定</w:t>
      </w:r>
      <w:r>
        <w:rPr>
          <w:rFonts w:hint="eastAsia" w:ascii="宋体" w:hAnsi="宋体"/>
          <w:b/>
          <w:bCs/>
          <w:color w:val="auto"/>
          <w:sz w:val="24"/>
        </w:rPr>
        <w:t>。</w:t>
      </w:r>
    </w:p>
    <w:p>
      <w:pPr>
        <w:spacing w:line="400" w:lineRule="exact"/>
        <w:ind w:left="690" w:leftChars="100" w:hanging="480" w:hangingChars="200"/>
        <w:rPr>
          <w:rFonts w:hint="eastAsia" w:ascii="宋体" w:hAnsi="宋体"/>
          <w:color w:val="auto"/>
          <w:sz w:val="24"/>
        </w:rPr>
      </w:pPr>
      <w:r>
        <w:rPr>
          <w:rFonts w:hint="eastAsia" w:ascii="宋体" w:hAnsi="宋体"/>
          <w:color w:val="auto"/>
          <w:sz w:val="24"/>
        </w:rPr>
        <w:t>21.2．履约保证金</w:t>
      </w:r>
      <w:r>
        <w:rPr>
          <w:rFonts w:ascii="宋体" w:hAnsi="宋体"/>
          <w:color w:val="auto"/>
          <w:sz w:val="24"/>
        </w:rPr>
        <w:t>以人民币提交，并可用下列任何一种方式提交：</w:t>
      </w:r>
    </w:p>
    <w:p>
      <w:pPr>
        <w:spacing w:line="400" w:lineRule="exact"/>
        <w:ind w:left="141" w:leftChars="67" w:firstLine="240" w:firstLineChars="100"/>
        <w:rPr>
          <w:rFonts w:hint="eastAsia" w:ascii="宋体" w:hAnsi="宋体"/>
          <w:color w:val="auto"/>
          <w:sz w:val="24"/>
        </w:rPr>
      </w:pPr>
      <w:r>
        <w:rPr>
          <w:rFonts w:ascii="宋体" w:hAnsi="宋体"/>
          <w:color w:val="auto"/>
          <w:sz w:val="24"/>
        </w:rPr>
        <w:t>(1)</w:t>
      </w:r>
      <w:r>
        <w:rPr>
          <w:rFonts w:hint="eastAsia" w:ascii="宋体" w:hAnsi="宋体"/>
          <w:color w:val="auto"/>
          <w:sz w:val="24"/>
        </w:rPr>
        <w:t xml:space="preserve"> 履约保函：中标人须保证其履约保函在采购合同有效期满后28天内继续有效，同时必须是合法经营的银行机构出具的银行保函；</w:t>
      </w:r>
    </w:p>
    <w:p>
      <w:pPr>
        <w:spacing w:line="400" w:lineRule="exact"/>
        <w:ind w:firstLine="960" w:firstLineChars="400"/>
        <w:rPr>
          <w:rFonts w:hint="eastAsia" w:ascii="宋体" w:hAnsi="宋体"/>
          <w:color w:val="auto"/>
          <w:sz w:val="24"/>
        </w:rPr>
      </w:pPr>
      <w:r>
        <w:rPr>
          <w:rFonts w:ascii="宋体" w:hAnsi="宋体"/>
          <w:color w:val="auto"/>
          <w:sz w:val="24"/>
        </w:rPr>
        <w:t>(2)</w:t>
      </w:r>
      <w:r>
        <w:rPr>
          <w:rFonts w:hint="eastAsia" w:ascii="宋体" w:hAnsi="宋体"/>
          <w:color w:val="auto"/>
          <w:sz w:val="24"/>
        </w:rPr>
        <w:t xml:space="preserve"> </w:t>
      </w:r>
      <w:r>
        <w:rPr>
          <w:rFonts w:ascii="宋体" w:hAnsi="宋体"/>
          <w:color w:val="auto"/>
          <w:sz w:val="24"/>
        </w:rPr>
        <w:t>电汇；</w:t>
      </w:r>
    </w:p>
    <w:p>
      <w:pPr>
        <w:spacing w:line="400" w:lineRule="exact"/>
        <w:ind w:firstLine="840" w:firstLineChars="350"/>
        <w:rPr>
          <w:rFonts w:hint="eastAsia" w:ascii="宋体" w:hAnsi="宋体"/>
          <w:color w:val="auto"/>
          <w:sz w:val="24"/>
        </w:rPr>
      </w:pPr>
      <w:r>
        <w:rPr>
          <w:rFonts w:hint="eastAsia" w:ascii="宋体" w:hAnsi="宋体"/>
          <w:color w:val="auto"/>
          <w:sz w:val="24"/>
        </w:rPr>
        <w:t>（3）现金</w:t>
      </w:r>
    </w:p>
    <w:p>
      <w:pPr>
        <w:spacing w:line="400" w:lineRule="exact"/>
        <w:ind w:left="1035" w:leftChars="150" w:hanging="720" w:hangingChars="300"/>
        <w:rPr>
          <w:rFonts w:hint="eastAsia" w:ascii="宋体" w:hAnsi="宋体"/>
          <w:color w:val="auto"/>
          <w:sz w:val="24"/>
        </w:rPr>
      </w:pPr>
      <w:r>
        <w:rPr>
          <w:rFonts w:hint="eastAsia" w:ascii="宋体" w:hAnsi="宋体"/>
          <w:color w:val="auto"/>
          <w:sz w:val="24"/>
        </w:rPr>
        <w:t>21.3．中标人未按规定时间提交履约保证金所造成的后果由中标人承担,同时采购方保留取消其中标资格的权力。</w:t>
      </w:r>
    </w:p>
    <w:p>
      <w:pPr>
        <w:spacing w:line="400" w:lineRule="exact"/>
        <w:ind w:left="915" w:leftChars="150" w:hanging="600" w:hangingChars="250"/>
        <w:rPr>
          <w:rFonts w:hint="eastAsia" w:ascii="宋体" w:hAnsi="宋体"/>
          <w:color w:val="auto"/>
          <w:sz w:val="24"/>
        </w:rPr>
      </w:pPr>
      <w:r>
        <w:rPr>
          <w:rFonts w:hint="eastAsia" w:ascii="宋体" w:hAnsi="宋体"/>
          <w:color w:val="auto"/>
          <w:sz w:val="24"/>
        </w:rPr>
        <w:t>21.4．履约保证金的退还条件：中标人在依法履行完毕采购合同后，中标供应商可向招标人提交退回履约保证金的申请，招标人收到中标供应商的退回履约保证金申请后，3个工作日内予以答复，并在申请书上加具意见。凭退回履约保证金的申请书，连同验收报告原件、中标通知书复印件（加盖招标人公章）办理履约保证金退回手续。</w:t>
      </w:r>
    </w:p>
    <w:p>
      <w:pPr>
        <w:spacing w:line="400" w:lineRule="exact"/>
        <w:ind w:firstLine="360" w:firstLineChars="150"/>
        <w:rPr>
          <w:rFonts w:hint="eastAsia" w:ascii="宋体" w:hAnsi="宋体"/>
          <w:color w:val="auto"/>
          <w:sz w:val="24"/>
        </w:rPr>
      </w:pPr>
      <w:r>
        <w:rPr>
          <w:rFonts w:hint="eastAsia" w:ascii="宋体" w:hAnsi="宋体"/>
          <w:color w:val="auto"/>
          <w:sz w:val="24"/>
        </w:rPr>
        <w:t>21.5．下列情况履约保证金将会被没收：</w:t>
      </w:r>
    </w:p>
    <w:p>
      <w:pPr>
        <w:numPr>
          <w:ilvl w:val="0"/>
          <w:numId w:val="6"/>
        </w:numPr>
        <w:tabs>
          <w:tab w:val="clear" w:pos="1560"/>
        </w:tabs>
        <w:spacing w:line="400" w:lineRule="exact"/>
        <w:ind w:left="0" w:firstLine="735"/>
        <w:rPr>
          <w:rFonts w:hint="eastAsia" w:ascii="宋体" w:hAnsi="宋体"/>
          <w:color w:val="auto"/>
          <w:sz w:val="24"/>
        </w:rPr>
      </w:pPr>
      <w:r>
        <w:rPr>
          <w:rFonts w:hint="eastAsia" w:ascii="宋体" w:hAnsi="宋体"/>
          <w:color w:val="auto"/>
          <w:sz w:val="24"/>
        </w:rPr>
        <w:t>中标人将中标项目转让给他人，或者在投标文件中未说明，且未经招标人同意将中标项目分 包给他人的；</w:t>
      </w:r>
    </w:p>
    <w:p>
      <w:pPr>
        <w:numPr>
          <w:ilvl w:val="0"/>
          <w:numId w:val="6"/>
        </w:numPr>
        <w:tabs>
          <w:tab w:val="clear" w:pos="1560"/>
        </w:tabs>
        <w:spacing w:line="400" w:lineRule="exact"/>
        <w:ind w:left="1365" w:hanging="630"/>
        <w:rPr>
          <w:rFonts w:hint="eastAsia" w:ascii="宋体" w:hAnsi="宋体"/>
          <w:color w:val="auto"/>
          <w:sz w:val="24"/>
        </w:rPr>
      </w:pPr>
      <w:r>
        <w:rPr>
          <w:rFonts w:hint="eastAsia" w:ascii="宋体" w:hAnsi="宋体"/>
          <w:color w:val="auto"/>
          <w:sz w:val="24"/>
        </w:rPr>
        <w:t>中标人在履行采购合同期间，违反相关法律法规的规定及合同约定条款，损害了招标人利益的。</w:t>
      </w:r>
    </w:p>
    <w:p>
      <w:pPr>
        <w:pStyle w:val="4"/>
        <w:widowControl/>
        <w:numPr>
          <w:ilvl w:val="0"/>
          <w:numId w:val="0"/>
        </w:numPr>
        <w:spacing w:before="0" w:after="0" w:line="400" w:lineRule="exact"/>
        <w:jc w:val="center"/>
        <w:rPr>
          <w:rFonts w:hint="eastAsia" w:ascii="宋体" w:hAnsi="宋体" w:eastAsia="宋体"/>
          <w:color w:val="auto"/>
          <w:kern w:val="0"/>
          <w:sz w:val="30"/>
          <w:szCs w:val="24"/>
        </w:rPr>
      </w:pPr>
      <w:bookmarkStart w:id="36" w:name="_Toc251236108"/>
      <w:r>
        <w:rPr>
          <w:rFonts w:hint="eastAsia" w:ascii="宋体" w:hAnsi="宋体" w:eastAsia="宋体"/>
          <w:color w:val="auto"/>
          <w:kern w:val="0"/>
          <w:sz w:val="30"/>
          <w:szCs w:val="24"/>
        </w:rPr>
        <w:t>五、投标截止和开标</w:t>
      </w:r>
      <w:bookmarkEnd w:id="36"/>
    </w:p>
    <w:p>
      <w:pPr>
        <w:pStyle w:val="5"/>
        <w:keepLines/>
        <w:spacing w:before="124" w:beforeLines="40" w:after="124" w:afterLines="40" w:line="400" w:lineRule="exact"/>
        <w:rPr>
          <w:rFonts w:hint="eastAsia" w:ascii="宋体" w:eastAsia="宋体"/>
          <w:color w:val="auto"/>
          <w:sz w:val="28"/>
          <w:szCs w:val="28"/>
        </w:rPr>
      </w:pPr>
      <w:bookmarkStart w:id="37" w:name="_Toc251236109"/>
      <w:r>
        <w:rPr>
          <w:rFonts w:hint="eastAsia" w:ascii="宋体" w:eastAsia="宋体"/>
          <w:color w:val="auto"/>
          <w:sz w:val="28"/>
          <w:szCs w:val="28"/>
        </w:rPr>
        <w:t>22．投标时间</w:t>
      </w:r>
      <w:bookmarkEnd w:id="37"/>
    </w:p>
    <w:p>
      <w:pPr>
        <w:spacing w:line="400" w:lineRule="exact"/>
        <w:rPr>
          <w:rFonts w:hint="eastAsia" w:ascii="宋体" w:hAnsi="宋体"/>
          <w:color w:val="auto"/>
          <w:sz w:val="24"/>
        </w:rPr>
      </w:pPr>
      <w:r>
        <w:rPr>
          <w:rFonts w:hint="eastAsia" w:ascii="宋体" w:hAnsi="宋体"/>
          <w:color w:val="auto"/>
          <w:sz w:val="24"/>
        </w:rPr>
        <w:t>详见“第二章投标须知前附表第5点”。</w:t>
      </w:r>
    </w:p>
    <w:p>
      <w:pPr>
        <w:pStyle w:val="5"/>
        <w:keepLines/>
        <w:spacing w:before="124" w:beforeLines="40" w:after="124" w:afterLines="40" w:line="400" w:lineRule="exact"/>
        <w:rPr>
          <w:rFonts w:hint="eastAsia" w:ascii="宋体" w:eastAsia="宋体"/>
          <w:color w:val="auto"/>
          <w:sz w:val="28"/>
          <w:szCs w:val="28"/>
        </w:rPr>
      </w:pPr>
      <w:bookmarkStart w:id="38" w:name="_Toc251236110"/>
      <w:r>
        <w:rPr>
          <w:rFonts w:hint="eastAsia" w:ascii="宋体" w:eastAsia="宋体"/>
          <w:color w:val="auto"/>
          <w:sz w:val="28"/>
          <w:szCs w:val="28"/>
        </w:rPr>
        <w:t>23．投标截止时间</w:t>
      </w:r>
      <w:bookmarkEnd w:id="38"/>
    </w:p>
    <w:p>
      <w:pPr>
        <w:spacing w:line="400" w:lineRule="exact"/>
        <w:rPr>
          <w:rFonts w:hint="eastAsia" w:ascii="宋体" w:hAnsi="宋体"/>
          <w:color w:val="auto"/>
          <w:sz w:val="24"/>
        </w:rPr>
      </w:pPr>
      <w:r>
        <w:rPr>
          <w:rFonts w:hint="eastAsia" w:ascii="宋体" w:hAnsi="宋体"/>
          <w:color w:val="auto"/>
          <w:sz w:val="24"/>
        </w:rPr>
        <w:t>详见“第二章投标须知前附表第5点”。</w:t>
      </w:r>
    </w:p>
    <w:p>
      <w:pPr>
        <w:pStyle w:val="5"/>
        <w:keepLines/>
        <w:spacing w:before="124" w:beforeLines="40" w:after="124" w:afterLines="40" w:line="400" w:lineRule="exact"/>
        <w:rPr>
          <w:rFonts w:hint="eastAsia" w:ascii="宋体" w:eastAsia="宋体"/>
          <w:color w:val="auto"/>
          <w:sz w:val="28"/>
          <w:szCs w:val="28"/>
        </w:rPr>
      </w:pPr>
      <w:bookmarkStart w:id="39" w:name="_Toc251236111"/>
      <w:r>
        <w:rPr>
          <w:rFonts w:hint="eastAsia" w:ascii="宋体" w:eastAsia="宋体"/>
          <w:color w:val="auto"/>
          <w:sz w:val="28"/>
          <w:szCs w:val="28"/>
        </w:rPr>
        <w:t>24． 开标</w:t>
      </w:r>
      <w:bookmarkEnd w:id="39"/>
    </w:p>
    <w:p>
      <w:pPr>
        <w:spacing w:line="400" w:lineRule="exact"/>
        <w:ind w:firstLine="360" w:firstLineChars="150"/>
        <w:rPr>
          <w:rFonts w:hint="eastAsia" w:ascii="宋体" w:hAnsi="宋体"/>
          <w:color w:val="auto"/>
          <w:sz w:val="24"/>
        </w:rPr>
      </w:pPr>
      <w:r>
        <w:rPr>
          <w:rFonts w:hint="eastAsia" w:ascii="宋体" w:hAnsi="宋体"/>
          <w:color w:val="auto"/>
          <w:sz w:val="24"/>
        </w:rPr>
        <w:t xml:space="preserve">24.1 </w:t>
      </w:r>
      <w:r>
        <w:rPr>
          <w:rFonts w:hint="eastAsia" w:ascii="宋体" w:hAnsi="宋体"/>
          <w:b/>
          <w:bCs/>
          <w:color w:val="auto"/>
          <w:sz w:val="24"/>
        </w:rPr>
        <w:t>开标时间：</w:t>
      </w:r>
      <w:r>
        <w:rPr>
          <w:rFonts w:hint="eastAsia" w:ascii="宋体" w:hAnsi="宋体"/>
          <w:color w:val="auto"/>
          <w:sz w:val="24"/>
        </w:rPr>
        <w:t>详见“第二章投标须知前附表第7点”。</w:t>
      </w:r>
    </w:p>
    <w:p>
      <w:pPr>
        <w:tabs>
          <w:tab w:val="left" w:pos="0"/>
        </w:tabs>
        <w:spacing w:line="400" w:lineRule="exact"/>
        <w:ind w:firstLine="360" w:firstLineChars="150"/>
        <w:rPr>
          <w:rFonts w:hint="eastAsia" w:ascii="宋体" w:hAnsi="宋体"/>
          <w:snapToGrid w:val="0"/>
          <w:color w:val="auto"/>
          <w:spacing w:val="-8"/>
          <w:kern w:val="0"/>
          <w:sz w:val="24"/>
        </w:rPr>
      </w:pPr>
      <w:r>
        <w:rPr>
          <w:rFonts w:hint="eastAsia" w:ascii="宋体" w:hAnsi="宋体"/>
          <w:color w:val="auto"/>
          <w:sz w:val="24"/>
        </w:rPr>
        <w:t>24.2</w:t>
      </w:r>
      <w:r>
        <w:rPr>
          <w:rFonts w:hint="eastAsia" w:ascii="宋体" w:hAnsi="宋体"/>
          <w:b/>
          <w:bCs/>
          <w:color w:val="auto"/>
          <w:sz w:val="24"/>
        </w:rPr>
        <w:t xml:space="preserve"> 开标地点：</w:t>
      </w:r>
      <w:r>
        <w:rPr>
          <w:rFonts w:hint="eastAsia" w:ascii="宋体" w:hAnsi="宋体"/>
          <w:color w:val="auto"/>
          <w:sz w:val="24"/>
        </w:rPr>
        <w:t>详见“第二章投标须知前附表第7点”。</w:t>
      </w:r>
    </w:p>
    <w:p>
      <w:pPr>
        <w:spacing w:line="400" w:lineRule="exact"/>
        <w:rPr>
          <w:rFonts w:hint="eastAsia" w:ascii="宋体" w:hAnsi="宋体"/>
          <w:color w:val="auto"/>
          <w:sz w:val="24"/>
        </w:rPr>
      </w:pPr>
      <w:r>
        <w:rPr>
          <w:rFonts w:hint="eastAsia" w:ascii="宋体" w:hAnsi="宋体"/>
          <w:color w:val="auto"/>
          <w:sz w:val="24"/>
        </w:rPr>
        <w:t>24.3 开标时采购代理机构将当众将投标人名称、货物名称、投标价格、是否提交投标保证金，以及采购代理机构认为合适的内容进行唱标，并打印出纸质文件给各投标人签名确认。</w:t>
      </w:r>
    </w:p>
    <w:p>
      <w:pPr>
        <w:spacing w:line="400" w:lineRule="exact"/>
        <w:ind w:left="210"/>
        <w:rPr>
          <w:rFonts w:hint="eastAsia" w:ascii="宋体" w:hAnsi="宋体"/>
          <w:b/>
          <w:bCs/>
          <w:color w:val="auto"/>
          <w:sz w:val="30"/>
        </w:rPr>
      </w:pPr>
    </w:p>
    <w:p>
      <w:pPr>
        <w:pStyle w:val="4"/>
        <w:widowControl/>
        <w:numPr>
          <w:ilvl w:val="0"/>
          <w:numId w:val="0"/>
        </w:numPr>
        <w:spacing w:before="0" w:after="0" w:line="400" w:lineRule="exact"/>
        <w:ind w:left="420"/>
        <w:jc w:val="center"/>
        <w:rPr>
          <w:rFonts w:hint="eastAsia" w:ascii="宋体" w:hAnsi="宋体" w:eastAsia="宋体"/>
          <w:color w:val="auto"/>
          <w:kern w:val="0"/>
          <w:sz w:val="30"/>
          <w:szCs w:val="24"/>
        </w:rPr>
      </w:pPr>
      <w:bookmarkStart w:id="40" w:name="_Toc251236112"/>
      <w:r>
        <w:rPr>
          <w:rFonts w:hint="eastAsia" w:ascii="宋体" w:hAnsi="宋体" w:eastAsia="宋体"/>
          <w:color w:val="auto"/>
          <w:kern w:val="0"/>
          <w:sz w:val="30"/>
          <w:szCs w:val="24"/>
        </w:rPr>
        <w:t>六、评标和定标</w:t>
      </w:r>
      <w:bookmarkEnd w:id="40"/>
    </w:p>
    <w:p>
      <w:pPr>
        <w:pStyle w:val="5"/>
        <w:keepLines/>
        <w:spacing w:before="124" w:beforeLines="40" w:after="124" w:afterLines="40" w:line="400" w:lineRule="exact"/>
        <w:rPr>
          <w:rFonts w:hint="eastAsia" w:ascii="宋体" w:eastAsia="宋体"/>
          <w:color w:val="auto"/>
          <w:sz w:val="28"/>
          <w:szCs w:val="28"/>
        </w:rPr>
      </w:pPr>
      <w:bookmarkStart w:id="41" w:name="_Toc251236113"/>
      <w:r>
        <w:rPr>
          <w:rFonts w:hint="eastAsia" w:ascii="宋体" w:eastAsia="宋体"/>
          <w:color w:val="auto"/>
          <w:sz w:val="28"/>
          <w:szCs w:val="28"/>
        </w:rPr>
        <w:t>25．概     述</w:t>
      </w:r>
      <w:bookmarkEnd w:id="41"/>
    </w:p>
    <w:p>
      <w:pPr>
        <w:spacing w:line="400" w:lineRule="exact"/>
        <w:rPr>
          <w:rFonts w:hint="eastAsia" w:ascii="宋体" w:hAnsi="宋体"/>
          <w:color w:val="auto"/>
          <w:sz w:val="24"/>
        </w:rPr>
      </w:pPr>
      <w:r>
        <w:rPr>
          <w:rFonts w:hint="eastAsia" w:ascii="宋体" w:hAnsi="宋体"/>
          <w:color w:val="auto"/>
          <w:sz w:val="24"/>
        </w:rPr>
        <w:t>根据《中华人民共和国招标投标法》、《中华人民共和国政府采购法》及相关法规，在保证</w:t>
      </w:r>
      <w:r>
        <w:rPr>
          <w:rFonts w:hint="eastAsia" w:ascii="宋体" w:hAnsi="宋体" w:eastAsia="宋体" w:cs="宋体"/>
          <w:color w:val="auto"/>
          <w:kern w:val="0"/>
          <w:sz w:val="24"/>
          <w:szCs w:val="24"/>
          <w:u w:val="single"/>
          <w:lang w:val="en-US" w:eastAsia="zh-CN" w:bidi="ar-SA"/>
        </w:rPr>
        <w:t>沙雅县</w:t>
      </w:r>
      <w:r>
        <w:rPr>
          <w:rFonts w:hint="eastAsia" w:ascii="宋体" w:hAnsi="宋体" w:cs="宋体"/>
          <w:color w:val="auto"/>
          <w:kern w:val="0"/>
          <w:sz w:val="24"/>
          <w:szCs w:val="24"/>
          <w:u w:val="single"/>
          <w:lang w:val="en-US" w:eastAsia="zh-CN" w:bidi="ar-SA"/>
        </w:rPr>
        <w:t>农机设备</w:t>
      </w:r>
      <w:r>
        <w:rPr>
          <w:rFonts w:hint="eastAsia" w:ascii="宋体" w:hAnsi="宋体" w:eastAsia="宋体" w:cs="宋体"/>
          <w:color w:val="auto"/>
          <w:kern w:val="0"/>
          <w:sz w:val="24"/>
          <w:szCs w:val="24"/>
          <w:u w:val="single"/>
          <w:lang w:val="en-US" w:eastAsia="zh-CN" w:bidi="ar-SA"/>
        </w:rPr>
        <w:t>采购</w:t>
      </w:r>
      <w:r>
        <w:rPr>
          <w:rFonts w:hint="eastAsia" w:ascii="宋体" w:hAnsi="宋体"/>
          <w:color w:val="auto"/>
          <w:sz w:val="24"/>
        </w:rPr>
        <w:t>（以下简称项目）采购公开、公平、公正的基础上，结合项目的技术和商务需求，制定本评标文件。</w:t>
      </w:r>
    </w:p>
    <w:p>
      <w:pPr>
        <w:pStyle w:val="5"/>
        <w:keepLines/>
        <w:spacing w:before="124" w:beforeLines="40" w:after="124" w:afterLines="40" w:line="400" w:lineRule="exact"/>
        <w:rPr>
          <w:rFonts w:hint="eastAsia" w:ascii="宋体" w:eastAsia="宋体"/>
          <w:color w:val="auto"/>
          <w:sz w:val="28"/>
          <w:szCs w:val="28"/>
        </w:rPr>
      </w:pPr>
      <w:bookmarkStart w:id="42" w:name="_Toc251236114"/>
      <w:r>
        <w:rPr>
          <w:rFonts w:hint="eastAsia" w:ascii="宋体" w:eastAsia="宋体"/>
          <w:color w:val="auto"/>
          <w:sz w:val="28"/>
          <w:szCs w:val="28"/>
        </w:rPr>
        <w:t>26.评 标 原 则</w:t>
      </w:r>
      <w:bookmarkEnd w:id="42"/>
    </w:p>
    <w:p>
      <w:pPr>
        <w:spacing w:line="400" w:lineRule="exact"/>
        <w:rPr>
          <w:rFonts w:hint="eastAsia" w:ascii="宋体" w:hAnsi="宋体"/>
          <w:color w:val="auto"/>
          <w:sz w:val="24"/>
        </w:rPr>
      </w:pPr>
      <w:r>
        <w:rPr>
          <w:rFonts w:hint="eastAsia" w:ascii="宋体" w:hAnsi="宋体"/>
          <w:color w:val="auto"/>
          <w:sz w:val="24"/>
        </w:rPr>
        <w:t>26.1 科学评估、集体决策，体现公平、公正、择优信用。</w:t>
      </w:r>
    </w:p>
    <w:p>
      <w:pPr>
        <w:spacing w:line="400" w:lineRule="exact"/>
        <w:rPr>
          <w:rFonts w:hint="eastAsia" w:ascii="宋体" w:hAnsi="宋体"/>
          <w:color w:val="auto"/>
          <w:sz w:val="24"/>
        </w:rPr>
      </w:pPr>
      <w:r>
        <w:rPr>
          <w:rFonts w:hint="eastAsia" w:ascii="宋体" w:hAnsi="宋体"/>
          <w:color w:val="auto"/>
          <w:sz w:val="24"/>
        </w:rPr>
        <w:t>26.2 评标委员会将按照规定只对通过审核的投标文件进行评价和比较。</w:t>
      </w:r>
    </w:p>
    <w:p>
      <w:pPr>
        <w:spacing w:line="400" w:lineRule="exact"/>
        <w:rPr>
          <w:rFonts w:hint="eastAsia" w:ascii="宋体" w:hAnsi="宋体"/>
          <w:color w:val="auto"/>
          <w:sz w:val="24"/>
        </w:rPr>
      </w:pPr>
      <w:r>
        <w:rPr>
          <w:rFonts w:hint="eastAsia" w:ascii="宋体" w:hAnsi="宋体"/>
          <w:color w:val="auto"/>
          <w:sz w:val="24"/>
        </w:rPr>
        <w:t>26.3性能和价格相结合，以综合评价为主；质量优先，价格合理，不保证最低投标报价中标。</w:t>
      </w:r>
    </w:p>
    <w:p>
      <w:pPr>
        <w:pStyle w:val="5"/>
        <w:keepLines/>
        <w:spacing w:before="124" w:beforeLines="40" w:after="124" w:afterLines="40" w:line="400" w:lineRule="exact"/>
        <w:rPr>
          <w:rFonts w:hint="eastAsia" w:ascii="宋体" w:eastAsia="宋体"/>
          <w:color w:val="auto"/>
          <w:sz w:val="28"/>
          <w:szCs w:val="28"/>
        </w:rPr>
      </w:pPr>
      <w:bookmarkStart w:id="43" w:name="_Toc251236115"/>
      <w:r>
        <w:rPr>
          <w:rFonts w:hint="eastAsia" w:ascii="宋体" w:eastAsia="宋体"/>
          <w:color w:val="auto"/>
          <w:sz w:val="28"/>
          <w:szCs w:val="28"/>
        </w:rPr>
        <w:t>27.评标过程的保密性</w:t>
      </w:r>
      <w:bookmarkEnd w:id="43"/>
    </w:p>
    <w:p>
      <w:pPr>
        <w:spacing w:line="400" w:lineRule="exact"/>
        <w:rPr>
          <w:rFonts w:hint="eastAsia" w:ascii="宋体" w:hAnsi="宋体"/>
          <w:color w:val="auto"/>
          <w:sz w:val="24"/>
        </w:rPr>
      </w:pPr>
      <w:r>
        <w:rPr>
          <w:rFonts w:hint="eastAsia" w:ascii="宋体" w:hAnsi="宋体"/>
          <w:color w:val="auto"/>
          <w:sz w:val="24"/>
        </w:rPr>
        <w:t>27.1 从公开开标到签订购销合同，凡与审查、澄清、评审和投标有关的资料以及定标意见相关的事项，均不得向投标人及与评标无关的其他人透露。</w:t>
      </w:r>
    </w:p>
    <w:p>
      <w:pPr>
        <w:spacing w:line="400" w:lineRule="exact"/>
        <w:rPr>
          <w:rFonts w:hint="eastAsia" w:ascii="宋体" w:hAnsi="宋体"/>
          <w:color w:val="auto"/>
          <w:sz w:val="24"/>
        </w:rPr>
      </w:pPr>
      <w:r>
        <w:rPr>
          <w:rFonts w:hint="eastAsia" w:ascii="宋体" w:hAnsi="宋体"/>
          <w:color w:val="auto"/>
          <w:sz w:val="24"/>
        </w:rPr>
        <w:t>27.2 招标人应采取必要的措施，保证评标在严格保密的情况下进行。任何单位和个人不得非法干预、影响评标的过程和结果。</w:t>
      </w:r>
    </w:p>
    <w:p>
      <w:pPr>
        <w:pStyle w:val="5"/>
        <w:keepLines/>
        <w:spacing w:before="124" w:beforeLines="40" w:after="124" w:afterLines="40" w:line="400" w:lineRule="exact"/>
        <w:rPr>
          <w:rFonts w:hint="eastAsia" w:ascii="宋体" w:eastAsia="宋体"/>
          <w:color w:val="auto"/>
          <w:sz w:val="28"/>
          <w:szCs w:val="28"/>
        </w:rPr>
      </w:pPr>
      <w:bookmarkStart w:id="44" w:name="_Toc251236116"/>
      <w:r>
        <w:rPr>
          <w:rFonts w:hint="eastAsia" w:ascii="宋体" w:eastAsia="宋体"/>
          <w:color w:val="auto"/>
          <w:sz w:val="28"/>
          <w:szCs w:val="28"/>
        </w:rPr>
        <w:t>28．投标文件的澄清</w:t>
      </w:r>
      <w:bookmarkEnd w:id="44"/>
    </w:p>
    <w:p>
      <w:pPr>
        <w:spacing w:line="400" w:lineRule="exact"/>
        <w:rPr>
          <w:rFonts w:hint="eastAsia" w:ascii="宋体" w:hAnsi="宋体"/>
          <w:color w:val="auto"/>
          <w:sz w:val="24"/>
        </w:rPr>
      </w:pPr>
      <w:r>
        <w:rPr>
          <w:rFonts w:hint="eastAsia" w:ascii="宋体" w:hAnsi="宋体"/>
          <w:color w:val="auto"/>
          <w:sz w:val="24"/>
        </w:rPr>
        <w:t>28.1 在评标期间，采购代理机构和评标委员会可要求投标人对投标文件中含义不明确的内容作必要的澄清或者说明。有关澄清的答复必须书面形式提交。但澄清或者说明不得超出投标文件的范围或者改变投标文件的实质性内容。</w:t>
      </w:r>
    </w:p>
    <w:p>
      <w:pPr>
        <w:spacing w:line="400" w:lineRule="exact"/>
        <w:rPr>
          <w:rFonts w:hint="eastAsia" w:ascii="宋体" w:hAnsi="宋体"/>
          <w:color w:val="auto"/>
          <w:sz w:val="24"/>
        </w:rPr>
      </w:pPr>
      <w:r>
        <w:rPr>
          <w:rFonts w:hint="eastAsia" w:ascii="宋体" w:hAnsi="宋体"/>
          <w:color w:val="auto"/>
          <w:sz w:val="24"/>
        </w:rPr>
        <w:t>28.2 如需要澄清的问题较多，采购代理机构和评标委员会可召开会议邀请投标人到会予以澄清。</w:t>
      </w:r>
    </w:p>
    <w:p>
      <w:pPr>
        <w:pStyle w:val="5"/>
        <w:keepLines/>
        <w:spacing w:before="124" w:beforeLines="40" w:after="124" w:afterLines="40" w:line="400" w:lineRule="exact"/>
        <w:rPr>
          <w:rFonts w:hint="eastAsia" w:ascii="宋体" w:eastAsia="宋体"/>
          <w:color w:val="auto"/>
          <w:sz w:val="28"/>
          <w:szCs w:val="28"/>
        </w:rPr>
      </w:pPr>
      <w:bookmarkStart w:id="45" w:name="_Toc251236117"/>
      <w:r>
        <w:rPr>
          <w:rFonts w:hint="eastAsia" w:ascii="宋体" w:eastAsia="宋体"/>
          <w:color w:val="auto"/>
          <w:sz w:val="28"/>
          <w:szCs w:val="28"/>
        </w:rPr>
        <w:t>29.评标委员会</w:t>
      </w:r>
      <w:bookmarkEnd w:id="45"/>
    </w:p>
    <w:p>
      <w:pPr>
        <w:spacing w:line="400" w:lineRule="exact"/>
        <w:rPr>
          <w:rFonts w:hint="eastAsia" w:ascii="宋体" w:hAnsi="宋体"/>
          <w:color w:val="auto"/>
          <w:sz w:val="24"/>
        </w:rPr>
      </w:pPr>
      <w:r>
        <w:rPr>
          <w:rFonts w:hint="eastAsia" w:ascii="宋体" w:hAnsi="宋体"/>
          <w:color w:val="auto"/>
          <w:sz w:val="24"/>
        </w:rPr>
        <w:t>29.1 全部评标过程由依法组建的评标委员会负责完成，评标委员会由五人（或以上）单数组成。评标委员会下设评标工作小组，主要由采购代理机构工作人员组成，负责整理评标文件。</w:t>
      </w:r>
    </w:p>
    <w:p>
      <w:pPr>
        <w:spacing w:line="400" w:lineRule="exact"/>
        <w:rPr>
          <w:rFonts w:hint="eastAsia" w:ascii="宋体" w:hAnsi="宋体"/>
          <w:color w:val="auto"/>
          <w:sz w:val="24"/>
        </w:rPr>
      </w:pPr>
      <w:r>
        <w:rPr>
          <w:rFonts w:hint="eastAsia" w:ascii="宋体" w:hAnsi="宋体"/>
          <w:color w:val="auto"/>
          <w:sz w:val="24"/>
        </w:rPr>
        <w:t>29.2 从抽取评标专家到开始评标的时间一般不超过24小时。在抽取评标专家时，应抽取足够数量的预备替补专家，在评标专家因故缺席时及时予以替补。</w:t>
      </w:r>
    </w:p>
    <w:p>
      <w:pPr>
        <w:spacing w:line="400" w:lineRule="exact"/>
        <w:rPr>
          <w:rFonts w:hint="eastAsia" w:ascii="宋体" w:hAnsi="宋体"/>
          <w:color w:val="auto"/>
          <w:sz w:val="24"/>
        </w:rPr>
      </w:pPr>
      <w:r>
        <w:rPr>
          <w:rFonts w:hint="eastAsia" w:ascii="宋体" w:hAnsi="宋体"/>
          <w:color w:val="auto"/>
          <w:sz w:val="24"/>
        </w:rPr>
        <w:t>29.3 评标专家名单在中标前严格保密。</w:t>
      </w:r>
    </w:p>
    <w:p>
      <w:pPr>
        <w:spacing w:line="400" w:lineRule="exact"/>
        <w:rPr>
          <w:rFonts w:hint="eastAsia" w:ascii="宋体" w:hAnsi="宋体"/>
          <w:color w:val="auto"/>
          <w:sz w:val="24"/>
        </w:rPr>
      </w:pPr>
      <w:r>
        <w:rPr>
          <w:rFonts w:hint="eastAsia" w:ascii="宋体" w:hAnsi="宋体"/>
          <w:color w:val="auto"/>
          <w:sz w:val="24"/>
        </w:rPr>
        <w:t>29.4评标委员会和参与评标的有关工作人员不得透露对投标文件的评审和比较、以及与评标有关的其他情况。</w:t>
      </w:r>
    </w:p>
    <w:p>
      <w:pPr>
        <w:spacing w:line="400" w:lineRule="exact"/>
        <w:rPr>
          <w:rFonts w:hint="eastAsia" w:ascii="宋体" w:hAnsi="宋体"/>
          <w:color w:val="auto"/>
          <w:sz w:val="24"/>
        </w:rPr>
      </w:pPr>
      <w:r>
        <w:rPr>
          <w:rFonts w:hint="eastAsia" w:ascii="宋体" w:hAnsi="宋体"/>
          <w:color w:val="auto"/>
          <w:sz w:val="24"/>
        </w:rPr>
        <w:t>29.5 评标委员会只对符合采购文件要求的投标品种进行评审和比较。</w:t>
      </w:r>
    </w:p>
    <w:p>
      <w:pPr>
        <w:pStyle w:val="5"/>
        <w:keepLines/>
        <w:spacing w:before="124" w:beforeLines="40" w:after="124" w:afterLines="40" w:line="400" w:lineRule="exact"/>
        <w:rPr>
          <w:rFonts w:hint="eastAsia" w:ascii="宋体" w:eastAsia="宋体"/>
          <w:color w:val="auto"/>
          <w:sz w:val="28"/>
          <w:szCs w:val="28"/>
        </w:rPr>
      </w:pPr>
      <w:bookmarkStart w:id="46" w:name="_Toc251236118"/>
      <w:bookmarkStart w:id="47" w:name="_Toc26800381"/>
      <w:bookmarkStart w:id="48" w:name="_Toc37496261"/>
      <w:bookmarkStart w:id="49" w:name="_Toc43264551"/>
      <w:r>
        <w:rPr>
          <w:rFonts w:hint="eastAsia" w:ascii="宋体" w:eastAsia="宋体"/>
          <w:color w:val="auto"/>
          <w:sz w:val="28"/>
          <w:szCs w:val="28"/>
        </w:rPr>
        <w:t>30. 评标标准和方法</w:t>
      </w:r>
      <w:bookmarkEnd w:id="46"/>
    </w:p>
    <w:p>
      <w:pPr>
        <w:spacing w:line="400" w:lineRule="exact"/>
        <w:rPr>
          <w:rFonts w:hint="eastAsia" w:ascii="宋体" w:hAnsi="宋体"/>
          <w:color w:val="auto"/>
          <w:sz w:val="24"/>
        </w:rPr>
      </w:pPr>
      <w:r>
        <w:rPr>
          <w:rFonts w:hint="eastAsia" w:ascii="宋体" w:hAnsi="宋体"/>
          <w:color w:val="auto"/>
          <w:sz w:val="24"/>
        </w:rPr>
        <w:t>30.1分值分布：</w:t>
      </w:r>
    </w:p>
    <w:p>
      <w:pPr>
        <w:spacing w:line="400" w:lineRule="exact"/>
        <w:rPr>
          <w:rFonts w:hint="eastAsia" w:ascii="宋体" w:hAnsi="宋体"/>
          <w:color w:val="auto"/>
          <w:sz w:val="24"/>
        </w:rPr>
      </w:pPr>
      <w:r>
        <w:rPr>
          <w:rFonts w:hint="eastAsia" w:ascii="宋体" w:hAnsi="宋体"/>
          <w:color w:val="auto"/>
          <w:sz w:val="24"/>
        </w:rPr>
        <w:t>本次评标采用综合评分法，其中技术评分</w:t>
      </w:r>
      <w:r>
        <w:rPr>
          <w:rFonts w:hint="eastAsia" w:ascii="宋体" w:hAnsi="宋体"/>
          <w:color w:val="auto"/>
          <w:sz w:val="24"/>
          <w:lang w:val="en-US" w:eastAsia="zh-CN"/>
        </w:rPr>
        <w:t>7</w:t>
      </w:r>
      <w:r>
        <w:rPr>
          <w:rFonts w:hint="eastAsia" w:ascii="宋体" w:hAnsi="宋体"/>
          <w:color w:val="auto"/>
          <w:sz w:val="24"/>
        </w:rPr>
        <w:t>0分；商务评分</w:t>
      </w:r>
      <w:r>
        <w:rPr>
          <w:rFonts w:hint="eastAsia" w:ascii="宋体" w:hAnsi="宋体"/>
          <w:color w:val="auto"/>
          <w:sz w:val="24"/>
          <w:lang w:val="en-US" w:eastAsia="zh-CN"/>
        </w:rPr>
        <w:t>3</w:t>
      </w:r>
      <w:r>
        <w:rPr>
          <w:rFonts w:hint="eastAsia" w:ascii="宋体" w:hAnsi="宋体"/>
          <w:color w:val="auto"/>
          <w:sz w:val="24"/>
        </w:rPr>
        <w:t>0分。</w:t>
      </w:r>
    </w:p>
    <w:p>
      <w:pPr>
        <w:spacing w:line="400" w:lineRule="exact"/>
        <w:rPr>
          <w:rFonts w:hint="eastAsia" w:ascii="宋体" w:hAnsi="宋体"/>
          <w:color w:val="auto"/>
          <w:sz w:val="24"/>
        </w:rPr>
      </w:pPr>
      <w:r>
        <w:rPr>
          <w:rFonts w:hint="eastAsia" w:ascii="宋体" w:hAnsi="宋体"/>
          <w:color w:val="auto"/>
          <w:sz w:val="24"/>
        </w:rPr>
        <w:t xml:space="preserve">30.2 评标标准： </w:t>
      </w:r>
    </w:p>
    <w:p>
      <w:pPr>
        <w:spacing w:line="400" w:lineRule="exact"/>
        <w:rPr>
          <w:rFonts w:hint="eastAsia" w:ascii="宋体" w:hAnsi="宋体"/>
          <w:color w:val="auto"/>
          <w:sz w:val="24"/>
        </w:rPr>
      </w:pPr>
      <w:r>
        <w:rPr>
          <w:rFonts w:hint="eastAsia" w:ascii="宋体" w:hAnsi="宋体"/>
          <w:color w:val="auto"/>
          <w:sz w:val="24"/>
        </w:rPr>
        <w:t>30.2.1 评委根据各通过符合性审查投标人的投标文件，逐项列出投标文件的全部投标偏差。评分应考虑到投标文件与招标文件之间的细微偏差。细微偏差是指投标文件在实质上响应招标文件要求，可是在个别地方存在漏项或者提供了不完整的技术信息和数据等情况，但补正这些遗漏或者不完整的技术信息不会对其他投标人造成不公平的结果。细微偏差不影响投标文件的有效性。</w:t>
      </w:r>
    </w:p>
    <w:p>
      <w:pPr>
        <w:spacing w:line="400" w:lineRule="exact"/>
        <w:rPr>
          <w:rFonts w:hint="eastAsia" w:ascii="宋体" w:hAnsi="宋体"/>
          <w:color w:val="auto"/>
          <w:sz w:val="24"/>
        </w:rPr>
      </w:pPr>
      <w:r>
        <w:rPr>
          <w:rFonts w:hint="eastAsia" w:ascii="宋体" w:hAnsi="宋体"/>
          <w:color w:val="auto"/>
          <w:sz w:val="24"/>
        </w:rPr>
        <w:t xml:space="preserve">30.2.2 评标委员会详细分析、核准价格表，检查其是否存在计算上或累加上的算术错误，修正错误的原则如下：  </w:t>
      </w:r>
    </w:p>
    <w:p>
      <w:pPr>
        <w:spacing w:line="400" w:lineRule="exact"/>
        <w:rPr>
          <w:rFonts w:hint="eastAsia" w:ascii="宋体" w:hAnsi="宋体"/>
          <w:color w:val="auto"/>
          <w:sz w:val="24"/>
        </w:rPr>
      </w:pPr>
      <w:r>
        <w:rPr>
          <w:rFonts w:hint="eastAsia" w:ascii="宋体" w:hAnsi="宋体"/>
          <w:color w:val="auto"/>
          <w:sz w:val="24"/>
        </w:rPr>
        <w:t>①投标文件中的大写金额和小写金额不一致的，以大写金额为准；</w:t>
      </w:r>
    </w:p>
    <w:p>
      <w:pPr>
        <w:spacing w:line="400" w:lineRule="exact"/>
        <w:rPr>
          <w:rFonts w:hint="eastAsia" w:ascii="宋体" w:hAnsi="宋体"/>
          <w:color w:val="auto"/>
          <w:sz w:val="24"/>
        </w:rPr>
      </w:pPr>
      <w:r>
        <w:rPr>
          <w:rFonts w:hint="eastAsia" w:ascii="宋体" w:hAnsi="宋体"/>
          <w:color w:val="auto"/>
          <w:sz w:val="24"/>
        </w:rPr>
        <w:t>②总价金额与按单价汇总金额不一致的，以单价金额计算结果为准；单价金额小数点有明显错位的，应以总价为准，并修改单价；</w:t>
      </w:r>
    </w:p>
    <w:p>
      <w:pPr>
        <w:spacing w:line="400" w:lineRule="exact"/>
        <w:rPr>
          <w:rFonts w:hint="eastAsia" w:ascii="宋体" w:hAnsi="宋体"/>
          <w:color w:val="auto"/>
          <w:sz w:val="24"/>
        </w:rPr>
      </w:pPr>
      <w:r>
        <w:rPr>
          <w:rFonts w:hint="eastAsia" w:ascii="宋体" w:hAnsi="宋体"/>
          <w:color w:val="auto"/>
          <w:sz w:val="24"/>
        </w:rPr>
        <w:t>③对不同文字文本投标文件的解释发生异议的，以中文文本为准。；</w:t>
      </w:r>
    </w:p>
    <w:p>
      <w:pPr>
        <w:spacing w:line="400" w:lineRule="exact"/>
        <w:rPr>
          <w:rFonts w:hint="eastAsia" w:ascii="宋体" w:hAnsi="宋体"/>
          <w:color w:val="auto"/>
          <w:sz w:val="24"/>
        </w:rPr>
      </w:pPr>
      <w:r>
        <w:rPr>
          <w:rFonts w:hint="eastAsia" w:ascii="宋体" w:hAnsi="宋体"/>
          <w:color w:val="auto"/>
          <w:sz w:val="24"/>
        </w:rPr>
        <w:t>④买方需要的服务和附带备品、配件所需的费用，如果投标人是另外单独报价的话，评分时计入投标报价总价。</w:t>
      </w:r>
    </w:p>
    <w:p>
      <w:pPr>
        <w:spacing w:line="400" w:lineRule="exact"/>
        <w:rPr>
          <w:rFonts w:hint="eastAsia" w:ascii="宋体" w:hAnsi="宋体"/>
          <w:color w:val="auto"/>
          <w:sz w:val="24"/>
        </w:rPr>
      </w:pPr>
      <w:r>
        <w:rPr>
          <w:rFonts w:hint="eastAsia" w:ascii="宋体" w:hAnsi="宋体"/>
          <w:color w:val="auto"/>
          <w:sz w:val="24"/>
        </w:rPr>
        <w:t>⑤供货范围（包括</w:t>
      </w:r>
      <w:r>
        <w:rPr>
          <w:rFonts w:hint="eastAsia" w:ascii="宋体" w:hAnsi="宋体"/>
          <w:color w:val="auto"/>
          <w:sz w:val="24"/>
          <w:lang w:eastAsia="zh-CN"/>
        </w:rPr>
        <w:t>货物</w:t>
      </w:r>
      <w:r>
        <w:rPr>
          <w:rFonts w:hint="eastAsia" w:ascii="宋体" w:hAnsi="宋体"/>
          <w:color w:val="auto"/>
          <w:sz w:val="24"/>
        </w:rPr>
        <w:t>和服务）缺漏项的调整，调整价格为该项目在其他有效投标中的最高报价。</w:t>
      </w:r>
    </w:p>
    <w:p>
      <w:pPr>
        <w:spacing w:line="400" w:lineRule="exact"/>
        <w:rPr>
          <w:rFonts w:hint="eastAsia" w:ascii="宋体" w:hAnsi="宋体"/>
          <w:color w:val="auto"/>
          <w:sz w:val="24"/>
        </w:rPr>
      </w:pPr>
      <w:r>
        <w:rPr>
          <w:rFonts w:hint="eastAsia" w:ascii="宋体" w:hAnsi="宋体"/>
          <w:color w:val="auto"/>
          <w:sz w:val="24"/>
        </w:rPr>
        <w:t>评标委员会将按照上述修正错误的方法调整投标文件中投标报价，调整后的价格对投标人具有约束力。如果投标人不接受修正后的投标价格，则其投标将被拒绝。</w:t>
      </w:r>
    </w:p>
    <w:p>
      <w:pPr>
        <w:spacing w:line="400" w:lineRule="exact"/>
        <w:rPr>
          <w:rFonts w:hint="eastAsia" w:ascii="宋体" w:hAnsi="宋体"/>
          <w:color w:val="auto"/>
          <w:sz w:val="24"/>
        </w:rPr>
      </w:pPr>
      <w:r>
        <w:rPr>
          <w:rFonts w:hint="eastAsia" w:ascii="宋体" w:hAnsi="宋体"/>
          <w:color w:val="auto"/>
          <w:sz w:val="24"/>
        </w:rPr>
        <w:t>30.3 评标流程</w:t>
      </w:r>
    </w:p>
    <w:p>
      <w:pPr>
        <w:spacing w:line="400" w:lineRule="exact"/>
        <w:rPr>
          <w:rFonts w:hint="eastAsia" w:ascii="宋体" w:hAnsi="宋体"/>
          <w:color w:val="auto"/>
          <w:sz w:val="24"/>
        </w:rPr>
      </w:pPr>
      <w:r>
        <w:rPr>
          <w:rFonts w:hint="eastAsia" w:ascii="宋体" w:hAnsi="宋体"/>
          <w:color w:val="auto"/>
          <w:sz w:val="24"/>
        </w:rPr>
        <w:t>评标分两个阶段进行：投标文件符合性审查和投标文件详细评审。</w:t>
      </w:r>
    </w:p>
    <w:p>
      <w:pPr>
        <w:spacing w:line="400" w:lineRule="exact"/>
        <w:rPr>
          <w:rFonts w:hint="eastAsia" w:ascii="宋体" w:hAnsi="宋体"/>
          <w:color w:val="auto"/>
          <w:sz w:val="24"/>
        </w:rPr>
      </w:pPr>
      <w:r>
        <w:rPr>
          <w:rFonts w:hint="eastAsia" w:ascii="宋体" w:hAnsi="宋体"/>
          <w:color w:val="auto"/>
          <w:sz w:val="24"/>
        </w:rPr>
        <w:t>第一阶段：投标文件符合性审查</w:t>
      </w:r>
    </w:p>
    <w:p>
      <w:pPr>
        <w:spacing w:line="400" w:lineRule="exact"/>
        <w:rPr>
          <w:rFonts w:hint="eastAsia" w:ascii="宋体" w:hAnsi="宋体"/>
          <w:color w:val="auto"/>
          <w:sz w:val="24"/>
        </w:rPr>
      </w:pPr>
      <w:r>
        <w:rPr>
          <w:rFonts w:hint="eastAsia" w:ascii="宋体" w:hAnsi="宋体"/>
          <w:color w:val="auto"/>
          <w:sz w:val="24"/>
        </w:rPr>
        <w:t>各评委对各投标文件按照招标文件要求的响应情况进行符合性审查。符合性审查必须根据“投标须知”中对投标人的要求和投标文件中的响应进行。</w:t>
      </w:r>
    </w:p>
    <w:p>
      <w:pPr>
        <w:spacing w:line="400" w:lineRule="exact"/>
        <w:rPr>
          <w:rFonts w:hint="eastAsia" w:ascii="宋体" w:hAnsi="宋体"/>
          <w:color w:val="auto"/>
          <w:sz w:val="24"/>
        </w:rPr>
      </w:pPr>
      <w:r>
        <w:rPr>
          <w:rFonts w:hint="eastAsia" w:ascii="宋体" w:hAnsi="宋体"/>
          <w:color w:val="auto"/>
          <w:sz w:val="24"/>
        </w:rPr>
        <w:t>评标委员会可以书面方式要求投标人对投标文件中含义不明确、对同类问题表述不一致或者有明显文字和计算错误的内容作必要的澄清、说明或者补正。澄清、说明或者补正必须以书面方式进行并不得超出投标文件的范围或者改变投标文件的实质性内容。</w:t>
      </w:r>
    </w:p>
    <w:p>
      <w:pPr>
        <w:spacing w:line="400" w:lineRule="exact"/>
        <w:rPr>
          <w:rFonts w:hint="eastAsia" w:ascii="宋体" w:hAnsi="宋体"/>
          <w:color w:val="auto"/>
          <w:sz w:val="24"/>
        </w:rPr>
      </w:pPr>
      <w:r>
        <w:rPr>
          <w:rFonts w:hint="eastAsia" w:ascii="宋体" w:hAnsi="宋体"/>
          <w:color w:val="auto"/>
          <w:sz w:val="24"/>
        </w:rPr>
        <w:t>在评审中发现</w:t>
      </w:r>
      <w:r>
        <w:rPr>
          <w:rFonts w:hint="eastAsia" w:ascii="宋体" w:hAnsi="宋体"/>
          <w:color w:val="auto"/>
          <w:sz w:val="24"/>
          <w:lang w:eastAsia="zh-CN"/>
        </w:rPr>
        <w:t>货物</w:t>
      </w:r>
      <w:r>
        <w:rPr>
          <w:rFonts w:hint="eastAsia" w:ascii="宋体" w:hAnsi="宋体"/>
          <w:color w:val="auto"/>
          <w:sz w:val="24"/>
        </w:rPr>
        <w:t>技术参数、性能未能达到技术规格书中的规定或有虚假情况时，评标委员会有权取消其评审资格。</w:t>
      </w:r>
    </w:p>
    <w:p>
      <w:pPr>
        <w:pStyle w:val="33"/>
        <w:spacing w:line="400" w:lineRule="exact"/>
        <w:ind w:left="630" w:leftChars="300"/>
        <w:rPr>
          <w:rFonts w:hint="eastAsia"/>
          <w:bCs w:val="0"/>
          <w:color w:val="auto"/>
        </w:rPr>
      </w:pPr>
      <w:r>
        <w:rPr>
          <w:rFonts w:hint="eastAsia"/>
          <w:bCs w:val="0"/>
          <w:color w:val="auto"/>
        </w:rPr>
        <w:t>符合性审查包括以下方面：</w:t>
      </w:r>
    </w:p>
    <w:p>
      <w:pPr>
        <w:pStyle w:val="33"/>
        <w:spacing w:line="360" w:lineRule="exact"/>
        <w:ind w:left="630" w:leftChars="300"/>
        <w:rPr>
          <w:rFonts w:hint="eastAsia"/>
          <w:bCs w:val="0"/>
          <w:color w:val="auto"/>
        </w:rPr>
      </w:pPr>
      <w:r>
        <w:rPr>
          <w:rFonts w:hint="eastAsia"/>
          <w:bCs w:val="0"/>
          <w:color w:val="auto"/>
        </w:rPr>
        <w:t>投标品种在经营范围内的；</w:t>
      </w:r>
    </w:p>
    <w:p>
      <w:pPr>
        <w:pStyle w:val="33"/>
        <w:spacing w:line="360" w:lineRule="exact"/>
        <w:ind w:left="630" w:leftChars="300"/>
        <w:rPr>
          <w:rFonts w:hint="eastAsia"/>
          <w:bCs w:val="0"/>
          <w:color w:val="auto"/>
        </w:rPr>
      </w:pPr>
      <w:r>
        <w:rPr>
          <w:rFonts w:hint="eastAsia"/>
          <w:bCs w:val="0"/>
          <w:color w:val="auto"/>
        </w:rPr>
        <w:t>资格证明文件齐全的；</w:t>
      </w:r>
    </w:p>
    <w:p>
      <w:pPr>
        <w:pStyle w:val="33"/>
        <w:spacing w:line="360" w:lineRule="exact"/>
        <w:ind w:left="630" w:leftChars="300"/>
        <w:rPr>
          <w:rFonts w:hint="eastAsia"/>
          <w:bCs w:val="0"/>
          <w:color w:val="auto"/>
        </w:rPr>
      </w:pPr>
      <w:r>
        <w:rPr>
          <w:rFonts w:hint="eastAsia"/>
          <w:bCs w:val="0"/>
          <w:color w:val="auto"/>
        </w:rPr>
        <w:t>投标文件有法定代表人签字，或投标代表有法定代表人签署委托书的；</w:t>
      </w:r>
    </w:p>
    <w:p>
      <w:pPr>
        <w:pStyle w:val="33"/>
        <w:spacing w:line="360" w:lineRule="exact"/>
        <w:ind w:left="630" w:leftChars="300"/>
        <w:rPr>
          <w:rFonts w:hint="eastAsia"/>
          <w:bCs w:val="0"/>
          <w:color w:val="auto"/>
        </w:rPr>
      </w:pPr>
      <w:r>
        <w:rPr>
          <w:rFonts w:hint="eastAsia"/>
          <w:bCs w:val="0"/>
          <w:color w:val="auto"/>
        </w:rPr>
        <w:t>投标文件有效期足够的；</w:t>
      </w:r>
    </w:p>
    <w:p>
      <w:pPr>
        <w:pStyle w:val="33"/>
        <w:spacing w:line="360" w:lineRule="exact"/>
        <w:ind w:left="630" w:leftChars="300"/>
        <w:rPr>
          <w:rFonts w:hint="eastAsia"/>
          <w:bCs w:val="0"/>
          <w:color w:val="auto"/>
        </w:rPr>
      </w:pPr>
      <w:r>
        <w:rPr>
          <w:rFonts w:hint="eastAsia"/>
          <w:bCs w:val="0"/>
          <w:color w:val="auto"/>
        </w:rPr>
        <w:t>投标报价是否在财政部门审核的预算内；</w:t>
      </w:r>
    </w:p>
    <w:p>
      <w:pPr>
        <w:pStyle w:val="33"/>
        <w:spacing w:line="360" w:lineRule="exact"/>
        <w:ind w:left="630" w:leftChars="300"/>
        <w:rPr>
          <w:rFonts w:hint="eastAsia" w:ascii="宋体" w:hAnsi="宋体" w:eastAsia="宋体" w:cs="Times New Roman"/>
          <w:b/>
          <w:bCs/>
          <w:color w:val="auto"/>
        </w:rPr>
      </w:pPr>
      <w:r>
        <w:rPr>
          <w:rFonts w:hint="eastAsia" w:ascii="宋体" w:hAnsi="宋体" w:eastAsia="宋体" w:cs="Times New Roman"/>
          <w:b/>
          <w:bCs/>
          <w:color w:val="auto"/>
        </w:rPr>
        <w:t>主要技术参数符合招标文件要求的，包括但不限于：</w:t>
      </w:r>
    </w:p>
    <w:p>
      <w:pPr>
        <w:spacing w:line="360" w:lineRule="exact"/>
        <w:ind w:firstLine="705" w:firstLineChars="294"/>
        <w:rPr>
          <w:rFonts w:hint="eastAsia" w:ascii="宋体" w:hAnsi="宋体"/>
          <w:color w:val="auto"/>
          <w:sz w:val="24"/>
        </w:rPr>
      </w:pPr>
      <w:r>
        <w:rPr>
          <w:rFonts w:hint="eastAsia" w:ascii="宋体" w:hAnsi="宋体"/>
          <w:color w:val="auto"/>
          <w:sz w:val="24"/>
        </w:rPr>
        <w:t>A、投标文件不满足招标文件中主要参数要求或主要参数无技术资料支持的；</w:t>
      </w:r>
    </w:p>
    <w:p>
      <w:pPr>
        <w:spacing w:line="360" w:lineRule="exact"/>
        <w:ind w:firstLine="705" w:firstLineChars="294"/>
        <w:rPr>
          <w:rFonts w:hint="eastAsia" w:ascii="宋体" w:hAnsi="宋体"/>
          <w:color w:val="auto"/>
          <w:sz w:val="24"/>
        </w:rPr>
      </w:pPr>
      <w:r>
        <w:rPr>
          <w:rFonts w:hint="eastAsia" w:ascii="宋体" w:hAnsi="宋体"/>
          <w:color w:val="auto"/>
          <w:sz w:val="24"/>
        </w:rPr>
        <w:t>B、投标文件技术响应与事实不符或虚假投标的；</w:t>
      </w:r>
    </w:p>
    <w:p>
      <w:pPr>
        <w:spacing w:line="360" w:lineRule="exact"/>
        <w:ind w:firstLine="705" w:firstLineChars="294"/>
        <w:rPr>
          <w:rFonts w:hint="eastAsia" w:ascii="宋体" w:hAnsi="宋体"/>
          <w:color w:val="auto"/>
          <w:sz w:val="24"/>
        </w:rPr>
      </w:pPr>
      <w:r>
        <w:rPr>
          <w:rFonts w:hint="eastAsia" w:ascii="宋体" w:hAnsi="宋体"/>
          <w:color w:val="auto"/>
          <w:sz w:val="24"/>
        </w:rPr>
        <w:t>C、《技术规格偏离表》填写不明或不实的；</w:t>
      </w:r>
    </w:p>
    <w:p>
      <w:pPr>
        <w:spacing w:line="360" w:lineRule="exact"/>
        <w:ind w:firstLine="705" w:firstLineChars="294"/>
        <w:rPr>
          <w:rFonts w:hint="eastAsia" w:ascii="宋体" w:hAnsi="宋体"/>
          <w:color w:val="auto"/>
          <w:sz w:val="24"/>
        </w:rPr>
      </w:pPr>
      <w:r>
        <w:rPr>
          <w:rFonts w:hint="eastAsia" w:ascii="宋体" w:hAnsi="宋体"/>
          <w:color w:val="auto"/>
          <w:sz w:val="24"/>
        </w:rPr>
        <w:t>D、明显不符合技术规格、技术标准要求的；</w:t>
      </w:r>
    </w:p>
    <w:p>
      <w:pPr>
        <w:spacing w:line="360" w:lineRule="exact"/>
        <w:ind w:firstLine="705" w:firstLineChars="294"/>
        <w:rPr>
          <w:rFonts w:hint="eastAsia" w:ascii="宋体" w:hAnsi="宋体"/>
          <w:color w:val="auto"/>
          <w:sz w:val="24"/>
        </w:rPr>
      </w:pPr>
      <w:r>
        <w:rPr>
          <w:rFonts w:hint="eastAsia" w:ascii="宋体" w:hAnsi="宋体"/>
          <w:color w:val="auto"/>
          <w:sz w:val="24"/>
        </w:rPr>
        <w:t>E、其他未实质性响应招标文件技术要求的。</w:t>
      </w:r>
    </w:p>
    <w:p>
      <w:pPr>
        <w:spacing w:line="360" w:lineRule="exact"/>
        <w:ind w:firstLine="708" w:firstLineChars="294"/>
        <w:rPr>
          <w:rFonts w:hint="eastAsia" w:ascii="宋体" w:hAnsi="宋体"/>
          <w:b/>
          <w:color w:val="auto"/>
          <w:sz w:val="24"/>
        </w:rPr>
      </w:pPr>
      <w:r>
        <w:rPr>
          <w:rFonts w:hint="eastAsia" w:ascii="宋体" w:hAnsi="宋体"/>
          <w:b/>
          <w:bCs/>
          <w:color w:val="auto"/>
          <w:sz w:val="24"/>
        </w:rPr>
        <w:t>⑧</w:t>
      </w:r>
      <w:r>
        <w:rPr>
          <w:rFonts w:hint="eastAsia" w:ascii="宋体" w:hAnsi="宋体"/>
          <w:b/>
          <w:color w:val="auto"/>
          <w:sz w:val="24"/>
        </w:rPr>
        <w:t>主要商务条款符合招标文件要求的，包括但不限于：</w:t>
      </w:r>
    </w:p>
    <w:p>
      <w:pPr>
        <w:numPr>
          <w:ilvl w:val="0"/>
          <w:numId w:val="7"/>
        </w:numPr>
        <w:spacing w:line="360" w:lineRule="exact"/>
        <w:rPr>
          <w:rFonts w:hint="eastAsia" w:ascii="宋体" w:hAnsi="宋体"/>
          <w:color w:val="auto"/>
          <w:sz w:val="24"/>
        </w:rPr>
      </w:pPr>
      <w:r>
        <w:rPr>
          <w:rFonts w:hint="eastAsia" w:ascii="宋体" w:hAnsi="宋体"/>
          <w:color w:val="auto"/>
          <w:sz w:val="24"/>
        </w:rPr>
        <w:t>投标项目交货期未满足招标文件要求的；</w:t>
      </w:r>
    </w:p>
    <w:p>
      <w:pPr>
        <w:numPr>
          <w:ilvl w:val="0"/>
          <w:numId w:val="7"/>
        </w:numPr>
        <w:spacing w:line="360" w:lineRule="exact"/>
        <w:rPr>
          <w:rFonts w:hint="eastAsia" w:ascii="宋体" w:hAnsi="宋体"/>
          <w:color w:val="auto"/>
          <w:sz w:val="24"/>
        </w:rPr>
      </w:pPr>
      <w:r>
        <w:rPr>
          <w:rFonts w:hint="eastAsia" w:ascii="宋体" w:hAnsi="宋体"/>
          <w:color w:val="auto"/>
          <w:sz w:val="24"/>
        </w:rPr>
        <w:t>《商务条款偏离表》填写不明或不实的；</w:t>
      </w:r>
    </w:p>
    <w:p>
      <w:pPr>
        <w:numPr>
          <w:ilvl w:val="0"/>
          <w:numId w:val="7"/>
        </w:numPr>
        <w:spacing w:line="360" w:lineRule="exact"/>
        <w:rPr>
          <w:rFonts w:hint="eastAsia" w:ascii="宋体" w:hAnsi="宋体"/>
          <w:color w:val="auto"/>
          <w:sz w:val="24"/>
        </w:rPr>
      </w:pPr>
      <w:r>
        <w:rPr>
          <w:rFonts w:hint="eastAsia" w:ascii="宋体" w:hAnsi="宋体"/>
          <w:color w:val="auto"/>
          <w:sz w:val="24"/>
        </w:rPr>
        <w:t>投标文件附有招标人不能接受的条件的；</w:t>
      </w:r>
    </w:p>
    <w:p>
      <w:pPr>
        <w:numPr>
          <w:ilvl w:val="0"/>
          <w:numId w:val="7"/>
        </w:numPr>
        <w:spacing w:line="360" w:lineRule="exact"/>
        <w:rPr>
          <w:rFonts w:hint="eastAsia" w:ascii="宋体" w:hAnsi="宋体"/>
          <w:color w:val="auto"/>
          <w:sz w:val="24"/>
        </w:rPr>
      </w:pPr>
      <w:r>
        <w:rPr>
          <w:rFonts w:hint="eastAsia" w:ascii="宋体" w:hAnsi="宋体"/>
          <w:color w:val="auto"/>
          <w:sz w:val="24"/>
        </w:rPr>
        <w:t>其他未实质性响应招标文件商务要求的。</w:t>
      </w:r>
    </w:p>
    <w:p>
      <w:pPr>
        <w:spacing w:line="400" w:lineRule="exact"/>
        <w:ind w:firstLine="240" w:firstLineChars="100"/>
        <w:rPr>
          <w:rFonts w:hint="eastAsia" w:ascii="宋体" w:hAnsi="宋体"/>
          <w:color w:val="auto"/>
          <w:sz w:val="24"/>
        </w:rPr>
      </w:pPr>
      <w:r>
        <w:rPr>
          <w:rFonts w:hint="eastAsia" w:ascii="宋体" w:hAnsi="宋体"/>
          <w:color w:val="auto"/>
          <w:sz w:val="24"/>
        </w:rPr>
        <w:t>第二阶段：投标文件详细评审</w:t>
      </w:r>
    </w:p>
    <w:p>
      <w:pPr>
        <w:pStyle w:val="33"/>
        <w:spacing w:line="400" w:lineRule="exact"/>
        <w:ind w:left="735" w:leftChars="350"/>
        <w:rPr>
          <w:rFonts w:hint="eastAsia"/>
          <w:b w:val="0"/>
          <w:bCs w:val="0"/>
          <w:color w:val="auto"/>
        </w:rPr>
      </w:pPr>
      <w:r>
        <w:rPr>
          <w:rFonts w:hint="eastAsia"/>
          <w:b w:val="0"/>
          <w:bCs w:val="0"/>
          <w:color w:val="auto"/>
        </w:rPr>
        <w:t>详细评审分两个步骤：</w:t>
      </w:r>
    </w:p>
    <w:p>
      <w:pPr>
        <w:pStyle w:val="33"/>
        <w:spacing w:line="400" w:lineRule="exact"/>
        <w:ind w:left="0" w:leftChars="0" w:firstLine="808" w:firstLineChars="337"/>
        <w:rPr>
          <w:rFonts w:hint="eastAsia"/>
          <w:b w:val="0"/>
          <w:bCs w:val="0"/>
          <w:color w:val="auto"/>
        </w:rPr>
      </w:pPr>
      <w:r>
        <w:rPr>
          <w:rFonts w:hint="eastAsia"/>
          <w:b w:val="0"/>
          <w:bCs w:val="0"/>
          <w:color w:val="auto"/>
        </w:rPr>
        <w:t>首先，评委对通过符合性审查的各投标文件技术部分进行评审、评分；然后评委根据投标人提供的商务资质文件进行统计、审核和评分。</w:t>
      </w:r>
    </w:p>
    <w:p>
      <w:pPr>
        <w:spacing w:line="400" w:lineRule="exact"/>
        <w:ind w:firstLine="808" w:firstLineChars="337"/>
        <w:rPr>
          <w:rFonts w:ascii="宋体" w:hAnsi="宋体"/>
          <w:color w:val="auto"/>
          <w:sz w:val="24"/>
        </w:rPr>
      </w:pPr>
      <w:r>
        <w:rPr>
          <w:rFonts w:hint="eastAsia" w:ascii="宋体" w:hAnsi="宋体"/>
          <w:color w:val="auto"/>
          <w:sz w:val="24"/>
        </w:rPr>
        <w:t>具体评分如下：按照评标程序的规定，并依据评分标准、各项权重和符合性审查结果，各位评委单独地就每个投标人的技术状况、商务状况进行评审和比较，评出其技术评分和商务评分。将技术评分、商务评分相加得出总分，并按总分高低排出名次（出现并列得分时，应由评委投票决定排名）。评标委员会依据得分情况推荐出</w:t>
      </w:r>
      <w:r>
        <w:rPr>
          <w:rFonts w:ascii="宋体" w:hAnsi="宋体"/>
          <w:color w:val="auto"/>
          <w:sz w:val="24"/>
        </w:rPr>
        <w:t>中标</w:t>
      </w:r>
      <w:r>
        <w:rPr>
          <w:rFonts w:hint="eastAsia" w:ascii="宋体" w:hAnsi="宋体"/>
          <w:color w:val="auto"/>
          <w:sz w:val="24"/>
        </w:rPr>
        <w:t>候</w:t>
      </w:r>
      <w:r>
        <w:rPr>
          <w:rFonts w:ascii="宋体" w:hAnsi="宋体"/>
          <w:color w:val="auto"/>
          <w:sz w:val="24"/>
        </w:rPr>
        <w:t>选</w:t>
      </w:r>
      <w:r>
        <w:rPr>
          <w:rFonts w:hint="eastAsia" w:ascii="宋体" w:hAnsi="宋体"/>
          <w:color w:val="auto"/>
          <w:sz w:val="24"/>
        </w:rPr>
        <w:t>人</w:t>
      </w:r>
      <w:r>
        <w:rPr>
          <w:rFonts w:ascii="宋体" w:hAnsi="宋体"/>
          <w:color w:val="auto"/>
          <w:sz w:val="24"/>
        </w:rPr>
        <w:t>。</w:t>
      </w:r>
    </w:p>
    <w:p>
      <w:pPr>
        <w:spacing w:line="400" w:lineRule="exact"/>
        <w:ind w:left="210"/>
        <w:rPr>
          <w:rFonts w:hint="eastAsia" w:ascii="宋体" w:hAnsi="宋体"/>
          <w:color w:val="auto"/>
          <w:sz w:val="24"/>
        </w:rPr>
      </w:pPr>
      <w:r>
        <w:rPr>
          <w:rFonts w:hint="eastAsia" w:ascii="宋体" w:hAnsi="宋体"/>
          <w:color w:val="auto"/>
          <w:sz w:val="24"/>
        </w:rPr>
        <w:t>30.4 评标委员会有权根据有关规定否决所有投标。</w:t>
      </w:r>
    </w:p>
    <w:p>
      <w:pPr>
        <w:pStyle w:val="5"/>
        <w:keepLines/>
        <w:spacing w:before="124" w:beforeLines="40" w:after="124" w:afterLines="40" w:line="400" w:lineRule="exact"/>
        <w:rPr>
          <w:rFonts w:hint="eastAsia" w:ascii="宋体" w:eastAsia="宋体"/>
          <w:color w:val="auto"/>
          <w:sz w:val="28"/>
          <w:szCs w:val="28"/>
          <w:lang w:eastAsia="zh-CN"/>
        </w:rPr>
      </w:pPr>
      <w:bookmarkStart w:id="50" w:name="_Toc251236120"/>
      <w:r>
        <w:rPr>
          <w:rFonts w:hint="eastAsia"/>
          <w:color w:val="auto"/>
          <w:lang w:val="en-US" w:eastAsia="zh-CN"/>
        </w:rPr>
        <w:t xml:space="preserve"> </w:t>
      </w:r>
      <w:r>
        <w:rPr>
          <w:rFonts w:hint="eastAsia" w:ascii="宋体" w:eastAsia="宋体"/>
          <w:color w:val="auto"/>
          <w:sz w:val="28"/>
          <w:szCs w:val="28"/>
          <w:lang w:val="en-US" w:eastAsia="zh-CN"/>
        </w:rPr>
        <w:t>31.</w:t>
      </w:r>
      <w:r>
        <w:rPr>
          <w:rFonts w:hint="eastAsia" w:ascii="宋体" w:eastAsia="宋体"/>
          <w:color w:val="auto"/>
          <w:sz w:val="28"/>
          <w:szCs w:val="28"/>
        </w:rPr>
        <w:t>评审方法（综合评分</w:t>
      </w:r>
      <w:r>
        <w:rPr>
          <w:rFonts w:hint="eastAsia" w:ascii="宋体" w:eastAsia="宋体"/>
          <w:color w:val="auto"/>
          <w:sz w:val="28"/>
          <w:szCs w:val="28"/>
          <w:lang w:eastAsia="zh-CN"/>
        </w:rPr>
        <w:t>法）</w:t>
      </w:r>
    </w:p>
    <w:p>
      <w:pPr>
        <w:pStyle w:val="5"/>
        <w:keepLines/>
        <w:spacing w:before="124" w:beforeLines="40" w:after="124" w:afterLines="40" w:line="400" w:lineRule="exact"/>
        <w:rPr>
          <w:rFonts w:hint="eastAsia" w:ascii="宋体" w:hAnsi="宋体" w:eastAsia="宋体"/>
          <w:b w:val="0"/>
          <w:bCs w:val="0"/>
          <w:color w:val="auto"/>
          <w:kern w:val="2"/>
          <w:sz w:val="24"/>
          <w:szCs w:val="24"/>
          <w:lang w:val="en-US" w:eastAsia="zh-CN" w:bidi="ar-SA"/>
        </w:rPr>
      </w:pPr>
      <w:r>
        <w:rPr>
          <w:rFonts w:hint="eastAsia" w:ascii="宋体" w:hAnsi="宋体" w:eastAsia="宋体"/>
          <w:b w:val="0"/>
          <w:bCs w:val="0"/>
          <w:color w:val="auto"/>
          <w:kern w:val="2"/>
          <w:sz w:val="24"/>
          <w:szCs w:val="24"/>
          <w:lang w:val="en-US" w:eastAsia="zh-CN" w:bidi="ar-SA"/>
        </w:rPr>
        <w:t>商务标</w:t>
      </w:r>
      <w:r>
        <w:rPr>
          <w:rFonts w:hint="eastAsia" w:ascii="宋体" w:eastAsia="宋体"/>
          <w:b w:val="0"/>
          <w:bCs w:val="0"/>
          <w:color w:val="auto"/>
          <w:kern w:val="2"/>
          <w:sz w:val="24"/>
          <w:szCs w:val="24"/>
          <w:lang w:val="en-US" w:eastAsia="zh-CN" w:bidi="ar-SA"/>
        </w:rPr>
        <w:t>30</w:t>
      </w:r>
      <w:r>
        <w:rPr>
          <w:rFonts w:hint="eastAsia" w:ascii="宋体" w:hAnsi="宋体" w:eastAsia="宋体"/>
          <w:b w:val="0"/>
          <w:bCs w:val="0"/>
          <w:color w:val="auto"/>
          <w:kern w:val="2"/>
          <w:sz w:val="24"/>
          <w:szCs w:val="24"/>
          <w:lang w:val="en-US" w:eastAsia="zh-CN" w:bidi="ar-SA"/>
        </w:rPr>
        <w:t>分</w:t>
      </w:r>
    </w:p>
    <w:tbl>
      <w:tblPr>
        <w:tblStyle w:val="37"/>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064"/>
        <w:gridCol w:w="830"/>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snapToGrid w:val="0"/>
                <w:color w:val="auto"/>
                <w:szCs w:val="21"/>
              </w:rPr>
            </w:pPr>
            <w:r>
              <w:rPr>
                <w:rFonts w:hint="eastAsia" w:ascii="宋体" w:hAnsi="宋体" w:cs="宋体"/>
                <w:snapToGrid w:val="0"/>
                <w:color w:val="auto"/>
                <w:szCs w:val="21"/>
              </w:rPr>
              <w:t>序号</w:t>
            </w:r>
          </w:p>
        </w:tc>
        <w:tc>
          <w:tcPr>
            <w:tcW w:w="2064"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snapToGrid w:val="0"/>
                <w:color w:val="auto"/>
                <w:szCs w:val="21"/>
              </w:rPr>
            </w:pPr>
            <w:r>
              <w:rPr>
                <w:rFonts w:hint="eastAsia" w:ascii="宋体" w:hAnsi="宋体" w:cs="宋体"/>
                <w:snapToGrid w:val="0"/>
                <w:color w:val="auto"/>
                <w:szCs w:val="21"/>
              </w:rPr>
              <w:t>考核项目</w:t>
            </w:r>
          </w:p>
        </w:tc>
        <w:tc>
          <w:tcPr>
            <w:tcW w:w="830"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宋体" w:hAnsi="宋体" w:cs="宋体"/>
                <w:snapToGrid w:val="0"/>
                <w:color w:val="auto"/>
                <w:szCs w:val="21"/>
              </w:rPr>
            </w:pPr>
            <w:r>
              <w:rPr>
                <w:rFonts w:hint="eastAsia" w:ascii="宋体" w:hAnsi="宋体" w:cs="宋体"/>
                <w:snapToGrid w:val="0"/>
                <w:color w:val="auto"/>
                <w:szCs w:val="21"/>
              </w:rPr>
              <w:t>分数</w:t>
            </w:r>
          </w:p>
        </w:tc>
        <w:tc>
          <w:tcPr>
            <w:tcW w:w="603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napToGrid w:val="0"/>
                <w:color w:val="auto"/>
                <w:szCs w:val="21"/>
              </w:rPr>
            </w:pPr>
            <w:r>
              <w:rPr>
                <w:rFonts w:hint="eastAsia" w:hAnsi="宋体" w:cs="宋体"/>
                <w:color w:val="000000"/>
                <w:sz w:val="21"/>
                <w:szCs w:val="21"/>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blHeader/>
        </w:trPr>
        <w:tc>
          <w:tcPr>
            <w:tcW w:w="9775" w:type="dxa"/>
            <w:gridSpan w:val="4"/>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snapToGrid w:val="0"/>
                <w:color w:val="auto"/>
                <w:szCs w:val="21"/>
              </w:rPr>
            </w:pPr>
            <w:r>
              <w:rPr>
                <w:rFonts w:hint="eastAsia" w:ascii="宋体" w:hAnsi="宋体" w:cs="宋体"/>
                <w:snapToGrid w:val="0"/>
                <w:color w:val="auto"/>
                <w:szCs w:val="21"/>
              </w:rPr>
              <w:t>商务部分</w:t>
            </w:r>
            <w:r>
              <w:rPr>
                <w:rFonts w:hint="eastAsia" w:ascii="宋体" w:hAnsi="宋体" w:cs="宋体"/>
                <w:snapToGrid w:val="0"/>
                <w:color w:val="auto"/>
                <w:szCs w:val="21"/>
                <w:lang w:val="en-US" w:eastAsia="zh-CN"/>
              </w:rPr>
              <w:t>3</w:t>
            </w:r>
            <w:r>
              <w:rPr>
                <w:rFonts w:hint="eastAsia" w:ascii="宋体" w:hAnsi="宋体" w:cs="宋体"/>
                <w:snapToGrid w:val="0"/>
                <w:color w:val="auto"/>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snapToGrid w:val="0"/>
                <w:color w:val="auto"/>
                <w:szCs w:val="21"/>
              </w:rPr>
            </w:pPr>
            <w:r>
              <w:rPr>
                <w:rFonts w:hint="eastAsia" w:ascii="宋体" w:hAnsi="宋体" w:cs="宋体"/>
                <w:snapToGrid w:val="0"/>
                <w:color w:val="auto"/>
                <w:szCs w:val="21"/>
              </w:rPr>
              <w:t>1</w:t>
            </w:r>
          </w:p>
        </w:tc>
        <w:tc>
          <w:tcPr>
            <w:tcW w:w="2064"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s="宋体"/>
                <w:snapToGrid w:val="0"/>
                <w:color w:val="auto"/>
                <w:szCs w:val="21"/>
              </w:rPr>
            </w:pPr>
            <w:r>
              <w:rPr>
                <w:rFonts w:hint="eastAsia" w:ascii="宋体" w:hAnsi="宋体" w:cs="宋体"/>
                <w:snapToGrid w:val="0"/>
                <w:color w:val="auto"/>
                <w:szCs w:val="21"/>
              </w:rPr>
              <w:t>投标</w:t>
            </w:r>
          </w:p>
          <w:p>
            <w:pPr>
              <w:spacing w:line="320" w:lineRule="exact"/>
              <w:jc w:val="center"/>
              <w:rPr>
                <w:rFonts w:ascii="宋体" w:hAnsi="宋体" w:cs="宋体"/>
                <w:snapToGrid w:val="0"/>
                <w:color w:val="auto"/>
                <w:szCs w:val="21"/>
              </w:rPr>
            </w:pPr>
            <w:r>
              <w:rPr>
                <w:rFonts w:hint="eastAsia" w:ascii="宋体" w:hAnsi="宋体" w:cs="宋体"/>
                <w:snapToGrid w:val="0"/>
                <w:color w:val="auto"/>
                <w:szCs w:val="21"/>
              </w:rPr>
              <w:t>报价</w:t>
            </w:r>
          </w:p>
        </w:tc>
        <w:tc>
          <w:tcPr>
            <w:tcW w:w="8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default" w:ascii="宋体" w:hAnsi="宋体" w:cs="宋体"/>
                <w:snapToGrid w:val="0"/>
                <w:color w:val="auto"/>
                <w:szCs w:val="21"/>
                <w:lang w:val="en-US"/>
              </w:rPr>
            </w:pPr>
            <w:r>
              <w:rPr>
                <w:rFonts w:hint="eastAsia" w:ascii="宋体" w:hAnsi="宋体" w:cs="宋体"/>
                <w:snapToGrid w:val="0"/>
                <w:color w:val="auto"/>
                <w:szCs w:val="21"/>
                <w:lang w:val="en-US" w:eastAsia="zh-CN"/>
              </w:rPr>
              <w:t>30</w:t>
            </w:r>
          </w:p>
        </w:tc>
        <w:tc>
          <w:tcPr>
            <w:tcW w:w="60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Cs/>
                <w:color w:val="auto"/>
                <w:szCs w:val="21"/>
              </w:rPr>
            </w:pPr>
            <w:r>
              <w:rPr>
                <w:rFonts w:hint="eastAsia" w:ascii="宋体" w:hAnsi="宋体" w:cs="宋体"/>
                <w:bCs/>
                <w:color w:val="auto"/>
                <w:szCs w:val="21"/>
              </w:rPr>
              <w:t>报价得分=(评标基准价/报价)×价格权值×100</w:t>
            </w:r>
          </w:p>
          <w:p>
            <w:pPr>
              <w:rPr>
                <w:rFonts w:ascii="宋体" w:hAnsi="宋体" w:cs="宋体"/>
                <w:color w:val="auto"/>
              </w:rPr>
            </w:pPr>
            <w:r>
              <w:rPr>
                <w:rFonts w:hint="eastAsia" w:ascii="宋体" w:hAnsi="宋体" w:cs="宋体"/>
                <w:bCs/>
                <w:color w:val="auto"/>
                <w:szCs w:val="21"/>
              </w:rPr>
              <w:t>采用低价优先法计算，即满足招标文件要求且投标价格最低的投标报价为评标基准价，其价格为满分（保留小数点后两位）</w:t>
            </w:r>
          </w:p>
        </w:tc>
      </w:tr>
    </w:tbl>
    <w:p>
      <w:pPr>
        <w:bidi w:val="0"/>
        <w:rPr>
          <w:rFonts w:hint="eastAsia"/>
          <w:lang w:val="en-US" w:eastAsia="zh-CN"/>
        </w:rPr>
      </w:pPr>
      <w:r>
        <w:rPr>
          <w:rFonts w:hint="eastAsia"/>
          <w:lang w:val="en-US" w:eastAsia="zh-CN"/>
        </w:rPr>
        <w:t>技术部分 70分</w:t>
      </w:r>
    </w:p>
    <w:tbl>
      <w:tblPr>
        <w:tblStyle w:val="37"/>
        <w:tblW w:w="982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087"/>
        <w:gridCol w:w="810"/>
        <w:gridCol w:w="6"/>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trPr>
        <w:tc>
          <w:tcPr>
            <w:tcW w:w="8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napToGrid w:val="0"/>
                <w:color w:val="000000"/>
                <w:szCs w:val="21"/>
              </w:rPr>
            </w:pPr>
            <w:r>
              <w:rPr>
                <w:rFonts w:hint="eastAsia" w:ascii="宋体" w:hAnsi="宋体" w:cs="宋体"/>
                <w:snapToGrid w:val="0"/>
                <w:color w:val="000000"/>
                <w:szCs w:val="21"/>
              </w:rPr>
              <w:t>序号</w:t>
            </w:r>
          </w:p>
        </w:tc>
        <w:tc>
          <w:tcPr>
            <w:tcW w:w="208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napToGrid w:val="0"/>
                <w:color w:val="000000"/>
                <w:szCs w:val="21"/>
              </w:rPr>
            </w:pPr>
            <w:r>
              <w:rPr>
                <w:rFonts w:hint="eastAsia" w:ascii="宋体" w:hAnsi="宋体" w:cs="宋体"/>
                <w:snapToGrid w:val="0"/>
                <w:color w:val="000000"/>
                <w:szCs w:val="21"/>
              </w:rPr>
              <w:t>考核项目</w:t>
            </w:r>
          </w:p>
        </w:tc>
        <w:tc>
          <w:tcPr>
            <w:tcW w:w="8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napToGrid w:val="0"/>
                <w:color w:val="000000"/>
                <w:szCs w:val="21"/>
              </w:rPr>
            </w:pPr>
            <w:r>
              <w:rPr>
                <w:rFonts w:hint="eastAsia" w:ascii="宋体" w:hAnsi="宋体" w:cs="宋体"/>
                <w:snapToGrid w:val="0"/>
                <w:color w:val="000000"/>
                <w:szCs w:val="21"/>
              </w:rPr>
              <w:t>分数</w:t>
            </w:r>
          </w:p>
        </w:tc>
        <w:tc>
          <w:tcPr>
            <w:tcW w:w="60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napToGrid w:val="0"/>
                <w:color w:val="000000"/>
                <w:szCs w:val="21"/>
              </w:rPr>
            </w:pPr>
            <w:r>
              <w:rPr>
                <w:rFonts w:hint="eastAsia" w:hAnsi="宋体" w:cs="宋体"/>
                <w:color w:val="000000"/>
                <w:sz w:val="21"/>
                <w:szCs w:val="21"/>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trPr>
        <w:tc>
          <w:tcPr>
            <w:tcW w:w="874" w:type="dxa"/>
            <w:noWrap w:val="0"/>
            <w:vAlign w:val="center"/>
          </w:tcPr>
          <w:p>
            <w:pPr>
              <w:rPr>
                <w:rFonts w:hint="eastAsia" w:ascii="宋体" w:hAnsi="宋体" w:cs="宋体"/>
                <w:bCs/>
                <w:color w:val="000000"/>
                <w:szCs w:val="21"/>
              </w:rPr>
            </w:pPr>
            <w:r>
              <w:rPr>
                <w:rFonts w:hint="eastAsia" w:ascii="宋体" w:hAnsi="宋体" w:cs="宋体"/>
                <w:bCs/>
                <w:color w:val="000000"/>
                <w:szCs w:val="21"/>
              </w:rPr>
              <w:t>1</w:t>
            </w:r>
          </w:p>
        </w:tc>
        <w:tc>
          <w:tcPr>
            <w:tcW w:w="2087" w:type="dxa"/>
            <w:noWrap w:val="0"/>
            <w:vAlign w:val="center"/>
          </w:tcPr>
          <w:p>
            <w:pP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类似业绩</w:t>
            </w:r>
          </w:p>
        </w:tc>
        <w:tc>
          <w:tcPr>
            <w:tcW w:w="816" w:type="dxa"/>
            <w:gridSpan w:val="2"/>
            <w:noWrap w:val="0"/>
            <w:vAlign w:val="center"/>
          </w:tcPr>
          <w:p>
            <w:pPr>
              <w:jc w:val="center"/>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4</w:t>
            </w:r>
          </w:p>
        </w:tc>
        <w:tc>
          <w:tcPr>
            <w:tcW w:w="6043" w:type="dxa"/>
            <w:noWrap w:val="0"/>
            <w:vAlign w:val="center"/>
          </w:tcPr>
          <w:p>
            <w:pPr>
              <w:rPr>
                <w:rFonts w:hint="eastAsia" w:ascii="宋体" w:hAnsi="宋体" w:cs="宋体"/>
                <w:bCs/>
                <w:color w:val="000000" w:themeColor="text1"/>
                <w:szCs w:val="21"/>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供应商提供20</w:t>
            </w:r>
            <w:r>
              <w:rPr>
                <w:rFonts w:hint="eastAsia" w:ascii="宋体" w:hAnsi="宋体" w:cs="宋体"/>
                <w:color w:val="000000" w:themeColor="text1"/>
                <w:sz w:val="21"/>
                <w:szCs w:val="21"/>
                <w:lang w:val="en-US" w:eastAsia="zh-CN" w:bidi="ar-SA"/>
                <w14:textFill>
                  <w14:solidFill>
                    <w14:schemeClr w14:val="tx1"/>
                  </w14:solidFill>
                </w14:textFill>
              </w:rPr>
              <w:t>19</w:t>
            </w:r>
            <w:r>
              <w:rPr>
                <w:rFonts w:hint="eastAsia" w:ascii="宋体" w:hAnsi="宋体" w:eastAsia="宋体" w:cs="宋体"/>
                <w:color w:val="000000" w:themeColor="text1"/>
                <w:sz w:val="21"/>
                <w:szCs w:val="21"/>
                <w:lang w:val="en-US" w:eastAsia="zh-CN" w:bidi="ar-SA"/>
                <w14:textFill>
                  <w14:solidFill>
                    <w14:schemeClr w14:val="tx1"/>
                  </w14:solidFill>
                </w14:textFill>
              </w:rPr>
              <w:t>年以来的同类产品</w:t>
            </w:r>
            <w:r>
              <w:rPr>
                <w:rFonts w:hint="eastAsia" w:ascii="宋体" w:hAnsi="宋体" w:cs="宋体"/>
                <w:color w:val="000000" w:themeColor="text1"/>
                <w:sz w:val="21"/>
                <w:szCs w:val="21"/>
                <w:lang w:val="en-US" w:eastAsia="zh-CN" w:bidi="ar-SA"/>
                <w14:textFill>
                  <w14:solidFill>
                    <w14:schemeClr w14:val="tx1"/>
                  </w14:solidFill>
                </w14:textFill>
              </w:rPr>
              <w:t>（含棉花播种机、小麦播种机、花生收获机、花生挖掘机、棉花收获打包一体机中的任三种设备为一个有效业绩）</w:t>
            </w:r>
            <w:r>
              <w:rPr>
                <w:rFonts w:hint="eastAsia" w:ascii="宋体" w:hAnsi="宋体" w:eastAsia="宋体" w:cs="宋体"/>
                <w:color w:val="000000" w:themeColor="text1"/>
                <w:sz w:val="21"/>
                <w:szCs w:val="21"/>
                <w:lang w:val="en-US" w:eastAsia="zh-CN" w:bidi="ar-SA"/>
                <w14:textFill>
                  <w14:solidFill>
                    <w14:schemeClr w14:val="tx1"/>
                  </w14:solidFill>
                </w14:textFill>
              </w:rPr>
              <w:t>的业绩合同；提供</w:t>
            </w:r>
            <w:r>
              <w:rPr>
                <w:rFonts w:hint="eastAsia" w:ascii="宋体" w:hAnsi="宋体" w:cs="宋体"/>
                <w:color w:val="000000" w:themeColor="text1"/>
                <w:sz w:val="21"/>
                <w:szCs w:val="21"/>
                <w:lang w:val="en-US" w:eastAsia="zh-CN" w:bidi="ar-SA"/>
                <w14:textFill>
                  <w14:solidFill>
                    <w14:schemeClr w14:val="tx1"/>
                  </w14:solidFill>
                </w14:textFill>
              </w:rPr>
              <w:t>中标通知书或</w:t>
            </w:r>
            <w:r>
              <w:rPr>
                <w:rFonts w:hint="eastAsia" w:ascii="宋体" w:hAnsi="宋体" w:eastAsia="宋体" w:cs="宋体"/>
                <w:color w:val="000000" w:themeColor="text1"/>
                <w:sz w:val="21"/>
                <w:szCs w:val="21"/>
                <w:lang w:val="en-US" w:eastAsia="zh-CN" w:bidi="ar-SA"/>
                <w14:textFill>
                  <w14:solidFill>
                    <w14:schemeClr w14:val="tx1"/>
                  </w14:solidFill>
                </w14:textFill>
              </w:rPr>
              <w:t>合同</w:t>
            </w:r>
            <w:r>
              <w:rPr>
                <w:rFonts w:hint="eastAsia" w:ascii="宋体" w:hAnsi="宋体" w:cs="宋体"/>
                <w:color w:val="000000" w:themeColor="text1"/>
                <w:sz w:val="21"/>
                <w:szCs w:val="21"/>
                <w:lang w:val="en-US" w:eastAsia="zh-CN" w:bidi="ar-SA"/>
                <w14:textFill>
                  <w14:solidFill>
                    <w14:schemeClr w14:val="tx1"/>
                  </w14:solidFill>
                </w14:textFill>
              </w:rPr>
              <w:t>协议书，一个有效业绩</w:t>
            </w:r>
            <w:r>
              <w:rPr>
                <w:rFonts w:hint="eastAsia" w:ascii="宋体" w:hAnsi="宋体" w:eastAsia="宋体" w:cs="宋体"/>
                <w:color w:val="000000" w:themeColor="text1"/>
                <w:sz w:val="21"/>
                <w:szCs w:val="21"/>
                <w:lang w:val="en-US" w:eastAsia="zh-CN" w:bidi="ar-SA"/>
                <w14:textFill>
                  <w14:solidFill>
                    <w14:schemeClr w14:val="tx1"/>
                  </w14:solidFill>
                </w14:textFill>
              </w:rPr>
              <w:t>得</w:t>
            </w:r>
            <w:r>
              <w:rPr>
                <w:rFonts w:hint="eastAsia" w:ascii="宋体" w:hAnsi="宋体" w:cs="宋体"/>
                <w:color w:val="000000" w:themeColor="text1"/>
                <w:sz w:val="21"/>
                <w:szCs w:val="21"/>
                <w:lang w:val="en-US" w:eastAsia="zh-CN" w:bidi="ar-SA"/>
                <w14:textFill>
                  <w14:solidFill>
                    <w14:schemeClr w14:val="tx1"/>
                  </w14:solidFill>
                </w14:textFill>
              </w:rPr>
              <w:t>2</w:t>
            </w:r>
            <w:r>
              <w:rPr>
                <w:rFonts w:hint="eastAsia" w:ascii="宋体" w:hAnsi="宋体" w:eastAsia="宋体" w:cs="宋体"/>
                <w:color w:val="000000" w:themeColor="text1"/>
                <w:sz w:val="21"/>
                <w:szCs w:val="21"/>
                <w:lang w:val="en-US" w:eastAsia="zh-CN" w:bidi="ar-SA"/>
                <w14:textFill>
                  <w14:solidFill>
                    <w14:schemeClr w14:val="tx1"/>
                  </w14:solidFill>
                </w14:textFill>
              </w:rPr>
              <w:t>分，最多得</w:t>
            </w:r>
            <w:r>
              <w:rPr>
                <w:rFonts w:hint="eastAsia" w:ascii="宋体" w:hAnsi="宋体" w:cs="宋体"/>
                <w:color w:val="000000" w:themeColor="text1"/>
                <w:sz w:val="21"/>
                <w:szCs w:val="21"/>
                <w:lang w:val="en-US" w:eastAsia="zh-CN" w:bidi="ar-SA"/>
                <w14:textFill>
                  <w14:solidFill>
                    <w14:schemeClr w14:val="tx1"/>
                  </w14:solidFill>
                </w14:textFill>
              </w:rPr>
              <w:t>4</w:t>
            </w:r>
            <w:r>
              <w:rPr>
                <w:rFonts w:hint="eastAsia" w:ascii="宋体" w:hAnsi="宋体" w:eastAsia="宋体" w:cs="宋体"/>
                <w:color w:val="000000" w:themeColor="text1"/>
                <w:sz w:val="21"/>
                <w:szCs w:val="21"/>
                <w:lang w:val="en-US" w:eastAsia="zh-CN" w:bidi="ar-SA"/>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trPr>
        <w:tc>
          <w:tcPr>
            <w:tcW w:w="874" w:type="dxa"/>
            <w:vMerge w:val="restart"/>
            <w:noWrap w:val="0"/>
            <w:vAlign w:val="center"/>
          </w:tcPr>
          <w:p>
            <w:pPr>
              <w:rPr>
                <w:rFonts w:hint="eastAsia" w:ascii="宋体" w:hAnsi="宋体" w:cs="宋体"/>
                <w:bCs/>
                <w:color w:val="000000"/>
                <w:szCs w:val="21"/>
              </w:rPr>
            </w:pPr>
            <w:r>
              <w:rPr>
                <w:rFonts w:hint="eastAsia" w:ascii="宋体" w:hAnsi="宋体" w:cs="宋体"/>
                <w:bCs/>
                <w:color w:val="000000"/>
                <w:szCs w:val="21"/>
              </w:rPr>
              <w:t>2</w:t>
            </w:r>
          </w:p>
        </w:tc>
        <w:tc>
          <w:tcPr>
            <w:tcW w:w="2087" w:type="dxa"/>
            <w:vMerge w:val="restart"/>
            <w:noWrap w:val="0"/>
            <w:vAlign w:val="center"/>
          </w:tcPr>
          <w:p>
            <w:pPr>
              <w:rPr>
                <w:rFonts w:hint="eastAsia" w:ascii="宋体" w:hAnsi="宋体" w:cs="宋体"/>
                <w:bCs/>
                <w:color w:val="000000"/>
                <w:szCs w:val="21"/>
              </w:rPr>
            </w:pPr>
            <w:r>
              <w:rPr>
                <w:rFonts w:hint="eastAsia" w:hAnsi="宋体" w:cs="宋体"/>
                <w:sz w:val="21"/>
                <w:szCs w:val="21"/>
              </w:rPr>
              <w:t>拟投入人员及售后服务能力</w:t>
            </w:r>
          </w:p>
        </w:tc>
        <w:tc>
          <w:tcPr>
            <w:tcW w:w="816" w:type="dxa"/>
            <w:gridSpan w:val="2"/>
            <w:vMerge w:val="restart"/>
            <w:noWrap w:val="0"/>
            <w:vAlign w:val="center"/>
          </w:tcPr>
          <w:p>
            <w:pPr>
              <w:ind w:firstLine="210" w:firstLineChars="100"/>
              <w:rPr>
                <w:rFonts w:hint="eastAsia" w:ascii="宋体" w:hAnsi="宋体" w:eastAsia="宋体" w:cs="宋体"/>
                <w:bCs/>
                <w:color w:val="000000"/>
                <w:szCs w:val="21"/>
                <w:lang w:eastAsia="zh-CN"/>
              </w:rPr>
            </w:pPr>
            <w:r>
              <w:rPr>
                <w:rFonts w:hint="eastAsia" w:ascii="宋体" w:hAnsi="宋体" w:cs="宋体"/>
                <w:bCs/>
                <w:color w:val="000000"/>
                <w:szCs w:val="21"/>
              </w:rPr>
              <w:t>1</w:t>
            </w:r>
            <w:r>
              <w:rPr>
                <w:rFonts w:hint="eastAsia" w:ascii="宋体" w:hAnsi="宋体" w:cs="宋体"/>
                <w:bCs/>
                <w:color w:val="000000"/>
                <w:szCs w:val="21"/>
                <w:lang w:val="en-US" w:eastAsia="zh-CN"/>
              </w:rPr>
              <w:t>8</w:t>
            </w:r>
          </w:p>
          <w:p>
            <w:pPr>
              <w:jc w:val="center"/>
              <w:rPr>
                <w:rFonts w:ascii="宋体" w:hAnsi="宋体" w:cs="宋体"/>
                <w:bCs/>
                <w:color w:val="000000"/>
                <w:szCs w:val="21"/>
                <w:highlight w:val="none"/>
              </w:rPr>
            </w:pPr>
          </w:p>
        </w:tc>
        <w:tc>
          <w:tcPr>
            <w:tcW w:w="6043" w:type="dxa"/>
            <w:noWrap w:val="0"/>
            <w:vAlign w:val="center"/>
          </w:tcPr>
          <w:p>
            <w:pP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投标人应制定详实的培训计划，对设备操作人员和相关养护人员进行培训，直至熟练掌握使用方法及常规维护为止。</w:t>
            </w:r>
          </w:p>
          <w:p>
            <w:pP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bidi="ar-SA"/>
                <w14:textFill>
                  <w14:solidFill>
                    <w14:schemeClr w14:val="tx1"/>
                  </w14:solidFill>
                </w14:textFill>
              </w:rPr>
              <w:t>包括培训方案、培训时间安排、培训模式、培训过程中突发事件处置方案等。培训方案内容全面、科学、合理、切实可行，以上要点阐述明确且恰当，每项4分，其计16分。没有培训计划不得分</w:t>
            </w:r>
            <w:r>
              <w:rPr>
                <w:rFonts w:hint="eastAsia" w:ascii="宋体" w:hAnsi="宋体" w:cs="宋体"/>
                <w:color w:val="000000" w:themeColor="text1"/>
                <w:sz w:val="21"/>
                <w:szCs w:val="21"/>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874" w:type="dxa"/>
            <w:vMerge w:val="continue"/>
            <w:noWrap w:val="0"/>
            <w:vAlign w:val="center"/>
          </w:tcPr>
          <w:p>
            <w:pPr>
              <w:rPr>
                <w:rFonts w:hint="eastAsia" w:ascii="宋体" w:hAnsi="宋体" w:cs="宋体"/>
                <w:bCs/>
                <w:color w:val="000000"/>
                <w:szCs w:val="21"/>
                <w:highlight w:val="none"/>
              </w:rPr>
            </w:pPr>
          </w:p>
        </w:tc>
        <w:tc>
          <w:tcPr>
            <w:tcW w:w="2087" w:type="dxa"/>
            <w:vMerge w:val="continue"/>
            <w:noWrap w:val="0"/>
            <w:vAlign w:val="center"/>
          </w:tcPr>
          <w:p>
            <w:pPr>
              <w:rPr>
                <w:rFonts w:hint="eastAsia" w:ascii="宋体" w:hAnsi="宋体" w:cs="宋体"/>
                <w:bCs/>
                <w:color w:val="000000"/>
                <w:szCs w:val="21"/>
                <w:highlight w:val="none"/>
              </w:rPr>
            </w:pPr>
          </w:p>
        </w:tc>
        <w:tc>
          <w:tcPr>
            <w:tcW w:w="816" w:type="dxa"/>
            <w:gridSpan w:val="2"/>
            <w:vMerge w:val="continue"/>
            <w:noWrap w:val="0"/>
            <w:vAlign w:val="center"/>
          </w:tcPr>
          <w:p>
            <w:pPr>
              <w:jc w:val="center"/>
              <w:rPr>
                <w:rFonts w:ascii="宋体" w:hAnsi="宋体" w:cs="宋体"/>
                <w:bCs/>
                <w:color w:val="000000"/>
                <w:szCs w:val="21"/>
                <w:highlight w:val="none"/>
              </w:rPr>
            </w:pPr>
          </w:p>
        </w:tc>
        <w:tc>
          <w:tcPr>
            <w:tcW w:w="6043" w:type="dxa"/>
            <w:noWrap w:val="0"/>
            <w:vAlign w:val="center"/>
          </w:tcPr>
          <w:p>
            <w:pPr>
              <w:rPr>
                <w:rFonts w:hint="eastAsia" w:ascii="宋体" w:hAnsi="宋体" w:cs="宋体"/>
                <w:sz w:val="21"/>
                <w:szCs w:val="21"/>
                <w:lang w:eastAsia="zh-CN"/>
              </w:rPr>
            </w:pPr>
            <w:r>
              <w:rPr>
                <w:rFonts w:hint="eastAsia" w:ascii="宋体" w:hAnsi="宋体" w:cs="宋体"/>
                <w:sz w:val="21"/>
                <w:szCs w:val="21"/>
                <w:lang w:eastAsia="zh-CN"/>
              </w:rPr>
              <w:t>投标人针对本项目后期使用、维护等方面提出的切实可行的合理化建议与措施。</w:t>
            </w:r>
          </w:p>
          <w:p>
            <w:pPr>
              <w:rPr>
                <w:rFonts w:hint="eastAsia" w:ascii="宋体" w:hAnsi="宋体" w:cs="宋体"/>
                <w:sz w:val="21"/>
                <w:szCs w:val="21"/>
                <w:lang w:eastAsia="zh-CN"/>
              </w:rPr>
            </w:pPr>
            <w:r>
              <w:rPr>
                <w:rFonts w:hint="eastAsia" w:ascii="宋体" w:hAnsi="宋体" w:cs="宋体"/>
                <w:sz w:val="21"/>
                <w:szCs w:val="21"/>
                <w:lang w:eastAsia="zh-CN"/>
              </w:rPr>
              <w:t>合理化建议与措施全面详实，科学合理，可行性高的得</w:t>
            </w:r>
            <w:r>
              <w:rPr>
                <w:rFonts w:hint="eastAsia" w:ascii="宋体" w:hAnsi="宋体" w:cs="宋体"/>
                <w:sz w:val="21"/>
                <w:szCs w:val="21"/>
                <w:lang w:val="en-US" w:eastAsia="zh-CN"/>
              </w:rPr>
              <w:t>2</w:t>
            </w:r>
            <w:r>
              <w:rPr>
                <w:rFonts w:hint="eastAsia" w:ascii="宋体" w:hAnsi="宋体" w:cs="宋体"/>
                <w:sz w:val="21"/>
                <w:szCs w:val="21"/>
                <w:lang w:eastAsia="zh-CN"/>
              </w:rPr>
              <w:t>分；</w:t>
            </w:r>
          </w:p>
          <w:p>
            <w:pPr>
              <w:rPr>
                <w:rFonts w:hint="eastAsia" w:ascii="宋体" w:hAnsi="宋体" w:cs="宋体"/>
                <w:bCs/>
                <w:color w:val="000000"/>
                <w:szCs w:val="21"/>
                <w:highlight w:val="none"/>
              </w:rPr>
            </w:pPr>
            <w:r>
              <w:rPr>
                <w:rFonts w:hint="eastAsia" w:ascii="宋体" w:hAnsi="宋体" w:cs="宋体"/>
                <w:sz w:val="21"/>
                <w:szCs w:val="21"/>
                <w:lang w:eastAsia="zh-CN"/>
              </w:rPr>
              <w:t>合理化建议与措施不全面，可行性低为的得</w:t>
            </w:r>
            <w:r>
              <w:rPr>
                <w:rFonts w:hint="eastAsia" w:ascii="宋体" w:hAnsi="宋体" w:cs="宋体"/>
                <w:sz w:val="21"/>
                <w:szCs w:val="21"/>
                <w:lang w:val="en-US" w:eastAsia="zh-CN"/>
              </w:rPr>
              <w:t>1</w:t>
            </w:r>
            <w:r>
              <w:rPr>
                <w:rFonts w:hint="eastAsia" w:ascii="宋体" w:hAnsi="宋体" w:cs="宋体"/>
                <w:sz w:val="21"/>
                <w:szCs w:val="21"/>
                <w:lang w:eastAsia="zh-CN"/>
              </w:rPr>
              <w:t>分。没有合理化建议与措施不得分。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Merge w:val="continue"/>
            <w:noWrap w:val="0"/>
            <w:vAlign w:val="center"/>
          </w:tcPr>
          <w:p>
            <w:pPr>
              <w:rPr>
                <w:rFonts w:hint="eastAsia" w:ascii="宋体" w:hAnsi="宋体" w:cs="宋体"/>
                <w:bCs/>
                <w:color w:val="000000"/>
                <w:szCs w:val="21"/>
              </w:rPr>
            </w:pPr>
          </w:p>
        </w:tc>
        <w:tc>
          <w:tcPr>
            <w:tcW w:w="2087" w:type="dxa"/>
            <w:vMerge w:val="continue"/>
            <w:noWrap w:val="0"/>
            <w:vAlign w:val="center"/>
          </w:tcPr>
          <w:p>
            <w:pPr>
              <w:spacing w:line="320" w:lineRule="exact"/>
              <w:rPr>
                <w:rFonts w:hint="eastAsia" w:ascii="宋体" w:hAnsi="宋体" w:cs="宋体"/>
                <w:bCs/>
                <w:color w:val="000000"/>
                <w:szCs w:val="21"/>
              </w:rPr>
            </w:pPr>
          </w:p>
        </w:tc>
        <w:tc>
          <w:tcPr>
            <w:tcW w:w="816" w:type="dxa"/>
            <w:gridSpan w:val="2"/>
            <w:noWrap w:val="0"/>
            <w:vAlign w:val="center"/>
          </w:tcPr>
          <w:p>
            <w:pPr>
              <w:spacing w:line="320" w:lineRule="exact"/>
              <w:jc w:val="center"/>
              <w:rPr>
                <w:rFonts w:hint="default" w:ascii="宋体" w:hAnsi="宋体" w:cs="宋体"/>
                <w:bCs/>
                <w:color w:val="000000"/>
                <w:szCs w:val="21"/>
                <w:lang w:val="en-US" w:eastAsia="zh-CN"/>
              </w:rPr>
            </w:pPr>
            <w:r>
              <w:rPr>
                <w:rFonts w:hint="eastAsia" w:ascii="宋体" w:hAnsi="宋体" w:cs="宋体"/>
                <w:bCs/>
                <w:color w:val="000000"/>
                <w:szCs w:val="21"/>
                <w:lang w:val="en-US" w:eastAsia="zh-CN"/>
              </w:rPr>
              <w:t>6</w:t>
            </w:r>
          </w:p>
        </w:tc>
        <w:tc>
          <w:tcPr>
            <w:tcW w:w="6043" w:type="dxa"/>
            <w:noWrap w:val="0"/>
            <w:vAlign w:val="center"/>
          </w:tcPr>
          <w:p>
            <w:pPr>
              <w:rPr>
                <w:rFonts w:ascii="宋体" w:hAnsi="宋体" w:cs="宋体"/>
                <w:bCs/>
                <w:color w:val="000000"/>
                <w:szCs w:val="21"/>
              </w:rPr>
            </w:pPr>
            <w:r>
              <w:rPr>
                <w:rFonts w:hint="eastAsia" w:ascii="宋体" w:hAnsi="宋体" w:eastAsia="宋体" w:cs="宋体"/>
                <w:color w:val="000000"/>
                <w:sz w:val="21"/>
                <w:szCs w:val="21"/>
                <w:lang w:val="en-US" w:eastAsia="zh-CN"/>
              </w:rPr>
              <w:t>根据供应商提供的服务要求承诺（含设备维修）、质保期内出现故障</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小时内到达现场解决故障的得</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val="en-US" w:eastAsia="zh-CN"/>
              </w:rPr>
              <w:t>分，</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val="en-US" w:eastAsia="zh-CN"/>
              </w:rPr>
              <w:t>小时内得</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分，24小时内得1分，未提供的此项不得分。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Merge w:val="continue"/>
            <w:noWrap w:val="0"/>
            <w:vAlign w:val="center"/>
          </w:tcPr>
          <w:p>
            <w:pPr>
              <w:rPr>
                <w:rFonts w:hint="eastAsia" w:ascii="宋体" w:hAnsi="宋体" w:cs="宋体"/>
                <w:bCs/>
                <w:color w:val="000000"/>
                <w:szCs w:val="21"/>
              </w:rPr>
            </w:pPr>
          </w:p>
        </w:tc>
        <w:tc>
          <w:tcPr>
            <w:tcW w:w="2087" w:type="dxa"/>
            <w:vMerge w:val="continue"/>
            <w:noWrap w:val="0"/>
            <w:vAlign w:val="center"/>
          </w:tcPr>
          <w:p>
            <w:pPr>
              <w:spacing w:line="320" w:lineRule="exact"/>
              <w:rPr>
                <w:rFonts w:hint="eastAsia" w:ascii="宋体" w:hAnsi="宋体" w:cs="宋体"/>
                <w:bCs/>
                <w:color w:val="000000"/>
                <w:szCs w:val="21"/>
              </w:rPr>
            </w:pPr>
          </w:p>
        </w:tc>
        <w:tc>
          <w:tcPr>
            <w:tcW w:w="816" w:type="dxa"/>
            <w:gridSpan w:val="2"/>
            <w:noWrap w:val="0"/>
            <w:vAlign w:val="center"/>
          </w:tcPr>
          <w:p>
            <w:pPr>
              <w:spacing w:line="320" w:lineRule="exact"/>
              <w:jc w:val="center"/>
              <w:rPr>
                <w:rFonts w:hint="default" w:ascii="宋体" w:hAnsi="宋体" w:cs="宋体"/>
                <w:bCs/>
                <w:color w:val="000000"/>
                <w:szCs w:val="21"/>
                <w:lang w:val="en-US" w:eastAsia="zh-CN"/>
              </w:rPr>
            </w:pPr>
            <w:r>
              <w:rPr>
                <w:rFonts w:hint="eastAsia" w:ascii="宋体" w:hAnsi="宋体" w:cs="宋体"/>
                <w:bCs/>
                <w:color w:val="000000"/>
                <w:szCs w:val="21"/>
                <w:lang w:val="en-US" w:eastAsia="zh-CN"/>
              </w:rPr>
              <w:t>5</w:t>
            </w:r>
          </w:p>
        </w:tc>
        <w:tc>
          <w:tcPr>
            <w:tcW w:w="6043" w:type="dxa"/>
            <w:noWrap w:val="0"/>
            <w:vAlign w:val="center"/>
          </w:tcPr>
          <w:p>
            <w:pPr>
              <w:rPr>
                <w:rFonts w:ascii="宋体" w:hAnsi="宋体" w:cs="宋体"/>
                <w:bCs/>
                <w:color w:val="000000"/>
                <w:szCs w:val="21"/>
              </w:rPr>
            </w:pPr>
            <w:r>
              <w:rPr>
                <w:rFonts w:hint="eastAsia" w:ascii="宋体" w:hAnsi="宋体" w:eastAsia="宋体" w:cs="宋体"/>
                <w:color w:val="000000"/>
                <w:sz w:val="21"/>
                <w:szCs w:val="21"/>
                <w:lang w:val="en-US" w:eastAsia="zh-CN"/>
              </w:rPr>
              <w:t>供应商在质保期内派遣维修人员和技术人员每月寻访3次得5分，2次得3分，一次得2分。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Merge w:val="continue"/>
            <w:noWrap w:val="0"/>
            <w:vAlign w:val="center"/>
          </w:tcPr>
          <w:p>
            <w:pPr>
              <w:rPr>
                <w:rFonts w:hint="eastAsia" w:ascii="宋体" w:hAnsi="宋体" w:cs="宋体"/>
                <w:bCs/>
                <w:color w:val="000000"/>
                <w:szCs w:val="21"/>
              </w:rPr>
            </w:pPr>
          </w:p>
        </w:tc>
        <w:tc>
          <w:tcPr>
            <w:tcW w:w="2087" w:type="dxa"/>
            <w:vMerge w:val="continue"/>
            <w:noWrap w:val="0"/>
            <w:vAlign w:val="center"/>
          </w:tcPr>
          <w:p>
            <w:pPr>
              <w:spacing w:line="320" w:lineRule="exact"/>
              <w:rPr>
                <w:rFonts w:hint="eastAsia" w:ascii="宋体" w:hAnsi="宋体" w:cs="宋体"/>
                <w:bCs/>
                <w:color w:val="000000"/>
                <w:szCs w:val="21"/>
              </w:rPr>
            </w:pPr>
          </w:p>
        </w:tc>
        <w:tc>
          <w:tcPr>
            <w:tcW w:w="816" w:type="dxa"/>
            <w:gridSpan w:val="2"/>
            <w:noWrap w:val="0"/>
            <w:vAlign w:val="center"/>
          </w:tcPr>
          <w:p>
            <w:pPr>
              <w:spacing w:line="320" w:lineRule="exact"/>
              <w:jc w:val="center"/>
              <w:rPr>
                <w:rFonts w:hint="default" w:ascii="宋体" w:hAnsi="宋体" w:cs="宋体"/>
                <w:bCs/>
                <w:color w:val="000000"/>
                <w:szCs w:val="21"/>
                <w:lang w:val="en-US" w:eastAsia="zh-CN"/>
              </w:rPr>
            </w:pPr>
            <w:r>
              <w:rPr>
                <w:rFonts w:hint="eastAsia" w:ascii="宋体" w:hAnsi="宋体" w:cs="宋体"/>
                <w:bCs/>
                <w:color w:val="000000"/>
                <w:szCs w:val="21"/>
                <w:lang w:val="en-US" w:eastAsia="zh-CN"/>
              </w:rPr>
              <w:t>6</w:t>
            </w:r>
          </w:p>
        </w:tc>
        <w:tc>
          <w:tcPr>
            <w:tcW w:w="6043" w:type="dxa"/>
            <w:noWrap w:val="0"/>
            <w:vAlign w:val="center"/>
          </w:tcPr>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供应商提供拟投入的安装调试主要技术人员和安装人员，人员在</w:t>
            </w:r>
            <w:r>
              <w:rPr>
                <w:rFonts w:hint="eastAsia" w:ascii="宋体" w:hAnsi="宋体" w:cs="宋体"/>
                <w:color w:val="000000"/>
                <w:sz w:val="21"/>
                <w:szCs w:val="21"/>
                <w:lang w:val="en-US" w:eastAsia="zh-CN"/>
              </w:rPr>
              <w:t>5（不含）</w:t>
            </w:r>
            <w:r>
              <w:rPr>
                <w:rFonts w:hint="eastAsia" w:ascii="宋体" w:hAnsi="宋体" w:eastAsia="宋体" w:cs="宋体"/>
                <w:color w:val="000000"/>
                <w:sz w:val="21"/>
                <w:szCs w:val="21"/>
                <w:lang w:val="en-US" w:eastAsia="zh-CN"/>
              </w:rPr>
              <w:t>人以上得</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val="en-US" w:eastAsia="zh-CN"/>
              </w:rPr>
              <w:t>分，</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至</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人得</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分，</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人</w:t>
            </w:r>
            <w:r>
              <w:rPr>
                <w:rFonts w:hint="eastAsia" w:ascii="宋体" w:hAnsi="宋体" w:cs="宋体"/>
                <w:color w:val="000000"/>
                <w:sz w:val="21"/>
                <w:szCs w:val="21"/>
                <w:lang w:val="en-US" w:eastAsia="zh-CN"/>
              </w:rPr>
              <w:t>（含）以下得1分</w:t>
            </w:r>
            <w:r>
              <w:rPr>
                <w:rFonts w:hint="eastAsia" w:ascii="宋体" w:hAnsi="宋体" w:eastAsia="宋体" w:cs="宋体"/>
                <w:color w:val="000000"/>
                <w:sz w:val="21"/>
                <w:szCs w:val="21"/>
                <w:lang w:val="en-US" w:eastAsia="zh-CN"/>
              </w:rPr>
              <w:t>；须提供人员身份证复印件、劳务合同及相关证书。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center"/>
          </w:tcPr>
          <w:p>
            <w:pPr>
              <w:rPr>
                <w:rFonts w:hint="eastAsia" w:ascii="宋体" w:hAnsi="宋体" w:cs="宋体"/>
                <w:bCs/>
                <w:color w:val="000000"/>
                <w:szCs w:val="21"/>
              </w:rPr>
            </w:pPr>
            <w:r>
              <w:rPr>
                <w:rFonts w:hint="eastAsia" w:ascii="宋体" w:hAnsi="宋体" w:cs="宋体"/>
                <w:bCs/>
                <w:color w:val="000000"/>
                <w:szCs w:val="21"/>
              </w:rPr>
              <w:t>3</w:t>
            </w:r>
          </w:p>
        </w:tc>
        <w:tc>
          <w:tcPr>
            <w:tcW w:w="2087" w:type="dxa"/>
            <w:noWrap w:val="0"/>
            <w:vAlign w:val="center"/>
          </w:tcPr>
          <w:p>
            <w:pPr>
              <w:spacing w:line="320" w:lineRule="exact"/>
              <w:rPr>
                <w:rFonts w:hint="eastAsia" w:ascii="宋体" w:hAnsi="宋体" w:cs="宋体"/>
                <w:bCs/>
                <w:color w:val="000000"/>
                <w:szCs w:val="21"/>
              </w:rPr>
            </w:pPr>
            <w:r>
              <w:rPr>
                <w:rFonts w:hint="eastAsia" w:ascii="宋体" w:hAnsi="宋体" w:cs="宋体"/>
                <w:bCs/>
                <w:color w:val="000000"/>
                <w:szCs w:val="21"/>
              </w:rPr>
              <w:t>供货计划安排及运输保证措施</w:t>
            </w:r>
          </w:p>
        </w:tc>
        <w:tc>
          <w:tcPr>
            <w:tcW w:w="816" w:type="dxa"/>
            <w:gridSpan w:val="2"/>
            <w:noWrap w:val="0"/>
            <w:vAlign w:val="center"/>
          </w:tcPr>
          <w:p>
            <w:pPr>
              <w:spacing w:line="32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10</w:t>
            </w:r>
          </w:p>
        </w:tc>
        <w:tc>
          <w:tcPr>
            <w:tcW w:w="6043" w:type="dxa"/>
            <w:noWrap w:val="0"/>
            <w:vAlign w:val="center"/>
          </w:tcPr>
          <w:p>
            <w:pPr>
              <w:rPr>
                <w:rFonts w:hint="eastAsia" w:ascii="宋体" w:hAnsi="宋体" w:cs="宋体"/>
                <w:bCs/>
                <w:color w:val="000000"/>
                <w:szCs w:val="21"/>
                <w:lang w:eastAsia="zh-CN"/>
              </w:rPr>
            </w:pPr>
            <w:r>
              <w:rPr>
                <w:rFonts w:hint="eastAsia" w:ascii="宋体" w:hAnsi="宋体" w:cs="宋体"/>
                <w:bCs/>
                <w:color w:val="000000"/>
                <w:szCs w:val="21"/>
              </w:rPr>
              <w:t>根据</w:t>
            </w:r>
            <w:r>
              <w:rPr>
                <w:rFonts w:ascii="宋体" w:hAnsi="宋体" w:cs="宋体"/>
                <w:bCs/>
                <w:color w:val="000000"/>
                <w:szCs w:val="21"/>
              </w:rPr>
              <w:t>供货时间安排</w:t>
            </w:r>
            <w:r>
              <w:rPr>
                <w:rFonts w:hint="eastAsia" w:ascii="宋体" w:hAnsi="宋体" w:cs="宋体"/>
                <w:bCs/>
                <w:color w:val="000000"/>
                <w:szCs w:val="21"/>
              </w:rPr>
              <w:t>的合理性</w:t>
            </w:r>
            <w:r>
              <w:rPr>
                <w:rFonts w:ascii="宋体" w:hAnsi="宋体" w:cs="宋体"/>
                <w:bCs/>
                <w:color w:val="000000"/>
                <w:szCs w:val="21"/>
              </w:rPr>
              <w:t>、物流运输措施</w:t>
            </w:r>
            <w:r>
              <w:rPr>
                <w:rFonts w:hint="eastAsia" w:ascii="宋体" w:hAnsi="宋体" w:cs="宋体"/>
                <w:bCs/>
                <w:color w:val="000000"/>
                <w:szCs w:val="21"/>
              </w:rPr>
              <w:t>的</w:t>
            </w:r>
            <w:r>
              <w:rPr>
                <w:rFonts w:ascii="宋体" w:hAnsi="宋体" w:cs="宋体"/>
                <w:bCs/>
                <w:color w:val="000000"/>
                <w:szCs w:val="21"/>
              </w:rPr>
              <w:t>详细</w:t>
            </w:r>
            <w:r>
              <w:rPr>
                <w:rFonts w:hint="eastAsia" w:ascii="宋体" w:hAnsi="宋体" w:cs="宋体"/>
                <w:bCs/>
                <w:color w:val="000000"/>
                <w:szCs w:val="21"/>
              </w:rPr>
              <w:t>情况、</w:t>
            </w:r>
            <w:r>
              <w:rPr>
                <w:rFonts w:ascii="宋体" w:hAnsi="宋体" w:cs="宋体"/>
                <w:bCs/>
                <w:color w:val="000000"/>
                <w:szCs w:val="21"/>
              </w:rPr>
              <w:t>可行性</w:t>
            </w:r>
            <w:r>
              <w:rPr>
                <w:rFonts w:hint="eastAsia" w:ascii="宋体" w:hAnsi="宋体" w:cs="宋体"/>
                <w:bCs/>
                <w:color w:val="000000"/>
                <w:szCs w:val="21"/>
              </w:rPr>
              <w:t>、</w:t>
            </w:r>
            <w:r>
              <w:rPr>
                <w:rFonts w:ascii="宋体" w:hAnsi="宋体" w:cs="宋体"/>
                <w:bCs/>
                <w:color w:val="000000"/>
                <w:szCs w:val="21"/>
              </w:rPr>
              <w:t>针对性</w:t>
            </w:r>
            <w:r>
              <w:rPr>
                <w:rFonts w:hint="eastAsia" w:ascii="宋体" w:hAnsi="宋体" w:cs="宋体"/>
                <w:bCs/>
                <w:color w:val="000000"/>
                <w:szCs w:val="21"/>
              </w:rPr>
              <w:t>等进行评审</w:t>
            </w:r>
            <w:r>
              <w:rPr>
                <w:rFonts w:hint="eastAsia" w:ascii="宋体" w:hAnsi="宋体" w:cs="宋体"/>
                <w:bCs/>
                <w:color w:val="000000"/>
                <w:szCs w:val="21"/>
                <w:lang w:eastAsia="zh-CN"/>
              </w:rPr>
              <w:t>。</w:t>
            </w:r>
          </w:p>
          <w:p>
            <w:pPr>
              <w:rPr>
                <w:rFonts w:hint="eastAsia" w:ascii="宋体" w:hAnsi="宋体" w:cs="宋体"/>
                <w:bCs/>
                <w:color w:val="000000"/>
                <w:szCs w:val="21"/>
              </w:rPr>
            </w:pPr>
            <w:r>
              <w:rPr>
                <w:rFonts w:ascii="宋体" w:hAnsi="宋体" w:cs="宋体"/>
                <w:bCs/>
                <w:color w:val="000000"/>
                <w:szCs w:val="21"/>
              </w:rPr>
              <w:t>供货时间安排</w:t>
            </w:r>
            <w:r>
              <w:rPr>
                <w:rFonts w:hint="eastAsia" w:ascii="宋体" w:hAnsi="宋体" w:cs="宋体"/>
                <w:bCs/>
                <w:color w:val="000000"/>
                <w:szCs w:val="21"/>
                <w:lang w:val="en-US" w:eastAsia="zh-CN"/>
              </w:rPr>
              <w:t>与</w:t>
            </w:r>
            <w:r>
              <w:rPr>
                <w:rFonts w:ascii="宋体" w:hAnsi="宋体" w:cs="宋体"/>
                <w:bCs/>
                <w:color w:val="000000"/>
                <w:szCs w:val="21"/>
              </w:rPr>
              <w:t>物流运输措施</w:t>
            </w:r>
            <w:r>
              <w:rPr>
                <w:rFonts w:hint="eastAsia" w:ascii="宋体" w:hAnsi="宋体" w:cs="宋体"/>
                <w:sz w:val="21"/>
                <w:szCs w:val="21"/>
                <w:lang w:eastAsia="zh-CN"/>
              </w:rPr>
              <w:t>全面详实</w:t>
            </w:r>
            <w:r>
              <w:rPr>
                <w:rFonts w:ascii="宋体" w:hAnsi="宋体" w:cs="宋体"/>
                <w:bCs/>
                <w:color w:val="000000"/>
                <w:szCs w:val="21"/>
              </w:rPr>
              <w:t>、可行性</w:t>
            </w:r>
            <w:r>
              <w:rPr>
                <w:rFonts w:hint="eastAsia" w:ascii="宋体" w:hAnsi="宋体" w:cs="宋体"/>
                <w:bCs/>
                <w:color w:val="000000"/>
                <w:szCs w:val="21"/>
                <w:lang w:val="en-US" w:eastAsia="zh-CN"/>
              </w:rPr>
              <w:t>高的</w:t>
            </w:r>
            <w:r>
              <w:rPr>
                <w:rFonts w:hint="eastAsia" w:ascii="宋体" w:hAnsi="宋体" w:cs="宋体"/>
                <w:bCs/>
                <w:color w:val="000000"/>
                <w:szCs w:val="21"/>
              </w:rPr>
              <w:t>得</w:t>
            </w:r>
            <w:r>
              <w:rPr>
                <w:rFonts w:hint="eastAsia" w:ascii="宋体" w:hAnsi="宋体" w:cs="宋体"/>
                <w:bCs/>
                <w:color w:val="000000"/>
                <w:szCs w:val="21"/>
                <w:lang w:val="en-US" w:eastAsia="zh-CN"/>
              </w:rPr>
              <w:t>10</w:t>
            </w:r>
            <w:r>
              <w:rPr>
                <w:rFonts w:hint="eastAsia" w:ascii="宋体" w:hAnsi="宋体" w:cs="宋体"/>
                <w:bCs/>
                <w:color w:val="000000"/>
                <w:szCs w:val="21"/>
              </w:rPr>
              <w:t>分，</w:t>
            </w:r>
          </w:p>
          <w:p>
            <w:pPr>
              <w:rPr>
                <w:rFonts w:hint="eastAsia" w:ascii="宋体" w:hAnsi="宋体" w:cs="宋体"/>
                <w:bCs/>
                <w:color w:val="000000"/>
                <w:szCs w:val="21"/>
              </w:rPr>
            </w:pPr>
            <w:r>
              <w:rPr>
                <w:rFonts w:ascii="宋体" w:hAnsi="宋体" w:cs="宋体"/>
                <w:bCs/>
                <w:color w:val="000000"/>
                <w:szCs w:val="21"/>
              </w:rPr>
              <w:t>供货时间安排</w:t>
            </w:r>
            <w:r>
              <w:rPr>
                <w:rFonts w:hint="eastAsia" w:ascii="宋体" w:hAnsi="宋体" w:cs="宋体"/>
                <w:bCs/>
                <w:color w:val="000000"/>
                <w:szCs w:val="21"/>
                <w:lang w:val="en-US" w:eastAsia="zh-CN"/>
              </w:rPr>
              <w:t>与</w:t>
            </w:r>
            <w:r>
              <w:rPr>
                <w:rFonts w:ascii="宋体" w:hAnsi="宋体" w:cs="宋体"/>
                <w:bCs/>
                <w:color w:val="000000"/>
                <w:szCs w:val="21"/>
              </w:rPr>
              <w:t>物流运输措施</w:t>
            </w:r>
            <w:r>
              <w:rPr>
                <w:rFonts w:hint="eastAsia" w:ascii="宋体" w:hAnsi="宋体" w:cs="宋体"/>
                <w:sz w:val="21"/>
                <w:szCs w:val="21"/>
                <w:lang w:eastAsia="zh-CN"/>
              </w:rPr>
              <w:t>基本全面、可行性一般的</w:t>
            </w:r>
            <w:r>
              <w:rPr>
                <w:rFonts w:hint="eastAsia" w:ascii="宋体" w:hAnsi="宋体" w:cs="宋体"/>
                <w:bCs/>
                <w:color w:val="000000"/>
                <w:szCs w:val="21"/>
                <w:lang w:val="en-US" w:eastAsia="zh-CN"/>
              </w:rPr>
              <w:t>7</w:t>
            </w:r>
            <w:r>
              <w:rPr>
                <w:rFonts w:hint="eastAsia" w:ascii="宋体" w:hAnsi="宋体" w:cs="宋体"/>
                <w:bCs/>
                <w:color w:val="000000"/>
                <w:szCs w:val="21"/>
              </w:rPr>
              <w:t>分，</w:t>
            </w:r>
          </w:p>
          <w:p>
            <w:pPr>
              <w:rPr>
                <w:rFonts w:hint="eastAsia" w:ascii="宋体" w:hAnsi="宋体" w:cs="宋体"/>
                <w:bCs/>
                <w:color w:val="000000"/>
                <w:szCs w:val="21"/>
              </w:rPr>
            </w:pPr>
            <w:r>
              <w:rPr>
                <w:rFonts w:ascii="宋体" w:hAnsi="宋体" w:cs="宋体"/>
                <w:bCs/>
                <w:color w:val="000000"/>
                <w:szCs w:val="21"/>
              </w:rPr>
              <w:t>供货时间安排</w:t>
            </w:r>
            <w:r>
              <w:rPr>
                <w:rFonts w:hint="eastAsia" w:ascii="宋体" w:hAnsi="宋体" w:cs="宋体"/>
                <w:bCs/>
                <w:color w:val="000000"/>
                <w:szCs w:val="21"/>
                <w:lang w:val="en-US" w:eastAsia="zh-CN"/>
              </w:rPr>
              <w:t>与</w:t>
            </w:r>
            <w:r>
              <w:rPr>
                <w:rFonts w:ascii="宋体" w:hAnsi="宋体" w:cs="宋体"/>
                <w:bCs/>
                <w:color w:val="000000"/>
                <w:szCs w:val="21"/>
              </w:rPr>
              <w:t>物流运输措施</w:t>
            </w:r>
            <w:r>
              <w:rPr>
                <w:rFonts w:hint="eastAsia" w:ascii="宋体" w:hAnsi="宋体" w:cs="宋体"/>
                <w:sz w:val="21"/>
                <w:szCs w:val="21"/>
                <w:lang w:eastAsia="zh-CN"/>
              </w:rPr>
              <w:t>不全面、可行性低的得</w:t>
            </w:r>
            <w:r>
              <w:rPr>
                <w:rFonts w:hint="eastAsia" w:ascii="宋体" w:hAnsi="宋体" w:cs="宋体"/>
                <w:sz w:val="21"/>
                <w:szCs w:val="21"/>
                <w:lang w:val="en-US" w:eastAsia="zh-CN"/>
              </w:rPr>
              <w:t>4</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center"/>
          </w:tcPr>
          <w:p>
            <w:pPr>
              <w:rPr>
                <w:rFonts w:hint="eastAsia" w:ascii="宋体" w:hAnsi="宋体" w:cs="宋体"/>
                <w:bCs/>
                <w:color w:val="000000"/>
                <w:szCs w:val="21"/>
                <w:highlight w:val="none"/>
              </w:rPr>
            </w:pPr>
            <w:r>
              <w:rPr>
                <w:rFonts w:hint="eastAsia" w:ascii="宋体" w:hAnsi="宋体" w:cs="宋体"/>
                <w:bCs/>
                <w:color w:val="000000"/>
                <w:szCs w:val="21"/>
                <w:highlight w:val="none"/>
              </w:rPr>
              <w:t>4</w:t>
            </w:r>
          </w:p>
        </w:tc>
        <w:tc>
          <w:tcPr>
            <w:tcW w:w="2087" w:type="dxa"/>
            <w:noWrap w:val="0"/>
            <w:vAlign w:val="center"/>
          </w:tcPr>
          <w:p>
            <w:pPr>
              <w:spacing w:line="320" w:lineRule="exact"/>
              <w:rPr>
                <w:rFonts w:hint="eastAsia" w:ascii="宋体" w:hAnsi="宋体" w:cs="宋体"/>
                <w:bCs/>
                <w:color w:val="000000"/>
                <w:szCs w:val="21"/>
                <w:highlight w:val="none"/>
              </w:rPr>
            </w:pPr>
            <w:r>
              <w:rPr>
                <w:rFonts w:hint="eastAsia" w:hAnsi="宋体" w:cs="宋体"/>
                <w:kern w:val="2"/>
                <w:sz w:val="21"/>
                <w:szCs w:val="21"/>
              </w:rPr>
              <w:t>采购需求响应情况</w:t>
            </w:r>
          </w:p>
        </w:tc>
        <w:tc>
          <w:tcPr>
            <w:tcW w:w="816" w:type="dxa"/>
            <w:gridSpan w:val="2"/>
            <w:noWrap w:val="0"/>
            <w:vAlign w:val="center"/>
          </w:tcPr>
          <w:p>
            <w:pPr>
              <w:spacing w:line="320" w:lineRule="exact"/>
              <w:jc w:val="center"/>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5</w:t>
            </w:r>
          </w:p>
        </w:tc>
        <w:tc>
          <w:tcPr>
            <w:tcW w:w="6043" w:type="dxa"/>
            <w:noWrap w:val="0"/>
            <w:vAlign w:val="center"/>
          </w:tcPr>
          <w:p>
            <w:pPr>
              <w:rPr>
                <w:rFonts w:hint="eastAsia" w:ascii="宋体" w:hAnsi="宋体" w:cs="宋体"/>
                <w:bCs/>
                <w:color w:val="000000"/>
                <w:szCs w:val="21"/>
                <w:highlight w:val="none"/>
              </w:rPr>
            </w:pPr>
            <w:r>
              <w:rPr>
                <w:rFonts w:hint="eastAsia" w:ascii="宋体" w:hAnsi="宋体" w:cs="宋体"/>
                <w:sz w:val="21"/>
                <w:szCs w:val="21"/>
                <w:lang w:val="en-US" w:eastAsia="zh-CN"/>
              </w:rPr>
              <w:t>根据所投产品的技术参数配置与性能指标的响应程度打分，全部响应招标文件技术参数配置且对招各项技术参数进行逐条逐项的答复、说明、且提供证明材料，完全满足参数要求得5分；一项不满足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center"/>
          </w:tcPr>
          <w:p>
            <w:pPr>
              <w:rPr>
                <w:rFonts w:hint="eastAsia" w:ascii="宋体" w:hAnsi="宋体" w:cs="宋体"/>
                <w:bCs/>
                <w:color w:val="000000"/>
                <w:szCs w:val="21"/>
              </w:rPr>
            </w:pPr>
            <w:r>
              <w:rPr>
                <w:rFonts w:hint="eastAsia" w:ascii="宋体" w:hAnsi="宋体" w:cs="宋体"/>
                <w:bCs/>
                <w:color w:val="000000"/>
                <w:szCs w:val="21"/>
              </w:rPr>
              <w:t>5</w:t>
            </w:r>
          </w:p>
        </w:tc>
        <w:tc>
          <w:tcPr>
            <w:tcW w:w="2087" w:type="dxa"/>
            <w:noWrap w:val="0"/>
            <w:vAlign w:val="center"/>
          </w:tcPr>
          <w:p>
            <w:pPr>
              <w:spacing w:line="320" w:lineRule="exact"/>
              <w:rPr>
                <w:rFonts w:hint="eastAsia" w:ascii="宋体" w:hAnsi="宋体" w:cs="宋体"/>
                <w:bCs/>
                <w:color w:val="000000"/>
                <w:szCs w:val="21"/>
              </w:rPr>
            </w:pPr>
            <w:r>
              <w:rPr>
                <w:rFonts w:hint="eastAsia" w:ascii="宋体" w:hAnsi="宋体" w:cs="宋体"/>
                <w:bCs/>
                <w:color w:val="000000"/>
                <w:szCs w:val="21"/>
                <w:lang w:eastAsia="zh-CN"/>
              </w:rPr>
              <w:t>项目实施方案</w:t>
            </w:r>
          </w:p>
        </w:tc>
        <w:tc>
          <w:tcPr>
            <w:tcW w:w="816" w:type="dxa"/>
            <w:gridSpan w:val="2"/>
            <w:noWrap w:val="0"/>
            <w:vAlign w:val="center"/>
          </w:tcPr>
          <w:p>
            <w:pPr>
              <w:spacing w:line="320" w:lineRule="exact"/>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10</w:t>
            </w:r>
          </w:p>
        </w:tc>
        <w:tc>
          <w:tcPr>
            <w:tcW w:w="6043" w:type="dxa"/>
            <w:noWrap w:val="0"/>
            <w:vAlign w:val="center"/>
          </w:tcPr>
          <w:p>
            <w:pPr>
              <w:spacing w:line="300" w:lineRule="exact"/>
              <w:rPr>
                <w:rFonts w:hint="eastAsia" w:ascii="宋体" w:hAnsi="宋体" w:cs="宋体"/>
                <w:sz w:val="21"/>
                <w:szCs w:val="21"/>
                <w:lang w:val="en-US" w:eastAsia="zh-CN"/>
              </w:rPr>
            </w:pPr>
            <w:r>
              <w:rPr>
                <w:rFonts w:hint="eastAsia" w:ascii="宋体" w:hAnsi="宋体" w:cs="宋体"/>
                <w:sz w:val="21"/>
                <w:szCs w:val="21"/>
                <w:lang w:val="en-US" w:eastAsia="zh-CN"/>
              </w:rPr>
              <w:t>项目实施方案：</w:t>
            </w:r>
          </w:p>
          <w:p>
            <w:pPr>
              <w:numPr>
                <w:ilvl w:val="0"/>
                <w:numId w:val="8"/>
              </w:numPr>
              <w:spacing w:line="300" w:lineRule="exact"/>
              <w:rPr>
                <w:rFonts w:hint="eastAsia"/>
                <w:lang w:val="en-US" w:eastAsia="zh-CN"/>
              </w:rPr>
            </w:pPr>
            <w:r>
              <w:rPr>
                <w:rFonts w:hint="eastAsia" w:ascii="宋体" w:hAnsi="宋体" w:eastAsia="宋体" w:cs="宋体"/>
                <w:color w:val="000000"/>
                <w:sz w:val="21"/>
                <w:szCs w:val="21"/>
                <w:lang w:val="en-US" w:eastAsia="zh-CN"/>
              </w:rPr>
              <w:t>实施方案中设备质量、项目安全措施、进度安排完全满足项目实际要求的得</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val="en-US" w:eastAsia="zh-CN"/>
              </w:rPr>
              <w:t>分，方案描述不清晰或有缺失内容的每一项扣1分，扣完为止；未提供的不得分。</w:t>
            </w:r>
          </w:p>
          <w:p>
            <w:pP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2、</w:t>
            </w:r>
            <w:r>
              <w:rPr>
                <w:rFonts w:hint="eastAsia" w:ascii="宋体" w:hAnsi="宋体" w:eastAsia="宋体" w:cs="宋体"/>
                <w:color w:val="000000"/>
                <w:sz w:val="21"/>
                <w:szCs w:val="21"/>
                <w:lang w:val="en-US" w:eastAsia="zh-CN"/>
              </w:rPr>
              <w:t>有明确的项目质量管理方案和制度，项目管理机构及职责分配合理，符合项目实际，具有操作性。完全满足项目实际要求的得4分，方案描述不清晰或有缺失内容的每一项扣1分，扣完为止；未提供的不得分。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0"/>
            <w:vAlign w:val="center"/>
          </w:tcPr>
          <w:p>
            <w:pPr>
              <w:spacing w:line="320" w:lineRule="exact"/>
              <w:rPr>
                <w:rFonts w:hint="eastAsia" w:ascii="宋体" w:hAnsi="宋体" w:cs="宋体"/>
                <w:bCs/>
                <w:color w:val="000000"/>
                <w:szCs w:val="21"/>
                <w:highlight w:val="none"/>
              </w:rPr>
            </w:pPr>
            <w:r>
              <w:rPr>
                <w:rFonts w:hint="eastAsia" w:ascii="宋体" w:hAnsi="宋体" w:cs="宋体"/>
                <w:bCs/>
                <w:color w:val="000000"/>
                <w:szCs w:val="21"/>
                <w:highlight w:val="none"/>
              </w:rPr>
              <w:t>6</w:t>
            </w:r>
          </w:p>
        </w:tc>
        <w:tc>
          <w:tcPr>
            <w:tcW w:w="2087" w:type="dxa"/>
            <w:noWrap w:val="0"/>
            <w:vAlign w:val="center"/>
          </w:tcPr>
          <w:p>
            <w:pPr>
              <w:tabs>
                <w:tab w:val="left" w:pos="749"/>
                <w:tab w:val="left" w:pos="3346"/>
                <w:tab w:val="left" w:pos="3873"/>
                <w:tab w:val="left" w:pos="9611"/>
              </w:tabs>
              <w:jc w:val="center"/>
              <w:rPr>
                <w:rFonts w:hint="eastAsia" w:ascii="宋体" w:hAnsi="宋体" w:cs="宋体"/>
                <w:bCs/>
                <w:color w:val="000000"/>
                <w:szCs w:val="21"/>
                <w:highlight w:val="none"/>
              </w:rPr>
            </w:pPr>
            <w:r>
              <w:rPr>
                <w:rFonts w:hint="eastAsia" w:hAnsi="宋体" w:cs="宋体"/>
                <w:sz w:val="21"/>
                <w:szCs w:val="21"/>
                <w:lang w:eastAsia="zh-CN"/>
              </w:rPr>
              <w:t>应急预案</w:t>
            </w:r>
          </w:p>
        </w:tc>
        <w:tc>
          <w:tcPr>
            <w:tcW w:w="816" w:type="dxa"/>
            <w:gridSpan w:val="2"/>
            <w:noWrap w:val="0"/>
            <w:vAlign w:val="center"/>
          </w:tcPr>
          <w:p>
            <w:pPr>
              <w:tabs>
                <w:tab w:val="left" w:pos="749"/>
                <w:tab w:val="left" w:pos="3346"/>
                <w:tab w:val="left" w:pos="3873"/>
                <w:tab w:val="left" w:pos="9611"/>
              </w:tabs>
              <w:jc w:val="center"/>
              <w:rPr>
                <w:rFonts w:hint="eastAsia" w:ascii="宋体" w:hAnsi="宋体" w:eastAsia="宋体" w:cs="宋体"/>
                <w:bCs/>
                <w:color w:val="000000"/>
                <w:szCs w:val="21"/>
                <w:highlight w:val="none"/>
                <w:lang w:eastAsia="zh-CN"/>
              </w:rPr>
            </w:pPr>
            <w:r>
              <w:rPr>
                <w:rFonts w:hint="eastAsia" w:ascii="宋体" w:hAnsi="宋体" w:cs="宋体"/>
                <w:bCs/>
                <w:color w:val="000000"/>
                <w:szCs w:val="21"/>
                <w:lang w:val="en-US" w:eastAsia="zh-CN"/>
              </w:rPr>
              <w:t>8</w:t>
            </w:r>
          </w:p>
        </w:tc>
        <w:tc>
          <w:tcPr>
            <w:tcW w:w="6043" w:type="dxa"/>
            <w:noWrap w:val="0"/>
            <w:vAlign w:val="center"/>
          </w:tcPr>
          <w:p>
            <w:pPr>
              <w:tabs>
                <w:tab w:val="left" w:pos="749"/>
                <w:tab w:val="left" w:pos="3346"/>
                <w:tab w:val="left" w:pos="3873"/>
                <w:tab w:val="left" w:pos="9611"/>
              </w:tabs>
              <w:jc w:val="left"/>
              <w:rPr>
                <w:rFonts w:hint="eastAsia" w:ascii="宋体" w:hAnsi="宋体" w:cs="宋体"/>
                <w:sz w:val="21"/>
                <w:szCs w:val="21"/>
                <w:lang w:val="en-US" w:eastAsia="zh-CN"/>
              </w:rPr>
            </w:pPr>
            <w:r>
              <w:rPr>
                <w:rFonts w:hint="eastAsia" w:ascii="宋体" w:hAnsi="宋体" w:cs="宋体"/>
                <w:sz w:val="21"/>
                <w:szCs w:val="21"/>
                <w:lang w:val="en-US" w:eastAsia="zh-CN"/>
              </w:rPr>
              <w:t>投标人须提供应急预案（应急预案内容须包含维修人员的配备情况、维修备品备件的送达时间、设备短时间无法修复的具体预案等）所有预案均提供且可实施得8分，缺少预案或速度慢实施困难的得5分，</w:t>
            </w:r>
          </w:p>
          <w:p>
            <w:pPr>
              <w:tabs>
                <w:tab w:val="left" w:pos="749"/>
                <w:tab w:val="left" w:pos="3346"/>
                <w:tab w:val="left" w:pos="3873"/>
                <w:tab w:val="left" w:pos="9611"/>
              </w:tabs>
              <w:jc w:val="left"/>
              <w:rPr>
                <w:rFonts w:ascii="宋体" w:hAnsi="宋体" w:cs="宋体"/>
                <w:bCs/>
                <w:color w:val="000000"/>
                <w:szCs w:val="21"/>
                <w:highlight w:val="none"/>
              </w:rPr>
            </w:pPr>
            <w:r>
              <w:rPr>
                <w:rFonts w:hint="eastAsia" w:ascii="宋体" w:hAnsi="宋体" w:cs="宋体"/>
                <w:sz w:val="21"/>
                <w:szCs w:val="21"/>
                <w:lang w:val="en-US" w:eastAsia="zh-CN"/>
              </w:rPr>
              <w:t>未提预案或无法达到采购人24小时内解决设备维修正常要求的得3分；</w:t>
            </w:r>
          </w:p>
        </w:tc>
      </w:tr>
    </w:tbl>
    <w:p>
      <w:pPr>
        <w:pStyle w:val="18"/>
        <w:rPr>
          <w:rFonts w:hint="eastAsia"/>
          <w:lang w:val="en-US" w:eastAsia="zh-CN"/>
        </w:rPr>
      </w:pPr>
    </w:p>
    <w:p>
      <w:pPr>
        <w:pStyle w:val="5"/>
        <w:keepLines/>
        <w:spacing w:before="124" w:beforeLines="40" w:after="124" w:afterLines="40" w:line="400" w:lineRule="exact"/>
        <w:rPr>
          <w:rFonts w:hint="eastAsia"/>
          <w:color w:val="auto"/>
        </w:rPr>
      </w:pPr>
      <w:r>
        <w:rPr>
          <w:rFonts w:hint="eastAsia" w:ascii="宋体" w:hAnsi="宋体" w:eastAsia="宋体"/>
          <w:b w:val="0"/>
          <w:bCs w:val="0"/>
          <w:color w:val="auto"/>
          <w:kern w:val="2"/>
          <w:sz w:val="24"/>
          <w:szCs w:val="24"/>
          <w:lang w:val="en-US" w:eastAsia="zh-CN" w:bidi="ar-SA"/>
        </w:rPr>
        <w:t>注;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
        <w:keepLines/>
        <w:spacing w:before="124" w:beforeLines="40" w:after="124" w:afterLines="40" w:line="400" w:lineRule="exact"/>
        <w:rPr>
          <w:rFonts w:hint="eastAsia" w:ascii="宋体" w:eastAsia="宋体"/>
          <w:color w:val="auto"/>
          <w:sz w:val="28"/>
          <w:szCs w:val="28"/>
        </w:rPr>
      </w:pPr>
      <w:r>
        <w:rPr>
          <w:rFonts w:hint="eastAsia" w:ascii="宋体" w:eastAsia="宋体"/>
          <w:color w:val="auto"/>
          <w:sz w:val="28"/>
          <w:szCs w:val="28"/>
        </w:rPr>
        <w:t>32.定 标</w:t>
      </w:r>
      <w:bookmarkEnd w:id="47"/>
      <w:bookmarkEnd w:id="48"/>
      <w:bookmarkEnd w:id="49"/>
      <w:bookmarkEnd w:id="50"/>
    </w:p>
    <w:p>
      <w:pPr>
        <w:spacing w:line="350" w:lineRule="exact"/>
        <w:ind w:firstLine="480" w:firstLineChars="200"/>
        <w:rPr>
          <w:rFonts w:hint="eastAsia" w:ascii="宋体" w:hAnsi="宋体"/>
          <w:color w:val="auto"/>
          <w:sz w:val="24"/>
        </w:rPr>
      </w:pPr>
      <w:r>
        <w:rPr>
          <w:rFonts w:hint="eastAsia" w:ascii="宋体" w:hAnsi="宋体"/>
          <w:color w:val="auto"/>
          <w:sz w:val="24"/>
        </w:rPr>
        <w:t>32.1 评标委员会推荐综合得分排名第一的投标人定为第一中标候选人，排名第二的投标人为第二中标候选人，并提出评标书面报告和推荐中标意见报招标人审批确认</w:t>
      </w:r>
    </w:p>
    <w:p>
      <w:pPr>
        <w:spacing w:line="350" w:lineRule="exact"/>
        <w:ind w:firstLine="480" w:firstLineChars="200"/>
        <w:rPr>
          <w:rFonts w:hint="eastAsia" w:ascii="宋体" w:hAnsi="宋体"/>
          <w:color w:val="auto"/>
          <w:sz w:val="24"/>
        </w:rPr>
      </w:pPr>
      <w:r>
        <w:rPr>
          <w:rFonts w:hint="eastAsia" w:ascii="宋体" w:hAnsi="宋体"/>
          <w:color w:val="auto"/>
          <w:sz w:val="24"/>
        </w:rPr>
        <w:t>32.2 采购活动结束后七个工作日内,由采购人对预中标人的资格和履约能力进行复核。经核对无误后才能发出中标通知书。如在复核过程中，发现预中标人存在重大问题造成其履约能力不能满足要求的，取消其中标资格，并视其实际情况，保留追究其法律责任的权利。没收其投标保证金。</w:t>
      </w:r>
    </w:p>
    <w:p>
      <w:pPr>
        <w:spacing w:line="350" w:lineRule="exact"/>
        <w:ind w:right="-399" w:rightChars="-190" w:firstLine="480" w:firstLineChars="200"/>
        <w:rPr>
          <w:rFonts w:hint="eastAsia" w:ascii="宋体" w:hAnsi="宋体"/>
          <w:color w:val="auto"/>
          <w:sz w:val="24"/>
        </w:rPr>
      </w:pPr>
      <w:r>
        <w:rPr>
          <w:rFonts w:hint="eastAsia" w:ascii="宋体" w:hAnsi="宋体"/>
          <w:color w:val="auto"/>
          <w:sz w:val="24"/>
        </w:rPr>
        <w:t>32.3 第一中标候选人放弃中标或者因不可抗力提出不能履行合同，招标人可以确定第二中标候选人为中标人。</w:t>
      </w:r>
    </w:p>
    <w:p>
      <w:pPr>
        <w:pStyle w:val="5"/>
        <w:keepLines/>
        <w:spacing w:before="124" w:beforeLines="40" w:after="124" w:afterLines="40" w:line="400" w:lineRule="exact"/>
        <w:rPr>
          <w:rFonts w:hint="eastAsia" w:ascii="宋体" w:eastAsia="宋体"/>
          <w:color w:val="auto"/>
          <w:sz w:val="28"/>
          <w:szCs w:val="28"/>
        </w:rPr>
      </w:pPr>
      <w:bookmarkStart w:id="51" w:name="_Toc251236121"/>
      <w:r>
        <w:rPr>
          <w:rFonts w:hint="eastAsia" w:ascii="宋体" w:eastAsia="宋体"/>
          <w:color w:val="auto"/>
          <w:sz w:val="28"/>
          <w:szCs w:val="28"/>
        </w:rPr>
        <w:t>33. 中标通知书</w:t>
      </w:r>
      <w:bookmarkEnd w:id="51"/>
    </w:p>
    <w:p>
      <w:pPr>
        <w:spacing w:line="350" w:lineRule="exact"/>
        <w:ind w:firstLine="480" w:firstLineChars="200"/>
        <w:rPr>
          <w:rFonts w:hint="eastAsia" w:ascii="宋体" w:hAnsi="宋体"/>
          <w:color w:val="auto"/>
          <w:sz w:val="24"/>
        </w:rPr>
      </w:pPr>
      <w:r>
        <w:rPr>
          <w:rFonts w:hint="eastAsia" w:ascii="宋体" w:hAnsi="宋体"/>
          <w:color w:val="auto"/>
          <w:sz w:val="24"/>
        </w:rPr>
        <w:t>33.1资格复核完成后，由采购代理机构发出经招标人确认的中标通知书，中标人应依时与招标人签订合同（自收受中标通知书之日起30天内），在订定合同过程中，如发现中标人以他人名义投标或者以其他方式弄虚作假，骗取中标的，招标人有权取消其中标资格，并将排名第二的中标备选人确定为中标人。</w:t>
      </w:r>
    </w:p>
    <w:p>
      <w:pPr>
        <w:spacing w:line="350" w:lineRule="exact"/>
        <w:ind w:firstLine="480" w:firstLineChars="200"/>
        <w:rPr>
          <w:rFonts w:hint="eastAsia" w:ascii="宋体" w:hAnsi="宋体"/>
          <w:color w:val="auto"/>
          <w:sz w:val="24"/>
        </w:rPr>
      </w:pPr>
      <w:r>
        <w:rPr>
          <w:rFonts w:hint="eastAsia" w:ascii="宋体" w:hAnsi="宋体"/>
          <w:color w:val="auto"/>
          <w:sz w:val="24"/>
        </w:rPr>
        <w:t>33.2中标通知书是该项目成交确认合同的组成部分，对招标人和中标人具有法律效力。中标通知书发出后，招标人改变中标结果的，或者中标人放弃中标项目的，应当依法承担法律责任。</w:t>
      </w:r>
    </w:p>
    <w:p>
      <w:pPr>
        <w:pStyle w:val="5"/>
        <w:keepLines/>
        <w:spacing w:before="124" w:beforeLines="40" w:after="124" w:afterLines="40" w:line="400" w:lineRule="exact"/>
        <w:rPr>
          <w:rFonts w:hint="eastAsia" w:ascii="宋体" w:eastAsia="宋体"/>
          <w:color w:val="auto"/>
          <w:sz w:val="28"/>
          <w:szCs w:val="28"/>
        </w:rPr>
      </w:pPr>
      <w:bookmarkStart w:id="52" w:name="_Toc251236122"/>
      <w:r>
        <w:rPr>
          <w:rFonts w:hint="eastAsia" w:ascii="宋体" w:eastAsia="宋体"/>
          <w:color w:val="auto"/>
          <w:sz w:val="28"/>
          <w:szCs w:val="28"/>
        </w:rPr>
        <w:t>34. 投标无效</w:t>
      </w:r>
      <w:bookmarkEnd w:id="52"/>
    </w:p>
    <w:p>
      <w:pPr>
        <w:spacing w:line="350" w:lineRule="exact"/>
        <w:ind w:firstLine="480" w:firstLineChars="200"/>
        <w:rPr>
          <w:rFonts w:hint="eastAsia" w:ascii="宋体" w:hAnsi="宋体"/>
          <w:color w:val="auto"/>
          <w:sz w:val="24"/>
        </w:rPr>
      </w:pPr>
      <w:r>
        <w:rPr>
          <w:rFonts w:hint="eastAsia" w:ascii="宋体" w:hAnsi="宋体"/>
          <w:color w:val="auto"/>
          <w:sz w:val="24"/>
        </w:rPr>
        <w:t>以下情况将导致投标无效。</w:t>
      </w:r>
    </w:p>
    <w:p>
      <w:pPr>
        <w:spacing w:line="350" w:lineRule="exact"/>
        <w:ind w:firstLine="480" w:firstLineChars="200"/>
        <w:rPr>
          <w:rFonts w:hint="eastAsia" w:ascii="宋体" w:hAnsi="宋体"/>
          <w:color w:val="auto"/>
          <w:sz w:val="24"/>
        </w:rPr>
      </w:pPr>
      <w:r>
        <w:rPr>
          <w:rFonts w:hint="eastAsia" w:ascii="宋体" w:hAnsi="宋体"/>
          <w:color w:val="auto"/>
          <w:sz w:val="24"/>
        </w:rPr>
        <w:t>34.1. 关键条文的重大偏离、保留或反对将可能导致投标无效。</w:t>
      </w:r>
    </w:p>
    <w:p>
      <w:pPr>
        <w:spacing w:line="350" w:lineRule="exact"/>
        <w:ind w:firstLine="480" w:firstLineChars="200"/>
        <w:rPr>
          <w:rFonts w:hint="eastAsia" w:ascii="宋体" w:hAnsi="宋体"/>
          <w:color w:val="auto"/>
          <w:sz w:val="24"/>
        </w:rPr>
      </w:pPr>
      <w:r>
        <w:rPr>
          <w:rFonts w:hint="eastAsia" w:ascii="宋体" w:hAnsi="宋体"/>
          <w:color w:val="auto"/>
          <w:sz w:val="24"/>
        </w:rPr>
        <w:t>34.2. 没有对采购文件作实质性响应（包括采购项目价格、项目的计划、技术规范）的下列情况之一，其投标将被拒绝：</w:t>
      </w:r>
    </w:p>
    <w:p>
      <w:pPr>
        <w:spacing w:line="350" w:lineRule="exact"/>
        <w:ind w:firstLine="480" w:firstLineChars="200"/>
        <w:rPr>
          <w:rFonts w:hint="eastAsia" w:ascii="宋体" w:hAnsi="宋体"/>
          <w:color w:val="auto"/>
          <w:sz w:val="24"/>
        </w:rPr>
      </w:pPr>
      <w:r>
        <w:rPr>
          <w:rFonts w:hint="eastAsia" w:ascii="宋体" w:hAnsi="宋体"/>
          <w:color w:val="auto"/>
          <w:sz w:val="24"/>
        </w:rPr>
        <w:t xml:space="preserve">    34.2.1 投标人未提交投标保证金或保证金不足、投标保证金形式不符合招标文件要求的；</w:t>
      </w:r>
    </w:p>
    <w:p>
      <w:pPr>
        <w:spacing w:line="350" w:lineRule="exact"/>
        <w:ind w:firstLine="480" w:firstLineChars="200"/>
        <w:rPr>
          <w:rFonts w:hint="eastAsia" w:ascii="宋体" w:hAnsi="宋体"/>
          <w:color w:val="auto"/>
          <w:sz w:val="24"/>
        </w:rPr>
      </w:pPr>
      <w:r>
        <w:rPr>
          <w:rFonts w:hint="eastAsia" w:ascii="宋体" w:hAnsi="宋体"/>
          <w:color w:val="auto"/>
          <w:sz w:val="24"/>
        </w:rPr>
        <w:t xml:space="preserve">    34.2.2 超出经营范围投标的；</w:t>
      </w:r>
    </w:p>
    <w:p>
      <w:pPr>
        <w:spacing w:line="350" w:lineRule="exact"/>
        <w:ind w:firstLine="480" w:firstLineChars="200"/>
        <w:rPr>
          <w:rFonts w:hint="eastAsia" w:ascii="宋体" w:hAnsi="宋体"/>
          <w:color w:val="auto"/>
          <w:sz w:val="24"/>
        </w:rPr>
      </w:pPr>
      <w:r>
        <w:rPr>
          <w:rFonts w:hint="eastAsia" w:ascii="宋体" w:hAnsi="宋体"/>
          <w:color w:val="auto"/>
          <w:sz w:val="24"/>
        </w:rPr>
        <w:t xml:space="preserve">    34.2.3 资格证明文件不全的；</w:t>
      </w:r>
    </w:p>
    <w:p>
      <w:pPr>
        <w:spacing w:line="350" w:lineRule="exact"/>
        <w:ind w:firstLine="480" w:firstLineChars="200"/>
        <w:rPr>
          <w:rFonts w:hint="eastAsia"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34.2.4所提供的投标文件中的资质文件未使用最新证件的；</w:t>
      </w:r>
    </w:p>
    <w:p>
      <w:pPr>
        <w:spacing w:line="350" w:lineRule="exact"/>
        <w:ind w:firstLine="480" w:firstLineChars="200"/>
        <w:rPr>
          <w:rFonts w:hint="eastAsia" w:ascii="宋体" w:hAnsi="宋体"/>
          <w:color w:val="auto"/>
          <w:sz w:val="24"/>
        </w:rPr>
      </w:pPr>
      <w:r>
        <w:rPr>
          <w:rFonts w:hint="eastAsia" w:ascii="宋体" w:hAnsi="宋体"/>
          <w:color w:val="auto"/>
          <w:sz w:val="24"/>
        </w:rPr>
        <w:t xml:space="preserve">    34.2.5投标文件没有法定代表人签字，或投标代表没有法定代表人签署委托书的；</w:t>
      </w:r>
    </w:p>
    <w:p>
      <w:pPr>
        <w:spacing w:line="350" w:lineRule="exact"/>
        <w:ind w:firstLine="480" w:firstLineChars="200"/>
        <w:rPr>
          <w:rFonts w:hint="eastAsia"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34.2.6 不满足技术规范及要求中主要参数，或严重超出和偏离的；</w:t>
      </w:r>
    </w:p>
    <w:p>
      <w:pPr>
        <w:spacing w:line="350" w:lineRule="exact"/>
        <w:ind w:firstLine="480" w:firstLineChars="200"/>
        <w:rPr>
          <w:rFonts w:hint="eastAsia"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34.2.7 投标有效期不足的；</w:t>
      </w:r>
    </w:p>
    <w:p>
      <w:pPr>
        <w:spacing w:line="350" w:lineRule="exact"/>
        <w:ind w:firstLine="480" w:firstLineChars="200"/>
        <w:rPr>
          <w:rFonts w:hint="eastAsia" w:ascii="宋体" w:hAnsi="宋体"/>
          <w:color w:val="auto"/>
          <w:sz w:val="24"/>
        </w:rPr>
      </w:pPr>
      <w:r>
        <w:rPr>
          <w:rFonts w:hint="eastAsia" w:ascii="宋体" w:hAnsi="宋体"/>
          <w:color w:val="auto"/>
          <w:sz w:val="24"/>
        </w:rPr>
        <w:t>34.2.8投标报价不固定的；</w:t>
      </w:r>
    </w:p>
    <w:p>
      <w:pPr>
        <w:spacing w:line="350" w:lineRule="exact"/>
        <w:rPr>
          <w:rFonts w:hint="eastAsia"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34.2.9 投标文件密封封口不加盖投标单位公章的。</w:t>
      </w:r>
    </w:p>
    <w:p>
      <w:pPr>
        <w:spacing w:line="350" w:lineRule="exact"/>
        <w:ind w:firstLine="480" w:firstLineChars="200"/>
        <w:rPr>
          <w:rFonts w:hint="eastAsia" w:ascii="宋体" w:hAnsi="宋体"/>
          <w:color w:val="auto"/>
          <w:sz w:val="24"/>
        </w:rPr>
      </w:pPr>
      <w:r>
        <w:rPr>
          <w:rFonts w:hint="eastAsia" w:ascii="宋体" w:hAnsi="宋体"/>
          <w:color w:val="auto"/>
          <w:sz w:val="24"/>
        </w:rPr>
        <w:t>34.3 投标人的投标文件内容不真实的；</w:t>
      </w:r>
    </w:p>
    <w:p>
      <w:pPr>
        <w:spacing w:line="350" w:lineRule="exact"/>
        <w:ind w:firstLine="480" w:firstLineChars="200"/>
        <w:rPr>
          <w:rFonts w:hint="eastAsia" w:ascii="宋体" w:hAnsi="宋体"/>
          <w:color w:val="auto"/>
          <w:sz w:val="24"/>
        </w:rPr>
      </w:pPr>
      <w:r>
        <w:rPr>
          <w:rFonts w:hint="eastAsia" w:ascii="宋体" w:hAnsi="宋体"/>
          <w:color w:val="auto"/>
          <w:sz w:val="24"/>
        </w:rPr>
        <w:t>34.4 投标人的投标报价超出项目预算的；</w:t>
      </w:r>
    </w:p>
    <w:p>
      <w:pPr>
        <w:spacing w:line="350" w:lineRule="exact"/>
        <w:ind w:firstLine="480" w:firstLineChars="200"/>
        <w:rPr>
          <w:rFonts w:hint="eastAsia" w:ascii="宋体" w:hAnsi="宋体"/>
          <w:color w:val="auto"/>
          <w:sz w:val="24"/>
        </w:rPr>
      </w:pPr>
      <w:r>
        <w:rPr>
          <w:rFonts w:hint="eastAsia" w:ascii="宋体" w:hAnsi="宋体"/>
          <w:color w:val="auto"/>
          <w:sz w:val="24"/>
        </w:rPr>
        <w:t>34.5 投标人其他违反国家法律、法规的行为。</w:t>
      </w:r>
    </w:p>
    <w:p>
      <w:pPr>
        <w:pStyle w:val="5"/>
        <w:keepLines/>
        <w:spacing w:before="124" w:beforeLines="40" w:after="124" w:afterLines="40" w:line="400" w:lineRule="exact"/>
        <w:rPr>
          <w:rFonts w:hint="eastAsia" w:ascii="宋体" w:eastAsia="宋体"/>
          <w:color w:val="auto"/>
          <w:sz w:val="28"/>
          <w:szCs w:val="28"/>
        </w:rPr>
      </w:pPr>
      <w:bookmarkStart w:id="53" w:name="_Toc251236123"/>
      <w:r>
        <w:rPr>
          <w:rFonts w:hint="eastAsia" w:ascii="宋体" w:eastAsia="宋体"/>
          <w:color w:val="auto"/>
          <w:sz w:val="28"/>
          <w:szCs w:val="28"/>
        </w:rPr>
        <w:t>35.采购代理服务费</w:t>
      </w:r>
      <w:bookmarkEnd w:id="53"/>
    </w:p>
    <w:p>
      <w:pPr>
        <w:spacing w:line="350" w:lineRule="exact"/>
        <w:ind w:firstLine="480" w:firstLineChars="200"/>
        <w:rPr>
          <w:rFonts w:hint="eastAsia" w:ascii="宋体" w:hAnsi="宋体"/>
          <w:color w:val="auto"/>
          <w:sz w:val="24"/>
        </w:rPr>
      </w:pPr>
      <w:bookmarkStart w:id="54" w:name="_Toc251236124"/>
      <w:bookmarkStart w:id="55" w:name="_Toc43264512"/>
      <w:r>
        <w:rPr>
          <w:rFonts w:hint="eastAsia" w:ascii="宋体" w:hAnsi="宋体"/>
          <w:color w:val="auto"/>
          <w:sz w:val="24"/>
        </w:rPr>
        <w:t>35.1中标人应向采购代理机构交纳服务费，金额为中标总金额的1.5%。</w:t>
      </w:r>
    </w:p>
    <w:p>
      <w:pPr>
        <w:spacing w:line="350" w:lineRule="exact"/>
        <w:ind w:firstLine="480" w:firstLineChars="200"/>
        <w:rPr>
          <w:rFonts w:hint="eastAsia" w:ascii="宋体" w:hAnsi="宋体"/>
          <w:color w:val="auto"/>
          <w:sz w:val="24"/>
        </w:rPr>
      </w:pPr>
      <w:r>
        <w:rPr>
          <w:rFonts w:hint="eastAsia" w:ascii="宋体" w:hAnsi="宋体"/>
          <w:color w:val="auto"/>
          <w:sz w:val="24"/>
        </w:rPr>
        <w:t>35.2服务费的货币为人民币。</w:t>
      </w:r>
    </w:p>
    <w:p>
      <w:pPr>
        <w:spacing w:line="350" w:lineRule="exact"/>
        <w:ind w:firstLine="480" w:firstLineChars="200"/>
        <w:rPr>
          <w:rFonts w:hint="eastAsia" w:ascii="宋体" w:hAnsi="宋体"/>
          <w:color w:val="auto"/>
          <w:sz w:val="24"/>
        </w:rPr>
      </w:pPr>
      <w:r>
        <w:rPr>
          <w:rFonts w:hint="eastAsia" w:ascii="宋体" w:hAnsi="宋体"/>
          <w:color w:val="auto"/>
          <w:sz w:val="24"/>
        </w:rPr>
        <w:t>35.3服务费不在报价中单列。</w:t>
      </w:r>
    </w:p>
    <w:p>
      <w:pPr>
        <w:pStyle w:val="5"/>
        <w:keepLines/>
        <w:spacing w:before="124" w:beforeLines="40" w:after="124" w:afterLines="40" w:line="400" w:lineRule="exact"/>
        <w:rPr>
          <w:rFonts w:hint="eastAsia" w:ascii="宋体" w:eastAsia="宋体"/>
          <w:color w:val="auto"/>
          <w:sz w:val="28"/>
          <w:szCs w:val="28"/>
        </w:rPr>
      </w:pPr>
      <w:r>
        <w:rPr>
          <w:rFonts w:hint="eastAsia" w:ascii="宋体" w:eastAsia="宋体"/>
          <w:color w:val="auto"/>
          <w:sz w:val="28"/>
          <w:szCs w:val="28"/>
        </w:rPr>
        <w:t>36.解释权</w:t>
      </w:r>
      <w:bookmarkEnd w:id="54"/>
    </w:p>
    <w:p>
      <w:pPr>
        <w:pStyle w:val="22"/>
        <w:spacing w:line="350" w:lineRule="exact"/>
        <w:ind w:firstLine="480" w:firstLineChars="200"/>
        <w:rPr>
          <w:rFonts w:hint="eastAsia" w:hAnsi="宋体"/>
          <w:color w:val="auto"/>
          <w:sz w:val="24"/>
          <w:szCs w:val="24"/>
        </w:rPr>
      </w:pPr>
      <w:r>
        <w:rPr>
          <w:rFonts w:hint="eastAsia" w:hAnsi="宋体"/>
          <w:color w:val="auto"/>
          <w:sz w:val="24"/>
          <w:szCs w:val="24"/>
        </w:rPr>
        <w:t>36.1本采购文件是根据国家有关法律、法规以及政府采购管理有关规定和参照国际惯例编制，解释权属本采购代理机构。</w:t>
      </w:r>
      <w:bookmarkStart w:id="56" w:name="_Toc50737289"/>
      <w:bookmarkStart w:id="57" w:name="_Toc50691022"/>
      <w:bookmarkStart w:id="58" w:name="_Toc50737321"/>
      <w:bookmarkStart w:id="59" w:name="_Toc50736469"/>
    </w:p>
    <w:p>
      <w:pPr>
        <w:pStyle w:val="3"/>
        <w:ind w:hanging="1"/>
        <w:jc w:val="center"/>
        <w:rPr>
          <w:rFonts w:hint="eastAsia" w:ascii="宋体" w:hAnsi="宋体"/>
          <w:color w:val="auto"/>
          <w:sz w:val="32"/>
          <w:szCs w:val="32"/>
        </w:rPr>
      </w:pPr>
      <w:bookmarkStart w:id="60" w:name="_Toc251236125"/>
    </w:p>
    <w:p>
      <w:pPr>
        <w:rPr>
          <w:rFonts w:hint="eastAsia" w:ascii="宋体" w:hAnsi="宋体"/>
          <w:color w:val="auto"/>
          <w:sz w:val="32"/>
          <w:szCs w:val="32"/>
        </w:rPr>
      </w:pPr>
    </w:p>
    <w:p>
      <w:pPr>
        <w:pStyle w:val="44"/>
        <w:rPr>
          <w:rFonts w:hint="eastAsia" w:ascii="宋体" w:hAnsi="宋体"/>
          <w:color w:val="auto"/>
          <w:sz w:val="32"/>
          <w:szCs w:val="32"/>
        </w:rPr>
      </w:pPr>
    </w:p>
    <w:p>
      <w:pPr>
        <w:pStyle w:val="44"/>
        <w:rPr>
          <w:rFonts w:hint="eastAsia" w:ascii="宋体" w:hAnsi="宋体"/>
          <w:color w:val="auto"/>
          <w:sz w:val="32"/>
          <w:szCs w:val="32"/>
        </w:rPr>
      </w:pPr>
    </w:p>
    <w:p>
      <w:pPr>
        <w:pStyle w:val="44"/>
        <w:rPr>
          <w:rFonts w:hint="eastAsia" w:ascii="宋体" w:hAnsi="宋体"/>
          <w:color w:val="auto"/>
          <w:sz w:val="32"/>
          <w:szCs w:val="32"/>
        </w:rPr>
      </w:pPr>
    </w:p>
    <w:p>
      <w:pPr>
        <w:pStyle w:val="44"/>
        <w:rPr>
          <w:rFonts w:hint="eastAsia" w:ascii="宋体" w:hAnsi="宋体"/>
          <w:color w:val="auto"/>
          <w:sz w:val="32"/>
          <w:szCs w:val="32"/>
        </w:rPr>
      </w:pPr>
    </w:p>
    <w:p>
      <w:pPr>
        <w:pStyle w:val="44"/>
        <w:rPr>
          <w:rFonts w:hint="eastAsia" w:ascii="宋体" w:hAnsi="宋体"/>
          <w:color w:val="auto"/>
          <w:sz w:val="32"/>
          <w:szCs w:val="32"/>
        </w:rPr>
      </w:pPr>
    </w:p>
    <w:p>
      <w:pPr>
        <w:pStyle w:val="44"/>
        <w:rPr>
          <w:rFonts w:hint="eastAsia" w:ascii="宋体" w:hAnsi="宋体"/>
          <w:color w:val="auto"/>
          <w:sz w:val="32"/>
          <w:szCs w:val="32"/>
        </w:rPr>
      </w:pPr>
    </w:p>
    <w:p>
      <w:pPr>
        <w:pStyle w:val="44"/>
        <w:rPr>
          <w:rFonts w:hint="eastAsia" w:ascii="宋体" w:hAnsi="宋体"/>
          <w:color w:val="auto"/>
          <w:sz w:val="32"/>
          <w:szCs w:val="32"/>
        </w:rPr>
      </w:pPr>
    </w:p>
    <w:p>
      <w:pPr>
        <w:pStyle w:val="44"/>
        <w:rPr>
          <w:rFonts w:hint="eastAsia" w:ascii="宋体" w:hAnsi="宋体"/>
          <w:color w:val="auto"/>
          <w:sz w:val="32"/>
          <w:szCs w:val="32"/>
        </w:rPr>
      </w:pPr>
    </w:p>
    <w:p>
      <w:pPr>
        <w:pStyle w:val="44"/>
        <w:rPr>
          <w:rFonts w:hint="eastAsia" w:ascii="宋体" w:hAnsi="宋体"/>
          <w:color w:val="auto"/>
          <w:sz w:val="32"/>
          <w:szCs w:val="32"/>
        </w:rPr>
      </w:pPr>
    </w:p>
    <w:p>
      <w:pPr>
        <w:keepNext w:val="0"/>
        <w:keepLines w:val="0"/>
        <w:widowControl/>
        <w:suppressLineNumbers w:val="0"/>
        <w:jc w:val="center"/>
        <w:textAlignment w:val="center"/>
        <w:rPr>
          <w:rFonts w:hint="eastAsia" w:ascii="宋体" w:hAnsi="宋体" w:eastAsia="宋体" w:cs="Times New Roman"/>
          <w:b/>
          <w:bCs/>
          <w:color w:val="auto"/>
          <w:kern w:val="44"/>
          <w:sz w:val="48"/>
          <w:szCs w:val="48"/>
          <w:lang w:val="en-US" w:eastAsia="zh-CN" w:bidi="ar-SA"/>
        </w:rPr>
      </w:pPr>
      <w:r>
        <w:rPr>
          <w:rFonts w:hint="eastAsia" w:ascii="宋体" w:hAnsi="宋体" w:eastAsia="宋体" w:cs="Times New Roman"/>
          <w:b/>
          <w:bCs/>
          <w:color w:val="auto"/>
          <w:kern w:val="44"/>
          <w:sz w:val="48"/>
          <w:szCs w:val="48"/>
          <w:lang w:val="en-US" w:eastAsia="zh-CN" w:bidi="ar-SA"/>
        </w:rPr>
        <w:t>第四章采购清单</w:t>
      </w:r>
    </w:p>
    <w:tbl>
      <w:tblPr>
        <w:tblStyle w:val="37"/>
        <w:tblW w:w="0" w:type="auto"/>
        <w:jc w:val="center"/>
        <w:tblLayout w:type="fixed"/>
        <w:tblCellMar>
          <w:top w:w="0" w:type="dxa"/>
          <w:left w:w="108" w:type="dxa"/>
          <w:bottom w:w="0" w:type="dxa"/>
          <w:right w:w="108" w:type="dxa"/>
        </w:tblCellMar>
      </w:tblPr>
      <w:tblGrid>
        <w:gridCol w:w="817"/>
        <w:gridCol w:w="1662"/>
        <w:gridCol w:w="5655"/>
        <w:gridCol w:w="888"/>
      </w:tblGrid>
      <w:tr>
        <w:tblPrEx>
          <w:tblCellMar>
            <w:top w:w="0" w:type="dxa"/>
            <w:left w:w="108" w:type="dxa"/>
            <w:bottom w:w="0" w:type="dxa"/>
            <w:right w:w="108" w:type="dxa"/>
          </w:tblCellMar>
        </w:tblPrEx>
        <w:trPr>
          <w:trHeight w:val="900"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5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CellMar>
            <w:top w:w="0" w:type="dxa"/>
            <w:left w:w="108" w:type="dxa"/>
            <w:bottom w:w="0" w:type="dxa"/>
            <w:right w:w="108" w:type="dxa"/>
          </w:tblCellMar>
        </w:tblPrEx>
        <w:trPr>
          <w:trHeight w:val="1140"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4"/>
                <w:szCs w:val="24"/>
                <w:u w:val="none"/>
                <w:lang w:val="en-US" w:eastAsia="zh-CN" w:bidi="ar"/>
              </w:rPr>
              <w:t>1</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4"/>
                <w:szCs w:val="24"/>
                <w:u w:val="none"/>
                <w:lang w:val="en-US" w:eastAsia="zh-CN" w:bidi="ar"/>
              </w:rPr>
              <w:t>棉花播种机</w:t>
            </w:r>
          </w:p>
        </w:tc>
        <w:tc>
          <w:tcPr>
            <w:tcW w:w="5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4"/>
                <w:szCs w:val="24"/>
                <w:u w:val="none"/>
                <w:lang w:val="en-US" w:eastAsia="zh-CN" w:bidi="ar"/>
              </w:rPr>
              <w:t>外形尺寸（mm）2560*5200*800；工作幅宽（mm）1800-2050；配套动力（kw）80-100；作业速度（km/n）2.5-4.0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000000"/>
                <w:kern w:val="0"/>
                <w:sz w:val="24"/>
                <w:szCs w:val="24"/>
                <w:u w:val="none"/>
                <w:lang w:val="en-US" w:eastAsia="zh-CN" w:bidi="ar"/>
              </w:rPr>
              <w:t>12</w:t>
            </w:r>
          </w:p>
        </w:tc>
      </w:tr>
      <w:tr>
        <w:tblPrEx>
          <w:tblCellMar>
            <w:top w:w="0" w:type="dxa"/>
            <w:left w:w="108" w:type="dxa"/>
            <w:bottom w:w="0" w:type="dxa"/>
            <w:right w:w="108" w:type="dxa"/>
          </w:tblCellMar>
        </w:tblPrEx>
        <w:trPr>
          <w:trHeight w:val="1140"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小麦播种机</w:t>
            </w:r>
          </w:p>
        </w:tc>
        <w:tc>
          <w:tcPr>
            <w:tcW w:w="5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外形尺寸（mm）3100*4500*1530；工作幅宽（mm）4000；配套动力（kw）120-140；作业速度（km/n）7-10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1140"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小麦播种机</w:t>
            </w:r>
          </w:p>
        </w:tc>
        <w:tc>
          <w:tcPr>
            <w:tcW w:w="5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外形尺寸（mm）3100*4000*1530；工作幅宽（mm）3600；配套动力（kw）90-120；作业速度（km/n）7-10</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r>
      <w:tr>
        <w:tblPrEx>
          <w:tblCellMar>
            <w:top w:w="0" w:type="dxa"/>
            <w:left w:w="108" w:type="dxa"/>
            <w:bottom w:w="0" w:type="dxa"/>
            <w:right w:w="108" w:type="dxa"/>
          </w:tblCellMar>
        </w:tblPrEx>
        <w:trPr>
          <w:trHeight w:val="1140"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花生收获机</w:t>
            </w:r>
          </w:p>
        </w:tc>
        <w:tc>
          <w:tcPr>
            <w:tcW w:w="5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外形尺寸（mm）6850*2720*3430；工作幅宽（mm）2500；配套动力（kw）103；作业速度（km/n）0-8</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1140"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花生挖掘机</w:t>
            </w:r>
          </w:p>
        </w:tc>
        <w:tc>
          <w:tcPr>
            <w:tcW w:w="5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外形尺寸（mm）3700*2420*1300；工作幅宽（mm）2250；配套动力（kw）95.6-110.3；作业速度（km/n）4-6</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1140"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棉花收获打包一体机</w:t>
            </w:r>
          </w:p>
        </w:tc>
        <w:tc>
          <w:tcPr>
            <w:tcW w:w="5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采摘行数：6行；适采行距（cm）：76（66+10 / 68+8）;车身重量：32吨；车身外形尺寸(m)：工作10.46×5.</w:t>
            </w:r>
            <w:bookmarkStart w:id="199" w:name="_GoBack"/>
            <w:bookmarkEnd w:id="199"/>
            <w:r>
              <w:rPr>
                <w:rFonts w:hint="eastAsia" w:ascii="宋体" w:hAnsi="宋体" w:eastAsia="宋体" w:cs="宋体"/>
                <w:i w:val="0"/>
                <w:iCs w:val="0"/>
                <w:color w:val="000000"/>
                <w:kern w:val="0"/>
                <w:sz w:val="24"/>
                <w:szCs w:val="24"/>
                <w:u w:val="none"/>
                <w:lang w:val="en-US" w:eastAsia="zh-CN" w:bidi="ar"/>
              </w:rPr>
              <w:t>31×5.27;卸棉11.77×5.31×7.52;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运输12.48×5.31×4.38;棉箱容积：9立方米；驱动类型：四轮驱动；行走控制：全液压无极变速；燃油箱：1021升；清洗液水箱：1179升；润滑脂箱：125升；液压油箱：289升；棉包尺寸：自动打包：1.05-2.28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手动打包：0.38-2.28；发动机功率550马力/410千瓦;轴距：4.4米；内轮中心距：2.28米；外轮中心距：3.8米；前轮/后轮：520/85 R42 / 580/80 R34；采摘头：滚筒数量6*2（12），座管总成数量168（6×12+6×16），摘锭数量3024（168×18）；行走速度：速度1挡/2挡/3挡（千米/小时）0-6.8/0-8.1/0-23；最小转弯半径3.96米</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bl>
    <w:p>
      <w:pPr>
        <w:pStyle w:val="2"/>
        <w:rPr>
          <w:rFonts w:hint="eastAsia"/>
          <w:color w:val="auto"/>
          <w:lang w:val="en-US" w:eastAsia="zh-CN"/>
        </w:rPr>
      </w:pPr>
    </w:p>
    <w:bookmarkEnd w:id="55"/>
    <w:bookmarkEnd w:id="56"/>
    <w:bookmarkEnd w:id="57"/>
    <w:bookmarkEnd w:id="58"/>
    <w:bookmarkEnd w:id="59"/>
    <w:bookmarkEnd w:id="60"/>
    <w:p>
      <w:pPr>
        <w:pStyle w:val="3"/>
        <w:rPr>
          <w:rFonts w:hint="eastAsia"/>
          <w:color w:val="auto"/>
          <w:lang w:val="en-US" w:eastAsia="zh-CN"/>
        </w:rPr>
      </w:pPr>
      <w:bookmarkStart w:id="61" w:name="_Toc87080441"/>
      <w:bookmarkStart w:id="62" w:name="_Toc50736470"/>
      <w:bookmarkStart w:id="63" w:name="_Toc251236126"/>
      <w:bookmarkStart w:id="64" w:name="_Toc50691023"/>
      <w:bookmarkStart w:id="65" w:name="_Toc50737290"/>
      <w:bookmarkStart w:id="66" w:name="_Toc50737322"/>
      <w:bookmarkStart w:id="67" w:name="_Toc43264513"/>
    </w:p>
    <w:p>
      <w:pPr>
        <w:rPr>
          <w:rFonts w:hint="eastAsia"/>
          <w:color w:val="auto"/>
          <w:lang w:val="en-US" w:eastAsia="zh-CN"/>
        </w:rPr>
      </w:pPr>
    </w:p>
    <w:p>
      <w:pPr>
        <w:pStyle w:val="2"/>
        <w:rPr>
          <w:rFonts w:hint="eastAsia"/>
          <w:color w:val="auto"/>
          <w:lang w:val="en-US" w:eastAsia="zh-CN"/>
        </w:rPr>
      </w:pPr>
    </w:p>
    <w:p>
      <w:pPr>
        <w:pStyle w:val="3"/>
        <w:jc w:val="center"/>
        <w:rPr>
          <w:rFonts w:hint="eastAsia" w:ascii="宋体" w:hAnsi="宋体"/>
          <w:color w:val="auto"/>
          <w:sz w:val="48"/>
          <w:szCs w:val="48"/>
        </w:rPr>
      </w:pPr>
      <w:r>
        <w:rPr>
          <w:rFonts w:hint="eastAsia" w:ascii="宋体" w:hAnsi="宋体"/>
          <w:color w:val="auto"/>
          <w:sz w:val="48"/>
          <w:szCs w:val="48"/>
        </w:rPr>
        <w:t>第五章  通用合同条款及前附表</w:t>
      </w:r>
      <w:bookmarkEnd w:id="61"/>
      <w:bookmarkEnd w:id="62"/>
      <w:bookmarkEnd w:id="63"/>
      <w:bookmarkEnd w:id="64"/>
      <w:bookmarkEnd w:id="65"/>
      <w:bookmarkEnd w:id="66"/>
    </w:p>
    <w:p>
      <w:pPr>
        <w:jc w:val="center"/>
        <w:rPr>
          <w:rFonts w:hint="eastAsia" w:ascii="宋体" w:hAnsi="宋体"/>
          <w:b/>
          <w:bCs/>
          <w:color w:val="auto"/>
          <w:sz w:val="30"/>
        </w:rPr>
      </w:pPr>
      <w:r>
        <w:rPr>
          <w:rFonts w:ascii="宋体" w:hAnsi="宋体"/>
          <w:b/>
          <w:bCs/>
          <w:color w:val="auto"/>
          <w:sz w:val="30"/>
        </w:rPr>
        <w:t>(</w:t>
      </w:r>
      <w:r>
        <w:rPr>
          <w:rFonts w:hint="eastAsia" w:ascii="宋体" w:hAnsi="宋体"/>
          <w:b/>
          <w:bCs/>
          <w:color w:val="auto"/>
          <w:sz w:val="30"/>
        </w:rPr>
        <w:t>此合同样本仅供参考</w:t>
      </w:r>
      <w:r>
        <w:rPr>
          <w:rFonts w:ascii="宋体" w:hAnsi="宋体"/>
          <w:b/>
          <w:bCs/>
          <w:color w:val="auto"/>
          <w:sz w:val="30"/>
        </w:rPr>
        <w:t>,</w:t>
      </w:r>
      <w:r>
        <w:rPr>
          <w:rFonts w:hint="eastAsia" w:ascii="宋体" w:hAnsi="宋体"/>
          <w:b/>
          <w:bCs/>
          <w:color w:val="auto"/>
          <w:sz w:val="30"/>
        </w:rPr>
        <w:t>合同具体细则以成交双方协定为准</w:t>
      </w:r>
      <w:r>
        <w:rPr>
          <w:rFonts w:ascii="宋体" w:hAnsi="宋体"/>
          <w:b/>
          <w:bCs/>
          <w:color w:val="auto"/>
          <w:sz w:val="30"/>
        </w:rPr>
        <w:t>)</w:t>
      </w:r>
    </w:p>
    <w:p>
      <w:pPr>
        <w:pStyle w:val="68"/>
        <w:spacing w:line="400" w:lineRule="exact"/>
        <w:rPr>
          <w:rFonts w:ascii="宋体" w:eastAsia="宋体"/>
          <w:color w:val="auto"/>
          <w:sz w:val="36"/>
        </w:rPr>
      </w:pPr>
      <w:r>
        <w:rPr>
          <w:rFonts w:ascii="宋体" w:eastAsia="宋体"/>
          <w:color w:val="auto"/>
          <w:sz w:val="36"/>
        </w:rPr>
        <w:t>一、通用合同条款前附表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680"/>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89" w:type="dxa"/>
            <w:noWrap w:val="0"/>
            <w:vAlign w:val="center"/>
          </w:tcPr>
          <w:p>
            <w:pPr>
              <w:spacing w:line="500" w:lineRule="exact"/>
              <w:jc w:val="center"/>
              <w:rPr>
                <w:rFonts w:hint="eastAsia" w:ascii="宋体" w:hAnsi="宋体"/>
                <w:color w:val="auto"/>
                <w:sz w:val="24"/>
              </w:rPr>
            </w:pPr>
            <w:r>
              <w:rPr>
                <w:rFonts w:hint="eastAsia" w:ascii="宋体" w:hAnsi="宋体"/>
                <w:color w:val="auto"/>
                <w:sz w:val="24"/>
              </w:rPr>
              <w:t>序 号</w:t>
            </w:r>
          </w:p>
        </w:tc>
        <w:tc>
          <w:tcPr>
            <w:tcW w:w="1680" w:type="dxa"/>
            <w:noWrap w:val="0"/>
            <w:vAlign w:val="center"/>
          </w:tcPr>
          <w:p>
            <w:pPr>
              <w:spacing w:line="500" w:lineRule="exact"/>
              <w:jc w:val="center"/>
              <w:rPr>
                <w:rFonts w:hint="eastAsia" w:ascii="宋体" w:hAnsi="宋体"/>
                <w:color w:val="auto"/>
                <w:sz w:val="24"/>
              </w:rPr>
            </w:pPr>
            <w:r>
              <w:rPr>
                <w:rFonts w:hint="eastAsia" w:ascii="宋体" w:hAnsi="宋体"/>
                <w:color w:val="auto"/>
                <w:sz w:val="24"/>
              </w:rPr>
              <w:t>项  目</w:t>
            </w:r>
          </w:p>
        </w:tc>
        <w:tc>
          <w:tcPr>
            <w:tcW w:w="6615" w:type="dxa"/>
            <w:noWrap w:val="0"/>
            <w:vAlign w:val="center"/>
          </w:tcPr>
          <w:p>
            <w:pPr>
              <w:spacing w:line="500" w:lineRule="exact"/>
              <w:jc w:val="center"/>
              <w:rPr>
                <w:rFonts w:hint="eastAsia" w:ascii="宋体" w:hAnsi="宋体"/>
                <w:color w:val="auto"/>
                <w:sz w:val="24"/>
              </w:rPr>
            </w:pPr>
            <w:r>
              <w:rPr>
                <w:rFonts w:hint="eastAsia" w:ascii="宋体" w:hAnsi="宋体"/>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89" w:type="dxa"/>
            <w:noWrap w:val="0"/>
            <w:vAlign w:val="center"/>
          </w:tcPr>
          <w:p>
            <w:pPr>
              <w:spacing w:line="500" w:lineRule="exact"/>
              <w:jc w:val="center"/>
              <w:rPr>
                <w:rFonts w:hint="eastAsia" w:ascii="宋体" w:hAnsi="宋体"/>
                <w:color w:val="auto"/>
                <w:sz w:val="24"/>
              </w:rPr>
            </w:pPr>
            <w:r>
              <w:rPr>
                <w:rFonts w:hint="eastAsia" w:ascii="宋体" w:hAnsi="宋体"/>
                <w:color w:val="auto"/>
                <w:sz w:val="24"/>
              </w:rPr>
              <w:t>1</w:t>
            </w:r>
          </w:p>
        </w:tc>
        <w:tc>
          <w:tcPr>
            <w:tcW w:w="1680" w:type="dxa"/>
            <w:noWrap w:val="0"/>
            <w:vAlign w:val="center"/>
          </w:tcPr>
          <w:p>
            <w:pPr>
              <w:spacing w:line="500" w:lineRule="exact"/>
              <w:jc w:val="center"/>
              <w:rPr>
                <w:rFonts w:hint="eastAsia" w:ascii="宋体" w:hAnsi="宋体"/>
                <w:color w:val="auto"/>
                <w:sz w:val="24"/>
              </w:rPr>
            </w:pPr>
            <w:r>
              <w:rPr>
                <w:rFonts w:hint="eastAsia" w:ascii="宋体" w:hAnsi="宋体"/>
                <w:color w:val="auto"/>
                <w:sz w:val="24"/>
              </w:rPr>
              <w:t>结算时间</w:t>
            </w:r>
          </w:p>
        </w:tc>
        <w:tc>
          <w:tcPr>
            <w:tcW w:w="6615" w:type="dxa"/>
            <w:noWrap w:val="0"/>
            <w:vAlign w:val="center"/>
          </w:tcPr>
          <w:p>
            <w:pPr>
              <w:tabs>
                <w:tab w:val="left" w:pos="5505"/>
              </w:tabs>
              <w:spacing w:line="400" w:lineRule="exact"/>
              <w:rPr>
                <w:rFonts w:hint="eastAsia" w:ascii="宋体" w:hAnsi="宋体"/>
                <w:b/>
                <w:bCs/>
                <w:color w:val="auto"/>
                <w:sz w:val="24"/>
              </w:rPr>
            </w:pPr>
            <w:r>
              <w:rPr>
                <w:rFonts w:hint="eastAsia" w:ascii="宋体" w:hAnsi="宋体"/>
                <w:color w:val="auto"/>
                <w:sz w:val="24"/>
              </w:rPr>
              <w:t>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9" w:type="dxa"/>
            <w:noWrap w:val="0"/>
            <w:vAlign w:val="center"/>
          </w:tcPr>
          <w:p>
            <w:pPr>
              <w:spacing w:line="500" w:lineRule="exact"/>
              <w:jc w:val="center"/>
              <w:rPr>
                <w:rFonts w:hint="eastAsia" w:ascii="宋体" w:hAnsi="宋体"/>
                <w:color w:val="auto"/>
                <w:sz w:val="24"/>
              </w:rPr>
            </w:pPr>
            <w:r>
              <w:rPr>
                <w:rFonts w:hint="eastAsia" w:ascii="宋体" w:hAnsi="宋体"/>
                <w:color w:val="auto"/>
                <w:sz w:val="24"/>
              </w:rPr>
              <w:t>2</w:t>
            </w:r>
          </w:p>
        </w:tc>
        <w:tc>
          <w:tcPr>
            <w:tcW w:w="1680" w:type="dxa"/>
            <w:noWrap w:val="0"/>
            <w:vAlign w:val="center"/>
          </w:tcPr>
          <w:p>
            <w:pPr>
              <w:spacing w:line="500" w:lineRule="exact"/>
              <w:jc w:val="center"/>
              <w:rPr>
                <w:rFonts w:hint="eastAsia" w:ascii="宋体" w:hAnsi="宋体"/>
                <w:color w:val="auto"/>
                <w:sz w:val="24"/>
              </w:rPr>
            </w:pPr>
            <w:r>
              <w:rPr>
                <w:rFonts w:hint="eastAsia" w:ascii="宋体" w:hAnsi="宋体"/>
                <w:color w:val="auto"/>
                <w:sz w:val="24"/>
              </w:rPr>
              <w:t>结算价格</w:t>
            </w:r>
          </w:p>
        </w:tc>
        <w:tc>
          <w:tcPr>
            <w:tcW w:w="6615" w:type="dxa"/>
            <w:noWrap w:val="0"/>
            <w:vAlign w:val="center"/>
          </w:tcPr>
          <w:p>
            <w:pPr>
              <w:spacing w:line="500" w:lineRule="exact"/>
              <w:rPr>
                <w:rFonts w:hint="eastAsia" w:ascii="宋体" w:hAnsi="宋体"/>
                <w:color w:val="auto"/>
                <w:sz w:val="24"/>
              </w:rPr>
            </w:pPr>
            <w:r>
              <w:rPr>
                <w:rFonts w:hint="eastAsia" w:ascii="宋体" w:hAnsi="宋体"/>
                <w:color w:val="auto"/>
                <w:sz w:val="24"/>
              </w:rPr>
              <w:t>招标人以中标价格结算货款。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89" w:type="dxa"/>
            <w:noWrap w:val="0"/>
            <w:vAlign w:val="center"/>
          </w:tcPr>
          <w:p>
            <w:pPr>
              <w:spacing w:line="500" w:lineRule="exact"/>
              <w:jc w:val="center"/>
              <w:rPr>
                <w:rFonts w:hint="eastAsia" w:ascii="宋体" w:hAnsi="宋体"/>
                <w:color w:val="auto"/>
                <w:sz w:val="24"/>
              </w:rPr>
            </w:pPr>
            <w:r>
              <w:rPr>
                <w:rFonts w:hint="eastAsia" w:ascii="宋体" w:hAnsi="宋体"/>
                <w:color w:val="auto"/>
                <w:sz w:val="24"/>
              </w:rPr>
              <w:t>3</w:t>
            </w:r>
          </w:p>
        </w:tc>
        <w:tc>
          <w:tcPr>
            <w:tcW w:w="1680" w:type="dxa"/>
            <w:noWrap w:val="0"/>
            <w:vAlign w:val="center"/>
          </w:tcPr>
          <w:p>
            <w:pPr>
              <w:spacing w:line="500" w:lineRule="exact"/>
              <w:jc w:val="center"/>
              <w:rPr>
                <w:rFonts w:hint="eastAsia" w:ascii="宋体" w:hAnsi="宋体"/>
                <w:color w:val="auto"/>
                <w:sz w:val="24"/>
              </w:rPr>
            </w:pPr>
            <w:r>
              <w:rPr>
                <w:rFonts w:hint="eastAsia" w:ascii="宋体" w:hAnsi="宋体"/>
                <w:color w:val="auto"/>
                <w:sz w:val="24"/>
              </w:rPr>
              <w:t>结算方式</w:t>
            </w:r>
          </w:p>
        </w:tc>
        <w:tc>
          <w:tcPr>
            <w:tcW w:w="6615" w:type="dxa"/>
            <w:noWrap w:val="0"/>
            <w:vAlign w:val="center"/>
          </w:tcPr>
          <w:p>
            <w:pPr>
              <w:spacing w:line="500" w:lineRule="exact"/>
              <w:rPr>
                <w:rFonts w:hint="eastAsia" w:ascii="宋体" w:hAnsi="宋体"/>
                <w:color w:val="auto"/>
                <w:sz w:val="24"/>
              </w:rPr>
            </w:pPr>
            <w:r>
              <w:rPr>
                <w:rFonts w:hint="eastAsia" w:ascii="宋体" w:hAnsi="宋体"/>
                <w:color w:val="auto"/>
                <w:sz w:val="24"/>
              </w:rPr>
              <w:t>由招标人直接同中标人结算货款。</w:t>
            </w:r>
          </w:p>
        </w:tc>
      </w:tr>
    </w:tbl>
    <w:p>
      <w:pPr>
        <w:rPr>
          <w:rFonts w:hint="eastAsia" w:ascii="宋体" w:hAnsi="宋体"/>
          <w:color w:val="auto"/>
        </w:rPr>
      </w:pPr>
    </w:p>
    <w:bookmarkEnd w:id="67"/>
    <w:p>
      <w:pPr>
        <w:pStyle w:val="68"/>
        <w:spacing w:line="400" w:lineRule="exact"/>
        <w:rPr>
          <w:rFonts w:ascii="宋体" w:eastAsia="宋体"/>
          <w:color w:val="auto"/>
          <w:sz w:val="36"/>
        </w:rPr>
      </w:pPr>
      <w:r>
        <w:rPr>
          <w:rFonts w:ascii="宋体" w:eastAsia="宋体"/>
          <w:color w:val="auto"/>
          <w:sz w:val="36"/>
        </w:rPr>
        <w:t>二、 通用合同条款</w:t>
      </w:r>
    </w:p>
    <w:p>
      <w:pPr>
        <w:pStyle w:val="68"/>
        <w:spacing w:line="400" w:lineRule="exact"/>
        <w:rPr>
          <w:rFonts w:ascii="宋体" w:eastAsia="宋体"/>
          <w:color w:val="auto"/>
          <w:sz w:val="30"/>
        </w:rPr>
      </w:pPr>
      <w:r>
        <w:rPr>
          <w:rFonts w:ascii="宋体" w:eastAsia="宋体"/>
          <w:color w:val="auto"/>
          <w:sz w:val="30"/>
        </w:rPr>
        <w:t>第一部分</w:t>
      </w:r>
    </w:p>
    <w:p>
      <w:pPr>
        <w:snapToGrid w:val="0"/>
        <w:spacing w:line="400" w:lineRule="exact"/>
        <w:outlineLvl w:val="0"/>
        <w:rPr>
          <w:rFonts w:ascii="宋体" w:hAnsi="宋体"/>
          <w:b/>
          <w:color w:val="auto"/>
          <w:sz w:val="24"/>
        </w:rPr>
      </w:pPr>
      <w:r>
        <w:rPr>
          <w:rFonts w:hint="eastAsia" w:ascii="宋体" w:hAnsi="宋体"/>
          <w:b/>
          <w:color w:val="auto"/>
          <w:sz w:val="24"/>
        </w:rPr>
        <w:t>1．定义</w:t>
      </w:r>
      <w:r>
        <w:rPr>
          <w:rFonts w:ascii="宋体" w:hAnsi="宋体"/>
          <w:b/>
          <w:color w:val="auto"/>
          <w:sz w:val="24"/>
        </w:rPr>
        <w:t xml:space="preserve"> </w:t>
      </w:r>
    </w:p>
    <w:p>
      <w:pPr>
        <w:snapToGrid w:val="0"/>
        <w:spacing w:line="400" w:lineRule="exact"/>
        <w:ind w:firstLine="204" w:firstLineChars="85"/>
        <w:rPr>
          <w:rFonts w:ascii="宋体" w:hAnsi="宋体"/>
          <w:color w:val="auto"/>
          <w:sz w:val="24"/>
        </w:rPr>
      </w:pPr>
      <w:r>
        <w:rPr>
          <w:rFonts w:hint="eastAsia" w:ascii="宋体" w:hAnsi="宋体"/>
          <w:color w:val="auto"/>
          <w:sz w:val="24"/>
        </w:rPr>
        <w:t>本合同下列术语应解释为</w:t>
      </w:r>
      <w:r>
        <w:rPr>
          <w:rFonts w:ascii="宋体" w:hAnsi="宋体"/>
          <w:color w:val="auto"/>
          <w:sz w:val="24"/>
        </w:rPr>
        <w:t xml:space="preserve">: </w:t>
      </w:r>
    </w:p>
    <w:p>
      <w:pPr>
        <w:snapToGrid w:val="0"/>
        <w:spacing w:line="400" w:lineRule="exact"/>
        <w:ind w:left="975" w:leftChars="172" w:hanging="614" w:hangingChars="256"/>
        <w:rPr>
          <w:rFonts w:hint="eastAsia" w:ascii="宋体" w:hAnsi="宋体"/>
          <w:color w:val="auto"/>
          <w:sz w:val="24"/>
        </w:rPr>
      </w:pPr>
      <w:r>
        <w:rPr>
          <w:rFonts w:hint="eastAsia" w:ascii="宋体" w:hAnsi="宋体"/>
          <w:color w:val="auto"/>
          <w:sz w:val="24"/>
        </w:rPr>
        <w:t>1.1</w:t>
      </w:r>
      <w:r>
        <w:rPr>
          <w:rFonts w:ascii="宋体" w:hAnsi="宋体"/>
          <w:color w:val="auto"/>
          <w:sz w:val="24"/>
        </w:rPr>
        <w:t>“合同”</w:t>
      </w:r>
      <w:r>
        <w:rPr>
          <w:rFonts w:hint="eastAsia" w:ascii="宋体" w:hAnsi="宋体"/>
          <w:color w:val="auto"/>
          <w:sz w:val="24"/>
        </w:rPr>
        <w:t>，是指招标人和投标人按照该项目购销合同格式签署的协议，内容包括：</w:t>
      </w:r>
    </w:p>
    <w:p>
      <w:pPr>
        <w:snapToGrid w:val="0"/>
        <w:spacing w:line="400" w:lineRule="exact"/>
        <w:ind w:left="945" w:leftChars="272" w:hanging="374" w:hangingChars="156"/>
        <w:rPr>
          <w:rFonts w:hint="eastAsia" w:ascii="宋体" w:hAnsi="宋体"/>
          <w:color w:val="auto"/>
          <w:sz w:val="24"/>
        </w:rPr>
      </w:pPr>
      <w:r>
        <w:rPr>
          <w:rFonts w:hint="eastAsia" w:ascii="宋体" w:hAnsi="宋体"/>
          <w:color w:val="auto"/>
          <w:sz w:val="24"/>
        </w:rPr>
        <w:t>1.1.1投标人提交的投标函和投标一览表；</w:t>
      </w:r>
    </w:p>
    <w:p>
      <w:pPr>
        <w:snapToGrid w:val="0"/>
        <w:spacing w:line="400" w:lineRule="exact"/>
        <w:ind w:left="945" w:leftChars="272" w:hanging="374" w:hangingChars="156"/>
        <w:rPr>
          <w:rFonts w:hint="eastAsia" w:ascii="宋体" w:hAnsi="宋体"/>
          <w:color w:val="auto"/>
          <w:sz w:val="24"/>
        </w:rPr>
      </w:pPr>
      <w:r>
        <w:rPr>
          <w:rFonts w:hint="eastAsia" w:ascii="宋体" w:hAnsi="宋体"/>
          <w:color w:val="auto"/>
          <w:sz w:val="24"/>
        </w:rPr>
        <w:t>1.1.2资格文件声明函；</w:t>
      </w:r>
    </w:p>
    <w:p>
      <w:pPr>
        <w:snapToGrid w:val="0"/>
        <w:spacing w:line="400" w:lineRule="exact"/>
        <w:ind w:left="945" w:leftChars="272" w:hanging="374" w:hangingChars="156"/>
        <w:rPr>
          <w:rFonts w:hint="eastAsia" w:ascii="宋体" w:hAnsi="宋体"/>
          <w:color w:val="auto"/>
          <w:sz w:val="24"/>
        </w:rPr>
      </w:pPr>
      <w:r>
        <w:rPr>
          <w:rFonts w:hint="eastAsia" w:ascii="宋体" w:hAnsi="宋体"/>
          <w:color w:val="auto"/>
          <w:sz w:val="24"/>
        </w:rPr>
        <w:t>1.1.3 中标通知书；</w:t>
      </w:r>
    </w:p>
    <w:p>
      <w:pPr>
        <w:snapToGrid w:val="0"/>
        <w:spacing w:line="400" w:lineRule="exact"/>
        <w:ind w:left="945" w:leftChars="272" w:hanging="374" w:hangingChars="156"/>
        <w:rPr>
          <w:rFonts w:hint="eastAsia" w:ascii="宋体" w:hAnsi="宋体"/>
          <w:color w:val="auto"/>
          <w:sz w:val="24"/>
        </w:rPr>
      </w:pPr>
      <w:r>
        <w:rPr>
          <w:rFonts w:hint="eastAsia" w:ascii="宋体" w:hAnsi="宋体"/>
          <w:color w:val="auto"/>
          <w:sz w:val="24"/>
        </w:rPr>
        <w:t>1.1.4本项目购销合同和采购项目一览表；</w:t>
      </w:r>
    </w:p>
    <w:p>
      <w:pPr>
        <w:snapToGrid w:val="0"/>
        <w:spacing w:line="400" w:lineRule="exact"/>
        <w:ind w:left="945" w:leftChars="272" w:hanging="374" w:hangingChars="156"/>
        <w:rPr>
          <w:rFonts w:hint="eastAsia" w:ascii="宋体" w:hAnsi="宋体"/>
          <w:color w:val="auto"/>
          <w:sz w:val="24"/>
        </w:rPr>
      </w:pPr>
      <w:r>
        <w:rPr>
          <w:rFonts w:hint="eastAsia" w:ascii="宋体" w:hAnsi="宋体"/>
          <w:color w:val="auto"/>
          <w:sz w:val="24"/>
        </w:rPr>
        <w:t>1.1.5其他相关投标文件。</w:t>
      </w:r>
      <w:r>
        <w:rPr>
          <w:rFonts w:ascii="宋体" w:hAnsi="宋体"/>
          <w:color w:val="auto"/>
          <w:sz w:val="24"/>
        </w:rPr>
        <w:t xml:space="preserve"> </w:t>
      </w:r>
    </w:p>
    <w:p>
      <w:pPr>
        <w:snapToGrid w:val="0"/>
        <w:spacing w:line="400" w:lineRule="exact"/>
        <w:ind w:left="975" w:leftChars="172" w:hanging="614" w:hangingChars="256"/>
        <w:rPr>
          <w:rFonts w:hint="eastAsia" w:ascii="宋体" w:hAnsi="宋体"/>
          <w:color w:val="auto"/>
          <w:sz w:val="24"/>
        </w:rPr>
      </w:pPr>
      <w:r>
        <w:rPr>
          <w:rFonts w:hint="eastAsia" w:ascii="宋体" w:hAnsi="宋体"/>
          <w:color w:val="auto"/>
          <w:sz w:val="24"/>
        </w:rPr>
        <w:t xml:space="preserve">1.2 </w:t>
      </w:r>
      <w:r>
        <w:rPr>
          <w:rFonts w:ascii="宋体" w:hAnsi="宋体"/>
          <w:color w:val="auto"/>
          <w:sz w:val="24"/>
        </w:rPr>
        <w:t>“合同</w:t>
      </w:r>
      <w:r>
        <w:rPr>
          <w:rFonts w:hint="eastAsia" w:ascii="宋体" w:hAnsi="宋体"/>
          <w:color w:val="auto"/>
          <w:sz w:val="24"/>
        </w:rPr>
        <w:t>签订金额</w:t>
      </w:r>
      <w:r>
        <w:rPr>
          <w:rFonts w:ascii="宋体" w:hAnsi="宋体"/>
          <w:color w:val="auto"/>
          <w:sz w:val="24"/>
        </w:rPr>
        <w:t>”</w:t>
      </w:r>
      <w:r>
        <w:rPr>
          <w:rFonts w:hint="eastAsia" w:ascii="宋体" w:hAnsi="宋体"/>
          <w:color w:val="auto"/>
          <w:sz w:val="24"/>
        </w:rPr>
        <w:t>，是</w:t>
      </w:r>
      <w:r>
        <w:rPr>
          <w:rFonts w:ascii="宋体" w:hAnsi="宋体"/>
          <w:color w:val="auto"/>
          <w:sz w:val="24"/>
        </w:rPr>
        <w:t>指</w:t>
      </w:r>
      <w:r>
        <w:rPr>
          <w:rFonts w:hint="eastAsia" w:ascii="宋体" w:hAnsi="宋体"/>
          <w:color w:val="auto"/>
          <w:sz w:val="24"/>
        </w:rPr>
        <w:t>投标人</w:t>
      </w:r>
      <w:r>
        <w:rPr>
          <w:rFonts w:ascii="宋体" w:hAnsi="宋体"/>
          <w:color w:val="auto"/>
          <w:sz w:val="24"/>
        </w:rPr>
        <w:t>完</w:t>
      </w:r>
      <w:r>
        <w:rPr>
          <w:rFonts w:hint="eastAsia" w:ascii="宋体" w:hAnsi="宋体"/>
          <w:color w:val="auto"/>
          <w:sz w:val="24"/>
        </w:rPr>
        <w:t>全</w:t>
      </w:r>
      <w:r>
        <w:rPr>
          <w:rFonts w:ascii="宋体" w:hAnsi="宋体"/>
          <w:color w:val="auto"/>
          <w:sz w:val="24"/>
        </w:rPr>
        <w:t>履行合同义务后</w:t>
      </w:r>
      <w:r>
        <w:rPr>
          <w:rFonts w:hint="eastAsia" w:ascii="宋体" w:hAnsi="宋体"/>
          <w:color w:val="auto"/>
          <w:sz w:val="24"/>
        </w:rPr>
        <w:t>招标人</w:t>
      </w:r>
      <w:r>
        <w:rPr>
          <w:rFonts w:ascii="宋体" w:hAnsi="宋体"/>
          <w:color w:val="auto"/>
          <w:sz w:val="24"/>
        </w:rPr>
        <w:t>应支付给</w:t>
      </w:r>
      <w:r>
        <w:rPr>
          <w:rFonts w:hint="eastAsia" w:ascii="宋体" w:hAnsi="宋体"/>
          <w:color w:val="auto"/>
          <w:sz w:val="24"/>
        </w:rPr>
        <w:t>投标人</w:t>
      </w:r>
      <w:r>
        <w:rPr>
          <w:rFonts w:ascii="宋体" w:hAnsi="宋体"/>
          <w:color w:val="auto"/>
          <w:sz w:val="24"/>
        </w:rPr>
        <w:t>的价格，</w:t>
      </w:r>
      <w:r>
        <w:rPr>
          <w:rFonts w:hint="eastAsia" w:ascii="宋体" w:hAnsi="宋体"/>
          <w:color w:val="auto"/>
          <w:sz w:val="24"/>
        </w:rPr>
        <w:t>也</w:t>
      </w:r>
      <w:r>
        <w:rPr>
          <w:rFonts w:ascii="宋体" w:hAnsi="宋体"/>
          <w:color w:val="auto"/>
          <w:sz w:val="24"/>
        </w:rPr>
        <w:t>可解释为</w:t>
      </w:r>
      <w:r>
        <w:rPr>
          <w:rFonts w:hint="eastAsia" w:ascii="宋体" w:hAnsi="宋体"/>
          <w:color w:val="auto"/>
          <w:sz w:val="24"/>
        </w:rPr>
        <w:t>投标人</w:t>
      </w:r>
      <w:r>
        <w:rPr>
          <w:rFonts w:ascii="宋体" w:hAnsi="宋体"/>
          <w:color w:val="auto"/>
          <w:sz w:val="24"/>
        </w:rPr>
        <w:t>对</w:t>
      </w:r>
      <w:r>
        <w:rPr>
          <w:rFonts w:hint="eastAsia" w:ascii="宋体" w:hAnsi="宋体"/>
          <w:color w:val="auto"/>
          <w:sz w:val="24"/>
        </w:rPr>
        <w:t>招标人</w:t>
      </w:r>
      <w:r>
        <w:rPr>
          <w:rFonts w:ascii="宋体" w:hAnsi="宋体"/>
          <w:color w:val="auto"/>
          <w:sz w:val="24"/>
        </w:rPr>
        <w:t xml:space="preserve">的实际供应价。 </w:t>
      </w:r>
    </w:p>
    <w:p>
      <w:pPr>
        <w:snapToGrid w:val="0"/>
        <w:spacing w:line="400" w:lineRule="exact"/>
        <w:ind w:left="975" w:leftChars="172" w:hanging="614" w:hangingChars="256"/>
        <w:rPr>
          <w:rFonts w:hint="eastAsia" w:ascii="宋体" w:hAnsi="宋体"/>
          <w:color w:val="auto"/>
          <w:sz w:val="24"/>
        </w:rPr>
      </w:pPr>
      <w:r>
        <w:rPr>
          <w:rFonts w:hint="eastAsia" w:ascii="宋体" w:hAnsi="宋体"/>
          <w:color w:val="auto"/>
          <w:sz w:val="24"/>
        </w:rPr>
        <w:t xml:space="preserve">1.3 </w:t>
      </w:r>
      <w:r>
        <w:rPr>
          <w:rFonts w:ascii="宋体" w:hAnsi="宋体"/>
          <w:color w:val="auto"/>
          <w:sz w:val="24"/>
        </w:rPr>
        <w:t>“</w:t>
      </w:r>
      <w:r>
        <w:rPr>
          <w:rFonts w:hint="eastAsia" w:ascii="宋体" w:hAnsi="宋体"/>
          <w:color w:val="auto"/>
          <w:sz w:val="24"/>
        </w:rPr>
        <w:t>伴随</w:t>
      </w:r>
      <w:r>
        <w:rPr>
          <w:rFonts w:ascii="宋体" w:hAnsi="宋体"/>
          <w:color w:val="auto"/>
          <w:sz w:val="24"/>
        </w:rPr>
        <w:t>服务”</w:t>
      </w:r>
      <w:r>
        <w:rPr>
          <w:rFonts w:hint="eastAsia" w:ascii="宋体" w:hAnsi="宋体"/>
          <w:color w:val="auto"/>
          <w:sz w:val="24"/>
        </w:rPr>
        <w:t>，是</w:t>
      </w:r>
      <w:r>
        <w:rPr>
          <w:rFonts w:ascii="宋体" w:hAnsi="宋体"/>
          <w:color w:val="auto"/>
          <w:sz w:val="24"/>
        </w:rPr>
        <w:t>指根据合同规定</w:t>
      </w:r>
      <w:r>
        <w:rPr>
          <w:rFonts w:hint="eastAsia" w:ascii="宋体" w:hAnsi="宋体"/>
          <w:color w:val="auto"/>
          <w:sz w:val="24"/>
        </w:rPr>
        <w:t>投标人</w:t>
      </w:r>
      <w:r>
        <w:rPr>
          <w:rFonts w:ascii="宋体" w:hAnsi="宋体"/>
          <w:color w:val="auto"/>
          <w:sz w:val="24"/>
        </w:rPr>
        <w:t>承担</w:t>
      </w:r>
      <w:r>
        <w:rPr>
          <w:rFonts w:hint="eastAsia" w:ascii="宋体" w:hAnsi="宋体"/>
          <w:color w:val="auto"/>
          <w:sz w:val="24"/>
        </w:rPr>
        <w:t>的</w:t>
      </w:r>
      <w:r>
        <w:rPr>
          <w:rFonts w:ascii="宋体" w:hAnsi="宋体"/>
          <w:color w:val="auto"/>
          <w:sz w:val="24"/>
        </w:rPr>
        <w:t>供货有关的辅助服务</w:t>
      </w:r>
      <w:r>
        <w:rPr>
          <w:rFonts w:hint="eastAsia" w:ascii="宋体" w:hAnsi="宋体"/>
          <w:color w:val="auto"/>
          <w:sz w:val="24"/>
        </w:rPr>
        <w:t>和</w:t>
      </w:r>
      <w:r>
        <w:rPr>
          <w:rFonts w:ascii="宋体" w:hAnsi="宋体"/>
          <w:color w:val="auto"/>
          <w:sz w:val="24"/>
        </w:rPr>
        <w:t>合同中规定</w:t>
      </w:r>
      <w:r>
        <w:rPr>
          <w:rFonts w:hint="eastAsia" w:ascii="宋体" w:hAnsi="宋体"/>
          <w:color w:val="auto"/>
          <w:sz w:val="24"/>
        </w:rPr>
        <w:t>投标人</w:t>
      </w:r>
      <w:r>
        <w:rPr>
          <w:rFonts w:ascii="宋体" w:hAnsi="宋体"/>
          <w:color w:val="auto"/>
          <w:sz w:val="24"/>
        </w:rPr>
        <w:t xml:space="preserve">应承担的其它义务。 </w:t>
      </w:r>
    </w:p>
    <w:p>
      <w:pPr>
        <w:snapToGrid w:val="0"/>
        <w:spacing w:line="400" w:lineRule="exact"/>
        <w:ind w:left="975" w:leftChars="172" w:hanging="614" w:hangingChars="256"/>
        <w:rPr>
          <w:rFonts w:hint="eastAsia" w:ascii="宋体" w:hAnsi="宋体"/>
          <w:color w:val="auto"/>
          <w:sz w:val="24"/>
        </w:rPr>
      </w:pPr>
      <w:r>
        <w:rPr>
          <w:rFonts w:hint="eastAsia" w:ascii="宋体" w:hAnsi="宋体"/>
          <w:color w:val="auto"/>
          <w:sz w:val="24"/>
        </w:rPr>
        <w:t xml:space="preserve">1.4 </w:t>
      </w:r>
      <w:r>
        <w:rPr>
          <w:rFonts w:ascii="宋体" w:hAnsi="宋体"/>
          <w:color w:val="auto"/>
          <w:sz w:val="24"/>
        </w:rPr>
        <w:t>“</w:t>
      </w:r>
      <w:r>
        <w:rPr>
          <w:rFonts w:hint="eastAsia" w:ascii="宋体" w:hAnsi="宋体"/>
          <w:color w:val="auto"/>
          <w:sz w:val="24"/>
        </w:rPr>
        <w:t>招标人</w:t>
      </w:r>
      <w:r>
        <w:rPr>
          <w:rFonts w:ascii="宋体" w:hAnsi="宋体"/>
          <w:color w:val="auto"/>
          <w:sz w:val="24"/>
        </w:rPr>
        <w:t>”</w:t>
      </w:r>
      <w:r>
        <w:rPr>
          <w:rFonts w:hint="eastAsia" w:ascii="宋体" w:hAnsi="宋体"/>
          <w:color w:val="auto"/>
          <w:sz w:val="24"/>
        </w:rPr>
        <w:t xml:space="preserve"> 是指本次公开招标采购活动的单位。与公开采购的“招标人”同义。此文件中特指</w:t>
      </w:r>
      <w:r>
        <w:rPr>
          <w:rFonts w:hint="eastAsia"/>
          <w:color w:val="auto"/>
          <w:sz w:val="24"/>
          <w:lang w:eastAsia="zh-CN"/>
        </w:rPr>
        <w:t>阿克苏地区畜牧技术推广中心</w:t>
      </w:r>
      <w:r>
        <w:rPr>
          <w:rFonts w:hint="eastAsia" w:ascii="宋体" w:hAnsi="宋体"/>
          <w:color w:val="auto"/>
          <w:sz w:val="24"/>
        </w:rPr>
        <w:t>。</w:t>
      </w:r>
    </w:p>
    <w:p>
      <w:pPr>
        <w:snapToGrid w:val="0"/>
        <w:spacing w:line="400" w:lineRule="exact"/>
        <w:ind w:left="975" w:leftChars="172" w:hanging="614" w:hangingChars="256"/>
        <w:rPr>
          <w:rFonts w:hint="eastAsia" w:ascii="宋体" w:hAnsi="宋体"/>
          <w:color w:val="auto"/>
          <w:sz w:val="24"/>
        </w:rPr>
      </w:pPr>
      <w:r>
        <w:rPr>
          <w:rFonts w:hint="eastAsia" w:ascii="宋体" w:hAnsi="宋体"/>
          <w:color w:val="auto"/>
          <w:sz w:val="24"/>
        </w:rPr>
        <w:t>1.5 “投标人”，是指为本次招标人提供</w:t>
      </w:r>
      <w:r>
        <w:rPr>
          <w:rFonts w:hint="eastAsia" w:ascii="宋体" w:hAnsi="宋体"/>
          <w:color w:val="auto"/>
          <w:sz w:val="24"/>
          <w:lang w:eastAsia="zh-CN"/>
        </w:rPr>
        <w:t>货物</w:t>
      </w:r>
      <w:r>
        <w:rPr>
          <w:rFonts w:hint="eastAsia" w:ascii="宋体" w:hAnsi="宋体"/>
          <w:color w:val="auto"/>
          <w:sz w:val="24"/>
        </w:rPr>
        <w:t>及服务的生产企业和经营企业。</w:t>
      </w:r>
    </w:p>
    <w:p>
      <w:pPr>
        <w:spacing w:line="400" w:lineRule="exact"/>
        <w:ind w:left="975" w:leftChars="172" w:hanging="614" w:hangingChars="256"/>
        <w:jc w:val="left"/>
        <w:rPr>
          <w:rFonts w:hint="eastAsia" w:ascii="宋体" w:hAnsi="宋体"/>
          <w:color w:val="auto"/>
          <w:sz w:val="24"/>
        </w:rPr>
      </w:pPr>
      <w:r>
        <w:rPr>
          <w:rFonts w:hint="eastAsia" w:ascii="宋体" w:hAnsi="宋体"/>
          <w:color w:val="auto"/>
          <w:sz w:val="24"/>
        </w:rPr>
        <w:t>1.6 “采购代理机构”, 是指中华人民共和国财政部授予的甲级政府采购代理机构，专业从事政府采购代理业务并提供相关服务的专门机构。本招标文件特指</w:t>
      </w:r>
      <w:r>
        <w:rPr>
          <w:rFonts w:hint="eastAsia" w:ascii="宋体" w:hAnsi="宋体"/>
          <w:color w:val="auto"/>
          <w:sz w:val="24"/>
          <w:lang w:eastAsia="zh-CN"/>
        </w:rPr>
        <w:t>新疆领航项目管理有限公司</w:t>
      </w:r>
    </w:p>
    <w:p>
      <w:pPr>
        <w:spacing w:line="360" w:lineRule="auto"/>
        <w:ind w:left="978" w:leftChars="172" w:hanging="617" w:hangingChars="256"/>
        <w:jc w:val="left"/>
        <w:rPr>
          <w:rFonts w:ascii="宋体" w:hAnsi="宋体"/>
          <w:b/>
          <w:color w:val="auto"/>
          <w:sz w:val="24"/>
        </w:rPr>
      </w:pPr>
      <w:r>
        <w:rPr>
          <w:rFonts w:hint="eastAsia" w:ascii="宋体" w:hAnsi="宋体"/>
          <w:b/>
          <w:color w:val="auto"/>
          <w:sz w:val="24"/>
        </w:rPr>
        <w:t>2．产地</w:t>
      </w:r>
    </w:p>
    <w:p>
      <w:pPr>
        <w:snapToGrid w:val="0"/>
        <w:spacing w:line="400" w:lineRule="exact"/>
        <w:ind w:firstLine="938" w:firstLineChars="391"/>
        <w:rPr>
          <w:rFonts w:ascii="宋体" w:hAnsi="宋体"/>
          <w:color w:val="auto"/>
          <w:sz w:val="24"/>
        </w:rPr>
      </w:pPr>
      <w:r>
        <w:rPr>
          <w:rFonts w:hint="eastAsia" w:ascii="宋体" w:hAnsi="宋体"/>
          <w:color w:val="auto"/>
          <w:sz w:val="24"/>
        </w:rPr>
        <w:t>“产地”，是</w:t>
      </w:r>
      <w:r>
        <w:rPr>
          <w:rFonts w:hint="eastAsia" w:ascii="宋体" w:hAnsi="宋体"/>
          <w:color w:val="auto"/>
          <w:sz w:val="24"/>
          <w:lang w:eastAsia="zh-CN"/>
        </w:rPr>
        <w:t>货物</w:t>
      </w:r>
      <w:r>
        <w:rPr>
          <w:rFonts w:hint="eastAsia" w:ascii="宋体" w:hAnsi="宋体"/>
          <w:color w:val="auto"/>
          <w:sz w:val="24"/>
        </w:rPr>
        <w:t>生产企业所在地。</w:t>
      </w:r>
    </w:p>
    <w:p>
      <w:pPr>
        <w:snapToGrid w:val="0"/>
        <w:spacing w:line="400" w:lineRule="exact"/>
        <w:rPr>
          <w:rFonts w:ascii="宋体" w:hAnsi="宋体"/>
          <w:b/>
          <w:color w:val="auto"/>
          <w:sz w:val="24"/>
        </w:rPr>
      </w:pPr>
      <w:r>
        <w:rPr>
          <w:rFonts w:hint="eastAsia" w:ascii="宋体" w:hAnsi="宋体"/>
          <w:b/>
          <w:color w:val="auto"/>
          <w:sz w:val="24"/>
        </w:rPr>
        <w:t>3．规格</w:t>
      </w:r>
    </w:p>
    <w:p>
      <w:pPr>
        <w:snapToGrid w:val="0"/>
        <w:spacing w:line="400" w:lineRule="exact"/>
        <w:ind w:firstLine="410" w:firstLineChars="171"/>
        <w:outlineLvl w:val="0"/>
        <w:rPr>
          <w:rFonts w:ascii="宋体" w:hAnsi="宋体"/>
          <w:color w:val="auto"/>
          <w:sz w:val="24"/>
        </w:rPr>
      </w:pPr>
      <w:r>
        <w:rPr>
          <w:rFonts w:hint="eastAsia" w:ascii="宋体" w:hAnsi="宋体"/>
          <w:color w:val="auto"/>
          <w:sz w:val="24"/>
        </w:rPr>
        <w:t>3.1 交付</w:t>
      </w:r>
      <w:r>
        <w:rPr>
          <w:rFonts w:hint="eastAsia" w:ascii="宋体" w:hAnsi="宋体"/>
          <w:color w:val="auto"/>
          <w:sz w:val="24"/>
          <w:lang w:eastAsia="zh-CN"/>
        </w:rPr>
        <w:t>货物</w:t>
      </w:r>
      <w:r>
        <w:rPr>
          <w:rFonts w:hint="eastAsia" w:ascii="宋体" w:hAnsi="宋体"/>
          <w:color w:val="auto"/>
          <w:sz w:val="24"/>
        </w:rPr>
        <w:t>的规格应与中标通知书规定的规格相一致。</w:t>
      </w:r>
    </w:p>
    <w:p>
      <w:pPr>
        <w:snapToGrid w:val="0"/>
        <w:spacing w:line="400" w:lineRule="exact"/>
        <w:ind w:firstLine="410" w:firstLineChars="171"/>
        <w:rPr>
          <w:rFonts w:ascii="宋体" w:hAnsi="宋体"/>
          <w:color w:val="auto"/>
          <w:sz w:val="24"/>
        </w:rPr>
      </w:pPr>
      <w:r>
        <w:rPr>
          <w:rFonts w:hint="eastAsia" w:ascii="宋体" w:hAnsi="宋体"/>
          <w:color w:val="auto"/>
          <w:sz w:val="24"/>
        </w:rPr>
        <w:t>3.2 计量单位应该使用公制。</w:t>
      </w:r>
    </w:p>
    <w:p>
      <w:pPr>
        <w:snapToGrid w:val="0"/>
        <w:spacing w:line="400" w:lineRule="exact"/>
        <w:rPr>
          <w:rFonts w:ascii="宋体" w:hAnsi="宋体"/>
          <w:b/>
          <w:color w:val="auto"/>
          <w:sz w:val="24"/>
        </w:rPr>
      </w:pPr>
      <w:r>
        <w:rPr>
          <w:rFonts w:hint="eastAsia" w:ascii="宋体" w:hAnsi="宋体"/>
          <w:b/>
          <w:color w:val="auto"/>
          <w:sz w:val="24"/>
        </w:rPr>
        <w:t>4．专利权</w:t>
      </w:r>
    </w:p>
    <w:p>
      <w:pPr>
        <w:snapToGrid w:val="0"/>
        <w:spacing w:line="400" w:lineRule="exact"/>
        <w:ind w:left="420" w:leftChars="200"/>
        <w:rPr>
          <w:rFonts w:ascii="宋体" w:hAnsi="宋体"/>
          <w:color w:val="auto"/>
          <w:sz w:val="24"/>
        </w:rPr>
      </w:pPr>
      <w:r>
        <w:rPr>
          <w:rFonts w:hint="eastAsia" w:ascii="宋体" w:hAnsi="宋体"/>
          <w:color w:val="auto"/>
          <w:sz w:val="24"/>
        </w:rPr>
        <w:t>投标人应保证招标人在使用该中标</w:t>
      </w:r>
      <w:r>
        <w:rPr>
          <w:rFonts w:hint="eastAsia" w:ascii="宋体" w:hAnsi="宋体"/>
          <w:color w:val="auto"/>
          <w:sz w:val="24"/>
          <w:lang w:eastAsia="zh-CN"/>
        </w:rPr>
        <w:t>货物</w:t>
      </w:r>
      <w:r>
        <w:rPr>
          <w:rFonts w:hint="eastAsia" w:ascii="宋体" w:hAnsi="宋体"/>
          <w:color w:val="auto"/>
          <w:sz w:val="24"/>
        </w:rPr>
        <w:t>时，不受第三方提出的侵犯其专利权、商标权或保护期的起诉。</w:t>
      </w:r>
    </w:p>
    <w:p>
      <w:pPr>
        <w:snapToGrid w:val="0"/>
        <w:spacing w:line="400" w:lineRule="exact"/>
        <w:rPr>
          <w:rFonts w:ascii="宋体" w:hAnsi="宋体"/>
          <w:b/>
          <w:color w:val="auto"/>
          <w:sz w:val="24"/>
        </w:rPr>
      </w:pPr>
      <w:r>
        <w:rPr>
          <w:rFonts w:hint="eastAsia" w:ascii="宋体" w:hAnsi="宋体"/>
          <w:b/>
          <w:color w:val="auto"/>
          <w:sz w:val="24"/>
        </w:rPr>
        <w:t>5．包装</w:t>
      </w:r>
    </w:p>
    <w:p>
      <w:pPr>
        <w:snapToGrid w:val="0"/>
        <w:spacing w:line="400" w:lineRule="exact"/>
        <w:ind w:left="563" w:leftChars="171" w:hanging="204" w:hangingChars="85"/>
        <w:rPr>
          <w:rFonts w:hint="eastAsia" w:ascii="宋体" w:hAnsi="宋体"/>
          <w:color w:val="auto"/>
          <w:sz w:val="24"/>
        </w:rPr>
      </w:pPr>
      <w:r>
        <w:rPr>
          <w:rFonts w:hint="eastAsia" w:ascii="宋体" w:hAnsi="宋体"/>
          <w:color w:val="auto"/>
          <w:sz w:val="24"/>
        </w:rPr>
        <w:t>5.</w:t>
      </w:r>
      <w:r>
        <w:rPr>
          <w:rFonts w:ascii="宋体" w:hAnsi="宋体"/>
          <w:color w:val="auto"/>
          <w:sz w:val="24"/>
        </w:rPr>
        <w:t>1</w:t>
      </w:r>
      <w:r>
        <w:rPr>
          <w:rFonts w:hint="eastAsia" w:ascii="宋体" w:hAnsi="宋体"/>
          <w:color w:val="auto"/>
          <w:sz w:val="24"/>
        </w:rPr>
        <w:t xml:space="preserve"> 除非对包装另有规定，投标人提供的</w:t>
      </w:r>
      <w:r>
        <w:rPr>
          <w:rFonts w:hint="eastAsia" w:ascii="宋体" w:hAnsi="宋体"/>
          <w:color w:val="auto"/>
          <w:sz w:val="24"/>
          <w:lang w:eastAsia="zh-CN"/>
        </w:rPr>
        <w:t>货物</w:t>
      </w:r>
      <w:r>
        <w:rPr>
          <w:rFonts w:hint="eastAsia" w:ascii="宋体" w:hAnsi="宋体"/>
          <w:color w:val="auto"/>
          <w:sz w:val="24"/>
        </w:rPr>
        <w:t>均应按标准保护措施进行包装，以防止</w:t>
      </w:r>
      <w:r>
        <w:rPr>
          <w:rFonts w:hint="eastAsia" w:ascii="宋体" w:hAnsi="宋体"/>
          <w:color w:val="auto"/>
          <w:sz w:val="24"/>
          <w:lang w:eastAsia="zh-CN"/>
        </w:rPr>
        <w:t>货物</w:t>
      </w:r>
      <w:r>
        <w:rPr>
          <w:rFonts w:hint="eastAsia" w:ascii="宋体" w:hAnsi="宋体"/>
          <w:color w:val="auto"/>
          <w:sz w:val="24"/>
        </w:rPr>
        <w:t>在转运中损坏，确保</w:t>
      </w:r>
      <w:r>
        <w:rPr>
          <w:rFonts w:hint="eastAsia" w:ascii="宋体" w:hAnsi="宋体"/>
          <w:color w:val="auto"/>
          <w:sz w:val="24"/>
          <w:lang w:eastAsia="zh-CN"/>
        </w:rPr>
        <w:t>货物</w:t>
      </w:r>
      <w:r>
        <w:rPr>
          <w:rFonts w:hint="eastAsia" w:ascii="宋体" w:hAnsi="宋体"/>
          <w:color w:val="auto"/>
          <w:sz w:val="24"/>
        </w:rPr>
        <w:t>安全无损运抵指定地点。包装质量要求不得低于投标时提交包装质量标准。包装规格与中标时包装规格一致，不得更改。</w:t>
      </w:r>
    </w:p>
    <w:p>
      <w:pPr>
        <w:snapToGrid w:val="0"/>
        <w:spacing w:line="400" w:lineRule="exact"/>
        <w:ind w:left="563" w:leftChars="171" w:hanging="204" w:hangingChars="85"/>
        <w:rPr>
          <w:rFonts w:ascii="宋体" w:hAnsi="宋体"/>
          <w:color w:val="auto"/>
          <w:sz w:val="24"/>
        </w:rPr>
      </w:pPr>
      <w:r>
        <w:rPr>
          <w:rFonts w:hint="eastAsia" w:ascii="宋体" w:hAnsi="宋体"/>
          <w:color w:val="auto"/>
          <w:sz w:val="24"/>
        </w:rPr>
        <w:t>5.</w:t>
      </w:r>
      <w:r>
        <w:rPr>
          <w:rFonts w:ascii="宋体" w:hAnsi="宋体"/>
          <w:color w:val="auto"/>
          <w:sz w:val="24"/>
        </w:rPr>
        <w:t>2</w:t>
      </w:r>
      <w:r>
        <w:rPr>
          <w:rFonts w:hint="eastAsia" w:ascii="宋体" w:hAnsi="宋体"/>
          <w:color w:val="auto"/>
          <w:sz w:val="24"/>
        </w:rPr>
        <w:t xml:space="preserve"> 每套</w:t>
      </w:r>
      <w:r>
        <w:rPr>
          <w:rFonts w:hint="eastAsia" w:ascii="宋体" w:hAnsi="宋体"/>
          <w:color w:val="auto"/>
          <w:sz w:val="24"/>
          <w:lang w:eastAsia="zh-CN"/>
        </w:rPr>
        <w:t>货物</w:t>
      </w:r>
      <w:r>
        <w:rPr>
          <w:rFonts w:hint="eastAsia" w:ascii="宋体" w:hAnsi="宋体"/>
          <w:color w:val="auto"/>
          <w:sz w:val="24"/>
        </w:rPr>
        <w:t>应附一份详细装箱单和质量检验报告书。包装、标记和包装箱内外的单据应符合合同的要求，包括招标人后来提出的特殊要求。</w:t>
      </w:r>
    </w:p>
    <w:p>
      <w:pPr>
        <w:snapToGrid w:val="0"/>
        <w:spacing w:line="400" w:lineRule="exact"/>
        <w:rPr>
          <w:rFonts w:ascii="宋体" w:hAnsi="宋体"/>
          <w:b/>
          <w:color w:val="auto"/>
          <w:sz w:val="24"/>
        </w:rPr>
      </w:pPr>
      <w:r>
        <w:rPr>
          <w:rFonts w:hint="eastAsia" w:ascii="宋体" w:hAnsi="宋体"/>
          <w:b/>
          <w:color w:val="auto"/>
          <w:sz w:val="24"/>
        </w:rPr>
        <w:t>6．付款</w:t>
      </w:r>
    </w:p>
    <w:p>
      <w:pPr>
        <w:adjustRightInd w:val="0"/>
        <w:snapToGrid w:val="0"/>
        <w:spacing w:line="400" w:lineRule="exact"/>
        <w:ind w:left="775" w:leftChars="171" w:hanging="416" w:hangingChars="186"/>
        <w:rPr>
          <w:rFonts w:hint="eastAsia" w:ascii="宋体" w:hAnsi="宋体"/>
          <w:color w:val="auto"/>
          <w:sz w:val="24"/>
        </w:rPr>
      </w:pPr>
      <w:r>
        <w:rPr>
          <w:rFonts w:hint="eastAsia" w:ascii="宋体" w:hAnsi="宋体"/>
          <w:snapToGrid w:val="0"/>
          <w:color w:val="auto"/>
          <w:spacing w:val="-8"/>
          <w:kern w:val="0"/>
          <w:sz w:val="24"/>
        </w:rPr>
        <w:t>6.1 本合同条款前附表规定的时间内，</w:t>
      </w:r>
      <w:r>
        <w:rPr>
          <w:rFonts w:hint="eastAsia" w:ascii="宋体" w:hAnsi="宋体"/>
          <w:color w:val="auto"/>
          <w:sz w:val="24"/>
        </w:rPr>
        <w:t>招标人</w:t>
      </w:r>
      <w:r>
        <w:rPr>
          <w:rFonts w:hint="eastAsia" w:ascii="宋体" w:hAnsi="宋体"/>
          <w:snapToGrid w:val="0"/>
          <w:color w:val="auto"/>
          <w:spacing w:val="-8"/>
          <w:kern w:val="0"/>
          <w:sz w:val="24"/>
        </w:rPr>
        <w:t>应付清全部款项。</w:t>
      </w:r>
    </w:p>
    <w:p>
      <w:pPr>
        <w:adjustRightInd w:val="0"/>
        <w:snapToGrid w:val="0"/>
        <w:spacing w:line="400" w:lineRule="exact"/>
        <w:ind w:right="71" w:firstLine="410" w:firstLineChars="171"/>
        <w:jc w:val="left"/>
        <w:rPr>
          <w:rFonts w:hint="eastAsia" w:ascii="宋体" w:hAnsi="宋体"/>
          <w:snapToGrid w:val="0"/>
          <w:color w:val="auto"/>
          <w:kern w:val="0"/>
          <w:sz w:val="24"/>
        </w:rPr>
      </w:pPr>
      <w:r>
        <w:rPr>
          <w:rFonts w:hint="eastAsia" w:ascii="宋体" w:hAnsi="宋体"/>
          <w:snapToGrid w:val="0"/>
          <w:color w:val="auto"/>
          <w:kern w:val="0"/>
          <w:sz w:val="24"/>
        </w:rPr>
        <w:t xml:space="preserve">6.2 </w:t>
      </w:r>
      <w:r>
        <w:rPr>
          <w:rFonts w:hint="eastAsia" w:ascii="宋体" w:hAnsi="宋体"/>
          <w:color w:val="auto"/>
          <w:sz w:val="24"/>
        </w:rPr>
        <w:t>招标人</w:t>
      </w:r>
      <w:r>
        <w:rPr>
          <w:rFonts w:hint="eastAsia" w:ascii="宋体" w:hAnsi="宋体"/>
          <w:snapToGrid w:val="0"/>
          <w:color w:val="auto"/>
          <w:kern w:val="0"/>
          <w:sz w:val="24"/>
        </w:rPr>
        <w:t>按照中标</w:t>
      </w:r>
      <w:r>
        <w:rPr>
          <w:rFonts w:hint="eastAsia" w:ascii="宋体" w:hAnsi="宋体"/>
          <w:color w:val="auto"/>
          <w:sz w:val="24"/>
          <w:lang w:eastAsia="zh-CN"/>
        </w:rPr>
        <w:t>货物</w:t>
      </w:r>
      <w:r>
        <w:rPr>
          <w:rFonts w:hint="eastAsia" w:ascii="宋体" w:hAnsi="宋体"/>
          <w:snapToGrid w:val="0"/>
          <w:color w:val="auto"/>
          <w:kern w:val="0"/>
          <w:sz w:val="24"/>
        </w:rPr>
        <w:t>购销合同规定的方式，同投标人结算货款。</w:t>
      </w:r>
    </w:p>
    <w:p>
      <w:pPr>
        <w:adjustRightInd w:val="0"/>
        <w:snapToGrid w:val="0"/>
        <w:spacing w:line="400" w:lineRule="exact"/>
        <w:ind w:left="769" w:leftChars="171" w:right="71" w:hanging="410" w:hangingChars="171"/>
        <w:jc w:val="left"/>
        <w:rPr>
          <w:rFonts w:ascii="宋体" w:hAnsi="宋体"/>
          <w:color w:val="auto"/>
          <w:sz w:val="24"/>
        </w:rPr>
      </w:pPr>
      <w:r>
        <w:rPr>
          <w:rFonts w:hint="eastAsia" w:ascii="宋体" w:hAnsi="宋体"/>
          <w:color w:val="auto"/>
          <w:sz w:val="24"/>
        </w:rPr>
        <w:t>6.3 投标人应向招标人提出付款要求，并提交已交易</w:t>
      </w:r>
      <w:r>
        <w:rPr>
          <w:rFonts w:hint="eastAsia" w:ascii="宋体" w:hAnsi="宋体"/>
          <w:color w:val="auto"/>
          <w:sz w:val="24"/>
          <w:lang w:eastAsia="zh-CN"/>
        </w:rPr>
        <w:t>货物</w:t>
      </w:r>
      <w:r>
        <w:rPr>
          <w:rFonts w:hint="eastAsia" w:ascii="宋体" w:hAnsi="宋体"/>
          <w:color w:val="auto"/>
          <w:sz w:val="24"/>
        </w:rPr>
        <w:t>的发票和有关单证以及合同规定的其他义务已经履行的证明。</w:t>
      </w:r>
    </w:p>
    <w:p>
      <w:pPr>
        <w:snapToGrid w:val="0"/>
        <w:spacing w:line="400" w:lineRule="exact"/>
        <w:rPr>
          <w:rFonts w:ascii="宋体" w:hAnsi="宋体"/>
          <w:b/>
          <w:color w:val="auto"/>
          <w:sz w:val="24"/>
        </w:rPr>
      </w:pPr>
      <w:r>
        <w:rPr>
          <w:rFonts w:hint="eastAsia" w:ascii="宋体" w:hAnsi="宋体"/>
          <w:b/>
          <w:color w:val="auto"/>
          <w:sz w:val="24"/>
        </w:rPr>
        <w:t>7．价格</w:t>
      </w:r>
    </w:p>
    <w:p>
      <w:pPr>
        <w:snapToGrid w:val="0"/>
        <w:spacing w:line="420" w:lineRule="exact"/>
        <w:ind w:left="357" w:leftChars="170" w:firstLine="240" w:firstLineChars="100"/>
        <w:rPr>
          <w:rFonts w:hint="eastAsia" w:ascii="宋体" w:hAnsi="宋体"/>
          <w:color w:val="auto"/>
          <w:sz w:val="24"/>
        </w:rPr>
      </w:pPr>
      <w:r>
        <w:rPr>
          <w:rFonts w:hint="eastAsia" w:ascii="宋体" w:hAnsi="宋体"/>
          <w:color w:val="auto"/>
          <w:sz w:val="24"/>
        </w:rPr>
        <w:t>在合同有效期内投标人在本合同项下提供的</w:t>
      </w:r>
      <w:r>
        <w:rPr>
          <w:rFonts w:hint="eastAsia" w:ascii="宋体" w:hAnsi="宋体"/>
          <w:color w:val="auto"/>
          <w:sz w:val="24"/>
          <w:lang w:eastAsia="zh-CN"/>
        </w:rPr>
        <w:t>货物</w:t>
      </w:r>
      <w:r>
        <w:rPr>
          <w:rFonts w:hint="eastAsia" w:ascii="宋体" w:hAnsi="宋体"/>
          <w:color w:val="auto"/>
          <w:sz w:val="24"/>
        </w:rPr>
        <w:t xml:space="preserve">和履行服务的价格应该是中标通知书中确认的价格。 </w:t>
      </w:r>
    </w:p>
    <w:p>
      <w:pPr>
        <w:snapToGrid w:val="0"/>
        <w:spacing w:line="400" w:lineRule="exact"/>
        <w:rPr>
          <w:rFonts w:ascii="宋体" w:hAnsi="宋体"/>
          <w:b/>
          <w:color w:val="auto"/>
          <w:sz w:val="24"/>
        </w:rPr>
      </w:pPr>
      <w:r>
        <w:rPr>
          <w:rFonts w:hint="eastAsia" w:ascii="宋体" w:hAnsi="宋体"/>
          <w:b/>
          <w:color w:val="auto"/>
          <w:sz w:val="24"/>
        </w:rPr>
        <w:t>8．伴随服务</w:t>
      </w:r>
    </w:p>
    <w:p>
      <w:pPr>
        <w:snapToGrid w:val="0"/>
        <w:spacing w:line="400" w:lineRule="exact"/>
        <w:ind w:firstLine="410" w:firstLineChars="171"/>
        <w:outlineLvl w:val="0"/>
        <w:rPr>
          <w:rFonts w:ascii="宋体" w:hAnsi="宋体"/>
          <w:color w:val="auto"/>
          <w:sz w:val="24"/>
        </w:rPr>
      </w:pPr>
      <w:r>
        <w:rPr>
          <w:rFonts w:hint="eastAsia" w:ascii="宋体" w:hAnsi="宋体"/>
          <w:color w:val="auto"/>
          <w:sz w:val="24"/>
        </w:rPr>
        <w:t>8.</w:t>
      </w:r>
      <w:r>
        <w:rPr>
          <w:rFonts w:ascii="宋体" w:hAnsi="宋体"/>
          <w:color w:val="auto"/>
          <w:sz w:val="24"/>
        </w:rPr>
        <w:t>1</w:t>
      </w:r>
      <w:r>
        <w:rPr>
          <w:rFonts w:hint="eastAsia" w:ascii="宋体" w:hAnsi="宋体"/>
          <w:color w:val="auto"/>
          <w:sz w:val="24"/>
        </w:rPr>
        <w:t>投标人要履行下列全部服务：</w:t>
      </w:r>
    </w:p>
    <w:p>
      <w:pPr>
        <w:snapToGrid w:val="0"/>
        <w:spacing w:line="400" w:lineRule="exact"/>
        <w:ind w:firstLine="616" w:firstLineChars="257"/>
        <w:rPr>
          <w:rFonts w:ascii="宋体" w:hAnsi="宋体"/>
          <w:color w:val="auto"/>
          <w:sz w:val="24"/>
        </w:rPr>
      </w:pPr>
      <w:r>
        <w:rPr>
          <w:rFonts w:hint="eastAsia" w:ascii="宋体" w:hAnsi="宋体"/>
          <w:color w:val="auto"/>
          <w:sz w:val="24"/>
        </w:rPr>
        <w:t>8.</w:t>
      </w:r>
      <w:r>
        <w:rPr>
          <w:rFonts w:ascii="宋体" w:hAnsi="宋体"/>
          <w:color w:val="auto"/>
          <w:sz w:val="24"/>
        </w:rPr>
        <w:t>1</w:t>
      </w:r>
      <w:r>
        <w:rPr>
          <w:rFonts w:hint="eastAsia" w:ascii="宋体" w:hAnsi="宋体"/>
          <w:color w:val="auto"/>
          <w:sz w:val="24"/>
        </w:rPr>
        <w:t xml:space="preserve">.1 </w:t>
      </w:r>
      <w:r>
        <w:rPr>
          <w:rFonts w:hint="eastAsia" w:ascii="宋体" w:hAnsi="宋体"/>
          <w:color w:val="auto"/>
          <w:sz w:val="24"/>
          <w:lang w:eastAsia="zh-CN"/>
        </w:rPr>
        <w:t>货物</w:t>
      </w:r>
      <w:r>
        <w:rPr>
          <w:rFonts w:hint="eastAsia" w:ascii="宋体" w:hAnsi="宋体"/>
          <w:color w:val="auto"/>
          <w:sz w:val="24"/>
        </w:rPr>
        <w:t>的运输及安装调试；</w:t>
      </w:r>
    </w:p>
    <w:p>
      <w:pPr>
        <w:snapToGrid w:val="0"/>
        <w:spacing w:line="400" w:lineRule="exact"/>
        <w:ind w:firstLine="616" w:firstLineChars="257"/>
        <w:rPr>
          <w:rFonts w:ascii="宋体" w:hAnsi="宋体"/>
          <w:color w:val="auto"/>
          <w:sz w:val="24"/>
        </w:rPr>
      </w:pPr>
      <w:r>
        <w:rPr>
          <w:rFonts w:hint="eastAsia" w:ascii="宋体" w:hAnsi="宋体"/>
          <w:color w:val="auto"/>
          <w:sz w:val="24"/>
        </w:rPr>
        <w:t>8.1.</w:t>
      </w:r>
      <w:r>
        <w:rPr>
          <w:rFonts w:ascii="宋体" w:hAnsi="宋体"/>
          <w:color w:val="auto"/>
          <w:sz w:val="24"/>
        </w:rPr>
        <w:t>2</w:t>
      </w:r>
      <w:r>
        <w:rPr>
          <w:rFonts w:hint="eastAsia" w:ascii="宋体" w:hAnsi="宋体"/>
          <w:color w:val="auto"/>
          <w:sz w:val="24"/>
        </w:rPr>
        <w:t xml:space="preserve"> 提供</w:t>
      </w:r>
      <w:r>
        <w:rPr>
          <w:rFonts w:hint="eastAsia" w:ascii="宋体" w:hAnsi="宋体"/>
          <w:color w:val="auto"/>
          <w:sz w:val="24"/>
          <w:lang w:eastAsia="zh-CN"/>
        </w:rPr>
        <w:t>货物</w:t>
      </w:r>
      <w:r>
        <w:rPr>
          <w:rFonts w:hint="eastAsia" w:ascii="宋体" w:hAnsi="宋体"/>
          <w:color w:val="auto"/>
          <w:sz w:val="24"/>
        </w:rPr>
        <w:t>开箱或分装的用具；</w:t>
      </w:r>
    </w:p>
    <w:p>
      <w:pPr>
        <w:snapToGrid w:val="0"/>
        <w:spacing w:line="400" w:lineRule="exact"/>
        <w:ind w:firstLine="616" w:firstLineChars="257"/>
        <w:rPr>
          <w:rFonts w:ascii="宋体" w:hAnsi="宋体"/>
          <w:color w:val="auto"/>
          <w:sz w:val="24"/>
        </w:rPr>
      </w:pPr>
      <w:r>
        <w:rPr>
          <w:rFonts w:hint="eastAsia" w:ascii="宋体" w:hAnsi="宋体"/>
          <w:color w:val="auto"/>
          <w:sz w:val="24"/>
        </w:rPr>
        <w:t>8.1.</w:t>
      </w:r>
      <w:r>
        <w:rPr>
          <w:rFonts w:ascii="宋体" w:hAnsi="宋体"/>
          <w:color w:val="auto"/>
          <w:sz w:val="24"/>
        </w:rPr>
        <w:t>3</w:t>
      </w:r>
      <w:r>
        <w:rPr>
          <w:rFonts w:hint="eastAsia" w:ascii="宋体" w:hAnsi="宋体"/>
          <w:color w:val="auto"/>
          <w:sz w:val="24"/>
        </w:rPr>
        <w:t xml:space="preserve"> 对开箱时发现破损的</w:t>
      </w:r>
      <w:r>
        <w:rPr>
          <w:rFonts w:hint="eastAsia" w:ascii="宋体" w:hAnsi="宋体"/>
          <w:color w:val="auto"/>
          <w:sz w:val="24"/>
          <w:lang w:eastAsia="zh-CN"/>
        </w:rPr>
        <w:t>货物</w:t>
      </w:r>
      <w:r>
        <w:rPr>
          <w:rFonts w:hint="eastAsia" w:ascii="宋体" w:hAnsi="宋体"/>
          <w:color w:val="auto"/>
          <w:sz w:val="24"/>
        </w:rPr>
        <w:t>或其他不合格包装</w:t>
      </w:r>
      <w:r>
        <w:rPr>
          <w:rFonts w:hint="eastAsia" w:ascii="宋体" w:hAnsi="宋体"/>
          <w:color w:val="auto"/>
          <w:sz w:val="24"/>
          <w:lang w:eastAsia="zh-CN"/>
        </w:rPr>
        <w:t>货物</w:t>
      </w:r>
      <w:r>
        <w:rPr>
          <w:rFonts w:hint="eastAsia" w:ascii="宋体" w:hAnsi="宋体"/>
          <w:color w:val="auto"/>
          <w:sz w:val="24"/>
        </w:rPr>
        <w:t>及时更换；</w:t>
      </w:r>
    </w:p>
    <w:p>
      <w:pPr>
        <w:snapToGrid w:val="0"/>
        <w:spacing w:line="400" w:lineRule="exact"/>
        <w:ind w:firstLine="616" w:firstLineChars="257"/>
        <w:rPr>
          <w:rFonts w:hint="eastAsia" w:ascii="宋体" w:hAnsi="宋体"/>
          <w:color w:val="auto"/>
          <w:sz w:val="24"/>
        </w:rPr>
      </w:pPr>
      <w:r>
        <w:rPr>
          <w:rFonts w:hint="eastAsia" w:ascii="宋体" w:hAnsi="宋体"/>
          <w:color w:val="auto"/>
          <w:sz w:val="24"/>
        </w:rPr>
        <w:t>8.1.</w:t>
      </w:r>
      <w:r>
        <w:rPr>
          <w:rFonts w:ascii="宋体" w:hAnsi="宋体"/>
          <w:color w:val="auto"/>
          <w:sz w:val="24"/>
        </w:rPr>
        <w:t>4</w:t>
      </w:r>
      <w:r>
        <w:rPr>
          <w:rFonts w:hint="eastAsia" w:ascii="宋体" w:hAnsi="宋体"/>
          <w:color w:val="auto"/>
          <w:sz w:val="24"/>
        </w:rPr>
        <w:t xml:space="preserve"> 在招标人指定地点为所供</w:t>
      </w:r>
      <w:r>
        <w:rPr>
          <w:rFonts w:hint="eastAsia" w:ascii="宋体" w:hAnsi="宋体"/>
          <w:color w:val="auto"/>
          <w:sz w:val="24"/>
          <w:lang w:eastAsia="zh-CN"/>
        </w:rPr>
        <w:t>货物</w:t>
      </w:r>
      <w:r>
        <w:rPr>
          <w:rFonts w:hint="eastAsia" w:ascii="宋体" w:hAnsi="宋体"/>
          <w:color w:val="auto"/>
          <w:sz w:val="24"/>
        </w:rPr>
        <w:t>的临床应用进行现场讲解或培训；</w:t>
      </w:r>
    </w:p>
    <w:p>
      <w:pPr>
        <w:snapToGrid w:val="0"/>
        <w:spacing w:line="400" w:lineRule="exact"/>
        <w:ind w:firstLine="616" w:firstLineChars="257"/>
        <w:rPr>
          <w:rFonts w:ascii="宋体" w:hAnsi="宋体"/>
          <w:color w:val="auto"/>
          <w:sz w:val="24"/>
        </w:rPr>
      </w:pPr>
      <w:r>
        <w:rPr>
          <w:rFonts w:hint="eastAsia" w:ascii="宋体" w:hAnsi="宋体"/>
          <w:color w:val="auto"/>
          <w:sz w:val="24"/>
        </w:rPr>
        <w:t>8.1.5 其他投标人应提供的相关服务项目。</w:t>
      </w:r>
    </w:p>
    <w:p>
      <w:pPr>
        <w:snapToGrid w:val="0"/>
        <w:spacing w:line="400" w:lineRule="exact"/>
        <w:ind w:firstLine="410" w:firstLineChars="171"/>
        <w:rPr>
          <w:rFonts w:ascii="宋体" w:hAnsi="宋体"/>
          <w:color w:val="auto"/>
          <w:sz w:val="24"/>
        </w:rPr>
      </w:pPr>
      <w:r>
        <w:rPr>
          <w:rFonts w:hint="eastAsia" w:ascii="宋体" w:hAnsi="宋体"/>
          <w:color w:val="auto"/>
          <w:sz w:val="24"/>
        </w:rPr>
        <w:t>8.</w:t>
      </w:r>
      <w:r>
        <w:rPr>
          <w:rFonts w:ascii="宋体" w:hAnsi="宋体"/>
          <w:color w:val="auto"/>
          <w:sz w:val="24"/>
        </w:rPr>
        <w:t>2</w:t>
      </w:r>
      <w:r>
        <w:rPr>
          <w:rFonts w:hint="eastAsia" w:ascii="宋体" w:hAnsi="宋体"/>
          <w:color w:val="auto"/>
          <w:sz w:val="24"/>
        </w:rPr>
        <w:t xml:space="preserve"> 如果投标人对可能发生的伴随服务需要收取费用，应在报价时予以注明。</w:t>
      </w:r>
    </w:p>
    <w:p>
      <w:pPr>
        <w:snapToGrid w:val="0"/>
        <w:spacing w:line="400" w:lineRule="exact"/>
        <w:rPr>
          <w:rFonts w:ascii="宋体" w:hAnsi="宋体"/>
          <w:b/>
          <w:color w:val="auto"/>
          <w:sz w:val="24"/>
        </w:rPr>
      </w:pPr>
      <w:r>
        <w:rPr>
          <w:rFonts w:hint="eastAsia" w:ascii="宋体" w:hAnsi="宋体"/>
          <w:b/>
          <w:color w:val="auto"/>
          <w:sz w:val="24"/>
        </w:rPr>
        <w:t>9．质量保证及检验</w:t>
      </w:r>
    </w:p>
    <w:p>
      <w:pPr>
        <w:snapToGrid w:val="0"/>
        <w:spacing w:line="400" w:lineRule="exact"/>
        <w:ind w:left="769" w:leftChars="171" w:hanging="410" w:hangingChars="171"/>
        <w:outlineLvl w:val="0"/>
        <w:rPr>
          <w:rFonts w:ascii="宋体" w:hAnsi="宋体"/>
          <w:color w:val="auto"/>
          <w:sz w:val="24"/>
        </w:rPr>
      </w:pPr>
      <w:r>
        <w:rPr>
          <w:rFonts w:hint="eastAsia" w:ascii="宋体" w:hAnsi="宋体"/>
          <w:color w:val="auto"/>
          <w:sz w:val="24"/>
        </w:rPr>
        <w:t>9.</w:t>
      </w:r>
      <w:r>
        <w:rPr>
          <w:rFonts w:ascii="宋体" w:hAnsi="宋体"/>
          <w:color w:val="auto"/>
          <w:sz w:val="24"/>
        </w:rPr>
        <w:t>1</w:t>
      </w:r>
      <w:r>
        <w:rPr>
          <w:rFonts w:hint="eastAsia" w:ascii="宋体" w:hAnsi="宋体"/>
          <w:color w:val="auto"/>
          <w:sz w:val="24"/>
        </w:rPr>
        <w:t xml:space="preserve"> 按合同交付的</w:t>
      </w:r>
      <w:r>
        <w:rPr>
          <w:rFonts w:hint="eastAsia" w:ascii="宋体" w:hAnsi="宋体"/>
          <w:color w:val="auto"/>
          <w:sz w:val="24"/>
          <w:lang w:eastAsia="zh-CN"/>
        </w:rPr>
        <w:t>货物</w:t>
      </w:r>
      <w:r>
        <w:rPr>
          <w:rFonts w:hint="eastAsia" w:ascii="宋体" w:hAnsi="宋体"/>
          <w:color w:val="auto"/>
          <w:sz w:val="24"/>
        </w:rPr>
        <w:t>质量应符合国家监督管理部门规定的标准，并与投标时承诺的质量相一致，确保使用的安全有效。</w:t>
      </w:r>
    </w:p>
    <w:p>
      <w:pPr>
        <w:snapToGrid w:val="0"/>
        <w:spacing w:line="400" w:lineRule="exact"/>
        <w:ind w:left="767" w:leftChars="170" w:hanging="410" w:hangingChars="171"/>
        <w:rPr>
          <w:rFonts w:ascii="宋体" w:hAnsi="宋体"/>
          <w:color w:val="auto"/>
          <w:sz w:val="24"/>
        </w:rPr>
      </w:pPr>
      <w:r>
        <w:rPr>
          <w:rFonts w:hint="eastAsia" w:ascii="宋体" w:hAnsi="宋体"/>
          <w:color w:val="auto"/>
          <w:sz w:val="24"/>
        </w:rPr>
        <w:t>9.</w:t>
      </w:r>
      <w:r>
        <w:rPr>
          <w:rFonts w:ascii="宋体" w:hAnsi="宋体"/>
          <w:color w:val="auto"/>
          <w:sz w:val="24"/>
        </w:rPr>
        <w:t>2</w:t>
      </w:r>
      <w:r>
        <w:rPr>
          <w:rFonts w:hint="eastAsia" w:ascii="宋体" w:hAnsi="宋体"/>
          <w:color w:val="auto"/>
          <w:sz w:val="24"/>
        </w:rPr>
        <w:t xml:space="preserve"> 如果招标人确认需要对</w:t>
      </w:r>
      <w:r>
        <w:rPr>
          <w:rFonts w:hint="eastAsia" w:ascii="宋体" w:hAnsi="宋体"/>
          <w:color w:val="auto"/>
          <w:sz w:val="24"/>
          <w:lang w:eastAsia="zh-CN"/>
        </w:rPr>
        <w:t>货物</w:t>
      </w:r>
      <w:r>
        <w:rPr>
          <w:rFonts w:hint="eastAsia" w:ascii="宋体" w:hAnsi="宋体"/>
          <w:color w:val="auto"/>
          <w:sz w:val="24"/>
        </w:rPr>
        <w:t>进行质量检验，</w:t>
      </w:r>
      <w:r>
        <w:rPr>
          <w:rFonts w:hint="eastAsia" w:ascii="宋体" w:hAnsi="宋体"/>
          <w:snapToGrid w:val="0"/>
          <w:color w:val="auto"/>
          <w:kern w:val="0"/>
          <w:sz w:val="24"/>
        </w:rPr>
        <w:t>应</w:t>
      </w:r>
      <w:r>
        <w:rPr>
          <w:rFonts w:hint="eastAsia" w:ascii="宋体" w:hAnsi="宋体"/>
          <w:color w:val="auto"/>
          <w:sz w:val="24"/>
        </w:rPr>
        <w:t>及时以书面形式把质量检验的具体要求通知投标人。如果投标人同意进行</w:t>
      </w:r>
      <w:r>
        <w:rPr>
          <w:rFonts w:hint="eastAsia" w:ascii="宋体" w:hAnsi="宋体"/>
          <w:color w:val="auto"/>
          <w:sz w:val="24"/>
          <w:lang w:eastAsia="zh-CN"/>
        </w:rPr>
        <w:t>货物</w:t>
      </w:r>
      <w:r>
        <w:rPr>
          <w:rFonts w:hint="eastAsia" w:ascii="宋体" w:hAnsi="宋体"/>
          <w:color w:val="auto"/>
          <w:sz w:val="24"/>
        </w:rPr>
        <w:t>质量检验，或者通过检验证明</w:t>
      </w:r>
      <w:r>
        <w:rPr>
          <w:rFonts w:hint="eastAsia" w:ascii="宋体" w:hAnsi="宋体"/>
          <w:color w:val="auto"/>
          <w:sz w:val="24"/>
          <w:lang w:eastAsia="zh-CN"/>
        </w:rPr>
        <w:t>货物</w:t>
      </w:r>
      <w:r>
        <w:rPr>
          <w:rFonts w:hint="eastAsia" w:ascii="宋体" w:hAnsi="宋体"/>
          <w:color w:val="auto"/>
          <w:sz w:val="24"/>
        </w:rPr>
        <w:t>存在质量问题，则进行</w:t>
      </w:r>
      <w:r>
        <w:rPr>
          <w:rFonts w:hint="eastAsia" w:ascii="宋体" w:hAnsi="宋体"/>
          <w:color w:val="auto"/>
          <w:sz w:val="24"/>
          <w:lang w:eastAsia="zh-CN"/>
        </w:rPr>
        <w:t>货物</w:t>
      </w:r>
      <w:r>
        <w:rPr>
          <w:rFonts w:hint="eastAsia" w:ascii="宋体" w:hAnsi="宋体"/>
          <w:color w:val="auto"/>
          <w:sz w:val="24"/>
        </w:rPr>
        <w:t>质量检验的费用由投标人承担。检验在交货地进行。</w:t>
      </w:r>
    </w:p>
    <w:p>
      <w:pPr>
        <w:snapToGrid w:val="0"/>
        <w:spacing w:line="400" w:lineRule="exact"/>
        <w:ind w:left="769" w:leftChars="171" w:hanging="410" w:hangingChars="171"/>
        <w:rPr>
          <w:rFonts w:hint="eastAsia" w:ascii="宋体" w:hAnsi="宋体"/>
          <w:color w:val="auto"/>
          <w:sz w:val="24"/>
        </w:rPr>
      </w:pPr>
      <w:r>
        <w:rPr>
          <w:rFonts w:hint="eastAsia" w:ascii="宋体" w:hAnsi="宋体"/>
          <w:color w:val="auto"/>
          <w:sz w:val="24"/>
        </w:rPr>
        <w:t>9.3 招标人在接收</w:t>
      </w:r>
      <w:r>
        <w:rPr>
          <w:rFonts w:hint="eastAsia" w:ascii="宋体" w:hAnsi="宋体"/>
          <w:color w:val="auto"/>
          <w:sz w:val="24"/>
          <w:lang w:eastAsia="zh-CN"/>
        </w:rPr>
        <w:t>货物</w:t>
      </w:r>
      <w:r>
        <w:rPr>
          <w:rFonts w:hint="eastAsia" w:ascii="宋体" w:hAnsi="宋体"/>
          <w:color w:val="auto"/>
          <w:sz w:val="24"/>
        </w:rPr>
        <w:t>时,应对</w:t>
      </w:r>
      <w:r>
        <w:rPr>
          <w:rFonts w:hint="eastAsia" w:ascii="宋体" w:hAnsi="宋体"/>
          <w:color w:val="auto"/>
          <w:sz w:val="24"/>
          <w:lang w:eastAsia="zh-CN"/>
        </w:rPr>
        <w:t>货物</w:t>
      </w:r>
      <w:r>
        <w:rPr>
          <w:rFonts w:hint="eastAsia" w:ascii="宋体" w:hAnsi="宋体"/>
          <w:color w:val="auto"/>
          <w:sz w:val="24"/>
        </w:rPr>
        <w:t>进行验货确认,对不符合合同要求或质量要求的, 招标人有权拒绝接受。投标人应及时更换被拒绝的</w:t>
      </w:r>
      <w:r>
        <w:rPr>
          <w:rFonts w:hint="eastAsia" w:ascii="宋体" w:hAnsi="宋体"/>
          <w:color w:val="auto"/>
          <w:sz w:val="24"/>
          <w:lang w:eastAsia="zh-CN"/>
        </w:rPr>
        <w:t>货物</w:t>
      </w:r>
      <w:r>
        <w:rPr>
          <w:rFonts w:hint="eastAsia" w:ascii="宋体" w:hAnsi="宋体"/>
          <w:color w:val="auto"/>
          <w:sz w:val="24"/>
        </w:rPr>
        <w:t>,不得影响招标人的使用。</w:t>
      </w:r>
    </w:p>
    <w:p>
      <w:pPr>
        <w:snapToGrid w:val="0"/>
        <w:spacing w:line="400" w:lineRule="exact"/>
        <w:ind w:left="769" w:leftChars="171" w:hanging="410" w:hangingChars="171"/>
        <w:rPr>
          <w:rFonts w:ascii="宋体" w:hAnsi="宋体"/>
          <w:color w:val="auto"/>
          <w:sz w:val="24"/>
        </w:rPr>
      </w:pPr>
      <w:r>
        <w:rPr>
          <w:rFonts w:hint="eastAsia" w:ascii="宋体" w:hAnsi="宋体"/>
          <w:color w:val="auto"/>
          <w:sz w:val="24"/>
        </w:rPr>
        <w:t>9.4招标人如果发现</w:t>
      </w:r>
      <w:r>
        <w:rPr>
          <w:rFonts w:hint="eastAsia" w:ascii="宋体" w:hAnsi="宋体"/>
          <w:color w:val="auto"/>
          <w:sz w:val="24"/>
          <w:lang w:eastAsia="zh-CN"/>
        </w:rPr>
        <w:t>货物</w:t>
      </w:r>
      <w:r>
        <w:rPr>
          <w:rFonts w:hint="eastAsia" w:ascii="宋体" w:hAnsi="宋体"/>
          <w:color w:val="auto"/>
          <w:sz w:val="24"/>
        </w:rPr>
        <w:t>存在质量问题（有相关检验部门的检验报告</w:t>
      </w:r>
      <w:r>
        <w:rPr>
          <w:rFonts w:ascii="宋体" w:hAnsi="宋体"/>
          <w:color w:val="auto"/>
          <w:sz w:val="24"/>
        </w:rPr>
        <w:t>）</w:t>
      </w:r>
      <w:r>
        <w:rPr>
          <w:rFonts w:hint="eastAsia" w:ascii="宋体" w:hAnsi="宋体"/>
          <w:color w:val="auto"/>
          <w:sz w:val="24"/>
        </w:rPr>
        <w:t>，有权在其它中标候选人中选择替代。上述决定应在7日内报相关行政部门备案。</w:t>
      </w:r>
    </w:p>
    <w:p>
      <w:pPr>
        <w:snapToGrid w:val="0"/>
        <w:spacing w:line="400" w:lineRule="exact"/>
        <w:rPr>
          <w:rFonts w:ascii="宋体" w:hAnsi="宋体"/>
          <w:b/>
          <w:color w:val="auto"/>
          <w:sz w:val="24"/>
        </w:rPr>
      </w:pPr>
      <w:r>
        <w:rPr>
          <w:rFonts w:hint="eastAsia" w:ascii="宋体" w:hAnsi="宋体"/>
          <w:b/>
          <w:color w:val="auto"/>
          <w:sz w:val="24"/>
        </w:rPr>
        <w:t>10．投标人履约延误</w:t>
      </w:r>
    </w:p>
    <w:p>
      <w:pPr>
        <w:snapToGrid w:val="0"/>
        <w:spacing w:line="400" w:lineRule="exact"/>
        <w:ind w:left="769" w:leftChars="172" w:hanging="408" w:hangingChars="170"/>
        <w:outlineLvl w:val="0"/>
        <w:rPr>
          <w:rFonts w:ascii="宋体" w:hAnsi="宋体"/>
          <w:color w:val="auto"/>
          <w:sz w:val="24"/>
        </w:rPr>
      </w:pPr>
      <w:r>
        <w:rPr>
          <w:rFonts w:hint="eastAsia" w:ascii="宋体" w:hAnsi="宋体"/>
          <w:color w:val="auto"/>
          <w:sz w:val="24"/>
        </w:rPr>
        <w:t>10.1投标人应按照中标（成交）合同中招标人规定的时间，运送、安装</w:t>
      </w:r>
      <w:r>
        <w:rPr>
          <w:rFonts w:hint="eastAsia" w:ascii="宋体" w:hAnsi="宋体"/>
          <w:color w:val="auto"/>
          <w:sz w:val="24"/>
          <w:lang w:eastAsia="zh-CN"/>
        </w:rPr>
        <w:t>货物</w:t>
      </w:r>
      <w:r>
        <w:rPr>
          <w:rFonts w:hint="eastAsia" w:ascii="宋体" w:hAnsi="宋体"/>
          <w:color w:val="auto"/>
          <w:sz w:val="24"/>
        </w:rPr>
        <w:t>并提供伴随服务。</w:t>
      </w:r>
    </w:p>
    <w:p>
      <w:pPr>
        <w:snapToGrid w:val="0"/>
        <w:spacing w:line="400" w:lineRule="exact"/>
        <w:ind w:left="1009" w:leftChars="172" w:hanging="648" w:hangingChars="270"/>
        <w:rPr>
          <w:rFonts w:ascii="宋体" w:hAnsi="宋体"/>
          <w:color w:val="auto"/>
          <w:sz w:val="24"/>
        </w:rPr>
      </w:pPr>
      <w:r>
        <w:rPr>
          <w:rFonts w:hint="eastAsia" w:ascii="宋体" w:hAnsi="宋体"/>
          <w:color w:val="auto"/>
          <w:sz w:val="24"/>
        </w:rPr>
        <w:t>10.2 在履行合同的过程中，如果投标人遇到妨碍按时运送、安装</w:t>
      </w:r>
      <w:r>
        <w:rPr>
          <w:rFonts w:hint="eastAsia" w:ascii="宋体" w:hAnsi="宋体"/>
          <w:color w:val="auto"/>
          <w:sz w:val="24"/>
          <w:lang w:eastAsia="zh-CN"/>
        </w:rPr>
        <w:t>货物</w:t>
      </w:r>
      <w:r>
        <w:rPr>
          <w:rFonts w:hint="eastAsia" w:ascii="宋体" w:hAnsi="宋体"/>
          <w:color w:val="auto"/>
          <w:sz w:val="24"/>
        </w:rPr>
        <w:t>和提供伴随服务的情况时，应及时以书面形式将拖延的事实、可能拖延的时间和原因通知招标人。招标人在收到投标人通知后，应尽快对情况进行核实，并由招标人确定是否酌情延长交货时间以及是否收取违约金或终止合同。延期应通过修改合同的方式由双方认可并重新签署。</w:t>
      </w:r>
    </w:p>
    <w:p>
      <w:pPr>
        <w:snapToGrid w:val="0"/>
        <w:spacing w:line="400" w:lineRule="exact"/>
        <w:ind w:left="769" w:leftChars="172" w:hanging="408" w:hangingChars="170"/>
        <w:rPr>
          <w:rFonts w:ascii="宋体" w:hAnsi="宋体"/>
          <w:color w:val="auto"/>
          <w:sz w:val="24"/>
        </w:rPr>
      </w:pPr>
      <w:r>
        <w:rPr>
          <w:rFonts w:hint="eastAsia" w:ascii="宋体" w:hAnsi="宋体"/>
          <w:color w:val="auto"/>
          <w:sz w:val="24"/>
        </w:rPr>
        <w:t>10.3 如投标人无正当理由拖延交货，将受到以下制裁：加收误期赔偿费和或终止合同。</w:t>
      </w:r>
    </w:p>
    <w:p>
      <w:pPr>
        <w:snapToGrid w:val="0"/>
        <w:spacing w:line="400" w:lineRule="exact"/>
        <w:rPr>
          <w:rFonts w:hint="eastAsia" w:ascii="宋体" w:hAnsi="宋体"/>
          <w:b/>
          <w:color w:val="auto"/>
          <w:sz w:val="24"/>
        </w:rPr>
      </w:pPr>
      <w:r>
        <w:rPr>
          <w:rFonts w:hint="eastAsia" w:ascii="宋体" w:hAnsi="宋体"/>
          <w:b/>
          <w:color w:val="auto"/>
          <w:sz w:val="24"/>
        </w:rPr>
        <w:t>11．误期赔偿</w:t>
      </w:r>
    </w:p>
    <w:p>
      <w:pPr>
        <w:snapToGrid w:val="0"/>
        <w:spacing w:line="400" w:lineRule="exact"/>
        <w:ind w:left="973" w:leftChars="171" w:hanging="614" w:hangingChars="256"/>
        <w:rPr>
          <w:rFonts w:hint="eastAsia" w:ascii="宋体" w:hAnsi="宋体"/>
          <w:color w:val="auto"/>
          <w:sz w:val="24"/>
        </w:rPr>
      </w:pPr>
      <w:r>
        <w:rPr>
          <w:rFonts w:hint="eastAsia" w:ascii="宋体" w:hAnsi="宋体"/>
          <w:color w:val="auto"/>
          <w:sz w:val="24"/>
        </w:rPr>
        <w:t>11.1除本合同条款第10条规定的情况外，如果投标人没有按照合同规定的时间运送、安装</w:t>
      </w:r>
      <w:r>
        <w:rPr>
          <w:rFonts w:hint="eastAsia" w:ascii="宋体" w:hAnsi="宋体"/>
          <w:color w:val="auto"/>
          <w:sz w:val="24"/>
          <w:lang w:eastAsia="zh-CN"/>
        </w:rPr>
        <w:t>货物</w:t>
      </w:r>
      <w:r>
        <w:rPr>
          <w:rFonts w:hint="eastAsia" w:ascii="宋体" w:hAnsi="宋体"/>
          <w:color w:val="auto"/>
          <w:sz w:val="24"/>
        </w:rPr>
        <w:t>并提供伴随服务，招标人应从货款中扣除违约金而不影响本合同项下的其它补救办法。除不可抗拒因素外，每迟交1天投标人向招标人缴纳货款总额</w:t>
      </w:r>
      <w:r>
        <w:rPr>
          <w:rFonts w:ascii="宋体" w:hAnsi="宋体"/>
          <w:color w:val="auto"/>
          <w:sz w:val="24"/>
          <w:shd w:val="clear" w:color="auto" w:fill="FFFFFF"/>
        </w:rPr>
        <w:t>3</w:t>
      </w:r>
      <w:r>
        <w:rPr>
          <w:rFonts w:hint="eastAsia" w:ascii="宋体" w:hAnsi="宋体"/>
          <w:color w:val="auto"/>
          <w:sz w:val="24"/>
          <w:shd w:val="clear" w:color="auto" w:fill="FFFFFF"/>
        </w:rPr>
        <w:t>‰</w:t>
      </w:r>
      <w:r>
        <w:rPr>
          <w:rFonts w:hint="eastAsia" w:ascii="宋体" w:hAnsi="宋体"/>
          <w:color w:val="auto"/>
          <w:sz w:val="24"/>
        </w:rPr>
        <w:t>的违约金，迟交20天招标人有权终止投标人部分或所有中标</w:t>
      </w:r>
      <w:r>
        <w:rPr>
          <w:rFonts w:hint="eastAsia" w:ascii="宋体" w:hAnsi="宋体"/>
          <w:color w:val="auto"/>
          <w:sz w:val="24"/>
          <w:lang w:eastAsia="zh-CN"/>
        </w:rPr>
        <w:t>货物</w:t>
      </w:r>
      <w:r>
        <w:rPr>
          <w:rFonts w:hint="eastAsia" w:ascii="宋体" w:hAnsi="宋体"/>
          <w:color w:val="auto"/>
          <w:sz w:val="24"/>
        </w:rPr>
        <w:t>的供货权，并取消投标人今后投标机会，如影响招标人的正常运作将追究投标人连带责任。</w:t>
      </w:r>
    </w:p>
    <w:p>
      <w:pPr>
        <w:snapToGrid w:val="0"/>
        <w:spacing w:line="400" w:lineRule="exact"/>
        <w:ind w:firstLine="410" w:firstLineChars="171"/>
        <w:rPr>
          <w:rFonts w:ascii="宋体" w:hAnsi="宋体"/>
          <w:color w:val="auto"/>
          <w:sz w:val="24"/>
        </w:rPr>
      </w:pPr>
      <w:r>
        <w:rPr>
          <w:rFonts w:hint="eastAsia" w:ascii="宋体" w:hAnsi="宋体"/>
          <w:color w:val="auto"/>
          <w:sz w:val="24"/>
        </w:rPr>
        <w:t>11.2投标人在</w:t>
      </w:r>
      <w:r>
        <w:rPr>
          <w:rFonts w:ascii="宋体" w:hAnsi="宋体"/>
          <w:color w:val="auto"/>
          <w:sz w:val="24"/>
        </w:rPr>
        <w:t>支付</w:t>
      </w:r>
      <w:r>
        <w:rPr>
          <w:rFonts w:hint="eastAsia" w:ascii="宋体" w:hAnsi="宋体"/>
          <w:color w:val="auto"/>
          <w:sz w:val="24"/>
        </w:rPr>
        <w:t>违约金</w:t>
      </w:r>
      <w:r>
        <w:rPr>
          <w:rFonts w:ascii="宋体" w:hAnsi="宋体"/>
          <w:color w:val="auto"/>
          <w:sz w:val="24"/>
        </w:rPr>
        <w:t>后，还应当履行</w:t>
      </w:r>
      <w:r>
        <w:rPr>
          <w:rFonts w:hint="eastAsia" w:ascii="宋体" w:hAnsi="宋体"/>
          <w:color w:val="auto"/>
          <w:sz w:val="24"/>
        </w:rPr>
        <w:t>应尽的交货义务。</w:t>
      </w:r>
    </w:p>
    <w:p>
      <w:pPr>
        <w:snapToGrid w:val="0"/>
        <w:spacing w:line="400" w:lineRule="exact"/>
        <w:rPr>
          <w:rFonts w:hint="eastAsia" w:ascii="宋体" w:hAnsi="宋体"/>
          <w:b/>
          <w:color w:val="auto"/>
          <w:sz w:val="24"/>
        </w:rPr>
      </w:pPr>
      <w:r>
        <w:rPr>
          <w:rFonts w:hint="eastAsia" w:ascii="宋体" w:hAnsi="宋体"/>
          <w:b/>
          <w:color w:val="auto"/>
          <w:sz w:val="24"/>
        </w:rPr>
        <w:t>12．</w:t>
      </w:r>
      <w:r>
        <w:rPr>
          <w:rFonts w:hint="eastAsia" w:ascii="宋体" w:hAnsi="宋体"/>
          <w:b/>
          <w:bCs/>
          <w:color w:val="auto"/>
          <w:sz w:val="24"/>
        </w:rPr>
        <w:t>招标人</w:t>
      </w:r>
      <w:r>
        <w:rPr>
          <w:rFonts w:hint="eastAsia" w:ascii="宋体" w:hAnsi="宋体"/>
          <w:b/>
          <w:color w:val="auto"/>
          <w:sz w:val="24"/>
        </w:rPr>
        <w:t>履约义务</w:t>
      </w:r>
    </w:p>
    <w:p>
      <w:pPr>
        <w:snapToGrid w:val="0"/>
        <w:spacing w:line="400" w:lineRule="exact"/>
        <w:ind w:firstLine="410" w:firstLineChars="171"/>
        <w:rPr>
          <w:rFonts w:hint="eastAsia" w:ascii="宋体" w:hAnsi="宋体"/>
          <w:color w:val="auto"/>
          <w:sz w:val="24"/>
        </w:rPr>
      </w:pPr>
      <w:r>
        <w:rPr>
          <w:rFonts w:hint="eastAsia" w:ascii="宋体" w:hAnsi="宋体"/>
          <w:color w:val="auto"/>
          <w:sz w:val="24"/>
        </w:rPr>
        <w:t>12.1 招标人将根据中标结果履行中标</w:t>
      </w:r>
      <w:r>
        <w:rPr>
          <w:rFonts w:hint="eastAsia" w:ascii="宋体" w:hAnsi="宋体"/>
          <w:color w:val="auto"/>
          <w:sz w:val="24"/>
          <w:lang w:eastAsia="zh-CN"/>
        </w:rPr>
        <w:t>货物</w:t>
      </w:r>
      <w:r>
        <w:rPr>
          <w:rFonts w:hint="eastAsia" w:ascii="宋体" w:hAnsi="宋体"/>
          <w:color w:val="auto"/>
          <w:sz w:val="24"/>
        </w:rPr>
        <w:t>的合同采购。</w:t>
      </w:r>
    </w:p>
    <w:p>
      <w:pPr>
        <w:snapToGrid w:val="0"/>
        <w:spacing w:line="400" w:lineRule="exact"/>
        <w:ind w:firstLine="410" w:firstLineChars="171"/>
        <w:rPr>
          <w:rFonts w:hint="eastAsia" w:ascii="宋体" w:hAnsi="宋体"/>
          <w:color w:val="auto"/>
          <w:sz w:val="24"/>
        </w:rPr>
      </w:pPr>
      <w:r>
        <w:rPr>
          <w:rFonts w:hint="eastAsia" w:ascii="宋体" w:hAnsi="宋体"/>
          <w:color w:val="auto"/>
          <w:sz w:val="24"/>
        </w:rPr>
        <w:t>12.2 如招标人不履行上述合同义务，将支付法定滞纳金或终止合同。</w:t>
      </w:r>
    </w:p>
    <w:p>
      <w:pPr>
        <w:snapToGrid w:val="0"/>
        <w:spacing w:line="400" w:lineRule="exact"/>
        <w:rPr>
          <w:rFonts w:ascii="宋体" w:hAnsi="宋体"/>
          <w:b/>
          <w:color w:val="auto"/>
          <w:sz w:val="24"/>
        </w:rPr>
      </w:pPr>
      <w:r>
        <w:rPr>
          <w:rFonts w:hint="eastAsia" w:ascii="宋体" w:hAnsi="宋体"/>
          <w:b/>
          <w:color w:val="auto"/>
          <w:sz w:val="24"/>
        </w:rPr>
        <w:t>13．不可抗力</w:t>
      </w:r>
    </w:p>
    <w:p>
      <w:pPr>
        <w:snapToGrid w:val="0"/>
        <w:spacing w:line="400" w:lineRule="exact"/>
        <w:ind w:left="976" w:leftChars="170" w:hanging="619" w:hangingChars="258"/>
        <w:rPr>
          <w:rFonts w:ascii="宋体" w:hAnsi="宋体"/>
          <w:color w:val="auto"/>
          <w:sz w:val="24"/>
        </w:rPr>
      </w:pPr>
      <w:r>
        <w:rPr>
          <w:rFonts w:hint="eastAsia" w:ascii="宋体" w:hAnsi="宋体"/>
          <w:color w:val="auto"/>
          <w:sz w:val="24"/>
        </w:rPr>
        <w:t>13.</w:t>
      </w:r>
      <w:r>
        <w:rPr>
          <w:rFonts w:ascii="宋体" w:hAnsi="宋体"/>
          <w:color w:val="auto"/>
          <w:sz w:val="24"/>
        </w:rPr>
        <w:t>1</w:t>
      </w:r>
      <w:r>
        <w:rPr>
          <w:rFonts w:hint="eastAsia" w:ascii="宋体" w:hAnsi="宋体"/>
          <w:color w:val="auto"/>
          <w:sz w:val="24"/>
        </w:rPr>
        <w:t xml:space="preserve"> 投标人因不可抗力而导致合同实施延误或不能履行合同义务，不应该承担误期赔偿或终止合同的责任。所谓不可抗力是指那些投标人无法控制、不可预见的事件，但不包括投标人的违约或疏忽。这些事件包括但不限于：战争、严重火灾、洪水、台风、地震及其他双方商定的事件。</w:t>
      </w:r>
    </w:p>
    <w:p>
      <w:pPr>
        <w:snapToGrid w:val="0"/>
        <w:spacing w:line="400" w:lineRule="exact"/>
        <w:ind w:left="1028" w:leftChars="171" w:hanging="669" w:hangingChars="279"/>
        <w:rPr>
          <w:rFonts w:ascii="宋体" w:hAnsi="宋体"/>
          <w:color w:val="auto"/>
          <w:sz w:val="24"/>
        </w:rPr>
      </w:pPr>
      <w:r>
        <w:rPr>
          <w:rFonts w:hint="eastAsia" w:ascii="宋体" w:hAnsi="宋体"/>
          <w:color w:val="auto"/>
          <w:sz w:val="24"/>
        </w:rPr>
        <w:t>13.2 在不可抗力事件发生后，投标人应尽快以书面形式将不可抗力的情况和原因通知招标人。除招标人另行要求外，投标人应尽实际可能继续履行合同义务，以及寻求采取合理的方案履行不受不可抗力影响的其他事项。不可抗力事件影响消除后，双方可通过协商在合理的时间内达成进一步履行合同的协议。</w:t>
      </w:r>
    </w:p>
    <w:p>
      <w:pPr>
        <w:spacing w:line="400" w:lineRule="exact"/>
        <w:jc w:val="left"/>
        <w:rPr>
          <w:rFonts w:hint="eastAsia" w:ascii="宋体" w:hAnsi="宋体"/>
          <w:b/>
          <w:bCs/>
          <w:color w:val="auto"/>
          <w:sz w:val="24"/>
        </w:rPr>
      </w:pPr>
      <w:r>
        <w:rPr>
          <w:rFonts w:hint="eastAsia" w:ascii="宋体" w:hAnsi="宋体"/>
          <w:b/>
          <w:bCs/>
          <w:color w:val="auto"/>
          <w:sz w:val="24"/>
        </w:rPr>
        <w:t>14、招标代理服务费</w:t>
      </w:r>
    </w:p>
    <w:p>
      <w:pPr>
        <w:spacing w:line="400" w:lineRule="exact"/>
        <w:ind w:firstLine="480" w:firstLineChars="200"/>
        <w:jc w:val="left"/>
        <w:rPr>
          <w:rFonts w:hint="eastAsia" w:ascii="宋体" w:hAnsi="宋体"/>
          <w:b/>
          <w:color w:val="auto"/>
          <w:sz w:val="24"/>
        </w:rPr>
      </w:pPr>
      <w:r>
        <w:rPr>
          <w:rFonts w:hint="eastAsia" w:ascii="宋体" w:hAnsi="宋体"/>
          <w:color w:val="auto"/>
          <w:sz w:val="24"/>
        </w:rPr>
        <w:t>中标人应按照本采购文件确定的标准向采购代理机构缴纳招标代理服务费。</w:t>
      </w:r>
    </w:p>
    <w:p>
      <w:pPr>
        <w:snapToGrid w:val="0"/>
        <w:spacing w:line="400" w:lineRule="exact"/>
        <w:rPr>
          <w:rFonts w:ascii="宋体" w:hAnsi="宋体"/>
          <w:b/>
          <w:color w:val="auto"/>
          <w:sz w:val="24"/>
        </w:rPr>
      </w:pPr>
      <w:r>
        <w:rPr>
          <w:rFonts w:hint="eastAsia" w:ascii="宋体" w:hAnsi="宋体"/>
          <w:b/>
          <w:color w:val="auto"/>
          <w:sz w:val="24"/>
        </w:rPr>
        <w:t xml:space="preserve">15．争议的解决 </w:t>
      </w:r>
    </w:p>
    <w:p>
      <w:pPr>
        <w:pStyle w:val="33"/>
        <w:spacing w:line="400" w:lineRule="exact"/>
        <w:ind w:left="357" w:leftChars="170"/>
        <w:rPr>
          <w:rFonts w:hint="eastAsia"/>
          <w:b w:val="0"/>
          <w:bCs w:val="0"/>
          <w:color w:val="auto"/>
        </w:rPr>
      </w:pPr>
      <w:r>
        <w:rPr>
          <w:rFonts w:hint="eastAsia"/>
          <w:b w:val="0"/>
          <w:bCs w:val="0"/>
          <w:color w:val="auto"/>
        </w:rPr>
        <w:t>因合同引起的或与本合同有关的任何争议，由双方当事人协商解决；也可以向有关部门申请调解。协商或调解不成，当事人可依照有关法律规定将争议提交仲裁，或向人民法院起诉。</w:t>
      </w:r>
    </w:p>
    <w:p>
      <w:pPr>
        <w:snapToGrid w:val="0"/>
        <w:spacing w:line="400" w:lineRule="exact"/>
        <w:rPr>
          <w:rFonts w:ascii="宋体" w:hAnsi="宋体"/>
          <w:b/>
          <w:color w:val="auto"/>
          <w:sz w:val="24"/>
        </w:rPr>
      </w:pPr>
      <w:r>
        <w:rPr>
          <w:rFonts w:hint="eastAsia" w:ascii="宋体" w:hAnsi="宋体"/>
          <w:b/>
          <w:color w:val="auto"/>
          <w:sz w:val="24"/>
        </w:rPr>
        <w:t>16．违约终止合同</w:t>
      </w:r>
    </w:p>
    <w:p>
      <w:pPr>
        <w:snapToGrid w:val="0"/>
        <w:spacing w:line="400" w:lineRule="exact"/>
        <w:ind w:left="975" w:leftChars="171" w:hanging="616" w:hangingChars="257"/>
        <w:rPr>
          <w:rFonts w:ascii="宋体" w:hAnsi="宋体"/>
          <w:color w:val="auto"/>
          <w:sz w:val="24"/>
        </w:rPr>
      </w:pPr>
      <w:r>
        <w:rPr>
          <w:rFonts w:hint="eastAsia" w:ascii="宋体" w:hAnsi="宋体"/>
          <w:color w:val="auto"/>
          <w:sz w:val="24"/>
        </w:rPr>
        <w:t>16.1 在招标人对中标人因违约而采取的任何补救措施不受影响的情况下，招标人可向中标人发出书面通知书，提出部分或全部终止合同。</w:t>
      </w:r>
    </w:p>
    <w:p>
      <w:pPr>
        <w:snapToGrid w:val="0"/>
        <w:spacing w:line="400" w:lineRule="exact"/>
        <w:ind w:left="1020" w:leftChars="257" w:hanging="480" w:hangingChars="200"/>
        <w:rPr>
          <w:rFonts w:ascii="宋体" w:hAnsi="宋体"/>
          <w:color w:val="auto"/>
          <w:sz w:val="24"/>
        </w:rPr>
      </w:pPr>
      <w:r>
        <w:rPr>
          <w:rFonts w:hint="eastAsia" w:ascii="宋体" w:hAnsi="宋体"/>
          <w:color w:val="auto"/>
          <w:sz w:val="24"/>
        </w:rPr>
        <w:t>16.</w:t>
      </w:r>
      <w:r>
        <w:rPr>
          <w:rFonts w:ascii="宋体" w:hAnsi="宋体"/>
          <w:color w:val="auto"/>
          <w:sz w:val="24"/>
        </w:rPr>
        <w:t>1</w:t>
      </w:r>
      <w:r>
        <w:rPr>
          <w:rFonts w:hint="eastAsia" w:ascii="宋体" w:hAnsi="宋体"/>
          <w:color w:val="auto"/>
          <w:sz w:val="24"/>
        </w:rPr>
        <w:t>.1如果中标人未能在合同规定的限期或招标人同意延长的限期内提供部分或全部</w:t>
      </w:r>
      <w:r>
        <w:rPr>
          <w:rFonts w:hint="eastAsia" w:ascii="宋体" w:hAnsi="宋体"/>
          <w:color w:val="auto"/>
          <w:sz w:val="24"/>
          <w:lang w:eastAsia="zh-CN"/>
        </w:rPr>
        <w:t>货物</w:t>
      </w:r>
      <w:r>
        <w:rPr>
          <w:rFonts w:hint="eastAsia" w:ascii="宋体" w:hAnsi="宋体"/>
          <w:color w:val="auto"/>
          <w:sz w:val="24"/>
        </w:rPr>
        <w:t>。</w:t>
      </w:r>
    </w:p>
    <w:p>
      <w:pPr>
        <w:snapToGrid w:val="0"/>
        <w:spacing w:line="400" w:lineRule="exact"/>
        <w:ind w:firstLine="480" w:firstLineChars="200"/>
        <w:rPr>
          <w:rFonts w:ascii="宋体" w:hAnsi="宋体"/>
          <w:color w:val="auto"/>
          <w:sz w:val="24"/>
        </w:rPr>
      </w:pPr>
      <w:r>
        <w:rPr>
          <w:rFonts w:ascii="宋体" w:hAnsi="宋体"/>
          <w:color w:val="auto"/>
          <w:sz w:val="24"/>
        </w:rPr>
        <w:t xml:space="preserve"> </w:t>
      </w:r>
      <w:r>
        <w:rPr>
          <w:rFonts w:hint="eastAsia" w:ascii="宋体" w:hAnsi="宋体"/>
          <w:color w:val="auto"/>
          <w:sz w:val="24"/>
        </w:rPr>
        <w:t>16.1.</w:t>
      </w:r>
      <w:r>
        <w:rPr>
          <w:rFonts w:ascii="宋体" w:hAnsi="宋体"/>
          <w:color w:val="auto"/>
          <w:sz w:val="24"/>
        </w:rPr>
        <w:t>2</w:t>
      </w:r>
      <w:r>
        <w:rPr>
          <w:rFonts w:hint="eastAsia" w:ascii="宋体" w:hAnsi="宋体"/>
          <w:color w:val="auto"/>
          <w:sz w:val="24"/>
        </w:rPr>
        <w:t xml:space="preserve"> 如果中标人未能履行合同规定的其它任何义务。</w:t>
      </w:r>
    </w:p>
    <w:p>
      <w:pPr>
        <w:snapToGrid w:val="0"/>
        <w:spacing w:line="400" w:lineRule="exact"/>
        <w:rPr>
          <w:rFonts w:ascii="宋体" w:hAnsi="宋体"/>
          <w:color w:val="auto"/>
          <w:sz w:val="24"/>
        </w:rPr>
      </w:pPr>
      <w:r>
        <w:rPr>
          <w:rFonts w:ascii="宋体" w:hAnsi="宋体"/>
          <w:color w:val="auto"/>
          <w:sz w:val="24"/>
        </w:rPr>
        <w:t xml:space="preserve"> </w:t>
      </w:r>
      <w:r>
        <w:rPr>
          <w:rFonts w:hint="eastAsia" w:ascii="宋体" w:hAnsi="宋体"/>
          <w:color w:val="auto"/>
          <w:sz w:val="24"/>
        </w:rPr>
        <w:t xml:space="preserve">    16.1.</w:t>
      </w:r>
      <w:r>
        <w:rPr>
          <w:rFonts w:ascii="宋体" w:hAnsi="宋体"/>
          <w:color w:val="auto"/>
          <w:sz w:val="24"/>
        </w:rPr>
        <w:t>3</w:t>
      </w:r>
      <w:r>
        <w:rPr>
          <w:rFonts w:hint="eastAsia" w:ascii="宋体" w:hAnsi="宋体"/>
          <w:color w:val="auto"/>
          <w:sz w:val="24"/>
        </w:rPr>
        <w:t xml:space="preserve"> 如果招标人认定中标人在本合同的实施过程中有严重违法行为。</w:t>
      </w:r>
    </w:p>
    <w:p>
      <w:pPr>
        <w:snapToGrid w:val="0"/>
        <w:spacing w:line="400" w:lineRule="exact"/>
        <w:ind w:left="975" w:leftChars="171" w:hanging="616" w:hangingChars="257"/>
        <w:rPr>
          <w:rFonts w:hint="eastAsia" w:ascii="宋体" w:hAnsi="宋体"/>
          <w:color w:val="auto"/>
          <w:sz w:val="24"/>
        </w:rPr>
      </w:pPr>
      <w:r>
        <w:rPr>
          <w:rFonts w:hint="eastAsia" w:ascii="宋体" w:hAnsi="宋体"/>
          <w:color w:val="auto"/>
          <w:sz w:val="24"/>
        </w:rPr>
        <w:t>16.2如果招标人根据上述规定，终止了全部或部分合同，招标人可以依其认为适当的条件和方法购买其它中标候选人的</w:t>
      </w:r>
      <w:r>
        <w:rPr>
          <w:rFonts w:hint="eastAsia" w:ascii="宋体" w:hAnsi="宋体"/>
          <w:color w:val="auto"/>
          <w:sz w:val="24"/>
          <w:lang w:eastAsia="zh-CN"/>
        </w:rPr>
        <w:t>货物</w:t>
      </w:r>
      <w:r>
        <w:rPr>
          <w:rFonts w:hint="eastAsia" w:ascii="宋体" w:hAnsi="宋体"/>
          <w:color w:val="auto"/>
          <w:sz w:val="24"/>
        </w:rPr>
        <w:t>，并在7日内通知采购代理机构并报行政部门。投标人应对购买替代</w:t>
      </w:r>
      <w:r>
        <w:rPr>
          <w:rFonts w:hint="eastAsia" w:ascii="宋体" w:hAnsi="宋体"/>
          <w:color w:val="auto"/>
          <w:sz w:val="24"/>
          <w:lang w:eastAsia="zh-CN"/>
        </w:rPr>
        <w:t>货物</w:t>
      </w:r>
      <w:r>
        <w:rPr>
          <w:rFonts w:hint="eastAsia" w:ascii="宋体" w:hAnsi="宋体"/>
          <w:color w:val="auto"/>
          <w:sz w:val="24"/>
        </w:rPr>
        <w:t>所超出的那部分费用负责。</w:t>
      </w:r>
    </w:p>
    <w:p>
      <w:pPr>
        <w:snapToGrid w:val="0"/>
        <w:spacing w:line="400" w:lineRule="exact"/>
        <w:ind w:left="975" w:leftChars="171" w:hanging="616" w:hangingChars="257"/>
        <w:rPr>
          <w:rFonts w:ascii="宋体" w:hAnsi="宋体"/>
          <w:color w:val="auto"/>
          <w:sz w:val="24"/>
        </w:rPr>
      </w:pPr>
      <w:r>
        <w:rPr>
          <w:rFonts w:hint="eastAsia" w:ascii="宋体" w:hAnsi="宋体"/>
          <w:color w:val="auto"/>
          <w:sz w:val="24"/>
        </w:rPr>
        <w:t>16.3 如招标人未依照中标合同的规定按时结算货款，投标人有权要求招标人支付法定滞纳金并承担相应的违约责任直至终止合同。</w:t>
      </w:r>
    </w:p>
    <w:p>
      <w:pPr>
        <w:snapToGrid w:val="0"/>
        <w:spacing w:line="400" w:lineRule="exact"/>
        <w:rPr>
          <w:rFonts w:ascii="宋体" w:hAnsi="宋体"/>
          <w:b/>
          <w:color w:val="auto"/>
          <w:sz w:val="24"/>
        </w:rPr>
      </w:pPr>
      <w:r>
        <w:rPr>
          <w:rFonts w:hint="eastAsia" w:ascii="宋体" w:hAnsi="宋体"/>
          <w:b/>
          <w:color w:val="auto"/>
          <w:sz w:val="24"/>
        </w:rPr>
        <w:t>17．破产终止合同</w:t>
      </w:r>
    </w:p>
    <w:p>
      <w:pPr>
        <w:pStyle w:val="17"/>
        <w:spacing w:line="400" w:lineRule="exact"/>
        <w:ind w:left="420" w:leftChars="200" w:firstLine="0"/>
        <w:rPr>
          <w:rFonts w:hint="eastAsia"/>
          <w:color w:val="auto"/>
          <w:sz w:val="24"/>
          <w:szCs w:val="24"/>
        </w:rPr>
      </w:pPr>
      <w:r>
        <w:rPr>
          <w:rFonts w:hint="eastAsia"/>
          <w:color w:val="auto"/>
          <w:sz w:val="24"/>
          <w:szCs w:val="24"/>
        </w:rPr>
        <w:t>如果投标人破产或无清偿能力，招标人可在任何时候以书面形式通知投标人，提出终止合同而不给投标人补偿。该终止合同将不损害或影响招标人已经采取或将要采取的任何行动或补救措施的权利。</w:t>
      </w:r>
    </w:p>
    <w:p>
      <w:pPr>
        <w:snapToGrid w:val="0"/>
        <w:spacing w:line="400" w:lineRule="exact"/>
        <w:rPr>
          <w:rFonts w:ascii="宋体" w:hAnsi="宋体"/>
          <w:b/>
          <w:color w:val="auto"/>
          <w:sz w:val="24"/>
        </w:rPr>
      </w:pPr>
      <w:r>
        <w:rPr>
          <w:rFonts w:hint="eastAsia" w:ascii="宋体" w:hAnsi="宋体"/>
          <w:b/>
          <w:color w:val="auto"/>
          <w:sz w:val="24"/>
        </w:rPr>
        <w:t>18．转让和分包</w:t>
      </w:r>
    </w:p>
    <w:p>
      <w:pPr>
        <w:pStyle w:val="17"/>
        <w:tabs>
          <w:tab w:val="left" w:pos="540"/>
        </w:tabs>
        <w:spacing w:line="400" w:lineRule="exact"/>
        <w:ind w:left="420" w:leftChars="200" w:firstLine="0"/>
        <w:rPr>
          <w:rFonts w:hint="eastAsia"/>
          <w:color w:val="auto"/>
          <w:sz w:val="24"/>
          <w:szCs w:val="24"/>
        </w:rPr>
      </w:pPr>
      <w:r>
        <w:rPr>
          <w:rFonts w:hint="eastAsia"/>
          <w:color w:val="auto"/>
          <w:sz w:val="24"/>
          <w:szCs w:val="24"/>
        </w:rPr>
        <w:t>除非招标人事先书面同意，并得到相关部门的许可，投标人不得部分转让或全部转让其应履行的合同义务。</w:t>
      </w:r>
    </w:p>
    <w:p>
      <w:pPr>
        <w:snapToGrid w:val="0"/>
        <w:spacing w:line="400" w:lineRule="exact"/>
        <w:rPr>
          <w:rFonts w:ascii="宋体" w:hAnsi="宋体"/>
          <w:b/>
          <w:color w:val="auto"/>
          <w:sz w:val="24"/>
        </w:rPr>
      </w:pPr>
      <w:r>
        <w:rPr>
          <w:rFonts w:hint="eastAsia" w:ascii="宋体" w:hAnsi="宋体"/>
          <w:b/>
          <w:color w:val="auto"/>
          <w:sz w:val="24"/>
        </w:rPr>
        <w:t>19．适用法律</w:t>
      </w:r>
    </w:p>
    <w:p>
      <w:pPr>
        <w:snapToGrid w:val="0"/>
        <w:spacing w:line="400" w:lineRule="exact"/>
        <w:ind w:left="359" w:leftChars="171"/>
        <w:rPr>
          <w:rFonts w:ascii="宋体" w:hAnsi="宋体"/>
          <w:color w:val="auto"/>
          <w:sz w:val="24"/>
        </w:rPr>
      </w:pPr>
      <w:r>
        <w:rPr>
          <w:rFonts w:hint="eastAsia" w:ascii="宋体" w:hAnsi="宋体"/>
          <w:color w:val="auto"/>
          <w:sz w:val="24"/>
        </w:rPr>
        <w:t>本合同应按照中华人民共和国现行法律、法规和规章进行解释。</w:t>
      </w:r>
    </w:p>
    <w:p>
      <w:pPr>
        <w:snapToGrid w:val="0"/>
        <w:spacing w:line="400" w:lineRule="exact"/>
        <w:rPr>
          <w:rFonts w:ascii="宋体" w:hAnsi="宋体"/>
          <w:b/>
          <w:color w:val="auto"/>
          <w:sz w:val="24"/>
        </w:rPr>
      </w:pPr>
      <w:r>
        <w:rPr>
          <w:rFonts w:hint="eastAsia" w:ascii="宋体" w:hAnsi="宋体"/>
          <w:b/>
          <w:color w:val="auto"/>
          <w:sz w:val="24"/>
        </w:rPr>
        <w:t>20．合同生效</w:t>
      </w:r>
    </w:p>
    <w:p>
      <w:pPr>
        <w:snapToGrid w:val="0"/>
        <w:spacing w:line="400" w:lineRule="exact"/>
        <w:ind w:left="357" w:leftChars="170" w:firstLine="1"/>
        <w:rPr>
          <w:rFonts w:ascii="宋体" w:hAnsi="宋体"/>
          <w:color w:val="auto"/>
          <w:sz w:val="24"/>
        </w:rPr>
      </w:pPr>
      <w:r>
        <w:rPr>
          <w:rFonts w:hint="eastAsia" w:ascii="宋体" w:hAnsi="宋体"/>
          <w:color w:val="auto"/>
          <w:sz w:val="24"/>
        </w:rPr>
        <w:t>本合同条款在双方签字后生效。</w:t>
      </w:r>
    </w:p>
    <w:p>
      <w:pPr>
        <w:snapToGrid w:val="0"/>
        <w:spacing w:line="400" w:lineRule="exact"/>
        <w:rPr>
          <w:rFonts w:ascii="宋体" w:hAnsi="宋体"/>
          <w:b/>
          <w:color w:val="auto"/>
          <w:sz w:val="24"/>
        </w:rPr>
      </w:pPr>
      <w:r>
        <w:rPr>
          <w:rFonts w:hint="eastAsia" w:ascii="宋体" w:hAnsi="宋体"/>
          <w:b/>
          <w:color w:val="auto"/>
          <w:sz w:val="24"/>
        </w:rPr>
        <w:t>21．主导语言</w:t>
      </w:r>
    </w:p>
    <w:p>
      <w:pPr>
        <w:snapToGrid w:val="0"/>
        <w:spacing w:line="400" w:lineRule="exact"/>
        <w:ind w:firstLine="410" w:firstLineChars="171"/>
        <w:rPr>
          <w:rFonts w:ascii="宋体" w:hAnsi="宋体"/>
          <w:color w:val="auto"/>
          <w:sz w:val="24"/>
        </w:rPr>
      </w:pPr>
      <w:r>
        <w:rPr>
          <w:rFonts w:hint="eastAsia" w:ascii="宋体" w:hAnsi="宋体"/>
          <w:color w:val="auto"/>
          <w:sz w:val="24"/>
        </w:rPr>
        <w:t>本合同以中文书写。</w:t>
      </w:r>
    </w:p>
    <w:p>
      <w:pPr>
        <w:snapToGrid w:val="0"/>
        <w:spacing w:line="400" w:lineRule="exact"/>
        <w:rPr>
          <w:rFonts w:ascii="宋体" w:hAnsi="宋体"/>
          <w:b/>
          <w:color w:val="auto"/>
          <w:sz w:val="24"/>
        </w:rPr>
      </w:pPr>
      <w:r>
        <w:rPr>
          <w:rFonts w:hint="eastAsia" w:ascii="宋体" w:hAnsi="宋体"/>
          <w:b/>
          <w:color w:val="auto"/>
          <w:sz w:val="24"/>
        </w:rPr>
        <w:t>22．合同修改</w:t>
      </w:r>
    </w:p>
    <w:p>
      <w:pPr>
        <w:pStyle w:val="17"/>
        <w:tabs>
          <w:tab w:val="left" w:pos="540"/>
        </w:tabs>
        <w:spacing w:line="400" w:lineRule="exact"/>
        <w:ind w:left="420" w:leftChars="200" w:firstLine="0"/>
        <w:rPr>
          <w:rFonts w:hint="eastAsia"/>
          <w:color w:val="auto"/>
          <w:sz w:val="24"/>
          <w:szCs w:val="24"/>
        </w:rPr>
      </w:pPr>
      <w:r>
        <w:rPr>
          <w:rFonts w:hint="eastAsia"/>
          <w:color w:val="auto"/>
          <w:sz w:val="24"/>
          <w:szCs w:val="24"/>
        </w:rPr>
        <w:t>除了双方签署书面修改协议，并成为本合同不可分割的一部分的情况之外，本合同的条款不得有任何变化或修改。</w:t>
      </w:r>
    </w:p>
    <w:p>
      <w:pPr>
        <w:rPr>
          <w:rFonts w:ascii="宋体" w:hAnsi="宋体"/>
          <w:color w:val="auto"/>
        </w:rPr>
      </w:pPr>
    </w:p>
    <w:p>
      <w:pPr>
        <w:spacing w:line="400" w:lineRule="exact"/>
        <w:jc w:val="center"/>
        <w:rPr>
          <w:rFonts w:hint="eastAsia" w:ascii="宋体" w:hAnsi="宋体"/>
          <w:b/>
          <w:bCs/>
          <w:color w:val="auto"/>
          <w:sz w:val="32"/>
        </w:rPr>
      </w:pPr>
      <w:r>
        <w:rPr>
          <w:rFonts w:ascii="宋体" w:hAnsi="宋体"/>
          <w:b/>
          <w:bCs/>
          <w:color w:val="auto"/>
        </w:rPr>
        <w:br w:type="page"/>
      </w:r>
      <w:r>
        <w:rPr>
          <w:rFonts w:hint="eastAsia" w:ascii="宋体" w:hAnsi="宋体"/>
          <w:b/>
          <w:bCs/>
          <w:color w:val="auto"/>
          <w:sz w:val="32"/>
        </w:rPr>
        <w:t>第二部分</w:t>
      </w:r>
    </w:p>
    <w:p>
      <w:pPr>
        <w:spacing w:line="440" w:lineRule="exact"/>
        <w:jc w:val="center"/>
        <w:rPr>
          <w:rFonts w:hint="eastAsia" w:ascii="宋体" w:hAnsi="宋体"/>
          <w:b/>
          <w:bCs/>
          <w:color w:val="auto"/>
          <w:sz w:val="30"/>
        </w:rPr>
      </w:pPr>
      <w:r>
        <w:rPr>
          <w:rFonts w:hint="eastAsia" w:ascii="宋体" w:hAnsi="宋体"/>
          <w:b/>
          <w:bCs/>
          <w:color w:val="auto"/>
          <w:sz w:val="30"/>
        </w:rPr>
        <w:t>采购合同</w:t>
      </w:r>
    </w:p>
    <w:p>
      <w:pPr>
        <w:spacing w:line="440" w:lineRule="exact"/>
        <w:ind w:firstLine="480" w:firstLineChars="200"/>
        <w:rPr>
          <w:rFonts w:hint="eastAsia" w:ascii="宋体" w:hAnsi="宋体"/>
          <w:color w:val="auto"/>
          <w:sz w:val="24"/>
        </w:rPr>
      </w:pPr>
      <w:r>
        <w:rPr>
          <w:rFonts w:hint="eastAsia" w:ascii="宋体" w:hAnsi="宋体"/>
          <w:color w:val="auto"/>
          <w:sz w:val="24"/>
        </w:rPr>
        <w:t xml:space="preserve">甲方（招标用户采购方）：     </w:t>
      </w:r>
      <w:r>
        <w:rPr>
          <w:rFonts w:ascii="宋体" w:hAnsi="宋体"/>
          <w:color w:val="auto"/>
          <w:sz w:val="24"/>
        </w:rPr>
        <w:t xml:space="preserve">                            </w:t>
      </w:r>
      <w:r>
        <w:rPr>
          <w:rFonts w:hint="eastAsia" w:ascii="宋体" w:hAnsi="宋体"/>
          <w:color w:val="auto"/>
          <w:sz w:val="24"/>
        </w:rPr>
        <w:t xml:space="preserve"> 合同编号：</w:t>
      </w:r>
    </w:p>
    <w:p>
      <w:pPr>
        <w:spacing w:line="440" w:lineRule="exact"/>
        <w:ind w:firstLine="480" w:firstLineChars="200"/>
        <w:rPr>
          <w:rFonts w:hint="eastAsia" w:ascii="宋体" w:hAnsi="宋体"/>
          <w:color w:val="auto"/>
          <w:sz w:val="24"/>
        </w:rPr>
      </w:pPr>
      <w:r>
        <w:rPr>
          <w:rFonts w:hint="eastAsia" w:ascii="宋体" w:hAnsi="宋体"/>
          <w:color w:val="auto"/>
          <w:sz w:val="24"/>
        </w:rPr>
        <w:t>乙方（投标中标供应方）：</w:t>
      </w:r>
      <w:r>
        <w:rPr>
          <w:rFonts w:ascii="宋体" w:hAnsi="宋体"/>
          <w:color w:val="auto"/>
          <w:sz w:val="24"/>
        </w:rPr>
        <w:t xml:space="preserve">                                </w:t>
      </w:r>
      <w:r>
        <w:rPr>
          <w:rFonts w:hint="eastAsia" w:ascii="宋体" w:hAnsi="宋体"/>
          <w:color w:val="auto"/>
          <w:sz w:val="24"/>
        </w:rPr>
        <w:t xml:space="preserve">  签约地点：</w:t>
      </w:r>
    </w:p>
    <w:p>
      <w:pPr>
        <w:spacing w:line="440" w:lineRule="exact"/>
        <w:rPr>
          <w:rFonts w:hint="eastAsia" w:ascii="宋体" w:hAnsi="宋体"/>
          <w:color w:val="auto"/>
          <w:sz w:val="24"/>
        </w:rPr>
      </w:pPr>
      <w:r>
        <w:rPr>
          <w:rFonts w:ascii="宋体" w:hAnsi="宋体"/>
          <w:color w:val="auto"/>
          <w:sz w:val="24"/>
        </w:rPr>
        <w:t xml:space="preserve">    </w:t>
      </w:r>
      <w:r>
        <w:rPr>
          <w:rFonts w:hint="eastAsia" w:ascii="宋体" w:hAnsi="宋体"/>
          <w:color w:val="auto"/>
          <w:sz w:val="24"/>
        </w:rPr>
        <w:t>根据《中华人民共和国政府采购法》、《中华人民共和国合同法》及</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w:t>
      </w:r>
    </w:p>
    <w:p>
      <w:pPr>
        <w:spacing w:line="440" w:lineRule="exact"/>
        <w:rPr>
          <w:rFonts w:hint="eastAsia" w:ascii="宋体" w:hAnsi="宋体"/>
          <w:color w:val="auto"/>
          <w:sz w:val="24"/>
        </w:rPr>
      </w:pPr>
      <w:r>
        <w:rPr>
          <w:rFonts w:hint="eastAsia" w:ascii="宋体" w:hAnsi="宋体"/>
          <w:color w:val="auto"/>
          <w:sz w:val="24"/>
          <w:lang w:val="en-US" w:eastAsia="zh-CN"/>
        </w:rPr>
        <w:t>阿克苏地区2022年良种补贴冻精采购项目（肉乳兼用西门塔尔牛冻精）</w:t>
      </w:r>
      <w:r>
        <w:rPr>
          <w:rFonts w:hint="eastAsia" w:ascii="宋体" w:hAnsi="宋体"/>
          <w:color w:val="auto"/>
          <w:sz w:val="24"/>
        </w:rPr>
        <w:t>招标文件的要求，经双方协商一致，签订本合同。</w:t>
      </w:r>
    </w:p>
    <w:p>
      <w:pPr>
        <w:spacing w:line="440" w:lineRule="exact"/>
        <w:rPr>
          <w:rFonts w:hint="eastAsia" w:ascii="宋体" w:hAnsi="宋体"/>
          <w:b/>
          <w:bCs/>
          <w:color w:val="auto"/>
          <w:sz w:val="24"/>
        </w:rPr>
      </w:pPr>
      <w:r>
        <w:rPr>
          <w:rFonts w:ascii="宋体" w:hAnsi="宋体"/>
          <w:b/>
          <w:bCs/>
          <w:color w:val="auto"/>
          <w:sz w:val="24"/>
        </w:rPr>
        <w:t>1</w:t>
      </w:r>
      <w:r>
        <w:rPr>
          <w:rFonts w:hint="eastAsia" w:ascii="宋体" w:hAnsi="宋体"/>
          <w:b/>
          <w:bCs/>
          <w:color w:val="auto"/>
          <w:sz w:val="24"/>
        </w:rPr>
        <w:t>、合同</w:t>
      </w:r>
      <w:r>
        <w:rPr>
          <w:rFonts w:hint="eastAsia" w:ascii="宋体" w:hAnsi="宋体"/>
          <w:b/>
          <w:bCs/>
          <w:color w:val="auto"/>
          <w:sz w:val="24"/>
          <w:lang w:eastAsia="zh-CN"/>
        </w:rPr>
        <w:t>货物</w:t>
      </w:r>
    </w:p>
    <w:p>
      <w:pPr>
        <w:spacing w:line="440" w:lineRule="exact"/>
        <w:rPr>
          <w:rFonts w:hint="eastAsia" w:ascii="宋体" w:hAnsi="宋体"/>
          <w:color w:val="auto"/>
          <w:sz w:val="24"/>
        </w:rPr>
      </w:pPr>
      <w:r>
        <w:rPr>
          <w:rFonts w:ascii="宋体" w:hAnsi="宋体"/>
          <w:color w:val="auto"/>
          <w:sz w:val="24"/>
        </w:rPr>
        <w:tab/>
      </w:r>
      <w:r>
        <w:rPr>
          <w:rFonts w:hint="eastAsia" w:ascii="宋体" w:hAnsi="宋体"/>
          <w:color w:val="auto"/>
          <w:sz w:val="24"/>
        </w:rPr>
        <w:t>乙方负责向甲方供应下表中所列</w:t>
      </w:r>
      <w:r>
        <w:rPr>
          <w:rFonts w:hint="eastAsia" w:ascii="宋体" w:hAnsi="宋体"/>
          <w:color w:val="auto"/>
          <w:sz w:val="24"/>
          <w:u w:val="single"/>
        </w:rPr>
        <w:t xml:space="preserve">                                          </w:t>
      </w:r>
      <w:r>
        <w:rPr>
          <w:rFonts w:hint="eastAsia" w:ascii="宋体" w:hAnsi="宋体"/>
          <w:color w:val="auto"/>
          <w:sz w:val="24"/>
        </w:rPr>
        <w:t>及负责安装调试。</w:t>
      </w:r>
    </w:p>
    <w:tbl>
      <w:tblPr>
        <w:tblStyle w:val="3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65"/>
        <w:gridCol w:w="829"/>
        <w:gridCol w:w="878"/>
        <w:gridCol w:w="878"/>
        <w:gridCol w:w="878"/>
        <w:gridCol w:w="878"/>
        <w:gridCol w:w="878"/>
        <w:gridCol w:w="87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spacing w:line="440" w:lineRule="exact"/>
              <w:jc w:val="center"/>
              <w:rPr>
                <w:rFonts w:hint="eastAsia" w:ascii="宋体" w:hAnsi="宋体"/>
                <w:color w:val="auto"/>
                <w:sz w:val="24"/>
              </w:rPr>
            </w:pPr>
            <w:r>
              <w:rPr>
                <w:rFonts w:hint="eastAsia" w:ascii="宋体" w:hAnsi="宋体"/>
                <w:color w:val="auto"/>
                <w:sz w:val="24"/>
              </w:rPr>
              <w:t>货物名称</w:t>
            </w:r>
          </w:p>
        </w:tc>
        <w:tc>
          <w:tcPr>
            <w:tcW w:w="1365" w:type="dxa"/>
            <w:noWrap w:val="0"/>
            <w:vAlign w:val="center"/>
          </w:tcPr>
          <w:p>
            <w:pPr>
              <w:spacing w:line="440" w:lineRule="exact"/>
              <w:jc w:val="center"/>
              <w:rPr>
                <w:rFonts w:hint="eastAsia" w:ascii="宋体" w:hAnsi="宋体"/>
                <w:color w:val="auto"/>
                <w:sz w:val="24"/>
              </w:rPr>
            </w:pPr>
            <w:r>
              <w:rPr>
                <w:rFonts w:hint="eastAsia" w:ascii="宋体" w:hAnsi="宋体"/>
                <w:color w:val="auto"/>
                <w:sz w:val="24"/>
              </w:rPr>
              <w:t>规格型号</w:t>
            </w:r>
          </w:p>
        </w:tc>
        <w:tc>
          <w:tcPr>
            <w:tcW w:w="829" w:type="dxa"/>
            <w:noWrap w:val="0"/>
            <w:vAlign w:val="center"/>
          </w:tcPr>
          <w:p>
            <w:pPr>
              <w:spacing w:line="440" w:lineRule="exact"/>
              <w:jc w:val="center"/>
              <w:rPr>
                <w:rFonts w:hint="eastAsia" w:ascii="宋体" w:hAnsi="宋体"/>
                <w:color w:val="auto"/>
                <w:sz w:val="24"/>
              </w:rPr>
            </w:pPr>
            <w:r>
              <w:rPr>
                <w:rFonts w:hint="eastAsia" w:ascii="宋体" w:hAnsi="宋体"/>
                <w:color w:val="auto"/>
                <w:sz w:val="24"/>
              </w:rPr>
              <w:t>产地厂家</w:t>
            </w:r>
          </w:p>
        </w:tc>
        <w:tc>
          <w:tcPr>
            <w:tcW w:w="878" w:type="dxa"/>
            <w:noWrap w:val="0"/>
            <w:vAlign w:val="center"/>
          </w:tcPr>
          <w:p>
            <w:pPr>
              <w:spacing w:line="440" w:lineRule="exact"/>
              <w:jc w:val="center"/>
              <w:rPr>
                <w:rFonts w:hint="eastAsia" w:ascii="宋体" w:hAnsi="宋体"/>
                <w:color w:val="auto"/>
                <w:sz w:val="24"/>
              </w:rPr>
            </w:pPr>
            <w:r>
              <w:rPr>
                <w:rFonts w:hint="eastAsia" w:ascii="宋体" w:hAnsi="宋体"/>
                <w:color w:val="auto"/>
                <w:sz w:val="24"/>
              </w:rPr>
              <w:t>单位</w:t>
            </w:r>
          </w:p>
        </w:tc>
        <w:tc>
          <w:tcPr>
            <w:tcW w:w="878" w:type="dxa"/>
            <w:noWrap w:val="0"/>
            <w:vAlign w:val="center"/>
          </w:tcPr>
          <w:p>
            <w:pPr>
              <w:spacing w:line="440" w:lineRule="exact"/>
              <w:jc w:val="center"/>
              <w:rPr>
                <w:rFonts w:hint="eastAsia" w:ascii="宋体" w:hAnsi="宋体"/>
                <w:color w:val="auto"/>
                <w:sz w:val="24"/>
              </w:rPr>
            </w:pPr>
            <w:r>
              <w:rPr>
                <w:rFonts w:hint="eastAsia" w:ascii="宋体" w:hAnsi="宋体"/>
                <w:color w:val="auto"/>
                <w:sz w:val="24"/>
              </w:rPr>
              <w:t>数量</w:t>
            </w:r>
          </w:p>
        </w:tc>
        <w:tc>
          <w:tcPr>
            <w:tcW w:w="878" w:type="dxa"/>
            <w:noWrap w:val="0"/>
            <w:vAlign w:val="center"/>
          </w:tcPr>
          <w:p>
            <w:pPr>
              <w:spacing w:line="440" w:lineRule="exact"/>
              <w:jc w:val="center"/>
              <w:rPr>
                <w:rFonts w:hint="eastAsia" w:ascii="宋体" w:hAnsi="宋体"/>
                <w:color w:val="auto"/>
                <w:sz w:val="24"/>
              </w:rPr>
            </w:pPr>
            <w:r>
              <w:rPr>
                <w:rFonts w:hint="eastAsia" w:ascii="宋体" w:hAnsi="宋体"/>
                <w:color w:val="auto"/>
                <w:sz w:val="24"/>
              </w:rPr>
              <w:t>单价</w:t>
            </w:r>
          </w:p>
        </w:tc>
        <w:tc>
          <w:tcPr>
            <w:tcW w:w="878" w:type="dxa"/>
            <w:noWrap w:val="0"/>
            <w:vAlign w:val="center"/>
          </w:tcPr>
          <w:p>
            <w:pPr>
              <w:spacing w:line="440" w:lineRule="exact"/>
              <w:jc w:val="center"/>
              <w:rPr>
                <w:rFonts w:hint="eastAsia" w:ascii="宋体" w:hAnsi="宋体"/>
                <w:color w:val="auto"/>
                <w:sz w:val="24"/>
              </w:rPr>
            </w:pPr>
            <w:r>
              <w:rPr>
                <w:rFonts w:hint="eastAsia" w:ascii="宋体" w:hAnsi="宋体"/>
                <w:color w:val="auto"/>
                <w:sz w:val="24"/>
              </w:rPr>
              <w:t>总价</w:t>
            </w:r>
          </w:p>
        </w:tc>
        <w:tc>
          <w:tcPr>
            <w:tcW w:w="878" w:type="dxa"/>
            <w:noWrap w:val="0"/>
            <w:vAlign w:val="center"/>
          </w:tcPr>
          <w:p>
            <w:pPr>
              <w:spacing w:line="440" w:lineRule="exact"/>
              <w:jc w:val="center"/>
              <w:rPr>
                <w:rFonts w:hint="eastAsia" w:ascii="宋体" w:hAnsi="宋体"/>
                <w:color w:val="auto"/>
                <w:sz w:val="24"/>
              </w:rPr>
            </w:pPr>
            <w:r>
              <w:rPr>
                <w:rFonts w:hint="eastAsia" w:ascii="宋体" w:hAnsi="宋体"/>
                <w:color w:val="auto"/>
                <w:sz w:val="24"/>
              </w:rPr>
              <w:t>随机配件</w:t>
            </w:r>
          </w:p>
        </w:tc>
        <w:tc>
          <w:tcPr>
            <w:tcW w:w="878" w:type="dxa"/>
            <w:noWrap w:val="0"/>
            <w:vAlign w:val="center"/>
          </w:tcPr>
          <w:p>
            <w:pPr>
              <w:spacing w:line="440" w:lineRule="exact"/>
              <w:jc w:val="center"/>
              <w:rPr>
                <w:rFonts w:hint="eastAsia" w:ascii="宋体" w:hAnsi="宋体"/>
                <w:color w:val="auto"/>
                <w:sz w:val="24"/>
              </w:rPr>
            </w:pPr>
            <w:r>
              <w:rPr>
                <w:rFonts w:hint="eastAsia" w:ascii="宋体" w:hAnsi="宋体"/>
                <w:color w:val="auto"/>
                <w:sz w:val="24"/>
              </w:rPr>
              <w:t>交货地点</w:t>
            </w:r>
          </w:p>
        </w:tc>
        <w:tc>
          <w:tcPr>
            <w:tcW w:w="938" w:type="dxa"/>
            <w:noWrap w:val="0"/>
            <w:vAlign w:val="center"/>
          </w:tcPr>
          <w:p>
            <w:pPr>
              <w:spacing w:line="440" w:lineRule="exact"/>
              <w:jc w:val="center"/>
              <w:rPr>
                <w:rFonts w:hint="eastAsia" w:ascii="宋体" w:hAnsi="宋体"/>
                <w:color w:val="auto"/>
                <w:sz w:val="24"/>
              </w:rPr>
            </w:pPr>
            <w:r>
              <w:rPr>
                <w:rFonts w:hint="eastAsia" w:ascii="宋体" w:hAnsi="宋体"/>
                <w:color w:val="auto"/>
                <w:sz w:val="24"/>
              </w:rPr>
              <w:t>交货</w:t>
            </w:r>
            <w:r>
              <w:rPr>
                <w:rFonts w:ascii="宋体" w:hAnsi="宋体"/>
                <w:color w:val="auto"/>
                <w:sz w:val="24"/>
              </w:rPr>
              <w:t xml:space="preserve"> </w:t>
            </w:r>
            <w:r>
              <w:rPr>
                <w:rFonts w:hint="eastAsia" w:ascii="宋体" w:hAnsi="宋体"/>
                <w:color w:val="auto"/>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spacing w:line="440" w:lineRule="exact"/>
              <w:rPr>
                <w:rFonts w:hint="eastAsia" w:ascii="宋体" w:hAnsi="宋体"/>
                <w:color w:val="auto"/>
                <w:sz w:val="24"/>
              </w:rPr>
            </w:pPr>
          </w:p>
        </w:tc>
        <w:tc>
          <w:tcPr>
            <w:tcW w:w="1365" w:type="dxa"/>
            <w:noWrap w:val="0"/>
            <w:vAlign w:val="top"/>
          </w:tcPr>
          <w:p>
            <w:pPr>
              <w:spacing w:line="440" w:lineRule="exact"/>
              <w:rPr>
                <w:rFonts w:hint="eastAsia" w:ascii="宋体" w:hAnsi="宋体"/>
                <w:color w:val="auto"/>
                <w:sz w:val="24"/>
              </w:rPr>
            </w:pPr>
          </w:p>
        </w:tc>
        <w:tc>
          <w:tcPr>
            <w:tcW w:w="829"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938" w:type="dxa"/>
            <w:noWrap w:val="0"/>
            <w:vAlign w:val="top"/>
          </w:tcPr>
          <w:p>
            <w:pPr>
              <w:spacing w:line="44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spacing w:line="440" w:lineRule="exact"/>
              <w:rPr>
                <w:rFonts w:hint="eastAsia" w:ascii="宋体" w:hAnsi="宋体"/>
                <w:color w:val="auto"/>
                <w:sz w:val="24"/>
              </w:rPr>
            </w:pPr>
          </w:p>
        </w:tc>
        <w:tc>
          <w:tcPr>
            <w:tcW w:w="1365" w:type="dxa"/>
            <w:noWrap w:val="0"/>
            <w:vAlign w:val="top"/>
          </w:tcPr>
          <w:p>
            <w:pPr>
              <w:spacing w:line="440" w:lineRule="exact"/>
              <w:rPr>
                <w:rFonts w:hint="eastAsia" w:ascii="宋体" w:hAnsi="宋体"/>
                <w:color w:val="auto"/>
                <w:sz w:val="24"/>
              </w:rPr>
            </w:pPr>
          </w:p>
        </w:tc>
        <w:tc>
          <w:tcPr>
            <w:tcW w:w="829"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878" w:type="dxa"/>
            <w:noWrap w:val="0"/>
            <w:vAlign w:val="top"/>
          </w:tcPr>
          <w:p>
            <w:pPr>
              <w:spacing w:line="440" w:lineRule="exact"/>
              <w:rPr>
                <w:rFonts w:hint="eastAsia" w:ascii="宋体" w:hAnsi="宋体"/>
                <w:color w:val="auto"/>
                <w:sz w:val="24"/>
              </w:rPr>
            </w:pPr>
          </w:p>
        </w:tc>
        <w:tc>
          <w:tcPr>
            <w:tcW w:w="938" w:type="dxa"/>
            <w:noWrap w:val="0"/>
            <w:vAlign w:val="top"/>
          </w:tcPr>
          <w:p>
            <w:pPr>
              <w:spacing w:line="440" w:lineRule="exact"/>
              <w:rPr>
                <w:rFonts w:hint="eastAsia" w:ascii="宋体" w:hAnsi="宋体"/>
                <w:color w:val="auto"/>
                <w:sz w:val="24"/>
              </w:rPr>
            </w:pPr>
          </w:p>
        </w:tc>
      </w:tr>
    </w:tbl>
    <w:p>
      <w:pPr>
        <w:spacing w:line="440" w:lineRule="exact"/>
        <w:rPr>
          <w:rFonts w:hint="eastAsia" w:ascii="宋体" w:hAnsi="宋体"/>
          <w:b/>
          <w:bCs/>
          <w:color w:val="auto"/>
          <w:sz w:val="24"/>
        </w:rPr>
      </w:pPr>
      <w:r>
        <w:rPr>
          <w:rFonts w:ascii="宋体" w:hAnsi="宋体"/>
          <w:b/>
          <w:bCs/>
          <w:color w:val="auto"/>
          <w:sz w:val="24"/>
        </w:rPr>
        <w:t>2</w:t>
      </w:r>
      <w:r>
        <w:rPr>
          <w:rFonts w:hint="eastAsia" w:ascii="宋体" w:hAnsi="宋体"/>
          <w:b/>
          <w:bCs/>
          <w:color w:val="auto"/>
          <w:sz w:val="24"/>
        </w:rPr>
        <w:t>、合同总价和支付方式</w:t>
      </w:r>
    </w:p>
    <w:p>
      <w:pPr>
        <w:spacing w:line="440" w:lineRule="exact"/>
        <w:ind w:left="480" w:hanging="480" w:hangingChars="200"/>
        <w:rPr>
          <w:rFonts w:hint="eastAsia" w:ascii="宋体" w:hAnsi="宋体"/>
          <w:color w:val="auto"/>
          <w:sz w:val="24"/>
        </w:rPr>
      </w:pPr>
      <w:r>
        <w:rPr>
          <w:rFonts w:hint="eastAsia" w:ascii="宋体" w:hAnsi="宋体"/>
          <w:color w:val="auto"/>
          <w:sz w:val="24"/>
        </w:rPr>
        <w:t>2.1合同总价：总价为人民币（大写）：</w:t>
      </w:r>
      <w:r>
        <w:rPr>
          <w:rFonts w:hint="eastAsia" w:ascii="宋体" w:hAnsi="宋体"/>
          <w:color w:val="auto"/>
          <w:sz w:val="24"/>
          <w:u w:val="single"/>
        </w:rPr>
        <w:t>　　</w:t>
      </w:r>
      <w:r>
        <w:rPr>
          <w:rFonts w:ascii="宋体" w:hAnsi="宋体"/>
          <w:color w:val="auto"/>
          <w:sz w:val="24"/>
          <w:u w:val="single"/>
        </w:rPr>
        <w:t xml:space="preserve">              </w:t>
      </w:r>
      <w:r>
        <w:rPr>
          <w:rFonts w:hint="eastAsia" w:ascii="宋体" w:hAnsi="宋体"/>
          <w:color w:val="auto"/>
          <w:sz w:val="24"/>
        </w:rPr>
        <w:t>，即</w:t>
      </w:r>
      <w:r>
        <w:rPr>
          <w:rFonts w:ascii="宋体" w:hAnsi="宋体"/>
          <w:color w:val="auto"/>
          <w:sz w:val="24"/>
        </w:rPr>
        <w:t>RMB</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rPr>
        <w:t>元，该合同总金额是设计、</w:t>
      </w:r>
      <w:r>
        <w:rPr>
          <w:rFonts w:hint="eastAsia" w:ascii="宋体" w:hAnsi="宋体"/>
          <w:color w:val="auto"/>
          <w:sz w:val="24"/>
          <w:lang w:eastAsia="zh-CN"/>
        </w:rPr>
        <w:t>货物</w:t>
      </w:r>
      <w:r>
        <w:rPr>
          <w:rFonts w:hint="eastAsia" w:ascii="宋体" w:hAnsi="宋体"/>
          <w:color w:val="auto"/>
          <w:sz w:val="24"/>
        </w:rPr>
        <w:t>制造、包装、仓储、运输、安装及验收合格之前及保修期与备品备件发生的所有含税费用。本合同执行期间合同总金额不变。</w:t>
      </w:r>
    </w:p>
    <w:p>
      <w:pPr>
        <w:spacing w:line="440" w:lineRule="exact"/>
        <w:ind w:left="480" w:hanging="480" w:hangingChars="200"/>
        <w:rPr>
          <w:rFonts w:hint="eastAsia" w:ascii="宋体" w:hAnsi="宋体"/>
          <w:color w:val="auto"/>
          <w:sz w:val="24"/>
        </w:rPr>
      </w:pPr>
      <w:r>
        <w:rPr>
          <w:rFonts w:hint="eastAsia" w:ascii="宋体" w:hAnsi="宋体"/>
          <w:color w:val="auto"/>
          <w:sz w:val="24"/>
        </w:rPr>
        <w:t xml:space="preserve">2.2支付方式： </w:t>
      </w:r>
      <w:r>
        <w:rPr>
          <w:rFonts w:hint="eastAsia" w:ascii="宋体" w:hAnsi="宋体"/>
          <w:color w:val="auto"/>
          <w:sz w:val="24"/>
          <w:u w:val="single"/>
        </w:rPr>
        <w:t xml:space="preserve">                                                               </w:t>
      </w:r>
      <w:r>
        <w:rPr>
          <w:rFonts w:hint="eastAsia" w:ascii="宋体" w:hAnsi="宋体"/>
          <w:color w:val="auto"/>
          <w:sz w:val="24"/>
        </w:rPr>
        <w:t>。</w:t>
      </w:r>
    </w:p>
    <w:p>
      <w:pPr>
        <w:spacing w:line="400" w:lineRule="exact"/>
        <w:ind w:left="480" w:hanging="480" w:hangingChars="200"/>
        <w:rPr>
          <w:rFonts w:hint="eastAsia" w:ascii="宋体" w:hAnsi="宋体"/>
          <w:color w:val="auto"/>
          <w:sz w:val="24"/>
        </w:rPr>
      </w:pPr>
      <w:r>
        <w:rPr>
          <w:rFonts w:hint="eastAsia" w:ascii="宋体" w:hAnsi="宋体"/>
          <w:color w:val="auto"/>
          <w:sz w:val="24"/>
        </w:rPr>
        <w:t>2.3 乙方开户银行：</w:t>
      </w:r>
      <w:r>
        <w:rPr>
          <w:rFonts w:hint="eastAsia" w:ascii="宋体" w:hAnsi="宋体"/>
          <w:color w:val="auto"/>
          <w:sz w:val="24"/>
          <w:u w:val="single"/>
        </w:rPr>
        <w:t xml:space="preserve">                       </w:t>
      </w:r>
      <w:r>
        <w:rPr>
          <w:rFonts w:hint="eastAsia" w:ascii="宋体" w:hAnsi="宋体"/>
          <w:color w:val="auto"/>
          <w:sz w:val="24"/>
        </w:rPr>
        <w:t xml:space="preserve">  ；乙方账号</w:t>
      </w:r>
      <w:r>
        <w:rPr>
          <w:rFonts w:hint="eastAsia" w:ascii="宋体" w:hAnsi="宋体"/>
          <w:color w:val="auto"/>
          <w:sz w:val="24"/>
          <w:u w:val="single"/>
        </w:rPr>
        <w:t xml:space="preserve">                       </w:t>
      </w:r>
      <w:r>
        <w:rPr>
          <w:rFonts w:hint="eastAsia" w:ascii="宋体" w:hAnsi="宋体"/>
          <w:color w:val="auto"/>
          <w:sz w:val="24"/>
        </w:rPr>
        <w:t xml:space="preserve"> 。</w:t>
      </w:r>
    </w:p>
    <w:p>
      <w:pPr>
        <w:spacing w:line="440" w:lineRule="exact"/>
        <w:rPr>
          <w:rFonts w:hint="eastAsia" w:ascii="宋体" w:hAnsi="宋体"/>
          <w:b/>
          <w:bCs/>
          <w:color w:val="auto"/>
          <w:sz w:val="24"/>
        </w:rPr>
      </w:pPr>
      <w:r>
        <w:rPr>
          <w:rFonts w:ascii="宋体" w:hAnsi="宋体"/>
          <w:b/>
          <w:bCs/>
          <w:color w:val="auto"/>
          <w:sz w:val="24"/>
        </w:rPr>
        <w:t>3</w:t>
      </w:r>
      <w:r>
        <w:rPr>
          <w:rFonts w:hint="eastAsia" w:ascii="宋体" w:hAnsi="宋体"/>
          <w:b/>
          <w:bCs/>
          <w:color w:val="auto"/>
          <w:sz w:val="24"/>
        </w:rPr>
        <w:t>、合同组成</w:t>
      </w:r>
    </w:p>
    <w:p>
      <w:pPr>
        <w:spacing w:line="440" w:lineRule="exact"/>
        <w:ind w:left="630" w:leftChars="300"/>
        <w:rPr>
          <w:rFonts w:hint="eastAsia" w:ascii="宋体" w:hAnsi="宋体"/>
          <w:color w:val="auto"/>
          <w:sz w:val="24"/>
        </w:rPr>
      </w:pPr>
      <w:r>
        <w:rPr>
          <w:rFonts w:hint="eastAsia" w:ascii="宋体" w:hAnsi="宋体"/>
          <w:color w:val="auto"/>
          <w:sz w:val="24"/>
        </w:rPr>
        <w:t>详细价格、技术说明及其它有关合同</w:t>
      </w:r>
      <w:r>
        <w:rPr>
          <w:rFonts w:hint="eastAsia" w:ascii="宋体" w:hAnsi="宋体"/>
          <w:color w:val="auto"/>
          <w:sz w:val="24"/>
          <w:lang w:eastAsia="zh-CN"/>
        </w:rPr>
        <w:t>货物</w:t>
      </w:r>
      <w:r>
        <w:rPr>
          <w:rFonts w:hint="eastAsia" w:ascii="宋体" w:hAnsi="宋体"/>
          <w:color w:val="auto"/>
          <w:sz w:val="24"/>
        </w:rPr>
        <w:t>的特定信息由合同附件说明。所有附件及本项目的招投标文件、会议纪要、协议等均为本合同不可分割之一部分。</w:t>
      </w:r>
    </w:p>
    <w:p>
      <w:pPr>
        <w:spacing w:line="440" w:lineRule="exact"/>
        <w:rPr>
          <w:rFonts w:hint="eastAsia" w:ascii="宋体" w:hAnsi="宋体"/>
          <w:b/>
          <w:bCs/>
          <w:color w:val="auto"/>
          <w:sz w:val="24"/>
        </w:rPr>
      </w:pPr>
      <w:r>
        <w:rPr>
          <w:rFonts w:ascii="宋体" w:hAnsi="宋体"/>
          <w:b/>
          <w:bCs/>
          <w:color w:val="auto"/>
          <w:sz w:val="24"/>
        </w:rPr>
        <w:t>4</w:t>
      </w:r>
      <w:r>
        <w:rPr>
          <w:rFonts w:hint="eastAsia" w:ascii="宋体" w:hAnsi="宋体"/>
          <w:b/>
          <w:bCs/>
          <w:color w:val="auto"/>
          <w:sz w:val="24"/>
        </w:rPr>
        <w:t>、技术要求</w:t>
      </w:r>
    </w:p>
    <w:p>
      <w:pPr>
        <w:spacing w:line="440" w:lineRule="exact"/>
        <w:ind w:left="720" w:hanging="720" w:hangingChars="300"/>
        <w:rPr>
          <w:rFonts w:hint="eastAsia" w:ascii="宋体" w:hAnsi="宋体"/>
          <w:color w:val="auto"/>
          <w:sz w:val="24"/>
        </w:rPr>
      </w:pPr>
      <w:r>
        <w:rPr>
          <w:rFonts w:ascii="宋体" w:hAnsi="宋体"/>
          <w:color w:val="auto"/>
          <w:sz w:val="24"/>
        </w:rPr>
        <w:tab/>
      </w:r>
      <w:r>
        <w:rPr>
          <w:rFonts w:hint="eastAsia" w:ascii="宋体" w:hAnsi="宋体"/>
          <w:color w:val="auto"/>
          <w:sz w:val="24"/>
        </w:rPr>
        <w:t>乙方所提供</w:t>
      </w:r>
      <w:r>
        <w:rPr>
          <w:rFonts w:hint="eastAsia" w:ascii="宋体" w:hAnsi="宋体"/>
          <w:color w:val="auto"/>
          <w:sz w:val="24"/>
          <w:lang w:eastAsia="zh-CN"/>
        </w:rPr>
        <w:t>货物</w:t>
      </w:r>
      <w:r>
        <w:rPr>
          <w:rFonts w:hint="eastAsia" w:ascii="宋体" w:hAnsi="宋体"/>
          <w:color w:val="auto"/>
          <w:sz w:val="24"/>
        </w:rPr>
        <w:t>，必须符合国家有关规范和环保要求及甲方的技术要求，并提供</w:t>
      </w:r>
      <w:r>
        <w:rPr>
          <w:rFonts w:hint="eastAsia" w:ascii="宋体" w:hAnsi="宋体"/>
          <w:color w:val="auto"/>
          <w:sz w:val="24"/>
          <w:lang w:eastAsia="zh-CN"/>
        </w:rPr>
        <w:t>货物</w:t>
      </w:r>
      <w:r>
        <w:rPr>
          <w:rFonts w:hint="eastAsia" w:ascii="宋体" w:hAnsi="宋体"/>
          <w:color w:val="auto"/>
          <w:sz w:val="24"/>
        </w:rPr>
        <w:t>的出厂测试报告。</w:t>
      </w:r>
    </w:p>
    <w:p>
      <w:pPr>
        <w:spacing w:line="440" w:lineRule="exact"/>
        <w:rPr>
          <w:rFonts w:hint="eastAsia" w:ascii="宋体" w:hAnsi="宋体"/>
          <w:b/>
          <w:bCs/>
          <w:color w:val="auto"/>
          <w:sz w:val="24"/>
        </w:rPr>
      </w:pPr>
      <w:r>
        <w:rPr>
          <w:rFonts w:ascii="宋体" w:hAnsi="宋体"/>
          <w:b/>
          <w:bCs/>
          <w:color w:val="auto"/>
          <w:sz w:val="24"/>
        </w:rPr>
        <w:t>5</w:t>
      </w:r>
      <w:r>
        <w:rPr>
          <w:rFonts w:hint="eastAsia" w:ascii="宋体" w:hAnsi="宋体"/>
          <w:b/>
          <w:bCs/>
          <w:color w:val="auto"/>
          <w:sz w:val="24"/>
        </w:rPr>
        <w:t>、合同</w:t>
      </w:r>
      <w:r>
        <w:rPr>
          <w:rFonts w:hint="eastAsia" w:ascii="宋体" w:hAnsi="宋体"/>
          <w:b/>
          <w:bCs/>
          <w:color w:val="auto"/>
          <w:sz w:val="24"/>
          <w:lang w:eastAsia="zh-CN"/>
        </w:rPr>
        <w:t>货物</w:t>
      </w:r>
      <w:r>
        <w:rPr>
          <w:rFonts w:hint="eastAsia" w:ascii="宋体" w:hAnsi="宋体"/>
          <w:b/>
          <w:bCs/>
          <w:color w:val="auto"/>
          <w:sz w:val="24"/>
        </w:rPr>
        <w:t>包装、交货、安装、调试及验收</w:t>
      </w:r>
    </w:p>
    <w:p>
      <w:pPr>
        <w:spacing w:line="440" w:lineRule="exact"/>
        <w:ind w:firstLine="480" w:firstLineChars="200"/>
        <w:rPr>
          <w:rFonts w:hint="eastAsia" w:ascii="宋体" w:hAnsi="宋体"/>
          <w:color w:val="auto"/>
          <w:sz w:val="24"/>
        </w:rPr>
      </w:pPr>
      <w:r>
        <w:rPr>
          <w:rFonts w:ascii="宋体" w:hAnsi="宋体"/>
          <w:color w:val="auto"/>
          <w:sz w:val="24"/>
        </w:rPr>
        <w:t xml:space="preserve">5.1 </w:t>
      </w:r>
      <w:r>
        <w:rPr>
          <w:rFonts w:hint="eastAsia" w:ascii="宋体" w:hAnsi="宋体"/>
          <w:color w:val="auto"/>
          <w:sz w:val="24"/>
        </w:rPr>
        <w:t>合同</w:t>
      </w:r>
      <w:r>
        <w:rPr>
          <w:rFonts w:hint="eastAsia" w:ascii="宋体" w:hAnsi="宋体"/>
          <w:color w:val="auto"/>
          <w:sz w:val="24"/>
          <w:lang w:eastAsia="zh-CN"/>
        </w:rPr>
        <w:t>货物</w:t>
      </w:r>
      <w:r>
        <w:rPr>
          <w:rFonts w:hint="eastAsia" w:ascii="宋体" w:hAnsi="宋体"/>
          <w:color w:val="auto"/>
          <w:sz w:val="24"/>
        </w:rPr>
        <w:t>的包装：</w:t>
      </w:r>
    </w:p>
    <w:p>
      <w:pPr>
        <w:spacing w:line="440" w:lineRule="exact"/>
        <w:ind w:left="785" w:leftChars="374"/>
        <w:rPr>
          <w:rFonts w:hint="eastAsia" w:ascii="宋体" w:hAnsi="宋体"/>
          <w:color w:val="auto"/>
          <w:sz w:val="24"/>
        </w:rPr>
      </w:pPr>
      <w:r>
        <w:rPr>
          <w:rFonts w:hint="eastAsia" w:ascii="宋体" w:hAnsi="宋体"/>
          <w:color w:val="auto"/>
          <w:sz w:val="24"/>
          <w:lang w:eastAsia="zh-CN"/>
        </w:rPr>
        <w:t>货物</w:t>
      </w:r>
      <w:r>
        <w:rPr>
          <w:rFonts w:hint="eastAsia" w:ascii="宋体" w:hAnsi="宋体"/>
          <w:color w:val="auto"/>
          <w:sz w:val="24"/>
        </w:rPr>
        <w:t>的包装均应有良好的防湿、防锈、防潮、防雨、防腐及防碰撞的措施。凡由于包装不良造成的损失和由此产生的费用均由乙方承担。</w:t>
      </w:r>
    </w:p>
    <w:p>
      <w:pPr>
        <w:spacing w:line="440" w:lineRule="exact"/>
        <w:ind w:firstLine="480" w:firstLineChars="200"/>
        <w:rPr>
          <w:rFonts w:hint="eastAsia" w:ascii="宋体" w:hAnsi="宋体"/>
          <w:color w:val="auto"/>
          <w:sz w:val="24"/>
        </w:rPr>
      </w:pPr>
      <w:r>
        <w:rPr>
          <w:rFonts w:ascii="宋体" w:hAnsi="宋体"/>
          <w:color w:val="auto"/>
          <w:sz w:val="24"/>
        </w:rPr>
        <w:t xml:space="preserve">5.2 </w:t>
      </w:r>
      <w:r>
        <w:rPr>
          <w:rFonts w:hint="eastAsia" w:ascii="宋体" w:hAnsi="宋体"/>
          <w:color w:val="auto"/>
          <w:sz w:val="24"/>
        </w:rPr>
        <w:t>合同</w:t>
      </w:r>
      <w:r>
        <w:rPr>
          <w:rFonts w:hint="eastAsia" w:ascii="宋体" w:hAnsi="宋体"/>
          <w:color w:val="auto"/>
          <w:sz w:val="24"/>
          <w:lang w:eastAsia="zh-CN"/>
        </w:rPr>
        <w:t>货物</w:t>
      </w:r>
      <w:r>
        <w:rPr>
          <w:rFonts w:hint="eastAsia" w:ascii="宋体" w:hAnsi="宋体"/>
          <w:color w:val="auto"/>
          <w:sz w:val="24"/>
        </w:rPr>
        <w:t>的交货：</w:t>
      </w:r>
    </w:p>
    <w:p>
      <w:pPr>
        <w:spacing w:line="440" w:lineRule="exact"/>
        <w:ind w:firstLine="480" w:firstLineChars="200"/>
        <w:rPr>
          <w:rFonts w:hint="eastAsia" w:ascii="宋体" w:hAnsi="宋体"/>
          <w:color w:val="auto"/>
          <w:sz w:val="24"/>
          <w:u w:val="single"/>
        </w:rPr>
      </w:pPr>
      <w:r>
        <w:rPr>
          <w:rFonts w:ascii="宋体" w:hAnsi="宋体"/>
          <w:color w:val="auto"/>
          <w:sz w:val="24"/>
        </w:rPr>
        <w:t xml:space="preserve">5.2.1 </w:t>
      </w:r>
      <w:r>
        <w:rPr>
          <w:rFonts w:hint="eastAsia" w:ascii="宋体" w:hAnsi="宋体"/>
          <w:color w:val="auto"/>
          <w:sz w:val="24"/>
        </w:rPr>
        <w:t>乙方交货时间：</w:t>
      </w:r>
      <w:r>
        <w:rPr>
          <w:rFonts w:hint="eastAsia" w:ascii="宋体" w:hAnsi="宋体"/>
          <w:color w:val="auto"/>
          <w:sz w:val="24"/>
          <w:u w:val="single"/>
        </w:rPr>
        <w:t xml:space="preserve">                    </w:t>
      </w:r>
      <w:r>
        <w:rPr>
          <w:rFonts w:hint="eastAsia" w:ascii="宋体" w:hAnsi="宋体"/>
          <w:color w:val="auto"/>
          <w:sz w:val="24"/>
        </w:rPr>
        <w:t>。</w:t>
      </w:r>
    </w:p>
    <w:p>
      <w:pPr>
        <w:spacing w:line="440" w:lineRule="exact"/>
        <w:ind w:firstLine="480" w:firstLineChars="200"/>
        <w:rPr>
          <w:rFonts w:hint="eastAsia" w:ascii="宋体" w:hAnsi="宋体"/>
          <w:color w:val="auto"/>
          <w:sz w:val="24"/>
          <w:u w:val="single"/>
        </w:rPr>
      </w:pPr>
      <w:r>
        <w:rPr>
          <w:rFonts w:ascii="宋体" w:hAnsi="宋体"/>
          <w:color w:val="auto"/>
          <w:sz w:val="24"/>
        </w:rPr>
        <w:t xml:space="preserve">5.2.2 </w:t>
      </w:r>
      <w:r>
        <w:rPr>
          <w:rFonts w:hint="eastAsia" w:ascii="宋体" w:hAnsi="宋体"/>
          <w:color w:val="auto"/>
          <w:sz w:val="24"/>
        </w:rPr>
        <w:t xml:space="preserve">乙方交货地点： </w:t>
      </w:r>
      <w:r>
        <w:rPr>
          <w:rFonts w:hint="eastAsia" w:ascii="宋体" w:hAnsi="宋体"/>
          <w:color w:val="auto"/>
          <w:sz w:val="24"/>
          <w:u w:val="single"/>
        </w:rPr>
        <w:t xml:space="preserve">                    </w:t>
      </w:r>
      <w:r>
        <w:rPr>
          <w:rFonts w:hint="eastAsia" w:ascii="宋体" w:hAnsi="宋体"/>
          <w:color w:val="auto"/>
          <w:sz w:val="24"/>
        </w:rPr>
        <w:t>。</w:t>
      </w:r>
    </w:p>
    <w:p>
      <w:pPr>
        <w:spacing w:line="440" w:lineRule="exact"/>
        <w:ind w:firstLine="480" w:firstLineChars="200"/>
        <w:rPr>
          <w:rFonts w:hint="eastAsia" w:ascii="宋体" w:hAnsi="宋体"/>
          <w:color w:val="auto"/>
          <w:sz w:val="24"/>
        </w:rPr>
      </w:pPr>
      <w:r>
        <w:rPr>
          <w:rFonts w:ascii="宋体" w:hAnsi="宋体"/>
          <w:color w:val="auto"/>
          <w:sz w:val="24"/>
        </w:rPr>
        <w:t xml:space="preserve">5.3 </w:t>
      </w:r>
      <w:r>
        <w:rPr>
          <w:rFonts w:hint="eastAsia" w:ascii="宋体" w:hAnsi="宋体"/>
          <w:color w:val="auto"/>
          <w:sz w:val="24"/>
        </w:rPr>
        <w:t>合同</w:t>
      </w:r>
      <w:r>
        <w:rPr>
          <w:rFonts w:hint="eastAsia" w:ascii="宋体" w:hAnsi="宋体"/>
          <w:color w:val="auto"/>
          <w:sz w:val="24"/>
          <w:lang w:eastAsia="zh-CN"/>
        </w:rPr>
        <w:t>货物</w:t>
      </w:r>
      <w:r>
        <w:rPr>
          <w:rFonts w:hint="eastAsia" w:ascii="宋体" w:hAnsi="宋体"/>
          <w:color w:val="auto"/>
          <w:sz w:val="24"/>
        </w:rPr>
        <w:t>的安装调试：</w:t>
      </w:r>
    </w:p>
    <w:p>
      <w:pPr>
        <w:spacing w:line="440" w:lineRule="exact"/>
        <w:ind w:firstLine="480" w:firstLineChars="200"/>
        <w:rPr>
          <w:rFonts w:hint="eastAsia" w:ascii="宋体" w:hAnsi="宋体"/>
          <w:color w:val="auto"/>
          <w:sz w:val="24"/>
        </w:rPr>
      </w:pPr>
      <w:r>
        <w:rPr>
          <w:rFonts w:ascii="宋体" w:hAnsi="宋体"/>
          <w:color w:val="auto"/>
          <w:sz w:val="24"/>
        </w:rPr>
        <w:t xml:space="preserve">5.3.1 </w:t>
      </w:r>
      <w:r>
        <w:rPr>
          <w:rFonts w:hint="eastAsia" w:ascii="宋体" w:hAnsi="宋体"/>
          <w:color w:val="auto"/>
          <w:sz w:val="24"/>
        </w:rPr>
        <w:t>乙方负责合同项下的安装调试，一切费用由乙方负责。</w:t>
      </w:r>
    </w:p>
    <w:p>
      <w:pPr>
        <w:spacing w:line="440" w:lineRule="exact"/>
        <w:ind w:firstLine="480" w:firstLineChars="200"/>
        <w:rPr>
          <w:rFonts w:hint="eastAsia" w:ascii="宋体" w:hAnsi="宋体"/>
          <w:color w:val="auto"/>
          <w:sz w:val="24"/>
        </w:rPr>
      </w:pPr>
      <w:r>
        <w:rPr>
          <w:rFonts w:ascii="宋体" w:hAnsi="宋体"/>
          <w:color w:val="auto"/>
          <w:sz w:val="24"/>
        </w:rPr>
        <w:t xml:space="preserve">5.3.2 </w:t>
      </w:r>
      <w:r>
        <w:rPr>
          <w:rFonts w:hint="eastAsia" w:ascii="宋体" w:hAnsi="宋体"/>
          <w:color w:val="auto"/>
          <w:sz w:val="24"/>
        </w:rPr>
        <w:t>乙方安装时须对各安装场地内的其它</w:t>
      </w:r>
      <w:r>
        <w:rPr>
          <w:rFonts w:hint="eastAsia" w:ascii="宋体" w:hAnsi="宋体"/>
          <w:color w:val="auto"/>
          <w:sz w:val="24"/>
          <w:lang w:eastAsia="zh-CN"/>
        </w:rPr>
        <w:t>货物</w:t>
      </w:r>
      <w:r>
        <w:rPr>
          <w:rFonts w:hint="eastAsia" w:ascii="宋体" w:hAnsi="宋体"/>
          <w:color w:val="auto"/>
          <w:sz w:val="24"/>
        </w:rPr>
        <w:t>、设施有良好保护措施。</w:t>
      </w:r>
    </w:p>
    <w:p>
      <w:pPr>
        <w:spacing w:line="440" w:lineRule="exact"/>
        <w:ind w:firstLine="480" w:firstLineChars="200"/>
        <w:rPr>
          <w:rFonts w:hint="eastAsia" w:ascii="宋体" w:hAnsi="宋体"/>
          <w:color w:val="auto"/>
          <w:sz w:val="24"/>
        </w:rPr>
      </w:pPr>
      <w:r>
        <w:rPr>
          <w:rFonts w:ascii="宋体" w:hAnsi="宋体"/>
          <w:color w:val="auto"/>
          <w:sz w:val="24"/>
        </w:rPr>
        <w:t xml:space="preserve">5.4  </w:t>
      </w:r>
      <w:r>
        <w:rPr>
          <w:rFonts w:hint="eastAsia" w:ascii="宋体" w:hAnsi="宋体"/>
          <w:color w:val="auto"/>
          <w:sz w:val="24"/>
          <w:lang w:eastAsia="zh-CN"/>
        </w:rPr>
        <w:t>货物</w:t>
      </w:r>
      <w:r>
        <w:rPr>
          <w:rFonts w:hint="eastAsia" w:ascii="宋体" w:hAnsi="宋体"/>
          <w:color w:val="auto"/>
          <w:sz w:val="24"/>
        </w:rPr>
        <w:t>的验收：</w:t>
      </w:r>
    </w:p>
    <w:p>
      <w:pPr>
        <w:spacing w:line="440" w:lineRule="exact"/>
        <w:ind w:left="782" w:leftChars="200" w:right="-420" w:rightChars="-200" w:hanging="362" w:hangingChars="151"/>
        <w:rPr>
          <w:rFonts w:hint="eastAsia" w:ascii="宋体" w:hAnsi="宋体"/>
          <w:color w:val="auto"/>
          <w:sz w:val="24"/>
        </w:rPr>
      </w:pPr>
      <w:r>
        <w:rPr>
          <w:rFonts w:ascii="宋体" w:hAnsi="宋体"/>
          <w:color w:val="auto"/>
          <w:sz w:val="24"/>
        </w:rPr>
        <w:t>5.4.1</w:t>
      </w:r>
      <w:r>
        <w:rPr>
          <w:rFonts w:hint="eastAsia" w:ascii="宋体" w:hAnsi="宋体"/>
          <w:color w:val="auto"/>
          <w:sz w:val="24"/>
        </w:rPr>
        <w:t>中标</w:t>
      </w:r>
      <w:r>
        <w:rPr>
          <w:rFonts w:hint="eastAsia" w:ascii="宋体" w:hAnsi="宋体"/>
          <w:color w:val="auto"/>
          <w:sz w:val="24"/>
          <w:lang w:eastAsia="zh-CN"/>
        </w:rPr>
        <w:t>货物</w:t>
      </w:r>
      <w:r>
        <w:rPr>
          <w:rFonts w:hint="eastAsia" w:ascii="宋体" w:hAnsi="宋体"/>
          <w:color w:val="auto"/>
          <w:sz w:val="24"/>
        </w:rPr>
        <w:t>安装调试，试运行一个月后组织验收，如中标</w:t>
      </w:r>
      <w:r>
        <w:rPr>
          <w:rFonts w:hint="eastAsia" w:ascii="宋体" w:hAnsi="宋体"/>
          <w:color w:val="auto"/>
          <w:sz w:val="24"/>
          <w:lang w:eastAsia="zh-CN"/>
        </w:rPr>
        <w:t>货物</w:t>
      </w:r>
      <w:r>
        <w:rPr>
          <w:rFonts w:hint="eastAsia" w:ascii="宋体" w:hAnsi="宋体"/>
          <w:color w:val="auto"/>
          <w:sz w:val="24"/>
        </w:rPr>
        <w:t>在试运行期间出现故障，则应相应延长试运行时间,验收应在甲乙双方共同参加下进行。</w:t>
      </w:r>
    </w:p>
    <w:p>
      <w:pPr>
        <w:spacing w:line="440" w:lineRule="exact"/>
        <w:ind w:left="1020" w:leftChars="200" w:right="-420" w:rightChars="-200" w:hanging="600" w:hangingChars="250"/>
        <w:rPr>
          <w:rFonts w:hint="eastAsia" w:ascii="宋体" w:hAnsi="宋体"/>
          <w:color w:val="auto"/>
          <w:sz w:val="24"/>
        </w:rPr>
      </w:pPr>
      <w:r>
        <w:rPr>
          <w:rFonts w:ascii="宋体" w:hAnsi="宋体"/>
          <w:color w:val="auto"/>
          <w:sz w:val="24"/>
        </w:rPr>
        <w:t xml:space="preserve">5.4.2 </w:t>
      </w:r>
      <w:r>
        <w:rPr>
          <w:rFonts w:hint="eastAsia" w:ascii="宋体" w:hAnsi="宋体"/>
          <w:color w:val="auto"/>
          <w:sz w:val="24"/>
        </w:rPr>
        <w:t>验收按国家有关的规定、规范进行。验收时如发现所交付的</w:t>
      </w:r>
      <w:r>
        <w:rPr>
          <w:rFonts w:hint="eastAsia" w:ascii="宋体" w:hAnsi="宋体"/>
          <w:color w:val="auto"/>
          <w:sz w:val="24"/>
          <w:lang w:eastAsia="zh-CN"/>
        </w:rPr>
        <w:t>货物</w:t>
      </w:r>
      <w:r>
        <w:rPr>
          <w:rFonts w:hint="eastAsia" w:ascii="宋体" w:hAnsi="宋体"/>
          <w:color w:val="auto"/>
          <w:sz w:val="24"/>
        </w:rPr>
        <w:t>有短装、次品、损坏或其它不符合本合同规定之情形者，甲方应做出详尽的现场记录，或由甲乙双方签署备忘录。此现场记录或备忘录可用作补充、缺失和更换损坏部件的有效证据。由此产生的有关费用由乙方承担。</w:t>
      </w:r>
    </w:p>
    <w:p>
      <w:pPr>
        <w:spacing w:line="440" w:lineRule="exact"/>
        <w:ind w:left="1023" w:leftChars="190" w:hanging="624" w:hangingChars="260"/>
        <w:rPr>
          <w:rFonts w:ascii="宋体" w:hAnsi="宋体"/>
          <w:color w:val="auto"/>
          <w:sz w:val="24"/>
        </w:rPr>
      </w:pPr>
      <w:r>
        <w:rPr>
          <w:rFonts w:ascii="宋体" w:hAnsi="宋体"/>
          <w:color w:val="auto"/>
          <w:sz w:val="24"/>
        </w:rPr>
        <w:t xml:space="preserve">5.4.3 </w:t>
      </w:r>
      <w:r>
        <w:rPr>
          <w:rFonts w:hint="eastAsia" w:ascii="宋体" w:hAnsi="宋体"/>
          <w:color w:val="auto"/>
          <w:sz w:val="24"/>
        </w:rPr>
        <w:t>如果合同</w:t>
      </w:r>
      <w:r>
        <w:rPr>
          <w:rFonts w:hint="eastAsia" w:ascii="宋体" w:hAnsi="宋体"/>
          <w:color w:val="auto"/>
          <w:sz w:val="24"/>
          <w:lang w:eastAsia="zh-CN"/>
        </w:rPr>
        <w:t>货物</w:t>
      </w:r>
      <w:r>
        <w:rPr>
          <w:rFonts w:hint="eastAsia" w:ascii="宋体" w:hAnsi="宋体"/>
          <w:color w:val="auto"/>
          <w:sz w:val="24"/>
        </w:rPr>
        <w:t>运输和安装调试过程中因事故造成货物短缺、损坏，乙方应及时安排换装，以保证合同</w:t>
      </w:r>
      <w:r>
        <w:rPr>
          <w:rFonts w:hint="eastAsia" w:ascii="宋体" w:hAnsi="宋体"/>
          <w:color w:val="auto"/>
          <w:sz w:val="24"/>
          <w:lang w:eastAsia="zh-CN"/>
        </w:rPr>
        <w:t>货物</w:t>
      </w:r>
      <w:r>
        <w:rPr>
          <w:rFonts w:hint="eastAsia" w:ascii="宋体" w:hAnsi="宋体"/>
          <w:color w:val="auto"/>
          <w:sz w:val="24"/>
        </w:rPr>
        <w:t>安装调试的成功完成。换货的相关费用由乙方承担。</w:t>
      </w:r>
    </w:p>
    <w:p>
      <w:pPr>
        <w:spacing w:line="440" w:lineRule="exact"/>
        <w:ind w:left="684" w:leftChars="200" w:hanging="264" w:hangingChars="110"/>
        <w:rPr>
          <w:rFonts w:hint="eastAsia" w:ascii="宋体" w:hAnsi="宋体"/>
          <w:color w:val="auto"/>
          <w:sz w:val="24"/>
        </w:rPr>
      </w:pPr>
      <w:r>
        <w:rPr>
          <w:rFonts w:ascii="宋体" w:hAnsi="宋体"/>
          <w:color w:val="auto"/>
          <w:sz w:val="24"/>
        </w:rPr>
        <w:t xml:space="preserve">5.4.4 </w:t>
      </w:r>
      <w:r>
        <w:rPr>
          <w:rFonts w:hint="eastAsia" w:ascii="宋体" w:hAnsi="宋体"/>
          <w:color w:val="auto"/>
          <w:sz w:val="24"/>
        </w:rPr>
        <w:t>国内产品产品必须具备出厂合格证。</w:t>
      </w:r>
    </w:p>
    <w:p>
      <w:pPr>
        <w:spacing w:line="440" w:lineRule="exact"/>
        <w:ind w:left="1020" w:leftChars="200" w:hanging="600" w:hangingChars="250"/>
        <w:rPr>
          <w:rFonts w:hint="eastAsia" w:ascii="宋体" w:hAnsi="宋体"/>
          <w:color w:val="auto"/>
          <w:sz w:val="24"/>
        </w:rPr>
      </w:pPr>
      <w:r>
        <w:rPr>
          <w:rFonts w:ascii="宋体" w:hAnsi="宋体"/>
          <w:color w:val="auto"/>
          <w:sz w:val="24"/>
        </w:rPr>
        <w:t xml:space="preserve">5.5 </w:t>
      </w:r>
      <w:r>
        <w:rPr>
          <w:rFonts w:hint="eastAsia" w:ascii="宋体" w:hAnsi="宋体"/>
          <w:color w:val="auto"/>
          <w:sz w:val="24"/>
        </w:rPr>
        <w:t xml:space="preserve"> 乙方保证合同项下提供的</w:t>
      </w:r>
      <w:r>
        <w:rPr>
          <w:rFonts w:hint="eastAsia" w:ascii="宋体" w:hAnsi="宋体"/>
          <w:color w:val="auto"/>
          <w:sz w:val="24"/>
          <w:lang w:eastAsia="zh-CN"/>
        </w:rPr>
        <w:t>货物</w:t>
      </w:r>
      <w:r>
        <w:rPr>
          <w:rFonts w:hint="eastAsia" w:ascii="宋体" w:hAnsi="宋体"/>
          <w:color w:val="auto"/>
          <w:sz w:val="24"/>
        </w:rPr>
        <w:t>不侵犯任何第三方的专利、商标或版权。否则，乙方须承担对第三方的专利或版权的侵权责任并承担因此而发生的所有费用。</w:t>
      </w:r>
    </w:p>
    <w:p>
      <w:pPr>
        <w:spacing w:line="440" w:lineRule="exact"/>
        <w:rPr>
          <w:rFonts w:hint="eastAsia" w:ascii="宋体" w:hAnsi="宋体"/>
          <w:b/>
          <w:bCs/>
          <w:color w:val="auto"/>
          <w:sz w:val="24"/>
        </w:rPr>
      </w:pPr>
      <w:r>
        <w:rPr>
          <w:rFonts w:ascii="宋体" w:hAnsi="宋体"/>
          <w:b/>
          <w:bCs/>
          <w:color w:val="auto"/>
          <w:sz w:val="24"/>
        </w:rPr>
        <w:t>6</w:t>
      </w:r>
      <w:r>
        <w:rPr>
          <w:rFonts w:hint="eastAsia" w:ascii="宋体" w:hAnsi="宋体"/>
          <w:b/>
          <w:bCs/>
          <w:color w:val="auto"/>
          <w:sz w:val="24"/>
        </w:rPr>
        <w:t>、质量保证及售后服务</w:t>
      </w:r>
    </w:p>
    <w:p>
      <w:pPr>
        <w:spacing w:line="440" w:lineRule="exact"/>
        <w:ind w:left="420" w:leftChars="200"/>
        <w:rPr>
          <w:rFonts w:hint="eastAsia" w:ascii="宋体" w:hAnsi="宋体"/>
          <w:color w:val="auto"/>
          <w:sz w:val="24"/>
        </w:rPr>
      </w:pPr>
      <w:r>
        <w:rPr>
          <w:rFonts w:ascii="宋体" w:hAnsi="宋体"/>
          <w:color w:val="auto"/>
          <w:sz w:val="24"/>
        </w:rPr>
        <w:t xml:space="preserve">6.1 </w:t>
      </w:r>
      <w:r>
        <w:rPr>
          <w:rFonts w:hint="eastAsia" w:ascii="宋体" w:hAnsi="宋体"/>
          <w:color w:val="auto"/>
          <w:sz w:val="24"/>
        </w:rPr>
        <w:t>乙方保证合同</w:t>
      </w:r>
      <w:r>
        <w:rPr>
          <w:rFonts w:hint="eastAsia" w:ascii="宋体" w:hAnsi="宋体"/>
          <w:color w:val="auto"/>
          <w:sz w:val="24"/>
          <w:lang w:eastAsia="zh-CN"/>
        </w:rPr>
        <w:t>货物</w:t>
      </w:r>
      <w:r>
        <w:rPr>
          <w:rFonts w:hint="eastAsia" w:ascii="宋体" w:hAnsi="宋体"/>
          <w:color w:val="auto"/>
          <w:sz w:val="24"/>
        </w:rPr>
        <w:t>是全新、未曾使用过的，其质量、规格及技术特征符合合同附件的要求。</w:t>
      </w:r>
    </w:p>
    <w:p>
      <w:pPr>
        <w:spacing w:line="440" w:lineRule="exact"/>
        <w:ind w:left="420" w:leftChars="200"/>
        <w:rPr>
          <w:rFonts w:hint="eastAsia" w:ascii="宋体" w:hAnsi="宋体"/>
          <w:color w:val="auto"/>
          <w:sz w:val="24"/>
        </w:rPr>
      </w:pPr>
      <w:r>
        <w:rPr>
          <w:rFonts w:ascii="宋体" w:hAnsi="宋体"/>
          <w:color w:val="auto"/>
          <w:sz w:val="24"/>
        </w:rPr>
        <w:t xml:space="preserve">6.2 </w:t>
      </w:r>
      <w:r>
        <w:rPr>
          <w:rFonts w:hint="eastAsia" w:ascii="宋体" w:hAnsi="宋体"/>
          <w:color w:val="auto"/>
          <w:sz w:val="24"/>
        </w:rPr>
        <w:t>合同</w:t>
      </w:r>
      <w:r>
        <w:rPr>
          <w:rFonts w:hint="eastAsia" w:ascii="宋体" w:hAnsi="宋体"/>
          <w:color w:val="auto"/>
          <w:sz w:val="24"/>
          <w:lang w:eastAsia="zh-CN"/>
        </w:rPr>
        <w:t>货物</w:t>
      </w:r>
      <w:r>
        <w:rPr>
          <w:rFonts w:hint="eastAsia" w:ascii="宋体" w:hAnsi="宋体"/>
          <w:color w:val="auto"/>
          <w:sz w:val="24"/>
        </w:rPr>
        <w:t>保质保用期按生产厂家的标准执行，但不得少于</w:t>
      </w:r>
      <w:r>
        <w:rPr>
          <w:rFonts w:hint="eastAsia" w:ascii="宋体" w:hAnsi="宋体"/>
          <w:color w:val="auto"/>
          <w:sz w:val="24"/>
          <w:u w:val="single"/>
        </w:rPr>
        <w:t xml:space="preserve"> 2 </w:t>
      </w:r>
      <w:r>
        <w:rPr>
          <w:rFonts w:hint="eastAsia" w:ascii="宋体" w:hAnsi="宋体"/>
          <w:color w:val="auto"/>
          <w:sz w:val="24"/>
        </w:rPr>
        <w:t>年（用户单位验收之日起计算）。</w:t>
      </w:r>
    </w:p>
    <w:p>
      <w:pPr>
        <w:spacing w:line="440" w:lineRule="exact"/>
        <w:ind w:left="840" w:leftChars="400"/>
        <w:rPr>
          <w:rFonts w:hint="eastAsia" w:ascii="宋体" w:hAnsi="宋体"/>
          <w:color w:val="auto"/>
          <w:sz w:val="24"/>
        </w:rPr>
      </w:pPr>
      <w:r>
        <w:rPr>
          <w:rFonts w:hint="eastAsia" w:ascii="宋体" w:hAnsi="宋体"/>
          <w:color w:val="auto"/>
          <w:sz w:val="24"/>
        </w:rPr>
        <w:t>保质保用期内非甲方的人为原因而出现产品质量及安装问题，由乙方负责包修、包换或包退，并承担因此而产生的一切费用。乙方应在收到甲方通知后</w:t>
      </w:r>
      <w:r>
        <w:rPr>
          <w:rFonts w:ascii="宋体" w:hAnsi="宋体"/>
          <w:color w:val="auto"/>
          <w:sz w:val="24"/>
        </w:rPr>
        <w:t>24</w:t>
      </w:r>
      <w:r>
        <w:rPr>
          <w:rFonts w:hint="eastAsia" w:ascii="宋体" w:hAnsi="宋体"/>
          <w:color w:val="auto"/>
          <w:sz w:val="24"/>
        </w:rPr>
        <w:t>小时内派员到现场维修。</w:t>
      </w:r>
    </w:p>
    <w:p>
      <w:pPr>
        <w:spacing w:line="440" w:lineRule="exact"/>
        <w:ind w:firstLine="960" w:firstLineChars="400"/>
        <w:rPr>
          <w:rFonts w:hint="eastAsia" w:ascii="宋体" w:hAnsi="宋体"/>
          <w:color w:val="auto"/>
          <w:sz w:val="24"/>
        </w:rPr>
      </w:pPr>
      <w:r>
        <w:rPr>
          <w:rFonts w:hint="eastAsia" w:ascii="宋体" w:hAnsi="宋体"/>
          <w:color w:val="auto"/>
          <w:sz w:val="24"/>
        </w:rPr>
        <w:t>下列情况乙方不负责免费保修：</w:t>
      </w:r>
    </w:p>
    <w:p>
      <w:pPr>
        <w:spacing w:line="440" w:lineRule="exact"/>
        <w:ind w:firstLine="648" w:firstLineChars="270"/>
        <w:rPr>
          <w:rFonts w:hint="eastAsia" w:ascii="宋体" w:hAnsi="宋体"/>
          <w:color w:val="auto"/>
          <w:sz w:val="24"/>
        </w:rPr>
      </w:pPr>
      <w:r>
        <w:rPr>
          <w:rFonts w:ascii="宋体" w:hAnsi="宋体"/>
          <w:color w:val="auto"/>
          <w:sz w:val="24"/>
        </w:rPr>
        <w:t>1</w:t>
      </w:r>
      <w:r>
        <w:rPr>
          <w:rFonts w:hint="eastAsia" w:ascii="宋体" w:hAnsi="宋体"/>
          <w:color w:val="auto"/>
          <w:sz w:val="24"/>
        </w:rPr>
        <w:t>）甲方不按照乙方提供的正确使用方法而引致</w:t>
      </w:r>
      <w:r>
        <w:rPr>
          <w:rFonts w:hint="eastAsia" w:ascii="宋体" w:hAnsi="宋体"/>
          <w:color w:val="auto"/>
          <w:sz w:val="24"/>
          <w:lang w:eastAsia="zh-CN"/>
        </w:rPr>
        <w:t>货物</w:t>
      </w:r>
      <w:r>
        <w:rPr>
          <w:rFonts w:hint="eastAsia" w:ascii="宋体" w:hAnsi="宋体"/>
          <w:color w:val="auto"/>
          <w:sz w:val="24"/>
        </w:rPr>
        <w:t>故障损坏；</w:t>
      </w:r>
    </w:p>
    <w:p>
      <w:pPr>
        <w:spacing w:line="440" w:lineRule="exact"/>
        <w:ind w:firstLine="648" w:firstLineChars="270"/>
        <w:rPr>
          <w:rFonts w:hint="eastAsia" w:ascii="宋体" w:hAnsi="宋体"/>
          <w:color w:val="auto"/>
          <w:sz w:val="24"/>
        </w:rPr>
      </w:pPr>
      <w:r>
        <w:rPr>
          <w:rFonts w:ascii="宋体" w:hAnsi="宋体"/>
          <w:color w:val="auto"/>
          <w:sz w:val="24"/>
        </w:rPr>
        <w:t>2</w:t>
      </w:r>
      <w:r>
        <w:rPr>
          <w:rFonts w:hint="eastAsia" w:ascii="宋体" w:hAnsi="宋体"/>
          <w:color w:val="auto"/>
          <w:sz w:val="24"/>
        </w:rPr>
        <w:t>）甲方擅自改装</w:t>
      </w:r>
      <w:r>
        <w:rPr>
          <w:rFonts w:hint="eastAsia" w:ascii="宋体" w:hAnsi="宋体"/>
          <w:color w:val="auto"/>
          <w:sz w:val="24"/>
          <w:lang w:eastAsia="zh-CN"/>
        </w:rPr>
        <w:t>货物</w:t>
      </w:r>
      <w:r>
        <w:rPr>
          <w:rFonts w:hint="eastAsia" w:ascii="宋体" w:hAnsi="宋体"/>
          <w:color w:val="auto"/>
          <w:sz w:val="24"/>
        </w:rPr>
        <w:t>；</w:t>
      </w:r>
    </w:p>
    <w:p>
      <w:pPr>
        <w:spacing w:line="440" w:lineRule="exact"/>
        <w:ind w:firstLine="648" w:firstLineChars="270"/>
        <w:rPr>
          <w:rFonts w:hint="eastAsia" w:ascii="宋体" w:hAnsi="宋体"/>
          <w:color w:val="auto"/>
          <w:sz w:val="24"/>
        </w:rPr>
      </w:pPr>
      <w:r>
        <w:rPr>
          <w:rFonts w:ascii="宋体" w:hAnsi="宋体"/>
          <w:color w:val="auto"/>
          <w:sz w:val="24"/>
        </w:rPr>
        <w:t>3</w:t>
      </w:r>
      <w:r>
        <w:rPr>
          <w:rFonts w:hint="eastAsia" w:ascii="宋体" w:hAnsi="宋体"/>
          <w:color w:val="auto"/>
          <w:sz w:val="24"/>
        </w:rPr>
        <w:t>）各种人为因素或天灾等外来因素造成的损坏。</w:t>
      </w:r>
    </w:p>
    <w:p>
      <w:pPr>
        <w:spacing w:line="440" w:lineRule="exact"/>
        <w:ind w:left="795" w:leftChars="150" w:hanging="480" w:hangingChars="200"/>
        <w:rPr>
          <w:rFonts w:hint="eastAsia" w:ascii="宋体" w:hAnsi="宋体"/>
          <w:color w:val="auto"/>
          <w:sz w:val="24"/>
        </w:rPr>
      </w:pPr>
      <w:r>
        <w:rPr>
          <w:rFonts w:ascii="宋体" w:hAnsi="宋体"/>
          <w:color w:val="auto"/>
          <w:sz w:val="24"/>
        </w:rPr>
        <w:t xml:space="preserve">6.3 </w:t>
      </w:r>
      <w:r>
        <w:rPr>
          <w:rFonts w:hint="eastAsia" w:ascii="宋体" w:hAnsi="宋体"/>
          <w:color w:val="auto"/>
          <w:sz w:val="24"/>
        </w:rPr>
        <w:t>因</w:t>
      </w:r>
      <w:r>
        <w:rPr>
          <w:rFonts w:hint="eastAsia" w:ascii="宋体" w:hAnsi="宋体"/>
          <w:color w:val="auto"/>
          <w:sz w:val="24"/>
          <w:lang w:eastAsia="zh-CN"/>
        </w:rPr>
        <w:t>货物</w:t>
      </w:r>
      <w:r>
        <w:rPr>
          <w:rFonts w:hint="eastAsia" w:ascii="宋体" w:hAnsi="宋体"/>
          <w:color w:val="auto"/>
          <w:sz w:val="24"/>
        </w:rPr>
        <w:t>的质量问题而发生争议，由省级质检部门进行质量鉴定。</w:t>
      </w:r>
      <w:r>
        <w:rPr>
          <w:rFonts w:hint="eastAsia" w:ascii="宋体" w:hAnsi="宋体"/>
          <w:color w:val="auto"/>
          <w:sz w:val="24"/>
          <w:lang w:eastAsia="zh-CN"/>
        </w:rPr>
        <w:t>货物</w:t>
      </w:r>
      <w:r>
        <w:rPr>
          <w:rFonts w:hint="eastAsia" w:ascii="宋体" w:hAnsi="宋体"/>
          <w:color w:val="auto"/>
          <w:sz w:val="24"/>
        </w:rPr>
        <w:t>符合质量标准的，鉴定费用由甲方承担；</w:t>
      </w:r>
      <w:r>
        <w:rPr>
          <w:rFonts w:hint="eastAsia" w:ascii="宋体" w:hAnsi="宋体"/>
          <w:color w:val="auto"/>
          <w:sz w:val="24"/>
          <w:lang w:eastAsia="zh-CN"/>
        </w:rPr>
        <w:t>货物</w:t>
      </w:r>
      <w:r>
        <w:rPr>
          <w:rFonts w:hint="eastAsia" w:ascii="宋体" w:hAnsi="宋体"/>
          <w:color w:val="auto"/>
          <w:sz w:val="24"/>
        </w:rPr>
        <w:t>不符合质量标准的，鉴定费用由乙方承担。</w:t>
      </w:r>
    </w:p>
    <w:p>
      <w:pPr>
        <w:spacing w:line="440" w:lineRule="exact"/>
        <w:ind w:left="795" w:leftChars="150" w:hanging="480" w:hangingChars="200"/>
        <w:rPr>
          <w:rFonts w:hint="eastAsia" w:ascii="宋体" w:hAnsi="宋体"/>
          <w:color w:val="auto"/>
          <w:sz w:val="24"/>
        </w:rPr>
      </w:pPr>
      <w:r>
        <w:rPr>
          <w:rFonts w:ascii="宋体" w:hAnsi="宋体"/>
          <w:color w:val="auto"/>
          <w:sz w:val="24"/>
        </w:rPr>
        <w:t xml:space="preserve">6.4 </w:t>
      </w:r>
      <w:r>
        <w:rPr>
          <w:rFonts w:hint="eastAsia" w:ascii="宋体" w:hAnsi="宋体"/>
          <w:color w:val="auto"/>
          <w:sz w:val="24"/>
        </w:rPr>
        <w:t>乙方为甲方提供操作及维护培训，主要内容为</w:t>
      </w:r>
      <w:r>
        <w:rPr>
          <w:rFonts w:hint="eastAsia" w:ascii="宋体" w:hAnsi="宋体"/>
          <w:color w:val="auto"/>
          <w:sz w:val="24"/>
          <w:lang w:eastAsia="zh-CN"/>
        </w:rPr>
        <w:t>货物</w:t>
      </w:r>
      <w:r>
        <w:rPr>
          <w:rFonts w:hint="eastAsia" w:ascii="宋体" w:hAnsi="宋体"/>
          <w:color w:val="auto"/>
          <w:sz w:val="24"/>
        </w:rPr>
        <w:t>的基本结构、性能、主要部件的构造及原理，日常使用操作、保养与管理，常见故障的排除，紧急情况的处理等，培训地点主要在</w:t>
      </w:r>
      <w:r>
        <w:rPr>
          <w:rFonts w:hint="eastAsia" w:ascii="宋体" w:hAnsi="宋体"/>
          <w:color w:val="auto"/>
          <w:sz w:val="24"/>
          <w:lang w:eastAsia="zh-CN"/>
        </w:rPr>
        <w:t>货物</w:t>
      </w:r>
      <w:r>
        <w:rPr>
          <w:rFonts w:hint="eastAsia" w:ascii="宋体" w:hAnsi="宋体"/>
          <w:color w:val="auto"/>
          <w:sz w:val="24"/>
        </w:rPr>
        <w:t>安装现场或按甲乙双方协商安排。</w:t>
      </w:r>
    </w:p>
    <w:p>
      <w:pPr>
        <w:spacing w:line="440" w:lineRule="exact"/>
        <w:rPr>
          <w:rFonts w:hint="eastAsia" w:ascii="宋体" w:hAnsi="宋体"/>
          <w:b/>
          <w:bCs/>
          <w:color w:val="auto"/>
          <w:sz w:val="24"/>
        </w:rPr>
      </w:pPr>
      <w:r>
        <w:rPr>
          <w:rFonts w:hint="eastAsia" w:ascii="宋体" w:hAnsi="宋体"/>
          <w:b/>
          <w:bCs/>
          <w:color w:val="auto"/>
          <w:sz w:val="24"/>
        </w:rPr>
        <w:t>7、技术服务</w:t>
      </w:r>
    </w:p>
    <w:p>
      <w:pPr>
        <w:spacing w:line="440" w:lineRule="exact"/>
        <w:ind w:firstLine="480" w:firstLineChars="200"/>
        <w:rPr>
          <w:rFonts w:hint="eastAsia" w:ascii="宋体" w:hAnsi="宋体"/>
          <w:color w:val="auto"/>
          <w:sz w:val="24"/>
        </w:rPr>
      </w:pP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乙方应派员到甲方指定地点配合工作。</w:t>
      </w:r>
    </w:p>
    <w:p>
      <w:pPr>
        <w:spacing w:line="440" w:lineRule="exact"/>
        <w:ind w:left="900" w:leftChars="200" w:hanging="480" w:hangingChars="200"/>
        <w:rPr>
          <w:rFonts w:hint="eastAsia" w:ascii="宋体" w:hAnsi="宋体"/>
          <w:color w:val="auto"/>
          <w:sz w:val="24"/>
        </w:rPr>
      </w:pP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乙方按甲方提供的合同执行进度计划，再配合甲方及有关单位，做好合同执行进度上的配合工作。</w:t>
      </w:r>
    </w:p>
    <w:p>
      <w:pPr>
        <w:spacing w:line="440" w:lineRule="exact"/>
        <w:rPr>
          <w:rFonts w:hint="eastAsia" w:ascii="宋体" w:hAnsi="宋体"/>
          <w:b/>
          <w:bCs/>
          <w:color w:val="auto"/>
          <w:sz w:val="24"/>
        </w:rPr>
      </w:pPr>
      <w:r>
        <w:rPr>
          <w:rFonts w:ascii="宋体" w:hAnsi="宋体"/>
          <w:b/>
          <w:bCs/>
          <w:color w:val="auto"/>
          <w:sz w:val="24"/>
        </w:rPr>
        <w:t>8</w:t>
      </w:r>
      <w:r>
        <w:rPr>
          <w:rFonts w:hint="eastAsia" w:ascii="宋体" w:hAnsi="宋体"/>
          <w:b/>
          <w:bCs/>
          <w:color w:val="auto"/>
          <w:sz w:val="24"/>
        </w:rPr>
        <w:t>、不可抗力</w:t>
      </w:r>
    </w:p>
    <w:p>
      <w:pPr>
        <w:spacing w:line="440" w:lineRule="exact"/>
        <w:ind w:right="-420" w:rightChars="-200" w:firstLine="480" w:firstLineChars="200"/>
        <w:rPr>
          <w:rFonts w:hint="eastAsia" w:ascii="宋体" w:hAnsi="宋体"/>
          <w:color w:val="auto"/>
          <w:sz w:val="24"/>
        </w:rPr>
      </w:pPr>
      <w:r>
        <w:rPr>
          <w:rFonts w:hint="eastAsia" w:ascii="宋体" w:hAnsi="宋体"/>
          <w:color w:val="auto"/>
          <w:sz w:val="24"/>
        </w:rPr>
        <w:t>8</w:t>
      </w:r>
      <w:r>
        <w:rPr>
          <w:rFonts w:ascii="宋体" w:hAnsi="宋体"/>
          <w:color w:val="auto"/>
          <w:sz w:val="24"/>
        </w:rPr>
        <w:t xml:space="preserve">.1  </w:t>
      </w:r>
      <w:r>
        <w:rPr>
          <w:rFonts w:hint="eastAsia" w:ascii="宋体" w:hAnsi="宋体"/>
          <w:color w:val="auto"/>
          <w:sz w:val="24"/>
        </w:rPr>
        <w:t>不可抗力指战争、严重火灾、洪水、台风、地震等或其它双方认定的不可抗力事件。</w:t>
      </w:r>
    </w:p>
    <w:p>
      <w:pPr>
        <w:spacing w:line="440" w:lineRule="exact"/>
        <w:ind w:left="1020" w:leftChars="200" w:right="-200" w:hanging="600" w:hangingChars="250"/>
        <w:rPr>
          <w:rFonts w:hint="eastAsia" w:ascii="宋体" w:hAnsi="宋体"/>
          <w:color w:val="auto"/>
          <w:sz w:val="24"/>
        </w:rPr>
      </w:pPr>
      <w:r>
        <w:rPr>
          <w:rFonts w:hint="eastAsia" w:ascii="宋体" w:hAnsi="宋体"/>
          <w:color w:val="auto"/>
          <w:sz w:val="24"/>
        </w:rPr>
        <w:t>8</w:t>
      </w:r>
      <w:r>
        <w:rPr>
          <w:rFonts w:ascii="宋体" w:hAnsi="宋体"/>
          <w:color w:val="auto"/>
          <w:sz w:val="24"/>
        </w:rPr>
        <w:t xml:space="preserve">.2 </w:t>
      </w:r>
      <w:r>
        <w:rPr>
          <w:rFonts w:hint="eastAsia" w:ascii="宋体" w:hAnsi="宋体"/>
          <w:color w:val="auto"/>
          <w:sz w:val="24"/>
        </w:rPr>
        <w:t xml:space="preserve"> 签约双方中任何一方由于不可抗力影响合同执行时，发生不可抗力一方应尽快将事故通知另一方。 在此情况下，乙方仍然有责任采取必要的措施加速供货，双方应通过友好协商尽快解决本合同的执行问题。</w:t>
      </w:r>
    </w:p>
    <w:p>
      <w:pPr>
        <w:spacing w:line="440" w:lineRule="exact"/>
        <w:rPr>
          <w:rFonts w:hint="eastAsia" w:ascii="宋体" w:hAnsi="宋体"/>
          <w:b/>
          <w:bCs/>
          <w:color w:val="auto"/>
          <w:sz w:val="24"/>
        </w:rPr>
      </w:pPr>
      <w:r>
        <w:rPr>
          <w:rFonts w:ascii="宋体" w:hAnsi="宋体"/>
          <w:b/>
          <w:bCs/>
          <w:color w:val="auto"/>
          <w:sz w:val="24"/>
        </w:rPr>
        <w:t>9</w:t>
      </w:r>
      <w:r>
        <w:rPr>
          <w:rFonts w:hint="eastAsia" w:ascii="宋体" w:hAnsi="宋体"/>
          <w:b/>
          <w:bCs/>
          <w:color w:val="auto"/>
          <w:sz w:val="24"/>
        </w:rPr>
        <w:t>、索赔</w:t>
      </w:r>
    </w:p>
    <w:p>
      <w:pPr>
        <w:spacing w:line="440" w:lineRule="exact"/>
        <w:ind w:firstLine="480" w:firstLineChars="200"/>
        <w:rPr>
          <w:rFonts w:hint="eastAsia" w:ascii="宋体" w:hAnsi="宋体"/>
          <w:color w:val="auto"/>
          <w:sz w:val="24"/>
        </w:rPr>
      </w:pPr>
      <w:r>
        <w:rPr>
          <w:rFonts w:hint="eastAsia" w:ascii="宋体" w:hAnsi="宋体"/>
          <w:color w:val="auto"/>
          <w:sz w:val="24"/>
        </w:rPr>
        <w:t>9</w:t>
      </w:r>
      <w:r>
        <w:rPr>
          <w:rFonts w:ascii="宋体" w:hAnsi="宋体"/>
          <w:color w:val="auto"/>
          <w:sz w:val="24"/>
        </w:rPr>
        <w:t xml:space="preserve">.1 </w:t>
      </w:r>
      <w:r>
        <w:rPr>
          <w:rFonts w:hint="eastAsia" w:ascii="宋体" w:hAnsi="宋体"/>
          <w:color w:val="auto"/>
          <w:sz w:val="24"/>
        </w:rPr>
        <w:t>如有异议，甲方有权根据有关政府部门的检验结果向乙方提出索赔。</w:t>
      </w:r>
    </w:p>
    <w:p>
      <w:pPr>
        <w:spacing w:line="440" w:lineRule="exact"/>
        <w:ind w:left="1020" w:leftChars="200" w:hanging="600" w:hangingChars="250"/>
        <w:rPr>
          <w:rFonts w:hint="eastAsia" w:ascii="宋体" w:hAnsi="宋体"/>
          <w:color w:val="auto"/>
          <w:sz w:val="24"/>
        </w:rPr>
      </w:pPr>
      <w:r>
        <w:rPr>
          <w:rFonts w:hint="eastAsia" w:ascii="宋体" w:hAnsi="宋体"/>
          <w:color w:val="auto"/>
          <w:sz w:val="24"/>
        </w:rPr>
        <w:t>9</w:t>
      </w:r>
      <w:r>
        <w:rPr>
          <w:rFonts w:ascii="宋体" w:hAnsi="宋体"/>
          <w:color w:val="auto"/>
          <w:sz w:val="24"/>
        </w:rPr>
        <w:t xml:space="preserve">.2 </w:t>
      </w:r>
      <w:r>
        <w:rPr>
          <w:rFonts w:hint="eastAsia" w:ascii="宋体" w:hAnsi="宋体"/>
          <w:color w:val="auto"/>
          <w:sz w:val="24"/>
        </w:rPr>
        <w:t>在合同执行期间，如果乙方对甲方提出的索赔和差异负有责任，乙方应按照甲方同意的下列一种或多种方式解决索赔事宜：</w:t>
      </w:r>
    </w:p>
    <w:p>
      <w:pPr>
        <w:spacing w:line="440" w:lineRule="exact"/>
        <w:ind w:left="1389" w:leftChars="433" w:hanging="480" w:hangingChars="200"/>
        <w:rPr>
          <w:rFonts w:hint="eastAsia" w:ascii="宋体" w:hAnsi="宋体"/>
          <w:color w:val="auto"/>
          <w:sz w:val="24"/>
        </w:rPr>
      </w:pPr>
      <w:r>
        <w:rPr>
          <w:rFonts w:ascii="宋体" w:hAnsi="宋体"/>
          <w:color w:val="auto"/>
          <w:sz w:val="24"/>
        </w:rPr>
        <w:t>1</w:t>
      </w:r>
      <w:r>
        <w:rPr>
          <w:rFonts w:hint="eastAsia" w:ascii="宋体" w:hAnsi="宋体"/>
          <w:color w:val="auto"/>
          <w:sz w:val="24"/>
        </w:rPr>
        <w:t>）乙方同意退货，并按合同规定的同种货币将货款退还给甲方，并承担由此发生的一切损失和费用。</w:t>
      </w:r>
    </w:p>
    <w:p>
      <w:pPr>
        <w:spacing w:line="440" w:lineRule="exact"/>
        <w:ind w:firstLine="1080" w:firstLineChars="450"/>
        <w:rPr>
          <w:rFonts w:hint="eastAsia" w:ascii="宋体" w:hAnsi="宋体"/>
          <w:color w:val="auto"/>
          <w:sz w:val="24"/>
        </w:rPr>
      </w:pPr>
      <w:r>
        <w:rPr>
          <w:rFonts w:ascii="宋体" w:hAnsi="宋体"/>
          <w:color w:val="auto"/>
          <w:sz w:val="24"/>
        </w:rPr>
        <w:t>2</w:t>
      </w:r>
      <w:r>
        <w:rPr>
          <w:rFonts w:hint="eastAsia" w:ascii="宋体" w:hAnsi="宋体"/>
          <w:color w:val="auto"/>
          <w:sz w:val="24"/>
        </w:rPr>
        <w:t>）根据货物低劣程度、损坏程度以及甲方所遭受损失的数额甲乙双方商定降低货物的价格。</w:t>
      </w:r>
    </w:p>
    <w:p>
      <w:pPr>
        <w:spacing w:line="440" w:lineRule="exact"/>
        <w:ind w:left="1303" w:leftChars="448" w:hanging="362" w:hangingChars="151"/>
        <w:rPr>
          <w:rFonts w:hint="eastAsia" w:ascii="宋体" w:hAnsi="宋体"/>
          <w:color w:val="auto"/>
          <w:sz w:val="24"/>
        </w:rPr>
      </w:pPr>
      <w:r>
        <w:rPr>
          <w:rFonts w:ascii="宋体" w:hAnsi="宋体"/>
          <w:color w:val="auto"/>
          <w:sz w:val="24"/>
        </w:rPr>
        <w:t>3</w:t>
      </w:r>
      <w:r>
        <w:rPr>
          <w:rFonts w:hint="eastAsia" w:ascii="宋体" w:hAnsi="宋体"/>
          <w:color w:val="auto"/>
          <w:sz w:val="24"/>
        </w:rPr>
        <w:t>）用符合规格、质量和性能要求的新零件、部件或货物来更换有缺陷的部分或修补缺陷的部分，乙方应承担一切费用和风险并负有甲方所发生的一切直接费用。同时，相应延长质量保证期。</w:t>
      </w:r>
    </w:p>
    <w:p>
      <w:pPr>
        <w:spacing w:line="440" w:lineRule="exact"/>
        <w:ind w:left="1058" w:leftChars="200" w:hanging="638" w:hangingChars="266"/>
        <w:rPr>
          <w:rFonts w:hint="eastAsia" w:ascii="宋体" w:hAnsi="宋体"/>
          <w:color w:val="auto"/>
          <w:sz w:val="24"/>
        </w:rPr>
      </w:pPr>
      <w:r>
        <w:rPr>
          <w:rFonts w:hint="eastAsia" w:ascii="宋体" w:hAnsi="宋体"/>
          <w:color w:val="auto"/>
          <w:sz w:val="24"/>
        </w:rPr>
        <w:t>9</w:t>
      </w:r>
      <w:r>
        <w:rPr>
          <w:rFonts w:ascii="宋体" w:hAnsi="宋体"/>
          <w:color w:val="auto"/>
          <w:sz w:val="24"/>
        </w:rPr>
        <w:t xml:space="preserve">.3 </w:t>
      </w:r>
      <w:r>
        <w:rPr>
          <w:rFonts w:hint="eastAsia" w:ascii="宋体" w:hAnsi="宋体"/>
          <w:color w:val="auto"/>
          <w:sz w:val="24"/>
        </w:rPr>
        <w:t>如果在甲方发出索赔通知后</w:t>
      </w:r>
      <w:r>
        <w:rPr>
          <w:rFonts w:ascii="宋体" w:hAnsi="宋体"/>
          <w:color w:val="auto"/>
          <w:sz w:val="24"/>
          <w:shd w:val="clear" w:color="auto" w:fill="FFFFFF"/>
        </w:rPr>
        <w:t>30</w:t>
      </w:r>
      <w:r>
        <w:rPr>
          <w:rFonts w:hint="eastAsia" w:ascii="宋体" w:hAnsi="宋体"/>
          <w:color w:val="auto"/>
          <w:sz w:val="24"/>
        </w:rPr>
        <w:t>天内，乙方未作答复，上述索赔应视为已被乙方接受。甲方将从合同款项中扣回索赔金额。如果这些金额不足以补偿索赔金额，甲方有权向乙方提出不足部分的补偿。</w:t>
      </w:r>
    </w:p>
    <w:p>
      <w:pPr>
        <w:spacing w:line="440" w:lineRule="exact"/>
        <w:rPr>
          <w:rFonts w:hint="eastAsia" w:ascii="宋体" w:hAnsi="宋体"/>
          <w:b/>
          <w:bCs/>
          <w:color w:val="auto"/>
          <w:sz w:val="24"/>
        </w:rPr>
      </w:pPr>
      <w:r>
        <w:rPr>
          <w:rFonts w:hint="eastAsia" w:ascii="宋体" w:hAnsi="宋体"/>
          <w:b/>
          <w:bCs/>
          <w:color w:val="auto"/>
          <w:sz w:val="24"/>
        </w:rPr>
        <w:t>10、违约与处罚</w:t>
      </w:r>
    </w:p>
    <w:p>
      <w:pPr>
        <w:spacing w:line="440" w:lineRule="exact"/>
        <w:ind w:left="1017" w:leftChars="200" w:hanging="597" w:hangingChars="249"/>
        <w:rPr>
          <w:rFonts w:hint="eastAsia" w:ascii="宋体" w:hAnsi="宋体"/>
          <w:color w:val="auto"/>
          <w:sz w:val="24"/>
        </w:rPr>
      </w:pPr>
      <w:r>
        <w:rPr>
          <w:rFonts w:ascii="宋体" w:hAnsi="宋体"/>
          <w:color w:val="auto"/>
          <w:sz w:val="24"/>
        </w:rPr>
        <w:t xml:space="preserve">10.1 </w:t>
      </w:r>
      <w:r>
        <w:rPr>
          <w:rFonts w:hint="eastAsia" w:ascii="宋体" w:hAnsi="宋体"/>
          <w:color w:val="auto"/>
          <w:sz w:val="24"/>
        </w:rPr>
        <w:t>甲方应依合同规定时间内，向乙方支付货款，每拖延一天乙方可向甲方加收合同金额的</w:t>
      </w:r>
      <w:r>
        <w:rPr>
          <w:rFonts w:ascii="宋体" w:hAnsi="宋体"/>
          <w:color w:val="auto"/>
          <w:sz w:val="24"/>
          <w:shd w:val="clear" w:color="auto" w:fill="FFFFFF"/>
        </w:rPr>
        <w:t>3</w:t>
      </w:r>
      <w:r>
        <w:rPr>
          <w:rFonts w:hint="eastAsia" w:ascii="宋体" w:hAnsi="宋体"/>
          <w:color w:val="auto"/>
          <w:sz w:val="24"/>
          <w:shd w:val="clear" w:color="auto" w:fill="FFFFFF"/>
        </w:rPr>
        <w:t>‰</w:t>
      </w:r>
      <w:r>
        <w:rPr>
          <w:rFonts w:hint="eastAsia" w:ascii="宋体" w:hAnsi="宋体"/>
          <w:color w:val="auto"/>
          <w:sz w:val="24"/>
        </w:rPr>
        <w:t>的违约金。</w:t>
      </w:r>
    </w:p>
    <w:p>
      <w:pPr>
        <w:spacing w:line="440" w:lineRule="exact"/>
        <w:ind w:left="1020" w:leftChars="200" w:hanging="600" w:hangingChars="250"/>
        <w:rPr>
          <w:rFonts w:hint="eastAsia" w:ascii="宋体" w:hAnsi="宋体"/>
          <w:color w:val="auto"/>
          <w:sz w:val="24"/>
        </w:rPr>
      </w:pPr>
      <w:r>
        <w:rPr>
          <w:rFonts w:ascii="宋体" w:hAnsi="宋体"/>
          <w:color w:val="auto"/>
          <w:sz w:val="24"/>
        </w:rPr>
        <w:t xml:space="preserve">10.2 </w:t>
      </w:r>
      <w:r>
        <w:rPr>
          <w:rFonts w:hint="eastAsia" w:ascii="宋体" w:hAnsi="宋体"/>
          <w:color w:val="auto"/>
          <w:sz w:val="24"/>
        </w:rPr>
        <w:t>乙方未能按时交货，每拖延一天，须向甲方支付合同金额的</w:t>
      </w:r>
      <w:r>
        <w:rPr>
          <w:rFonts w:ascii="宋体" w:hAnsi="宋体"/>
          <w:color w:val="auto"/>
          <w:sz w:val="24"/>
          <w:shd w:val="clear" w:color="auto" w:fill="FFFFFF"/>
        </w:rPr>
        <w:t>3</w:t>
      </w:r>
      <w:r>
        <w:rPr>
          <w:rFonts w:hint="eastAsia" w:ascii="宋体" w:hAnsi="宋体"/>
          <w:color w:val="auto"/>
          <w:sz w:val="24"/>
          <w:shd w:val="clear" w:color="auto" w:fill="FFFFFF"/>
        </w:rPr>
        <w:t>‰</w:t>
      </w:r>
      <w:r>
        <w:rPr>
          <w:rFonts w:hint="eastAsia" w:ascii="宋体" w:hAnsi="宋体"/>
          <w:color w:val="auto"/>
          <w:sz w:val="24"/>
        </w:rPr>
        <w:t>的违约金，此部份金额从乙方履约保证金中扣除，不足部份，甲方有权向乙方提出追偿。</w:t>
      </w:r>
    </w:p>
    <w:p>
      <w:pPr>
        <w:spacing w:line="440" w:lineRule="exact"/>
        <w:ind w:left="1020" w:leftChars="200" w:hanging="600" w:hangingChars="250"/>
        <w:rPr>
          <w:rFonts w:hint="eastAsia" w:ascii="宋体" w:hAnsi="宋体"/>
          <w:color w:val="auto"/>
          <w:sz w:val="24"/>
        </w:rPr>
      </w:pPr>
      <w:r>
        <w:rPr>
          <w:rFonts w:ascii="宋体" w:hAnsi="宋体"/>
          <w:color w:val="auto"/>
          <w:sz w:val="24"/>
        </w:rPr>
        <w:t xml:space="preserve">10.3 </w:t>
      </w:r>
      <w:r>
        <w:rPr>
          <w:rFonts w:hint="eastAsia" w:ascii="宋体" w:hAnsi="宋体"/>
          <w:color w:val="auto"/>
          <w:sz w:val="24"/>
        </w:rPr>
        <w:t>乙方交付的货物不符合合同规定的，甲方有权拒收，乙方向甲方支付合同金额的</w:t>
      </w:r>
      <w:r>
        <w:rPr>
          <w:rFonts w:ascii="宋体" w:hAnsi="宋体"/>
          <w:color w:val="auto"/>
          <w:sz w:val="24"/>
          <w:shd w:val="clear" w:color="auto" w:fill="FFFFFF"/>
        </w:rPr>
        <w:t>5%</w:t>
      </w:r>
      <w:r>
        <w:rPr>
          <w:rFonts w:hint="eastAsia" w:ascii="宋体" w:hAnsi="宋体"/>
          <w:color w:val="auto"/>
          <w:sz w:val="24"/>
        </w:rPr>
        <w:t>的违约金，此部份金额从乙方履约保证金中扣除。</w:t>
      </w:r>
    </w:p>
    <w:p>
      <w:pPr>
        <w:spacing w:line="440" w:lineRule="exact"/>
        <w:ind w:left="660" w:leftChars="200" w:hanging="240" w:hangingChars="100"/>
        <w:rPr>
          <w:rFonts w:hint="eastAsia" w:ascii="宋体" w:hAnsi="宋体"/>
          <w:color w:val="auto"/>
          <w:sz w:val="24"/>
        </w:rPr>
      </w:pPr>
      <w:r>
        <w:rPr>
          <w:rFonts w:ascii="宋体" w:hAnsi="宋体"/>
          <w:color w:val="auto"/>
          <w:sz w:val="24"/>
        </w:rPr>
        <w:t xml:space="preserve">10.4 </w:t>
      </w:r>
      <w:r>
        <w:rPr>
          <w:rFonts w:hint="eastAsia" w:ascii="宋体" w:hAnsi="宋体"/>
          <w:color w:val="auto"/>
          <w:sz w:val="24"/>
        </w:rPr>
        <w:t>甲方无正当理由拒收货物的，甲方向乙方支付合同金额的</w:t>
      </w:r>
      <w:r>
        <w:rPr>
          <w:rFonts w:ascii="宋体" w:hAnsi="宋体"/>
          <w:color w:val="auto"/>
          <w:sz w:val="24"/>
          <w:shd w:val="clear" w:color="auto" w:fill="FFFFFF"/>
        </w:rPr>
        <w:t>5%</w:t>
      </w:r>
      <w:r>
        <w:rPr>
          <w:rFonts w:hint="eastAsia" w:ascii="宋体" w:hAnsi="宋体"/>
          <w:color w:val="auto"/>
          <w:sz w:val="24"/>
        </w:rPr>
        <w:t>的违约金。</w:t>
      </w:r>
    </w:p>
    <w:p>
      <w:pPr>
        <w:spacing w:line="440" w:lineRule="exact"/>
        <w:ind w:left="1020" w:leftChars="200" w:hanging="600" w:hangingChars="250"/>
        <w:rPr>
          <w:rFonts w:hint="eastAsia" w:ascii="宋体" w:hAnsi="宋体"/>
          <w:color w:val="auto"/>
          <w:sz w:val="24"/>
        </w:rPr>
      </w:pPr>
      <w:r>
        <w:rPr>
          <w:rFonts w:ascii="宋体" w:hAnsi="宋体"/>
          <w:color w:val="auto"/>
          <w:sz w:val="24"/>
        </w:rPr>
        <w:t xml:space="preserve">10.5 </w:t>
      </w:r>
      <w:r>
        <w:rPr>
          <w:rFonts w:hint="eastAsia" w:ascii="宋体" w:hAnsi="宋体"/>
          <w:color w:val="auto"/>
          <w:sz w:val="24"/>
        </w:rPr>
        <w:t>乙方未能交付货物，则须向甲方支付合同采购金额</w:t>
      </w:r>
      <w:r>
        <w:rPr>
          <w:rFonts w:hint="eastAsia" w:ascii="宋体" w:hAnsi="宋体"/>
          <w:color w:val="auto"/>
          <w:sz w:val="24"/>
          <w:shd w:val="clear" w:color="auto" w:fill="FFFFFF"/>
        </w:rPr>
        <w:t>5</w:t>
      </w:r>
      <w:r>
        <w:rPr>
          <w:rFonts w:ascii="宋体" w:hAnsi="宋体"/>
          <w:color w:val="auto"/>
          <w:sz w:val="24"/>
          <w:shd w:val="clear" w:color="auto" w:fill="FFFFFF"/>
        </w:rPr>
        <w:t>%</w:t>
      </w:r>
      <w:r>
        <w:rPr>
          <w:rFonts w:hint="eastAsia" w:ascii="宋体" w:hAnsi="宋体"/>
          <w:color w:val="auto"/>
          <w:sz w:val="24"/>
        </w:rPr>
        <w:t>的违约金，此部份金额从乙方履约保证金中扣除。在乙方未能交货</w:t>
      </w:r>
      <w:r>
        <w:rPr>
          <w:rFonts w:hint="eastAsia" w:ascii="宋体" w:hAnsi="宋体"/>
          <w:color w:val="auto"/>
          <w:sz w:val="24"/>
          <w:u w:val="single"/>
        </w:rPr>
        <w:t xml:space="preserve">   </w:t>
      </w:r>
      <w:r>
        <w:rPr>
          <w:rFonts w:hint="eastAsia" w:ascii="宋体" w:hAnsi="宋体"/>
          <w:color w:val="auto"/>
          <w:sz w:val="24"/>
        </w:rPr>
        <w:t>天后，视为其不能交付货物，甲方将有权终止合同并提出进一步索赔的权力。</w:t>
      </w:r>
    </w:p>
    <w:p>
      <w:pPr>
        <w:spacing w:line="440" w:lineRule="exact"/>
        <w:rPr>
          <w:rFonts w:hint="eastAsia" w:ascii="宋体" w:hAnsi="宋体"/>
          <w:b/>
          <w:bCs/>
          <w:color w:val="auto"/>
          <w:sz w:val="24"/>
        </w:rPr>
      </w:pPr>
      <w:r>
        <w:rPr>
          <w:rFonts w:ascii="宋体" w:hAnsi="宋体"/>
          <w:b/>
          <w:bCs/>
          <w:color w:val="auto"/>
          <w:sz w:val="24"/>
        </w:rPr>
        <w:t>11</w:t>
      </w:r>
      <w:r>
        <w:rPr>
          <w:rFonts w:hint="eastAsia" w:ascii="宋体" w:hAnsi="宋体"/>
          <w:b/>
          <w:bCs/>
          <w:color w:val="auto"/>
          <w:sz w:val="24"/>
        </w:rPr>
        <w:t>、合同终止</w:t>
      </w:r>
    </w:p>
    <w:p>
      <w:pPr>
        <w:spacing w:line="440" w:lineRule="exact"/>
        <w:ind w:left="420" w:leftChars="200"/>
        <w:rPr>
          <w:rFonts w:hint="eastAsia" w:ascii="宋体" w:hAnsi="宋体"/>
          <w:color w:val="auto"/>
          <w:sz w:val="24"/>
        </w:rPr>
      </w:pPr>
      <w:r>
        <w:rPr>
          <w:rFonts w:hint="eastAsia" w:ascii="宋体" w:hAnsi="宋体"/>
          <w:color w:val="auto"/>
          <w:sz w:val="24"/>
        </w:rPr>
        <w:t>如果一方严重违反合同，并在收到对方违约通知书后在</w:t>
      </w:r>
      <w:r>
        <w:rPr>
          <w:rFonts w:ascii="宋体" w:hAnsi="宋体"/>
          <w:color w:val="auto"/>
          <w:sz w:val="24"/>
          <w:shd w:val="clear" w:color="auto" w:fill="FFFFFF"/>
        </w:rPr>
        <w:t>30</w:t>
      </w:r>
      <w:r>
        <w:rPr>
          <w:rFonts w:hint="eastAsia" w:ascii="宋体" w:hAnsi="宋体"/>
          <w:color w:val="auto"/>
          <w:sz w:val="24"/>
        </w:rPr>
        <w:t>天内仍未能改正违约的，另一方可立即终止本合同。</w:t>
      </w:r>
    </w:p>
    <w:p>
      <w:pPr>
        <w:spacing w:line="440" w:lineRule="exact"/>
        <w:rPr>
          <w:rFonts w:hint="eastAsia" w:ascii="宋体" w:hAnsi="宋体"/>
          <w:b/>
          <w:bCs/>
          <w:color w:val="auto"/>
          <w:sz w:val="24"/>
        </w:rPr>
      </w:pPr>
      <w:r>
        <w:rPr>
          <w:rFonts w:ascii="宋体" w:hAnsi="宋体"/>
          <w:b/>
          <w:bCs/>
          <w:color w:val="auto"/>
          <w:sz w:val="24"/>
        </w:rPr>
        <w:t>12</w:t>
      </w:r>
      <w:r>
        <w:rPr>
          <w:rFonts w:hint="eastAsia" w:ascii="宋体" w:hAnsi="宋体"/>
          <w:b/>
          <w:bCs/>
          <w:color w:val="auto"/>
          <w:sz w:val="24"/>
        </w:rPr>
        <w:t>、法律诉讼</w:t>
      </w:r>
    </w:p>
    <w:p>
      <w:pPr>
        <w:spacing w:line="440" w:lineRule="exact"/>
        <w:ind w:left="630" w:leftChars="300"/>
        <w:rPr>
          <w:rFonts w:hint="eastAsia" w:ascii="宋体" w:hAnsi="宋体"/>
          <w:color w:val="auto"/>
          <w:sz w:val="24"/>
        </w:rPr>
      </w:pPr>
      <w:r>
        <w:rPr>
          <w:rFonts w:hint="eastAsia" w:ascii="宋体" w:hAnsi="宋体"/>
          <w:color w:val="auto"/>
          <w:sz w:val="24"/>
        </w:rPr>
        <w:t>签约双方在履约中发生争执和分歧，双方应通过友好协商解决，若经协商不能达成协议时，则由合同签订地或招标人所在地人民法院提起诉讼。受理期间，双方应继续执行合同其余部分。</w:t>
      </w:r>
    </w:p>
    <w:p>
      <w:pPr>
        <w:spacing w:line="440" w:lineRule="exact"/>
        <w:rPr>
          <w:rFonts w:hint="eastAsia" w:ascii="宋体" w:hAnsi="宋体"/>
          <w:b/>
          <w:bCs/>
          <w:color w:val="auto"/>
          <w:sz w:val="24"/>
        </w:rPr>
      </w:pPr>
      <w:r>
        <w:rPr>
          <w:rFonts w:ascii="宋体" w:hAnsi="宋体"/>
          <w:b/>
          <w:bCs/>
          <w:color w:val="auto"/>
          <w:sz w:val="24"/>
        </w:rPr>
        <w:t>13</w:t>
      </w:r>
      <w:r>
        <w:rPr>
          <w:rFonts w:hint="eastAsia" w:ascii="宋体" w:hAnsi="宋体"/>
          <w:b/>
          <w:bCs/>
          <w:color w:val="auto"/>
          <w:sz w:val="24"/>
        </w:rPr>
        <w:t>、其它</w:t>
      </w:r>
    </w:p>
    <w:p>
      <w:pPr>
        <w:spacing w:line="440" w:lineRule="exact"/>
        <w:ind w:left="1125" w:leftChars="250" w:hanging="600" w:hangingChars="250"/>
        <w:rPr>
          <w:rFonts w:hint="eastAsia" w:ascii="宋体" w:hAnsi="宋体"/>
          <w:color w:val="auto"/>
          <w:sz w:val="24"/>
        </w:rPr>
      </w:pPr>
      <w:r>
        <w:rPr>
          <w:rFonts w:ascii="宋体" w:hAnsi="宋体"/>
          <w:color w:val="auto"/>
          <w:sz w:val="24"/>
        </w:rPr>
        <w:t xml:space="preserve">13.1 </w:t>
      </w:r>
      <w:r>
        <w:rPr>
          <w:rFonts w:hint="eastAsia" w:ascii="宋体" w:hAnsi="宋体"/>
          <w:color w:val="auto"/>
          <w:sz w:val="24"/>
        </w:rPr>
        <w:t>本合同正本四份，具有同等法律效力，甲、乙双方各执一份，财政局一份，采购代理机构一份。合同自签字之日起即时生效。</w:t>
      </w:r>
    </w:p>
    <w:p>
      <w:pPr>
        <w:snapToGrid w:val="0"/>
        <w:spacing w:line="400" w:lineRule="exact"/>
        <w:ind w:firstLine="600" w:firstLineChars="250"/>
        <w:rPr>
          <w:rFonts w:hint="eastAsia" w:ascii="宋体" w:hAnsi="宋体"/>
          <w:color w:val="auto"/>
          <w:sz w:val="24"/>
        </w:rPr>
      </w:pPr>
      <w:r>
        <w:rPr>
          <w:rFonts w:ascii="宋体" w:hAnsi="宋体"/>
          <w:color w:val="auto"/>
          <w:sz w:val="24"/>
        </w:rPr>
        <w:t>13.2</w:t>
      </w:r>
      <w:r>
        <w:rPr>
          <w:rFonts w:hint="eastAsia" w:ascii="宋体" w:hAnsi="宋体"/>
          <w:color w:val="auto"/>
          <w:sz w:val="24"/>
        </w:rPr>
        <w:t>下列文件是本合同的一部分，并与本合同一起阅读和解释</w:t>
      </w:r>
    </w:p>
    <w:p>
      <w:pPr>
        <w:snapToGrid w:val="0"/>
        <w:spacing w:line="400" w:lineRule="exact"/>
        <w:ind w:firstLine="1080" w:firstLineChars="450"/>
        <w:rPr>
          <w:rFonts w:hint="eastAsia" w:ascii="宋体" w:hAnsi="宋体"/>
          <w:color w:val="auto"/>
          <w:sz w:val="24"/>
        </w:rPr>
      </w:pPr>
      <w:r>
        <w:rPr>
          <w:rFonts w:hint="eastAsia" w:ascii="宋体" w:hAnsi="宋体"/>
          <w:color w:val="auto"/>
          <w:sz w:val="24"/>
        </w:rPr>
        <w:t>13.2.1 中标人提交的投标函和投标一览表；</w:t>
      </w:r>
    </w:p>
    <w:p>
      <w:pPr>
        <w:snapToGrid w:val="0"/>
        <w:spacing w:line="400" w:lineRule="exact"/>
        <w:ind w:firstLine="1056" w:firstLineChars="440"/>
        <w:rPr>
          <w:rFonts w:hint="eastAsia" w:ascii="宋体" w:hAnsi="宋体"/>
          <w:color w:val="auto"/>
          <w:sz w:val="24"/>
        </w:rPr>
      </w:pPr>
      <w:r>
        <w:rPr>
          <w:rFonts w:hint="eastAsia" w:ascii="宋体" w:hAnsi="宋体"/>
          <w:color w:val="auto"/>
          <w:sz w:val="24"/>
        </w:rPr>
        <w:t>13.2.2 资格声明函；</w:t>
      </w:r>
    </w:p>
    <w:p>
      <w:pPr>
        <w:snapToGrid w:val="0"/>
        <w:spacing w:line="400" w:lineRule="exact"/>
        <w:ind w:firstLine="1056" w:firstLineChars="440"/>
        <w:rPr>
          <w:rFonts w:hint="eastAsia" w:ascii="宋体" w:hAnsi="宋体"/>
          <w:color w:val="auto"/>
          <w:sz w:val="24"/>
        </w:rPr>
      </w:pPr>
      <w:r>
        <w:rPr>
          <w:rFonts w:hint="eastAsia" w:ascii="宋体" w:hAnsi="宋体"/>
          <w:color w:val="auto"/>
          <w:sz w:val="24"/>
        </w:rPr>
        <w:t>13.2.3 中标通知书；</w:t>
      </w:r>
    </w:p>
    <w:p>
      <w:pPr>
        <w:snapToGrid w:val="0"/>
        <w:spacing w:line="400" w:lineRule="exact"/>
        <w:ind w:firstLine="1058" w:firstLineChars="441"/>
        <w:rPr>
          <w:rFonts w:hint="eastAsia" w:ascii="宋体" w:hAnsi="宋体"/>
          <w:color w:val="auto"/>
          <w:sz w:val="24"/>
        </w:rPr>
      </w:pPr>
      <w:r>
        <w:rPr>
          <w:rFonts w:hint="eastAsia" w:ascii="宋体" w:hAnsi="宋体"/>
          <w:color w:val="auto"/>
          <w:sz w:val="24"/>
        </w:rPr>
        <w:t>13.2.4 其他相关投标文件。</w:t>
      </w:r>
      <w:r>
        <w:rPr>
          <w:rFonts w:ascii="宋体" w:hAnsi="宋体"/>
          <w:color w:val="auto"/>
          <w:sz w:val="24"/>
        </w:rPr>
        <w:t xml:space="preserve"> </w:t>
      </w:r>
    </w:p>
    <w:p>
      <w:pPr>
        <w:spacing w:line="440" w:lineRule="exact"/>
        <w:ind w:firstLine="600" w:firstLineChars="250"/>
        <w:rPr>
          <w:rFonts w:hint="eastAsia" w:ascii="宋体" w:hAnsi="宋体"/>
          <w:color w:val="auto"/>
          <w:sz w:val="24"/>
        </w:rPr>
      </w:pPr>
      <w:r>
        <w:rPr>
          <w:rFonts w:hint="eastAsia" w:ascii="宋体" w:hAnsi="宋体"/>
          <w:color w:val="auto"/>
          <w:sz w:val="24"/>
        </w:rPr>
        <w:t>13.3 本合同未尽事宜，由双方协商处理。</w:t>
      </w:r>
    </w:p>
    <w:p>
      <w:pPr>
        <w:spacing w:line="440" w:lineRule="exact"/>
        <w:ind w:firstLine="600" w:firstLineChars="250"/>
        <w:rPr>
          <w:rFonts w:hint="eastAsia" w:ascii="宋体" w:hAnsi="宋体"/>
          <w:color w:val="auto"/>
          <w:sz w:val="24"/>
        </w:rPr>
      </w:pPr>
    </w:p>
    <w:p>
      <w:pPr>
        <w:spacing w:line="440" w:lineRule="exact"/>
        <w:rPr>
          <w:rFonts w:hint="eastAsia" w:ascii="宋体" w:hAnsi="宋体"/>
          <w:color w:val="auto"/>
          <w:sz w:val="24"/>
        </w:rPr>
      </w:pPr>
    </w:p>
    <w:p>
      <w:pPr>
        <w:spacing w:line="500" w:lineRule="exact"/>
        <w:ind w:firstLine="360" w:firstLineChars="150"/>
        <w:rPr>
          <w:rFonts w:hint="eastAsia" w:ascii="宋体" w:hAnsi="宋体"/>
          <w:color w:val="auto"/>
          <w:sz w:val="24"/>
        </w:rPr>
      </w:pPr>
      <w:r>
        <w:rPr>
          <w:rFonts w:hint="eastAsia" w:ascii="宋体" w:hAnsi="宋体"/>
          <w:color w:val="auto"/>
          <w:sz w:val="24"/>
        </w:rPr>
        <w:t>甲方：</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乙方：</w:t>
      </w:r>
    </w:p>
    <w:p>
      <w:pPr>
        <w:spacing w:line="500" w:lineRule="exact"/>
        <w:rPr>
          <w:rFonts w:hint="eastAsia"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单位</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公司</w:t>
      </w:r>
    </w:p>
    <w:p>
      <w:pPr>
        <w:spacing w:line="500" w:lineRule="exact"/>
        <w:ind w:firstLine="360" w:firstLineChars="150"/>
        <w:rPr>
          <w:rFonts w:hint="eastAsia" w:ascii="宋体" w:hAnsi="宋体"/>
          <w:color w:val="auto"/>
          <w:sz w:val="24"/>
        </w:rPr>
      </w:pPr>
      <w:r>
        <w:rPr>
          <w:rFonts w:hint="eastAsia" w:ascii="宋体" w:hAnsi="宋体"/>
          <w:color w:val="auto"/>
          <w:sz w:val="24"/>
        </w:rPr>
        <w:t>签约代表：</w:t>
      </w:r>
      <w:r>
        <w:rPr>
          <w:rFonts w:ascii="宋体" w:hAnsi="宋体"/>
          <w:color w:val="auto"/>
          <w:sz w:val="24"/>
        </w:rPr>
        <w:t xml:space="preserve">                             </w:t>
      </w:r>
      <w:r>
        <w:rPr>
          <w:rFonts w:hint="eastAsia" w:ascii="宋体" w:hAnsi="宋体"/>
          <w:color w:val="auto"/>
          <w:sz w:val="24"/>
        </w:rPr>
        <w:t xml:space="preserve">                 签约代表：</w:t>
      </w:r>
    </w:p>
    <w:p>
      <w:pPr>
        <w:spacing w:line="500" w:lineRule="exact"/>
        <w:ind w:firstLine="360" w:firstLineChars="150"/>
        <w:rPr>
          <w:rFonts w:hint="eastAsia" w:ascii="宋体" w:hAnsi="宋体"/>
          <w:color w:val="auto"/>
          <w:sz w:val="24"/>
        </w:rPr>
      </w:pPr>
      <w:r>
        <w:rPr>
          <w:rFonts w:hint="eastAsia" w:ascii="宋体" w:hAnsi="宋体"/>
          <w:color w:val="auto"/>
          <w:sz w:val="24"/>
        </w:rPr>
        <w:t>地址：</w:t>
      </w:r>
      <w:r>
        <w:rPr>
          <w:rFonts w:ascii="宋体" w:hAnsi="宋体"/>
          <w:color w:val="auto"/>
          <w:sz w:val="24"/>
        </w:rPr>
        <w:t xml:space="preserve">                                 </w:t>
      </w:r>
      <w:r>
        <w:rPr>
          <w:rFonts w:hint="eastAsia" w:ascii="宋体" w:hAnsi="宋体"/>
          <w:color w:val="auto"/>
          <w:sz w:val="24"/>
        </w:rPr>
        <w:t xml:space="preserve">                 地址：</w:t>
      </w:r>
    </w:p>
    <w:p>
      <w:pPr>
        <w:spacing w:line="500" w:lineRule="exact"/>
        <w:ind w:firstLine="360" w:firstLineChars="150"/>
        <w:rPr>
          <w:rFonts w:hint="eastAsia" w:ascii="宋体" w:hAnsi="宋体"/>
          <w:color w:val="auto"/>
          <w:sz w:val="24"/>
        </w:rPr>
      </w:pPr>
      <w:r>
        <w:rPr>
          <w:rFonts w:hint="eastAsia" w:ascii="宋体" w:hAnsi="宋体"/>
          <w:color w:val="auto"/>
          <w:sz w:val="24"/>
        </w:rPr>
        <w:t>电话：　　　</w:t>
      </w:r>
      <w:r>
        <w:rPr>
          <w:rFonts w:ascii="宋体" w:hAnsi="宋体"/>
          <w:color w:val="auto"/>
          <w:sz w:val="24"/>
        </w:rPr>
        <w:t xml:space="preserve">                           </w:t>
      </w:r>
      <w:r>
        <w:rPr>
          <w:rFonts w:hint="eastAsia" w:ascii="宋体" w:hAnsi="宋体"/>
          <w:color w:val="auto"/>
          <w:sz w:val="24"/>
        </w:rPr>
        <w:t xml:space="preserve">                 电话：</w:t>
      </w:r>
    </w:p>
    <w:p>
      <w:pPr>
        <w:spacing w:line="500" w:lineRule="exact"/>
        <w:ind w:firstLine="360" w:firstLineChars="150"/>
        <w:rPr>
          <w:rFonts w:hint="eastAsia" w:ascii="宋体" w:hAnsi="宋体"/>
          <w:color w:val="auto"/>
          <w:sz w:val="24"/>
        </w:rPr>
      </w:pPr>
      <w:r>
        <w:rPr>
          <w:rFonts w:hint="eastAsia" w:ascii="宋体" w:hAnsi="宋体"/>
          <w:color w:val="auto"/>
          <w:sz w:val="24"/>
        </w:rPr>
        <w:t>传真：　　　</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传真：</w:t>
      </w:r>
    </w:p>
    <w:p>
      <w:pPr>
        <w:spacing w:line="500" w:lineRule="exact"/>
        <w:rPr>
          <w:rFonts w:hint="eastAsia" w:ascii="宋体" w:hAnsi="宋体"/>
          <w:color w:val="auto"/>
          <w:sz w:val="24"/>
        </w:rPr>
      </w:pPr>
      <w:r>
        <w:rPr>
          <w:rFonts w:hint="eastAsia" w:ascii="宋体" w:hAnsi="宋体"/>
          <w:color w:val="auto"/>
          <w:sz w:val="24"/>
        </w:rPr>
        <w:t>签约日期：</w:t>
      </w:r>
      <w:r>
        <w:rPr>
          <w:rFonts w:hint="eastAsia" w:ascii="宋体" w:hAnsi="宋体"/>
          <w:color w:val="auto"/>
          <w:sz w:val="24"/>
          <w:u w:val="single"/>
          <w:lang w:val="en-US" w:eastAsia="zh-CN"/>
        </w:rPr>
        <w:t xml:space="preserve">     </w:t>
      </w:r>
      <w:r>
        <w:rPr>
          <w:rFonts w:ascii="宋体" w:hAnsi="宋体"/>
          <w:color w:val="auto"/>
          <w:sz w:val="24"/>
        </w:rPr>
        <w:t>年</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日</w:t>
      </w:r>
      <w:r>
        <w:rPr>
          <w:rFonts w:ascii="宋体" w:hAnsi="宋体"/>
          <w:color w:val="auto"/>
          <w:sz w:val="24"/>
        </w:rPr>
        <w:t xml:space="preserve">              </w:t>
      </w:r>
      <w:r>
        <w:rPr>
          <w:rFonts w:hint="eastAsia" w:ascii="宋体" w:hAnsi="宋体"/>
          <w:color w:val="auto"/>
          <w:sz w:val="24"/>
        </w:rPr>
        <w:t xml:space="preserve">               签约日期：</w:t>
      </w:r>
      <w:r>
        <w:rPr>
          <w:rFonts w:hint="eastAsia" w:ascii="宋体" w:hAnsi="宋体"/>
          <w:color w:val="auto"/>
          <w:sz w:val="24"/>
          <w:u w:val="single"/>
          <w:lang w:val="en-US" w:eastAsia="zh-CN"/>
        </w:rPr>
        <w:t xml:space="preserve">    </w:t>
      </w:r>
      <w:r>
        <w:rPr>
          <w:rFonts w:ascii="宋体" w:hAnsi="宋体"/>
          <w:color w:val="auto"/>
          <w:sz w:val="24"/>
        </w:rPr>
        <w:t>年</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日</w:t>
      </w:r>
    </w:p>
    <w:p>
      <w:pPr>
        <w:spacing w:line="500" w:lineRule="exact"/>
        <w:ind w:firstLine="360" w:firstLineChars="150"/>
        <w:rPr>
          <w:rFonts w:hint="eastAsia" w:ascii="宋体" w:hAnsi="宋体"/>
          <w:color w:val="auto"/>
          <w:sz w:val="24"/>
        </w:rPr>
      </w:pPr>
    </w:p>
    <w:p>
      <w:pPr>
        <w:spacing w:line="320" w:lineRule="exact"/>
        <w:jc w:val="center"/>
        <w:rPr>
          <w:rFonts w:hint="default" w:ascii="宋体" w:hAnsi="宋体" w:eastAsia="宋体"/>
          <w:color w:val="auto"/>
          <w:lang w:val="en-US" w:eastAsia="zh-CN"/>
        </w:rPr>
      </w:pPr>
      <w:r>
        <w:rPr>
          <w:rFonts w:ascii="宋体" w:hAnsi="宋体"/>
          <w:b/>
          <w:bCs/>
          <w:color w:val="auto"/>
        </w:rPr>
        <w:br w:type="page"/>
      </w:r>
      <w:bookmarkStart w:id="68" w:name="_Toc43264514"/>
      <w:bookmarkStart w:id="69" w:name="_Toc50691026"/>
      <w:bookmarkStart w:id="70" w:name="_Toc50737292"/>
      <w:bookmarkStart w:id="71" w:name="_Toc50737324"/>
      <w:bookmarkStart w:id="72" w:name="_Toc50736472"/>
      <w:bookmarkStart w:id="73" w:name="_Toc251236127"/>
      <w:r>
        <w:rPr>
          <w:rFonts w:hint="eastAsia" w:ascii="宋体" w:hAnsi="宋体"/>
          <w:color w:val="auto"/>
          <w:sz w:val="32"/>
          <w:szCs w:val="32"/>
        </w:rPr>
        <w:t>第六章</w:t>
      </w:r>
      <w:r>
        <w:rPr>
          <w:rFonts w:ascii="宋体" w:hAnsi="宋体"/>
          <w:color w:val="auto"/>
          <w:sz w:val="32"/>
          <w:szCs w:val="32"/>
        </w:rPr>
        <w:t xml:space="preserve">  </w:t>
      </w:r>
      <w:bookmarkEnd w:id="68"/>
      <w:r>
        <w:rPr>
          <w:rFonts w:hint="eastAsia" w:ascii="宋体" w:hAnsi="宋体"/>
          <w:color w:val="auto"/>
          <w:sz w:val="32"/>
          <w:szCs w:val="32"/>
        </w:rPr>
        <w:t>投标文件组成及参考格式</w:t>
      </w:r>
      <w:bookmarkEnd w:id="69"/>
      <w:bookmarkEnd w:id="70"/>
      <w:bookmarkEnd w:id="71"/>
      <w:bookmarkEnd w:id="72"/>
      <w:bookmarkEnd w:id="73"/>
      <w:r>
        <w:rPr>
          <w:rFonts w:hint="eastAsia" w:ascii="宋体" w:hAnsi="宋体"/>
          <w:color w:val="auto"/>
          <w:sz w:val="32"/>
          <w:szCs w:val="32"/>
          <w:lang w:val="en-US" w:eastAsia="zh-CN"/>
        </w:rPr>
        <w:t>(仅供参考)</w:t>
      </w:r>
    </w:p>
    <w:p>
      <w:pPr>
        <w:jc w:val="center"/>
        <w:rPr>
          <w:rFonts w:hint="eastAsia" w:ascii="宋体" w:hAnsi="宋体"/>
          <w:b/>
          <w:color w:val="auto"/>
          <w:szCs w:val="21"/>
        </w:rPr>
      </w:pPr>
      <w:r>
        <w:rPr>
          <w:rFonts w:hint="eastAsia" w:ascii="宋体" w:hAnsi="宋体"/>
          <w:b/>
          <w:color w:val="auto"/>
          <w:sz w:val="32"/>
          <w:szCs w:val="32"/>
        </w:rPr>
        <w:t xml:space="preserve"> 投标文件目录表</w:t>
      </w:r>
    </w:p>
    <w:p>
      <w:pPr>
        <w:rPr>
          <w:rFonts w:hint="eastAsia" w:ascii="宋体" w:hAnsi="宋体"/>
          <w:color w:val="auto"/>
          <w:sz w:val="24"/>
        </w:rPr>
      </w:pPr>
    </w:p>
    <w:p>
      <w:pPr>
        <w:rPr>
          <w:rFonts w:hint="eastAsia" w:ascii="宋体" w:hAnsi="宋体"/>
          <w:color w:val="auto"/>
          <w:sz w:val="24"/>
        </w:rPr>
      </w:pPr>
      <w:r>
        <w:rPr>
          <w:rFonts w:hint="eastAsia" w:ascii="宋体" w:hAnsi="宋体"/>
          <w:color w:val="auto"/>
          <w:sz w:val="24"/>
        </w:rPr>
        <w:t>项目名称：                                                             招标编号：</w:t>
      </w:r>
    </w:p>
    <w:tbl>
      <w:tblPr>
        <w:tblStyle w:val="37"/>
        <w:tblW w:w="0" w:type="auto"/>
        <w:tblInd w:w="93" w:type="dxa"/>
        <w:tblLayout w:type="fixed"/>
        <w:tblCellMar>
          <w:top w:w="0" w:type="dxa"/>
          <w:left w:w="108" w:type="dxa"/>
          <w:bottom w:w="0" w:type="dxa"/>
          <w:right w:w="108" w:type="dxa"/>
        </w:tblCellMar>
      </w:tblPr>
      <w:tblGrid>
        <w:gridCol w:w="484"/>
        <w:gridCol w:w="7468"/>
        <w:gridCol w:w="681"/>
        <w:gridCol w:w="525"/>
        <w:gridCol w:w="736"/>
      </w:tblGrid>
      <w:tr>
        <w:tblPrEx>
          <w:tblCellMar>
            <w:top w:w="0" w:type="dxa"/>
            <w:left w:w="108" w:type="dxa"/>
            <w:bottom w:w="0" w:type="dxa"/>
            <w:right w:w="108" w:type="dxa"/>
          </w:tblCellMar>
        </w:tblPrEx>
        <w:trPr>
          <w:trHeight w:val="309" w:hRule="atLeast"/>
        </w:trPr>
        <w:tc>
          <w:tcPr>
            <w:tcW w:w="484" w:type="dxa"/>
            <w:vMerge w:val="restart"/>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内容</w:t>
            </w:r>
          </w:p>
        </w:tc>
        <w:tc>
          <w:tcPr>
            <w:tcW w:w="7468" w:type="dxa"/>
            <w:vMerge w:val="restart"/>
            <w:tcBorders>
              <w:top w:val="single" w:color="auto" w:sz="8"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文件名称</w:t>
            </w:r>
          </w:p>
        </w:tc>
        <w:tc>
          <w:tcPr>
            <w:tcW w:w="1206" w:type="dxa"/>
            <w:gridSpan w:val="2"/>
            <w:tcBorders>
              <w:top w:val="single" w:color="auto" w:sz="8"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提交情况</w:t>
            </w:r>
          </w:p>
        </w:tc>
        <w:tc>
          <w:tcPr>
            <w:tcW w:w="736" w:type="dxa"/>
            <w:vMerge w:val="restart"/>
            <w:tcBorders>
              <w:top w:val="single" w:color="auto" w:sz="8" w:space="0"/>
              <w:left w:val="single" w:color="auto" w:sz="4" w:space="0"/>
              <w:bottom w:val="single" w:color="auto" w:sz="4" w:space="0"/>
              <w:right w:val="single" w:color="auto" w:sz="8" w:space="0"/>
            </w:tcBorders>
            <w:noWrap w:val="0"/>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页码</w:t>
            </w:r>
          </w:p>
        </w:tc>
      </w:tr>
      <w:tr>
        <w:tblPrEx>
          <w:tblCellMar>
            <w:top w:w="0" w:type="dxa"/>
            <w:left w:w="108" w:type="dxa"/>
            <w:bottom w:w="0" w:type="dxa"/>
            <w:right w:w="108" w:type="dxa"/>
          </w:tblCellMar>
        </w:tblPrEx>
        <w:trPr>
          <w:trHeight w:val="309" w:hRule="atLeast"/>
        </w:trPr>
        <w:tc>
          <w:tcPr>
            <w:tcW w:w="484"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宋体" w:hAnsi="宋体" w:cs="宋体"/>
                <w:b/>
                <w:bCs/>
                <w:color w:val="auto"/>
                <w:kern w:val="0"/>
                <w:sz w:val="24"/>
              </w:rPr>
            </w:pPr>
          </w:p>
        </w:tc>
        <w:tc>
          <w:tcPr>
            <w:tcW w:w="7468"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 w:val="24"/>
              </w:rPr>
            </w:pP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有</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无</w:t>
            </w:r>
          </w:p>
        </w:tc>
        <w:tc>
          <w:tcPr>
            <w:tcW w:w="736" w:type="dxa"/>
            <w:vMerge w:val="continue"/>
            <w:tcBorders>
              <w:top w:val="single" w:color="auto" w:sz="8" w:space="0"/>
              <w:left w:val="single" w:color="auto" w:sz="4" w:space="0"/>
              <w:bottom w:val="single" w:color="auto" w:sz="4" w:space="0"/>
              <w:right w:val="single" w:color="auto" w:sz="8" w:space="0"/>
            </w:tcBorders>
            <w:noWrap w:val="0"/>
            <w:vAlign w:val="center"/>
          </w:tcPr>
          <w:p>
            <w:pPr>
              <w:widowControl/>
              <w:jc w:val="left"/>
              <w:rPr>
                <w:rFonts w:ascii="宋体" w:hAnsi="宋体" w:cs="宋体"/>
                <w:b/>
                <w:bCs/>
                <w:color w:val="auto"/>
                <w:kern w:val="0"/>
                <w:sz w:val="24"/>
              </w:rPr>
            </w:pPr>
          </w:p>
        </w:tc>
      </w:tr>
      <w:tr>
        <w:tblPrEx>
          <w:tblCellMar>
            <w:top w:w="0" w:type="dxa"/>
            <w:left w:w="108" w:type="dxa"/>
            <w:bottom w:w="0" w:type="dxa"/>
            <w:right w:w="108" w:type="dxa"/>
          </w:tblCellMar>
        </w:tblPrEx>
        <w:trPr>
          <w:trHeight w:val="309" w:hRule="atLeast"/>
        </w:trPr>
        <w:tc>
          <w:tcPr>
            <w:tcW w:w="484" w:type="dxa"/>
            <w:vMerge w:val="restart"/>
            <w:tcBorders>
              <w:top w:val="nil"/>
              <w:left w:val="single" w:color="auto" w:sz="8"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商务价格部分</w:t>
            </w: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（1）投标函</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（2）投标报价一览表</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（3）营业执照、税务登记证、企业组织机构代码证副本复印件</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rPr>
              <w:t>(4)</w:t>
            </w:r>
            <w:r>
              <w:rPr>
                <w:rFonts w:hint="eastAsia" w:ascii="宋体" w:hAnsi="宋体" w:cs="宋体"/>
                <w:color w:val="auto"/>
                <w:kern w:val="0"/>
                <w:sz w:val="24"/>
                <w:lang w:val="en-US" w:eastAsia="zh-CN"/>
              </w:rPr>
              <w:t>中小企业声明函</w:t>
            </w:r>
          </w:p>
        </w:tc>
        <w:tc>
          <w:tcPr>
            <w:tcW w:w="68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c>
          <w:tcPr>
            <w:tcW w:w="5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c>
          <w:tcPr>
            <w:tcW w:w="736"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auto"/>
                <w:kern w:val="0"/>
                <w:sz w:val="24"/>
              </w:rPr>
            </w:pP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5</w:t>
            </w:r>
            <w:r>
              <w:rPr>
                <w:rFonts w:hint="eastAsia" w:ascii="宋体" w:hAnsi="宋体" w:cs="宋体"/>
                <w:color w:val="auto"/>
                <w:kern w:val="0"/>
                <w:sz w:val="24"/>
              </w:rPr>
              <w:t>）法定代表人证明书</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6</w:t>
            </w:r>
            <w:r>
              <w:rPr>
                <w:rFonts w:hint="eastAsia" w:ascii="宋体" w:hAnsi="宋体" w:cs="宋体"/>
                <w:color w:val="auto"/>
                <w:kern w:val="0"/>
                <w:sz w:val="24"/>
              </w:rPr>
              <w:t>）法定代表人授权委托书</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7</w:t>
            </w:r>
            <w:r>
              <w:rPr>
                <w:rFonts w:hint="eastAsia" w:ascii="宋体" w:hAnsi="宋体" w:cs="宋体"/>
                <w:color w:val="auto"/>
                <w:kern w:val="0"/>
                <w:sz w:val="24"/>
              </w:rPr>
              <w:t>）资格文件声明函</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8</w:t>
            </w:r>
            <w:r>
              <w:rPr>
                <w:rFonts w:hint="eastAsia" w:ascii="宋体" w:hAnsi="宋体" w:cs="宋体"/>
                <w:color w:val="auto"/>
                <w:kern w:val="0"/>
                <w:sz w:val="24"/>
              </w:rPr>
              <w:t>）投标单位基本情况</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9</w:t>
            </w:r>
            <w:r>
              <w:rPr>
                <w:rFonts w:hint="eastAsia" w:ascii="宋体" w:hAnsi="宋体" w:cs="宋体"/>
                <w:color w:val="auto"/>
                <w:kern w:val="0"/>
                <w:sz w:val="24"/>
              </w:rPr>
              <w:t>）商务条款响应一览表</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12"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0</w:t>
            </w:r>
            <w:r>
              <w:rPr>
                <w:rFonts w:hint="eastAsia" w:ascii="宋体" w:hAnsi="宋体" w:cs="宋体"/>
                <w:color w:val="auto"/>
                <w:kern w:val="0"/>
                <w:sz w:val="24"/>
              </w:rPr>
              <w:t>）201</w:t>
            </w:r>
            <w:r>
              <w:rPr>
                <w:rFonts w:hint="eastAsia" w:ascii="宋体" w:hAnsi="宋体" w:cs="宋体"/>
                <w:color w:val="auto"/>
                <w:kern w:val="0"/>
                <w:sz w:val="24"/>
                <w:lang w:val="en-US" w:eastAsia="zh-CN"/>
              </w:rPr>
              <w:t>9</w:t>
            </w:r>
            <w:r>
              <w:rPr>
                <w:rFonts w:hint="eastAsia" w:ascii="宋体" w:hAnsi="宋体" w:cs="宋体"/>
                <w:color w:val="auto"/>
                <w:kern w:val="0"/>
                <w:sz w:val="24"/>
              </w:rPr>
              <w:t>年至今完成同类项目业绩(附合同的复印件加盖公章)</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27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1</w:t>
            </w:r>
            <w:r>
              <w:rPr>
                <w:rFonts w:hint="eastAsia" w:ascii="宋体" w:hAnsi="宋体" w:cs="宋体"/>
                <w:color w:val="auto"/>
                <w:kern w:val="0"/>
                <w:sz w:val="24"/>
              </w:rPr>
              <w:t>）最近三年企业牵涉的主要诉讼案件、处分或处罚（如有）</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2</w:t>
            </w:r>
            <w:r>
              <w:rPr>
                <w:rFonts w:hint="eastAsia" w:ascii="宋体" w:hAnsi="宋体" w:cs="宋体"/>
                <w:color w:val="auto"/>
                <w:kern w:val="0"/>
                <w:sz w:val="24"/>
              </w:rPr>
              <w:t>）</w:t>
            </w:r>
            <w:r>
              <w:rPr>
                <w:rFonts w:hint="eastAsia" w:ascii="宋体" w:hAnsi="宋体" w:cs="宋体"/>
                <w:color w:val="auto"/>
                <w:kern w:val="0"/>
                <w:sz w:val="24"/>
                <w:lang w:val="en-US" w:eastAsia="zh-CN"/>
              </w:rPr>
              <w:t>近年</w:t>
            </w:r>
            <w:r>
              <w:rPr>
                <w:rFonts w:hint="eastAsia" w:ascii="宋体" w:hAnsi="宋体" w:cs="宋体"/>
                <w:color w:val="auto"/>
                <w:kern w:val="0"/>
                <w:sz w:val="24"/>
              </w:rPr>
              <w:t>度财务报</w:t>
            </w:r>
            <w:r>
              <w:rPr>
                <w:rFonts w:hint="eastAsia" w:ascii="宋体" w:hAnsi="宋体" w:cs="宋体"/>
                <w:color w:val="auto"/>
                <w:kern w:val="0"/>
                <w:sz w:val="24"/>
                <w:lang w:eastAsia="zh-CN"/>
              </w:rPr>
              <w:t>告或</w:t>
            </w:r>
            <w:r>
              <w:rPr>
                <w:rFonts w:hint="eastAsia" w:ascii="宋体" w:hAnsi="宋体" w:cs="宋体"/>
                <w:color w:val="auto"/>
                <w:kern w:val="0"/>
                <w:sz w:val="24"/>
              </w:rPr>
              <w:t>财务报表复印件</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13</w:t>
            </w:r>
            <w:r>
              <w:rPr>
                <w:rFonts w:hint="eastAsia" w:ascii="宋体" w:hAnsi="宋体" w:cs="宋体"/>
                <w:color w:val="auto"/>
                <w:kern w:val="0"/>
                <w:sz w:val="24"/>
                <w:lang w:eastAsia="zh-CN"/>
              </w:rPr>
              <w:t>）近三个月</w:t>
            </w:r>
            <w:r>
              <w:rPr>
                <w:rFonts w:hint="eastAsia" w:ascii="宋体" w:hAnsi="宋体"/>
                <w:color w:val="auto"/>
                <w:sz w:val="24"/>
                <w:lang w:val="en-US" w:eastAsia="zh-CN"/>
              </w:rPr>
              <w:t>缴纳明细（本项目投入人员及授权委托人的社保明细）、完税证明、（中国政府采购网、信用中国）</w:t>
            </w:r>
          </w:p>
        </w:tc>
        <w:tc>
          <w:tcPr>
            <w:tcW w:w="68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c>
          <w:tcPr>
            <w:tcW w:w="5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c>
          <w:tcPr>
            <w:tcW w:w="736"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auto"/>
                <w:kern w:val="0"/>
                <w:sz w:val="24"/>
              </w:rPr>
            </w:pP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4</w:t>
            </w:r>
            <w:r>
              <w:rPr>
                <w:rFonts w:hint="eastAsia" w:ascii="宋体" w:hAnsi="宋体" w:cs="宋体"/>
                <w:color w:val="auto"/>
                <w:kern w:val="0"/>
                <w:sz w:val="24"/>
              </w:rPr>
              <w:t>）管理技术人员</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left w:val="single" w:color="auto" w:sz="8" w:space="0"/>
              <w:bottom w:val="single" w:color="auto" w:sz="4"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hint="default" w:ascii="宋体" w:hAnsi="宋体" w:eastAsia="宋体" w:cs="宋体"/>
                <w:color w:val="auto"/>
                <w:kern w:val="0"/>
                <w:sz w:val="24"/>
                <w:lang w:val="en-US" w:eastAsia="zh-CN"/>
              </w:rPr>
            </w:pPr>
            <w:r>
              <w:rPr>
                <w:rFonts w:hint="eastAsia" w:ascii="宋体" w:hAnsi="宋体" w:cs="宋体"/>
                <w:color w:val="auto"/>
                <w:kern w:val="0"/>
                <w:sz w:val="24"/>
              </w:rPr>
              <w:t>（1</w:t>
            </w:r>
            <w:r>
              <w:rPr>
                <w:rFonts w:hint="eastAsia" w:ascii="宋体" w:hAnsi="宋体" w:cs="宋体"/>
                <w:color w:val="auto"/>
                <w:kern w:val="0"/>
                <w:sz w:val="24"/>
                <w:lang w:val="en-US" w:eastAsia="zh-CN"/>
              </w:rPr>
              <w:t>5</w:t>
            </w:r>
            <w:r>
              <w:rPr>
                <w:rFonts w:hint="eastAsia" w:ascii="宋体" w:hAnsi="宋体" w:cs="宋体"/>
                <w:color w:val="auto"/>
                <w:kern w:val="0"/>
                <w:sz w:val="24"/>
              </w:rPr>
              <w:t>）联合体协议书</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如有）</w:t>
            </w:r>
          </w:p>
        </w:tc>
        <w:tc>
          <w:tcPr>
            <w:tcW w:w="68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c>
          <w:tcPr>
            <w:tcW w:w="52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p>
        </w:tc>
        <w:tc>
          <w:tcPr>
            <w:tcW w:w="736" w:type="dxa"/>
            <w:tcBorders>
              <w:top w:val="nil"/>
              <w:left w:val="nil"/>
              <w:bottom w:val="single" w:color="auto" w:sz="4" w:space="0"/>
              <w:right w:val="single" w:color="auto" w:sz="8" w:space="0"/>
            </w:tcBorders>
            <w:noWrap w:val="0"/>
            <w:vAlign w:val="center"/>
          </w:tcPr>
          <w:p>
            <w:pPr>
              <w:widowControl/>
              <w:jc w:val="left"/>
              <w:rPr>
                <w:rFonts w:hint="eastAsia" w:ascii="宋体" w:hAnsi="宋体" w:cs="宋体"/>
                <w:color w:val="auto"/>
                <w:kern w:val="0"/>
                <w:sz w:val="24"/>
              </w:rPr>
            </w:pPr>
          </w:p>
        </w:tc>
      </w:tr>
      <w:tr>
        <w:tblPrEx>
          <w:tblCellMar>
            <w:top w:w="0" w:type="dxa"/>
            <w:left w:w="108" w:type="dxa"/>
            <w:bottom w:w="0" w:type="dxa"/>
            <w:right w:w="108" w:type="dxa"/>
          </w:tblCellMar>
        </w:tblPrEx>
        <w:trPr>
          <w:trHeight w:val="309" w:hRule="atLeast"/>
        </w:trPr>
        <w:tc>
          <w:tcPr>
            <w:tcW w:w="484"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技术部分</w:t>
            </w: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6</w:t>
            </w:r>
            <w:r>
              <w:rPr>
                <w:rFonts w:hint="eastAsia" w:ascii="宋体" w:hAnsi="宋体" w:cs="宋体"/>
                <w:color w:val="auto"/>
                <w:kern w:val="0"/>
                <w:sz w:val="24"/>
              </w:rPr>
              <w:t>）配置清单</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7</w:t>
            </w:r>
            <w:r>
              <w:rPr>
                <w:rFonts w:hint="eastAsia" w:ascii="宋体" w:hAnsi="宋体" w:cs="宋体"/>
                <w:color w:val="auto"/>
                <w:kern w:val="0"/>
                <w:sz w:val="24"/>
              </w:rPr>
              <w:t>）详细参数及简要说明书(附产品彩页)</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8</w:t>
            </w:r>
            <w:r>
              <w:rPr>
                <w:rFonts w:hint="eastAsia" w:ascii="宋体" w:hAnsi="宋体" w:cs="宋体"/>
                <w:color w:val="auto"/>
                <w:kern w:val="0"/>
                <w:sz w:val="24"/>
              </w:rPr>
              <w:t>）技术规格差异表</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09" w:hRule="atLeast"/>
        </w:trPr>
        <w:tc>
          <w:tcPr>
            <w:tcW w:w="484"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auto"/>
                <w:kern w:val="0"/>
                <w:sz w:val="24"/>
              </w:rPr>
            </w:pPr>
          </w:p>
        </w:tc>
        <w:tc>
          <w:tcPr>
            <w:tcW w:w="7468"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9</w:t>
            </w:r>
            <w:r>
              <w:rPr>
                <w:rFonts w:hint="eastAsia" w:ascii="宋体" w:hAnsi="宋体" w:cs="宋体"/>
                <w:color w:val="auto"/>
                <w:kern w:val="0"/>
                <w:sz w:val="24"/>
              </w:rPr>
              <w:t>）售后服务计划</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5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36" w:type="dxa"/>
            <w:tcBorders>
              <w:top w:val="nil"/>
              <w:left w:val="nil"/>
              <w:bottom w:val="single" w:color="auto" w:sz="4" w:space="0"/>
              <w:right w:val="single" w:color="auto" w:sz="8"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30" w:hRule="atLeast"/>
        </w:trPr>
        <w:tc>
          <w:tcPr>
            <w:tcW w:w="9894" w:type="dxa"/>
            <w:gridSpan w:val="5"/>
            <w:tcBorders>
              <w:top w:val="single" w:color="auto" w:sz="4" w:space="0"/>
              <w:left w:val="single" w:color="auto" w:sz="8" w:space="0"/>
              <w:bottom w:val="single" w:color="auto" w:sz="8" w:space="0"/>
              <w:right w:val="single" w:color="000000" w:sz="8" w:space="0"/>
            </w:tcBorders>
            <w:noWrap w:val="0"/>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注意：1、投标人认为有必要提交的其他文件可自行增加表格栏目。</w:t>
            </w:r>
          </w:p>
          <w:p>
            <w:pPr>
              <w:spacing w:line="360" w:lineRule="exact"/>
              <w:ind w:left="1095" w:leftChars="350" w:hanging="360" w:hangingChars="150"/>
              <w:rPr>
                <w:rFonts w:hint="eastAsia" w:ascii="宋体" w:hAnsi="宋体"/>
                <w:b/>
                <w:color w:val="auto"/>
                <w:sz w:val="24"/>
              </w:rPr>
            </w:pPr>
            <w:r>
              <w:rPr>
                <w:rFonts w:hint="eastAsia" w:ascii="宋体" w:hAnsi="宋体"/>
                <w:color w:val="auto"/>
                <w:sz w:val="24"/>
              </w:rPr>
              <w:t>2、所有资料均需提供最新资质证明材料并加盖公章</w:t>
            </w:r>
            <w:r>
              <w:rPr>
                <w:rFonts w:hint="eastAsia" w:ascii="宋体" w:hAnsi="宋体"/>
                <w:color w:val="auto"/>
                <w:sz w:val="24"/>
                <w:lang w:eastAsia="zh-CN"/>
              </w:rPr>
              <w:t>。</w:t>
            </w:r>
          </w:p>
        </w:tc>
      </w:tr>
    </w:tbl>
    <w:p>
      <w:pPr>
        <w:spacing w:line="540" w:lineRule="exact"/>
        <w:ind w:firstLine="472" w:firstLineChars="196"/>
        <w:rPr>
          <w:rFonts w:ascii="宋体" w:hAnsi="宋体"/>
          <w:b/>
          <w:color w:val="auto"/>
          <w:sz w:val="24"/>
        </w:rPr>
      </w:pPr>
    </w:p>
    <w:p>
      <w:pPr>
        <w:spacing w:line="400" w:lineRule="exact"/>
        <w:jc w:val="center"/>
        <w:rPr>
          <w:rFonts w:hint="eastAsia" w:ascii="宋体" w:hAnsi="宋体"/>
          <w:color w:val="auto"/>
        </w:rPr>
      </w:pPr>
    </w:p>
    <w:p>
      <w:pPr>
        <w:spacing w:line="400" w:lineRule="exact"/>
        <w:jc w:val="left"/>
        <w:rPr>
          <w:rFonts w:hint="eastAsia" w:ascii="宋体" w:hAnsi="宋体"/>
          <w:b/>
          <w:bCs/>
          <w:color w:val="auto"/>
          <w:sz w:val="28"/>
        </w:rPr>
      </w:pPr>
      <w:r>
        <w:rPr>
          <w:rFonts w:ascii="宋体" w:hAnsi="宋体"/>
          <w:color w:val="auto"/>
        </w:rPr>
        <w:br w:type="page"/>
      </w:r>
      <w:bookmarkStart w:id="74" w:name="_Toc50703720"/>
      <w:bookmarkStart w:id="75" w:name="_Toc50691027"/>
      <w:bookmarkStart w:id="76" w:name="_Toc43264515"/>
      <w:r>
        <w:rPr>
          <w:rFonts w:hint="eastAsia" w:ascii="宋体" w:hAnsi="宋体"/>
          <w:b/>
          <w:bCs/>
          <w:color w:val="auto"/>
          <w:sz w:val="28"/>
        </w:rPr>
        <w:t>参考格式</w:t>
      </w:r>
      <w:r>
        <w:rPr>
          <w:rFonts w:ascii="宋体" w:hAnsi="宋体"/>
          <w:b/>
          <w:bCs/>
          <w:color w:val="auto"/>
          <w:sz w:val="28"/>
        </w:rPr>
        <w:t>1</w:t>
      </w:r>
      <w:bookmarkEnd w:id="74"/>
      <w:bookmarkEnd w:id="75"/>
      <w:r>
        <w:rPr>
          <w:rFonts w:hint="eastAsia" w:ascii="宋体" w:hAnsi="宋体"/>
          <w:b/>
          <w:bCs/>
          <w:color w:val="auto"/>
          <w:sz w:val="28"/>
        </w:rPr>
        <w:t xml:space="preserve"> </w:t>
      </w:r>
      <w:r>
        <w:rPr>
          <w:rFonts w:ascii="宋体" w:hAnsi="宋体"/>
          <w:b/>
          <w:bCs/>
          <w:color w:val="auto"/>
          <w:sz w:val="28"/>
        </w:rPr>
        <w:t xml:space="preserve"> </w:t>
      </w:r>
    </w:p>
    <w:p>
      <w:pPr>
        <w:pStyle w:val="4"/>
        <w:numPr>
          <w:ilvl w:val="0"/>
          <w:numId w:val="0"/>
        </w:numPr>
        <w:spacing w:before="20" w:after="20"/>
        <w:jc w:val="center"/>
        <w:rPr>
          <w:rFonts w:ascii="宋体" w:hAnsi="宋体" w:eastAsia="宋体"/>
          <w:color w:val="auto"/>
        </w:rPr>
      </w:pPr>
      <w:bookmarkStart w:id="77" w:name="_Toc50737293"/>
      <w:bookmarkStart w:id="78" w:name="_Toc50736473"/>
      <w:bookmarkStart w:id="79" w:name="_Toc50737325"/>
      <w:bookmarkStart w:id="80" w:name="_Toc52165077"/>
      <w:bookmarkStart w:id="81" w:name="_Toc50691028"/>
      <w:bookmarkStart w:id="82" w:name="_Toc251236128"/>
      <w:r>
        <w:rPr>
          <w:rFonts w:hint="eastAsia" w:ascii="宋体" w:hAnsi="宋体" w:eastAsia="宋体"/>
          <w:color w:val="auto"/>
        </w:rPr>
        <w:t xml:space="preserve">投 </w:t>
      </w:r>
      <w:r>
        <w:rPr>
          <w:rFonts w:ascii="宋体" w:hAnsi="宋体" w:eastAsia="宋体"/>
          <w:color w:val="auto"/>
        </w:rPr>
        <w:t xml:space="preserve"> </w:t>
      </w:r>
      <w:r>
        <w:rPr>
          <w:rFonts w:hint="eastAsia" w:ascii="宋体" w:hAnsi="宋体" w:eastAsia="宋体"/>
          <w:color w:val="auto"/>
        </w:rPr>
        <w:t>标</w:t>
      </w:r>
      <w:r>
        <w:rPr>
          <w:rFonts w:ascii="宋体" w:hAnsi="宋体" w:eastAsia="宋体"/>
          <w:color w:val="auto"/>
        </w:rPr>
        <w:t xml:space="preserve"> </w:t>
      </w:r>
      <w:bookmarkEnd w:id="76"/>
      <w:r>
        <w:rPr>
          <w:rFonts w:hint="eastAsia" w:ascii="宋体" w:hAnsi="宋体" w:eastAsia="宋体"/>
          <w:color w:val="auto"/>
        </w:rPr>
        <w:t xml:space="preserve"> 函</w:t>
      </w:r>
      <w:bookmarkEnd w:id="77"/>
      <w:bookmarkEnd w:id="78"/>
      <w:bookmarkEnd w:id="79"/>
      <w:bookmarkEnd w:id="80"/>
      <w:bookmarkEnd w:id="81"/>
      <w:bookmarkEnd w:id="82"/>
    </w:p>
    <w:p>
      <w:pPr>
        <w:spacing w:line="360" w:lineRule="auto"/>
        <w:ind w:left="105" w:leftChars="50" w:firstLine="2"/>
        <w:rPr>
          <w:rFonts w:hint="eastAsia" w:ascii="宋体" w:hAnsi="宋体"/>
          <w:color w:val="auto"/>
          <w:sz w:val="24"/>
        </w:rPr>
      </w:pPr>
      <w:r>
        <w:rPr>
          <w:rFonts w:hint="eastAsia" w:ascii="宋体" w:hAnsi="宋体"/>
          <w:color w:val="auto"/>
          <w:sz w:val="24"/>
        </w:rPr>
        <w:t>致：</w:t>
      </w:r>
      <w:r>
        <w:rPr>
          <w:rFonts w:hint="eastAsia" w:ascii="宋体" w:hAnsi="宋体" w:eastAsia="宋体" w:cs="宋体"/>
          <w:color w:val="auto"/>
          <w:kern w:val="0"/>
          <w:sz w:val="24"/>
          <w:szCs w:val="24"/>
          <w:lang w:val="en-US" w:eastAsia="zh-CN" w:bidi="ar-SA"/>
        </w:rPr>
        <w:t>沙雅县农业农村局</w:t>
      </w:r>
    </w:p>
    <w:p>
      <w:pPr>
        <w:spacing w:line="360" w:lineRule="auto"/>
        <w:ind w:left="105" w:leftChars="50" w:firstLine="427" w:firstLineChars="178"/>
        <w:rPr>
          <w:rFonts w:hint="eastAsia" w:ascii="宋体" w:hAnsi="宋体"/>
          <w:color w:val="auto"/>
          <w:sz w:val="24"/>
        </w:rPr>
      </w:pPr>
      <w:r>
        <w:rPr>
          <w:rFonts w:hint="eastAsia" w:ascii="宋体" w:hAnsi="宋体"/>
          <w:color w:val="auto"/>
          <w:sz w:val="24"/>
        </w:rPr>
        <w:t>根据你们招标采购</w:t>
      </w:r>
      <w:r>
        <w:rPr>
          <w:rFonts w:hint="eastAsia" w:ascii="宋体" w:hAnsi="宋体"/>
          <w:color w:val="auto"/>
          <w:sz w:val="24"/>
          <w:u w:val="single"/>
        </w:rPr>
        <w:t xml:space="preserve">            </w:t>
      </w:r>
      <w:r>
        <w:rPr>
          <w:rFonts w:hint="eastAsia" w:ascii="宋体" w:hAnsi="宋体"/>
          <w:color w:val="auto"/>
          <w:sz w:val="24"/>
        </w:rPr>
        <w:t>（标段名称）的产品招标文件要求，________________</w:t>
      </w:r>
      <w:r>
        <w:rPr>
          <w:rFonts w:ascii="宋体" w:hAnsi="宋体"/>
          <w:color w:val="auto"/>
          <w:sz w:val="24"/>
        </w:rPr>
        <w:t>(</w:t>
      </w:r>
      <w:r>
        <w:rPr>
          <w:rFonts w:hint="eastAsia" w:ascii="宋体" w:hAnsi="宋体"/>
          <w:color w:val="auto"/>
          <w:sz w:val="24"/>
        </w:rPr>
        <w:t>全名及职衔</w:t>
      </w:r>
      <w:r>
        <w:rPr>
          <w:rFonts w:ascii="宋体" w:hAnsi="宋体"/>
          <w:color w:val="auto"/>
          <w:sz w:val="24"/>
        </w:rPr>
        <w:t>)</w:t>
      </w:r>
      <w:r>
        <w:rPr>
          <w:rFonts w:hint="eastAsia" w:ascii="宋体" w:hAnsi="宋体"/>
          <w:color w:val="auto"/>
          <w:sz w:val="24"/>
        </w:rPr>
        <w:t>经正式授权并以投标人</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rPr>
        <w:t>(</w:t>
      </w:r>
      <w:r>
        <w:rPr>
          <w:rFonts w:hint="eastAsia" w:ascii="宋体" w:hAnsi="宋体"/>
          <w:color w:val="auto"/>
          <w:sz w:val="24"/>
        </w:rPr>
        <w:t>投标人名称、地址</w:t>
      </w:r>
      <w:r>
        <w:rPr>
          <w:rFonts w:ascii="宋体" w:hAnsi="宋体"/>
          <w:color w:val="auto"/>
          <w:sz w:val="24"/>
        </w:rPr>
        <w:t>)</w:t>
      </w:r>
      <w:r>
        <w:rPr>
          <w:rFonts w:hint="eastAsia" w:ascii="宋体" w:hAnsi="宋体"/>
          <w:color w:val="auto"/>
          <w:sz w:val="24"/>
        </w:rPr>
        <w:t>的名义投标。</w:t>
      </w:r>
    </w:p>
    <w:p>
      <w:pPr>
        <w:spacing w:line="360" w:lineRule="auto"/>
        <w:ind w:firstLine="420"/>
        <w:rPr>
          <w:rFonts w:ascii="宋体" w:hAnsi="宋体"/>
          <w:color w:val="auto"/>
          <w:sz w:val="24"/>
          <w:lang w:val="zh-CN"/>
        </w:rPr>
      </w:pPr>
      <w:bookmarkStart w:id="83" w:name="_Toc43264516"/>
      <w:r>
        <w:rPr>
          <w:rFonts w:hint="eastAsia" w:ascii="宋体" w:hAnsi="宋体"/>
          <w:color w:val="auto"/>
          <w:sz w:val="24"/>
          <w:lang w:val="zh-CN"/>
        </w:rPr>
        <w:t>我方己完全明白招标文件的所有条款要求，并重申以下几点：</w:t>
      </w:r>
    </w:p>
    <w:p>
      <w:pPr>
        <w:spacing w:line="360" w:lineRule="auto"/>
        <w:ind w:left="359"/>
        <w:rPr>
          <w:rFonts w:ascii="宋体" w:hAnsi="宋体"/>
          <w:color w:val="auto"/>
          <w:sz w:val="24"/>
          <w:lang w:val="zh-CN"/>
        </w:rPr>
      </w:pPr>
      <w:r>
        <w:rPr>
          <w:rFonts w:hint="eastAsia" w:ascii="宋体" w:hAnsi="宋体"/>
          <w:color w:val="auto"/>
          <w:sz w:val="24"/>
          <w:lang w:val="zh-CN"/>
        </w:rPr>
        <w:t>（一）全部货物之供应和有关服务的报价都包含在投标总价内（详见投标报价表）；</w:t>
      </w:r>
    </w:p>
    <w:p>
      <w:pPr>
        <w:spacing w:line="360" w:lineRule="auto"/>
        <w:ind w:left="1035" w:leftChars="150" w:hanging="720" w:hangingChars="300"/>
        <w:rPr>
          <w:rFonts w:ascii="宋体" w:hAnsi="宋体"/>
          <w:color w:val="auto"/>
          <w:sz w:val="24"/>
          <w:lang w:val="zh-CN"/>
        </w:rPr>
      </w:pPr>
      <w:r>
        <w:rPr>
          <w:rFonts w:hint="eastAsia" w:ascii="宋体" w:hAnsi="宋体"/>
          <w:color w:val="auto"/>
          <w:sz w:val="24"/>
          <w:lang w:val="zh-CN"/>
        </w:rPr>
        <w:t>（二）我方已详细研究了招标文件的所有内容包括修正文（如有）和所有已提供的参考资料以及有关附件并完全明白，我方放弃在此方面提出含糊意见、质疑或误解的一切权力；</w:t>
      </w:r>
    </w:p>
    <w:p>
      <w:pPr>
        <w:spacing w:line="360" w:lineRule="auto"/>
        <w:ind w:left="1035" w:leftChars="150" w:hanging="720" w:hangingChars="300"/>
        <w:rPr>
          <w:rFonts w:ascii="宋体" w:hAnsi="宋体"/>
          <w:color w:val="auto"/>
          <w:sz w:val="24"/>
          <w:lang w:val="zh-CN"/>
        </w:rPr>
      </w:pPr>
      <w:r>
        <w:rPr>
          <w:rFonts w:hint="eastAsia" w:ascii="宋体" w:hAnsi="宋体"/>
          <w:color w:val="auto"/>
          <w:sz w:val="24"/>
          <w:lang w:val="zh-CN"/>
        </w:rPr>
        <w:t>（</w:t>
      </w:r>
      <w:r>
        <w:rPr>
          <w:rFonts w:hint="eastAsia" w:ascii="宋体" w:hAnsi="宋体"/>
          <w:color w:val="auto"/>
          <w:sz w:val="24"/>
          <w:lang w:val="zh-CN" w:eastAsia="zh-CN"/>
        </w:rPr>
        <w:t>三</w:t>
      </w:r>
      <w:r>
        <w:rPr>
          <w:rFonts w:hint="eastAsia" w:ascii="宋体" w:hAnsi="宋体"/>
          <w:color w:val="auto"/>
          <w:sz w:val="24"/>
          <w:lang w:val="zh-CN"/>
        </w:rPr>
        <w:t>）我方明白并愿意在规定的递交投标文件截止时间和日期之后，投标有效期之内撤回投标，则投标保证金将被贵方没收；</w:t>
      </w:r>
    </w:p>
    <w:p>
      <w:pPr>
        <w:spacing w:line="360" w:lineRule="auto"/>
        <w:ind w:left="359"/>
        <w:rPr>
          <w:rFonts w:ascii="宋体" w:hAnsi="宋体"/>
          <w:color w:val="auto"/>
          <w:sz w:val="24"/>
          <w:lang w:val="zh-CN"/>
        </w:rPr>
      </w:pPr>
      <w:r>
        <w:rPr>
          <w:rFonts w:hint="eastAsia" w:ascii="宋体" w:hAnsi="宋体"/>
          <w:color w:val="auto"/>
          <w:sz w:val="24"/>
          <w:lang w:val="zh-CN"/>
        </w:rPr>
        <w:t>（四）我方同意按照贵方可能提出的要求而提供与投标有关的任何其它数据或信息；</w:t>
      </w:r>
    </w:p>
    <w:p>
      <w:pPr>
        <w:spacing w:line="360" w:lineRule="auto"/>
        <w:ind w:left="359"/>
        <w:rPr>
          <w:rFonts w:ascii="宋体" w:hAnsi="宋体"/>
          <w:color w:val="auto"/>
          <w:sz w:val="24"/>
          <w:lang w:val="zh-CN"/>
        </w:rPr>
      </w:pPr>
      <w:r>
        <w:rPr>
          <w:rFonts w:hint="eastAsia" w:ascii="宋体" w:hAnsi="宋体"/>
          <w:color w:val="auto"/>
          <w:sz w:val="24"/>
          <w:lang w:val="zh-CN"/>
        </w:rPr>
        <w:t>（五）我方理解贵方不一定接受最低报价或任何贵方可能收到的报价；</w:t>
      </w:r>
    </w:p>
    <w:p>
      <w:pPr>
        <w:spacing w:line="360" w:lineRule="auto"/>
        <w:ind w:left="1035" w:leftChars="150" w:hanging="720" w:hangingChars="300"/>
        <w:rPr>
          <w:rFonts w:ascii="宋体" w:hAnsi="宋体"/>
          <w:color w:val="auto"/>
          <w:sz w:val="24"/>
          <w:lang w:val="zh-CN"/>
        </w:rPr>
      </w:pPr>
      <w:r>
        <w:rPr>
          <w:rFonts w:hint="eastAsia" w:ascii="宋体" w:hAnsi="宋体"/>
          <w:color w:val="auto"/>
          <w:sz w:val="24"/>
          <w:lang w:val="zh-CN"/>
        </w:rPr>
        <w:t>（六）我方如果中标，将保证履行招标文件以及招标文件修改书（如有）中的全部责任和义务，按质、按量、按期完成《合同书》中的全部任务；</w:t>
      </w:r>
    </w:p>
    <w:p>
      <w:pPr>
        <w:spacing w:line="360" w:lineRule="auto"/>
        <w:ind w:left="1035" w:leftChars="150" w:hanging="720" w:hangingChars="300"/>
        <w:rPr>
          <w:rFonts w:ascii="宋体" w:hAnsi="宋体"/>
          <w:color w:val="auto"/>
          <w:sz w:val="24"/>
          <w:lang w:val="zh-CN"/>
        </w:rPr>
      </w:pPr>
      <w:r>
        <w:rPr>
          <w:rFonts w:hint="eastAsia" w:ascii="宋体" w:hAnsi="宋体"/>
          <w:color w:val="auto"/>
          <w:sz w:val="24"/>
          <w:lang w:val="zh-CN"/>
        </w:rPr>
        <w:t>（七）保证投标文件中所有资料均真实有效，否则按废标处理，并愿意接受按弄虚作假骗取中标的有关规定进行处理；</w:t>
      </w:r>
    </w:p>
    <w:p>
      <w:pPr>
        <w:spacing w:line="360" w:lineRule="auto"/>
        <w:ind w:left="359"/>
        <w:rPr>
          <w:rFonts w:hint="eastAsia" w:ascii="宋体" w:hAnsi="宋体"/>
          <w:color w:val="auto"/>
          <w:sz w:val="24"/>
          <w:u w:val="single"/>
          <w:lang w:val="zh-CN"/>
        </w:rPr>
      </w:pPr>
      <w:r>
        <w:rPr>
          <w:rFonts w:hint="eastAsia" w:ascii="宋体" w:hAnsi="宋体"/>
          <w:color w:val="auto"/>
          <w:sz w:val="24"/>
          <w:lang w:val="zh-CN"/>
        </w:rPr>
        <w:t>（八）所有与本投标有关的函件请发往下列地址：</w:t>
      </w:r>
    </w:p>
    <w:p>
      <w:pPr>
        <w:spacing w:line="360" w:lineRule="auto"/>
        <w:ind w:firstLine="1080" w:firstLineChars="450"/>
        <w:rPr>
          <w:rFonts w:ascii="宋体" w:hAnsi="宋体"/>
          <w:color w:val="auto"/>
          <w:sz w:val="24"/>
          <w:u w:val="single"/>
          <w:lang w:val="zh-CN"/>
        </w:rPr>
      </w:pPr>
      <w:r>
        <w:rPr>
          <w:rFonts w:hint="eastAsia" w:ascii="宋体" w:hAnsi="宋体"/>
          <w:color w:val="auto"/>
          <w:sz w:val="24"/>
          <w:lang w:val="zh-CN"/>
        </w:rPr>
        <w:t>地</w:t>
      </w:r>
      <w:r>
        <w:rPr>
          <w:rFonts w:ascii="宋体" w:hAnsi="宋体"/>
          <w:color w:val="auto"/>
          <w:sz w:val="24"/>
          <w:lang w:val="zh-CN"/>
        </w:rPr>
        <w:t xml:space="preserve">  </w:t>
      </w:r>
      <w:r>
        <w:rPr>
          <w:rFonts w:hint="eastAsia" w:ascii="宋体" w:hAnsi="宋体"/>
          <w:color w:val="auto"/>
          <w:sz w:val="24"/>
          <w:lang w:val="zh-CN"/>
        </w:rPr>
        <w:t>　址：</w:t>
      </w:r>
      <w:r>
        <w:rPr>
          <w:rFonts w:hint="eastAsia" w:ascii="宋体" w:hAnsi="宋体"/>
          <w:color w:val="auto"/>
          <w:sz w:val="24"/>
          <w:u w:val="single"/>
          <w:lang w:val="zh-CN"/>
        </w:rPr>
        <w:t>　　　　　　　　　　　</w:t>
      </w:r>
      <w:r>
        <w:rPr>
          <w:rFonts w:ascii="宋体" w:hAnsi="宋体"/>
          <w:color w:val="auto"/>
          <w:sz w:val="24"/>
          <w:lang w:val="zh-CN"/>
        </w:rPr>
        <w:tab/>
      </w:r>
      <w:r>
        <w:rPr>
          <w:rFonts w:ascii="宋体" w:hAnsi="宋体"/>
          <w:color w:val="auto"/>
          <w:sz w:val="24"/>
          <w:lang w:val="zh-CN"/>
        </w:rPr>
        <w:tab/>
      </w:r>
      <w:r>
        <w:rPr>
          <w:rFonts w:hint="eastAsia" w:ascii="宋体" w:hAnsi="宋体"/>
          <w:color w:val="auto"/>
          <w:sz w:val="24"/>
          <w:lang w:val="zh-CN"/>
        </w:rPr>
        <w:t>邮政编码：</w:t>
      </w:r>
      <w:r>
        <w:rPr>
          <w:rFonts w:hint="eastAsia" w:ascii="宋体" w:hAnsi="宋体"/>
          <w:color w:val="auto"/>
          <w:sz w:val="24"/>
          <w:u w:val="single"/>
          <w:lang w:val="zh-CN"/>
        </w:rPr>
        <w:t xml:space="preserve">　　　　　　　　　　 </w:t>
      </w:r>
    </w:p>
    <w:p>
      <w:pPr>
        <w:spacing w:line="360" w:lineRule="auto"/>
        <w:ind w:firstLine="1080" w:firstLineChars="450"/>
        <w:rPr>
          <w:rFonts w:ascii="宋体" w:hAnsi="宋体"/>
          <w:color w:val="auto"/>
          <w:sz w:val="24"/>
          <w:lang w:val="zh-CN"/>
        </w:rPr>
      </w:pPr>
      <w:r>
        <w:rPr>
          <w:rFonts w:hint="eastAsia" w:ascii="宋体" w:hAnsi="宋体"/>
          <w:color w:val="auto"/>
          <w:sz w:val="24"/>
          <w:lang w:val="zh-CN"/>
        </w:rPr>
        <w:t>电　　话：</w:t>
      </w:r>
      <w:r>
        <w:rPr>
          <w:rFonts w:hint="eastAsia" w:ascii="宋体" w:hAnsi="宋体"/>
          <w:color w:val="auto"/>
          <w:sz w:val="24"/>
          <w:u w:val="single"/>
          <w:lang w:val="zh-CN"/>
        </w:rPr>
        <w:t>　　　　　　　　　　　</w:t>
      </w:r>
      <w:r>
        <w:rPr>
          <w:rFonts w:ascii="宋体" w:hAnsi="宋体"/>
          <w:color w:val="auto"/>
          <w:sz w:val="24"/>
          <w:lang w:val="zh-CN"/>
        </w:rPr>
        <w:tab/>
      </w:r>
      <w:r>
        <w:rPr>
          <w:rFonts w:ascii="宋体" w:hAnsi="宋体"/>
          <w:color w:val="auto"/>
          <w:sz w:val="24"/>
          <w:lang w:val="zh-CN"/>
        </w:rPr>
        <w:tab/>
      </w:r>
      <w:r>
        <w:rPr>
          <w:rFonts w:hint="eastAsia" w:ascii="宋体" w:hAnsi="宋体"/>
          <w:color w:val="auto"/>
          <w:sz w:val="24"/>
          <w:lang w:val="zh-CN"/>
        </w:rPr>
        <w:t>代表姓名：</w:t>
      </w:r>
      <w:r>
        <w:rPr>
          <w:rFonts w:hint="eastAsia" w:ascii="宋体" w:hAnsi="宋体"/>
          <w:color w:val="auto"/>
          <w:sz w:val="24"/>
          <w:u w:val="single"/>
          <w:lang w:val="zh-CN"/>
        </w:rPr>
        <w:t>　　　　　　　　　　　</w:t>
      </w:r>
    </w:p>
    <w:p>
      <w:pPr>
        <w:spacing w:line="360" w:lineRule="auto"/>
        <w:ind w:firstLine="1080" w:firstLineChars="450"/>
        <w:rPr>
          <w:rFonts w:hint="eastAsia" w:ascii="宋体" w:hAnsi="宋体"/>
          <w:color w:val="auto"/>
          <w:sz w:val="24"/>
          <w:lang w:val="zh-CN"/>
        </w:rPr>
      </w:pPr>
      <w:r>
        <w:rPr>
          <w:rFonts w:hint="eastAsia" w:ascii="宋体" w:hAnsi="宋体"/>
          <w:color w:val="auto"/>
          <w:sz w:val="24"/>
          <w:lang w:val="zh-CN"/>
        </w:rPr>
        <w:t>传　　真：</w:t>
      </w:r>
      <w:r>
        <w:rPr>
          <w:rFonts w:hint="eastAsia" w:ascii="宋体" w:hAnsi="宋体"/>
          <w:color w:val="auto"/>
          <w:sz w:val="24"/>
          <w:u w:val="single"/>
          <w:lang w:val="zh-CN"/>
        </w:rPr>
        <w:t>　　　　　　　　　　　</w:t>
      </w:r>
      <w:r>
        <w:rPr>
          <w:rFonts w:hint="eastAsia" w:ascii="宋体" w:hAnsi="宋体"/>
          <w:color w:val="auto"/>
          <w:sz w:val="24"/>
          <w:lang w:val="zh-CN"/>
        </w:rPr>
        <w:t xml:space="preserve">         职　　务：</w:t>
      </w:r>
      <w:r>
        <w:rPr>
          <w:rFonts w:hint="eastAsia" w:ascii="宋体" w:hAnsi="宋体"/>
          <w:color w:val="auto"/>
          <w:sz w:val="24"/>
          <w:u w:val="single"/>
          <w:lang w:val="zh-CN"/>
        </w:rPr>
        <w:t xml:space="preserve">　　　　　　　　　　 </w:t>
      </w:r>
    </w:p>
    <w:p>
      <w:pPr>
        <w:spacing w:line="360" w:lineRule="auto"/>
        <w:ind w:left="3780"/>
        <w:rPr>
          <w:rFonts w:hint="eastAsia" w:ascii="宋体" w:hAnsi="宋体"/>
          <w:color w:val="auto"/>
          <w:sz w:val="24"/>
          <w:lang w:val="zh-CN"/>
        </w:rPr>
      </w:pPr>
    </w:p>
    <w:p>
      <w:pPr>
        <w:spacing w:line="360" w:lineRule="auto"/>
        <w:ind w:left="3780"/>
        <w:rPr>
          <w:rFonts w:hint="eastAsia" w:ascii="宋体" w:hAnsi="宋体"/>
          <w:color w:val="auto"/>
          <w:sz w:val="24"/>
          <w:lang w:val="zh-CN"/>
        </w:rPr>
      </w:pPr>
    </w:p>
    <w:p>
      <w:pPr>
        <w:spacing w:line="360" w:lineRule="auto"/>
        <w:ind w:left="3780"/>
        <w:rPr>
          <w:rFonts w:ascii="宋体" w:hAnsi="宋体"/>
          <w:color w:val="auto"/>
          <w:sz w:val="24"/>
          <w:lang w:val="zh-CN"/>
        </w:rPr>
      </w:pPr>
      <w:r>
        <w:rPr>
          <w:rFonts w:hint="eastAsia" w:ascii="宋体" w:hAnsi="宋体"/>
          <w:color w:val="auto"/>
          <w:sz w:val="24"/>
          <w:lang w:val="zh-CN"/>
        </w:rPr>
        <w:t>投标人：（公章）</w:t>
      </w:r>
    </w:p>
    <w:p>
      <w:pPr>
        <w:spacing w:line="360" w:lineRule="auto"/>
        <w:ind w:left="3780"/>
        <w:rPr>
          <w:rFonts w:ascii="宋体" w:hAnsi="宋体"/>
          <w:color w:val="auto"/>
          <w:sz w:val="24"/>
          <w:lang w:val="zh-CN"/>
        </w:rPr>
      </w:pPr>
      <w:r>
        <w:rPr>
          <w:rFonts w:hint="eastAsia" w:ascii="宋体" w:hAnsi="宋体"/>
          <w:color w:val="auto"/>
          <w:sz w:val="24"/>
          <w:lang w:val="zh-CN"/>
        </w:rPr>
        <w:t>法定代表人或其授权代表签名：</w:t>
      </w:r>
    </w:p>
    <w:p>
      <w:pPr>
        <w:spacing w:line="360" w:lineRule="auto"/>
        <w:ind w:left="181" w:right="17" w:firstLine="3570"/>
        <w:rPr>
          <w:rFonts w:hint="eastAsia" w:ascii="宋体" w:hAnsi="宋体"/>
          <w:color w:val="auto"/>
          <w:sz w:val="24"/>
          <w:lang w:val="zh-CN"/>
        </w:rPr>
      </w:pPr>
      <w:r>
        <w:rPr>
          <w:rFonts w:hint="eastAsia" w:ascii="宋体" w:hAnsi="宋体"/>
          <w:color w:val="auto"/>
          <w:sz w:val="24"/>
          <w:lang w:val="zh-CN"/>
        </w:rPr>
        <w:t>日　　　期：</w:t>
      </w:r>
    </w:p>
    <w:p>
      <w:pPr>
        <w:spacing w:line="500" w:lineRule="exact"/>
        <w:rPr>
          <w:rFonts w:hint="eastAsia" w:ascii="宋体" w:hAnsi="宋体"/>
          <w:b/>
          <w:bCs/>
          <w:color w:val="auto"/>
          <w:sz w:val="28"/>
        </w:rPr>
      </w:pPr>
      <w:r>
        <w:rPr>
          <w:rFonts w:ascii="宋体" w:hAnsi="宋体"/>
          <w:color w:val="auto"/>
          <w:sz w:val="24"/>
        </w:rPr>
        <w:br w:type="page"/>
      </w:r>
      <w:bookmarkStart w:id="84" w:name="_Toc50703722"/>
      <w:bookmarkStart w:id="85" w:name="_Toc50691029"/>
      <w:r>
        <w:rPr>
          <w:rFonts w:hint="eastAsia" w:ascii="宋体" w:hAnsi="宋体"/>
          <w:b/>
          <w:bCs/>
          <w:color w:val="auto"/>
          <w:sz w:val="28"/>
        </w:rPr>
        <w:t>参考格式</w:t>
      </w:r>
      <w:r>
        <w:rPr>
          <w:rFonts w:ascii="宋体" w:hAnsi="宋体"/>
          <w:b/>
          <w:bCs/>
          <w:color w:val="auto"/>
          <w:sz w:val="28"/>
        </w:rPr>
        <w:t>2</w:t>
      </w:r>
      <w:bookmarkEnd w:id="84"/>
      <w:bookmarkEnd w:id="85"/>
      <w:r>
        <w:rPr>
          <w:rFonts w:ascii="宋体" w:hAnsi="宋体"/>
          <w:b/>
          <w:bCs/>
          <w:color w:val="auto"/>
          <w:sz w:val="28"/>
        </w:rPr>
        <w:t xml:space="preserve">  </w:t>
      </w:r>
      <w:bookmarkEnd w:id="83"/>
    </w:p>
    <w:p>
      <w:pPr>
        <w:pStyle w:val="4"/>
        <w:numPr>
          <w:ilvl w:val="0"/>
          <w:numId w:val="0"/>
        </w:numPr>
        <w:spacing w:before="60" w:after="60"/>
        <w:jc w:val="center"/>
        <w:rPr>
          <w:rFonts w:hint="eastAsia" w:ascii="宋体" w:hAnsi="宋体" w:eastAsia="宋体"/>
          <w:color w:val="auto"/>
        </w:rPr>
      </w:pPr>
      <w:bookmarkStart w:id="86" w:name="_Toc160510647"/>
      <w:bookmarkStart w:id="87" w:name="_Toc50691030"/>
      <w:bookmarkStart w:id="88" w:name="_Toc52165078"/>
      <w:bookmarkStart w:id="89" w:name="_Toc251236129"/>
      <w:bookmarkStart w:id="90" w:name="_Toc50736474"/>
      <w:bookmarkStart w:id="91" w:name="_Toc50737326"/>
      <w:bookmarkStart w:id="92" w:name="_Toc50737294"/>
      <w:r>
        <w:rPr>
          <w:rFonts w:hint="eastAsia" w:ascii="宋体" w:hAnsi="宋体" w:eastAsia="宋体"/>
          <w:color w:val="auto"/>
        </w:rPr>
        <w:t>投标报价一览表</w:t>
      </w:r>
      <w:bookmarkEnd w:id="86"/>
      <w:bookmarkEnd w:id="87"/>
      <w:bookmarkEnd w:id="88"/>
      <w:bookmarkEnd w:id="89"/>
      <w:bookmarkEnd w:id="90"/>
      <w:bookmarkEnd w:id="91"/>
      <w:bookmarkEnd w:id="92"/>
    </w:p>
    <w:p>
      <w:pPr>
        <w:spacing w:line="400" w:lineRule="exact"/>
        <w:rPr>
          <w:rFonts w:hint="eastAsia" w:ascii="宋体" w:hAnsi="宋体"/>
          <w:color w:val="auto"/>
          <w:sz w:val="24"/>
          <w:u w:val="single"/>
        </w:rPr>
      </w:pPr>
      <w:r>
        <w:rPr>
          <w:rFonts w:hint="eastAsia" w:ascii="宋体" w:hAnsi="宋体"/>
          <w:color w:val="auto"/>
          <w:sz w:val="24"/>
        </w:rPr>
        <w:t xml:space="preserve">项目名称：                                                                                                     </w:t>
      </w:r>
    </w:p>
    <w:tbl>
      <w:tblPr>
        <w:tblStyle w:val="37"/>
        <w:tblW w:w="0" w:type="auto"/>
        <w:tblInd w:w="91" w:type="dxa"/>
        <w:tblLayout w:type="fixed"/>
        <w:tblCellMar>
          <w:top w:w="0" w:type="dxa"/>
          <w:left w:w="108" w:type="dxa"/>
          <w:bottom w:w="0" w:type="dxa"/>
          <w:right w:w="108" w:type="dxa"/>
        </w:tblCellMar>
      </w:tblPr>
      <w:tblGrid>
        <w:gridCol w:w="1067"/>
        <w:gridCol w:w="1044"/>
        <w:gridCol w:w="310"/>
        <w:gridCol w:w="746"/>
        <w:gridCol w:w="619"/>
        <w:gridCol w:w="221"/>
        <w:gridCol w:w="281"/>
        <w:gridCol w:w="462"/>
        <w:gridCol w:w="769"/>
        <w:gridCol w:w="904"/>
        <w:gridCol w:w="1123"/>
        <w:gridCol w:w="913"/>
        <w:gridCol w:w="983"/>
        <w:gridCol w:w="798"/>
      </w:tblGrid>
      <w:tr>
        <w:tblPrEx>
          <w:tblCellMar>
            <w:top w:w="0" w:type="dxa"/>
            <w:left w:w="108" w:type="dxa"/>
            <w:bottom w:w="0" w:type="dxa"/>
            <w:right w:w="108" w:type="dxa"/>
          </w:tblCellMar>
        </w:tblPrEx>
        <w:trPr>
          <w:cantSplit/>
          <w:trHeight w:val="282" w:hRule="atLeast"/>
        </w:trPr>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210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lang w:eastAsia="zh-CN"/>
              </w:rPr>
              <w:t>货物</w:t>
            </w:r>
            <w:r>
              <w:rPr>
                <w:rFonts w:hint="eastAsia" w:ascii="宋体" w:hAnsi="宋体" w:cs="宋体"/>
                <w:color w:val="auto"/>
                <w:kern w:val="0"/>
                <w:sz w:val="24"/>
              </w:rPr>
              <w:t>名称</w:t>
            </w:r>
          </w:p>
        </w:tc>
        <w:tc>
          <w:tcPr>
            <w:tcW w:w="84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数量</w:t>
            </w:r>
          </w:p>
        </w:tc>
        <w:tc>
          <w:tcPr>
            <w:tcW w:w="74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单位</w:t>
            </w:r>
          </w:p>
        </w:tc>
        <w:tc>
          <w:tcPr>
            <w:tcW w:w="167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投标报价</w:t>
            </w:r>
          </w:p>
          <w:p>
            <w:pPr>
              <w:widowControl/>
              <w:jc w:val="center"/>
              <w:rPr>
                <w:rFonts w:ascii="宋体" w:hAnsi="宋体" w:cs="宋体"/>
                <w:color w:val="auto"/>
                <w:kern w:val="0"/>
                <w:sz w:val="24"/>
              </w:rPr>
            </w:pPr>
            <w:r>
              <w:rPr>
                <w:rFonts w:hint="eastAsia" w:ascii="宋体" w:hAnsi="宋体" w:cs="宋体"/>
                <w:color w:val="auto"/>
                <w:kern w:val="0"/>
                <w:sz w:val="24"/>
              </w:rPr>
              <w:t>（单位：元）</w:t>
            </w:r>
          </w:p>
        </w:tc>
        <w:tc>
          <w:tcPr>
            <w:tcW w:w="112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品牌</w:t>
            </w:r>
          </w:p>
          <w:p>
            <w:pPr>
              <w:widowControl/>
              <w:jc w:val="center"/>
              <w:rPr>
                <w:rFonts w:ascii="宋体" w:hAnsi="宋体" w:cs="宋体"/>
                <w:color w:val="auto"/>
                <w:kern w:val="0"/>
                <w:sz w:val="24"/>
              </w:rPr>
            </w:pPr>
            <w:r>
              <w:rPr>
                <w:rFonts w:hint="eastAsia" w:ascii="宋体" w:hAnsi="宋体" w:cs="宋体"/>
                <w:color w:val="auto"/>
                <w:kern w:val="0"/>
                <w:sz w:val="24"/>
              </w:rPr>
              <w:t>产地</w:t>
            </w:r>
          </w:p>
        </w:tc>
        <w:tc>
          <w:tcPr>
            <w:tcW w:w="913"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规格</w:t>
            </w:r>
          </w:p>
          <w:p>
            <w:pPr>
              <w:widowControl/>
              <w:jc w:val="center"/>
              <w:rPr>
                <w:rFonts w:ascii="宋体" w:hAnsi="宋体" w:cs="宋体"/>
                <w:color w:val="auto"/>
                <w:kern w:val="0"/>
                <w:sz w:val="24"/>
              </w:rPr>
            </w:pPr>
            <w:r>
              <w:rPr>
                <w:rFonts w:hint="eastAsia" w:ascii="宋体" w:hAnsi="宋体" w:cs="宋体"/>
                <w:color w:val="auto"/>
                <w:kern w:val="0"/>
                <w:sz w:val="24"/>
              </w:rPr>
              <w:t>型号</w:t>
            </w:r>
          </w:p>
        </w:tc>
        <w:tc>
          <w:tcPr>
            <w:tcW w:w="9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lang w:eastAsia="zh-CN"/>
              </w:rPr>
              <w:t>供</w:t>
            </w:r>
            <w:r>
              <w:rPr>
                <w:rFonts w:hint="eastAsia" w:ascii="宋体" w:hAnsi="宋体" w:cs="宋体"/>
                <w:color w:val="auto"/>
                <w:kern w:val="0"/>
                <w:sz w:val="24"/>
              </w:rPr>
              <w:t>货期</w:t>
            </w:r>
          </w:p>
        </w:tc>
        <w:tc>
          <w:tcPr>
            <w:tcW w:w="7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备注</w:t>
            </w:r>
          </w:p>
        </w:tc>
      </w:tr>
      <w:tr>
        <w:tblPrEx>
          <w:tblCellMar>
            <w:top w:w="0" w:type="dxa"/>
            <w:left w:w="108" w:type="dxa"/>
            <w:bottom w:w="0" w:type="dxa"/>
            <w:right w:w="108" w:type="dxa"/>
          </w:tblCellMar>
        </w:tblPrEx>
        <w:trPr>
          <w:cantSplit/>
          <w:trHeight w:val="282" w:hRule="atLeast"/>
        </w:trPr>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p>
        </w:tc>
        <w:tc>
          <w:tcPr>
            <w:tcW w:w="210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p>
        </w:tc>
        <w:tc>
          <w:tcPr>
            <w:tcW w:w="8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p>
        </w:tc>
        <w:tc>
          <w:tcPr>
            <w:tcW w:w="74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p>
        </w:tc>
        <w:tc>
          <w:tcPr>
            <w:tcW w:w="769" w:type="dxa"/>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4"/>
              </w:rPr>
            </w:pPr>
            <w:r>
              <w:rPr>
                <w:rFonts w:hint="eastAsia" w:ascii="宋体" w:hAnsi="宋体" w:cs="宋体"/>
                <w:color w:val="auto"/>
                <w:kern w:val="0"/>
                <w:sz w:val="24"/>
              </w:rPr>
              <w:t>单价</w:t>
            </w:r>
          </w:p>
        </w:tc>
        <w:tc>
          <w:tcPr>
            <w:tcW w:w="904" w:type="dxa"/>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 w:val="24"/>
              </w:rPr>
            </w:pPr>
            <w:r>
              <w:rPr>
                <w:rFonts w:hint="eastAsia" w:ascii="宋体" w:hAnsi="宋体" w:cs="宋体"/>
                <w:color w:val="auto"/>
                <w:kern w:val="0"/>
                <w:sz w:val="24"/>
              </w:rPr>
              <w:t>总价</w:t>
            </w:r>
          </w:p>
        </w:tc>
        <w:tc>
          <w:tcPr>
            <w:tcW w:w="11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p>
        </w:tc>
        <w:tc>
          <w:tcPr>
            <w:tcW w:w="91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auto"/>
                <w:kern w:val="0"/>
                <w:sz w:val="24"/>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p>
        </w:tc>
        <w:tc>
          <w:tcPr>
            <w:tcW w:w="7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65" w:hRule="atLeast"/>
        </w:trPr>
        <w:tc>
          <w:tcPr>
            <w:tcW w:w="1067" w:type="dxa"/>
            <w:tcBorders>
              <w:top w:val="nil"/>
              <w:left w:val="single" w:color="auto" w:sz="4" w:space="0"/>
              <w:bottom w:val="single" w:color="auto" w:sz="4" w:space="0"/>
              <w:right w:val="nil"/>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2100" w:type="dxa"/>
            <w:gridSpan w:val="3"/>
            <w:tcBorders>
              <w:top w:val="nil"/>
              <w:left w:val="single" w:color="auto" w:sz="4" w:space="0"/>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　</w:t>
            </w:r>
          </w:p>
        </w:tc>
        <w:tc>
          <w:tcPr>
            <w:tcW w:w="84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4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69"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04"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112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8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798"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r>
      <w:tr>
        <w:tblPrEx>
          <w:tblCellMar>
            <w:top w:w="0" w:type="dxa"/>
            <w:left w:w="108" w:type="dxa"/>
            <w:bottom w:w="0" w:type="dxa"/>
            <w:right w:w="108" w:type="dxa"/>
          </w:tblCellMar>
        </w:tblPrEx>
        <w:trPr>
          <w:trHeight w:val="450" w:hRule="atLeast"/>
        </w:trPr>
        <w:tc>
          <w:tcPr>
            <w:tcW w:w="1067" w:type="dxa"/>
            <w:tcBorders>
              <w:top w:val="nil"/>
              <w:left w:val="single" w:color="auto" w:sz="4" w:space="0"/>
              <w:bottom w:val="single" w:color="auto" w:sz="4" w:space="0"/>
              <w:right w:val="nil"/>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2100" w:type="dxa"/>
            <w:gridSpan w:val="3"/>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4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69"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04"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112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8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798"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r>
      <w:tr>
        <w:tblPrEx>
          <w:tblCellMar>
            <w:top w:w="0" w:type="dxa"/>
            <w:left w:w="108" w:type="dxa"/>
            <w:bottom w:w="0" w:type="dxa"/>
            <w:right w:w="108" w:type="dxa"/>
          </w:tblCellMar>
        </w:tblPrEx>
        <w:trPr>
          <w:trHeight w:val="450" w:hRule="atLeast"/>
        </w:trPr>
        <w:tc>
          <w:tcPr>
            <w:tcW w:w="1067" w:type="dxa"/>
            <w:tcBorders>
              <w:top w:val="nil"/>
              <w:left w:val="single" w:color="auto" w:sz="4" w:space="0"/>
              <w:bottom w:val="single" w:color="auto" w:sz="4" w:space="0"/>
              <w:right w:val="nil"/>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2100" w:type="dxa"/>
            <w:gridSpan w:val="3"/>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4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69"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04"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112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8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798"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r>
      <w:tr>
        <w:tblPrEx>
          <w:tblCellMar>
            <w:top w:w="0" w:type="dxa"/>
            <w:left w:w="108" w:type="dxa"/>
            <w:bottom w:w="0" w:type="dxa"/>
            <w:right w:w="108" w:type="dxa"/>
          </w:tblCellMar>
        </w:tblPrEx>
        <w:trPr>
          <w:trHeight w:val="450" w:hRule="atLeast"/>
        </w:trPr>
        <w:tc>
          <w:tcPr>
            <w:tcW w:w="1067" w:type="dxa"/>
            <w:tcBorders>
              <w:top w:val="nil"/>
              <w:left w:val="single" w:color="auto" w:sz="4" w:space="0"/>
              <w:bottom w:val="single" w:color="auto" w:sz="4" w:space="0"/>
              <w:right w:val="nil"/>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2100" w:type="dxa"/>
            <w:gridSpan w:val="3"/>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4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69"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04"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112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8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798"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r>
      <w:tr>
        <w:tblPrEx>
          <w:tblCellMar>
            <w:top w:w="0" w:type="dxa"/>
            <w:left w:w="108" w:type="dxa"/>
            <w:bottom w:w="0" w:type="dxa"/>
            <w:right w:w="108" w:type="dxa"/>
          </w:tblCellMar>
        </w:tblPrEx>
        <w:trPr>
          <w:trHeight w:val="450" w:hRule="atLeast"/>
        </w:trPr>
        <w:tc>
          <w:tcPr>
            <w:tcW w:w="1067" w:type="dxa"/>
            <w:tcBorders>
              <w:top w:val="nil"/>
              <w:left w:val="single" w:color="auto" w:sz="4" w:space="0"/>
              <w:bottom w:val="single" w:color="auto" w:sz="4" w:space="0"/>
              <w:right w:val="nil"/>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2100" w:type="dxa"/>
            <w:gridSpan w:val="3"/>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4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769"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04"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112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983"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c>
          <w:tcPr>
            <w:tcW w:w="798" w:type="dxa"/>
            <w:tcBorders>
              <w:top w:val="nil"/>
              <w:left w:val="nil"/>
              <w:bottom w:val="single" w:color="auto" w:sz="4" w:space="0"/>
              <w:right w:val="single" w:color="auto" w:sz="4" w:space="0"/>
            </w:tcBorders>
            <w:noWrap w:val="0"/>
            <w:vAlign w:val="center"/>
          </w:tcPr>
          <w:p>
            <w:pPr>
              <w:widowControl/>
              <w:jc w:val="left"/>
              <w:rPr>
                <w:rFonts w:ascii="宋体" w:hAnsi="宋体"/>
                <w:color w:val="auto"/>
                <w:kern w:val="0"/>
                <w:sz w:val="24"/>
              </w:rPr>
            </w:pPr>
            <w:r>
              <w:rPr>
                <w:rFonts w:ascii="宋体" w:hAnsi="宋体"/>
                <w:color w:val="auto"/>
                <w:kern w:val="0"/>
                <w:sz w:val="24"/>
              </w:rPr>
              <w:t>　</w:t>
            </w:r>
          </w:p>
        </w:tc>
      </w:tr>
      <w:tr>
        <w:tblPrEx>
          <w:tblCellMar>
            <w:top w:w="0" w:type="dxa"/>
            <w:left w:w="108" w:type="dxa"/>
            <w:bottom w:w="0" w:type="dxa"/>
            <w:right w:w="108" w:type="dxa"/>
          </w:tblCellMar>
        </w:tblPrEx>
        <w:trPr>
          <w:trHeight w:val="465" w:hRule="atLeast"/>
        </w:trPr>
        <w:tc>
          <w:tcPr>
            <w:tcW w:w="10240" w:type="dxa"/>
            <w:gridSpan w:val="14"/>
            <w:tcBorders>
              <w:top w:val="nil"/>
              <w:left w:val="single" w:color="auto" w:sz="4" w:space="0"/>
              <w:bottom w:val="single" w:color="auto" w:sz="4" w:space="0"/>
              <w:right w:val="single" w:color="auto" w:sz="4" w:space="0"/>
            </w:tcBorders>
            <w:noWrap w:val="0"/>
            <w:vAlign w:val="center"/>
          </w:tcPr>
          <w:p>
            <w:pPr>
              <w:widowControl/>
              <w:rPr>
                <w:rFonts w:hint="eastAsia" w:ascii="宋体" w:hAnsi="宋体"/>
                <w:color w:val="auto"/>
                <w:sz w:val="24"/>
              </w:rPr>
            </w:pPr>
            <w:r>
              <w:rPr>
                <w:rFonts w:hint="eastAsia" w:ascii="宋体" w:hAnsi="宋体"/>
                <w:color w:val="auto"/>
                <w:sz w:val="24"/>
              </w:rPr>
              <w:t>投标总价：（大写）人民币                  。（小写：￥           元）</w:t>
            </w: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65" w:hRule="atLeast"/>
        </w:trPr>
        <w:tc>
          <w:tcPr>
            <w:tcW w:w="10240" w:type="dxa"/>
            <w:gridSpan w:val="14"/>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color w:val="auto"/>
                <w:kern w:val="0"/>
                <w:sz w:val="24"/>
              </w:rPr>
            </w:pPr>
            <w:r>
              <w:rPr>
                <w:rFonts w:hint="eastAsia" w:ascii="宋体" w:hAnsi="宋体" w:cs="宋体"/>
                <w:color w:val="auto"/>
                <w:kern w:val="0"/>
                <w:sz w:val="24"/>
              </w:rPr>
              <w:t>交货期：</w:t>
            </w:r>
          </w:p>
        </w:tc>
      </w:tr>
      <w:tr>
        <w:tblPrEx>
          <w:tblCellMar>
            <w:top w:w="0" w:type="dxa"/>
            <w:left w:w="108" w:type="dxa"/>
            <w:bottom w:w="0" w:type="dxa"/>
            <w:right w:w="108" w:type="dxa"/>
          </w:tblCellMar>
        </w:tblPrEx>
        <w:trPr>
          <w:trHeight w:val="210" w:hRule="atLeast"/>
        </w:trPr>
        <w:tc>
          <w:tcPr>
            <w:tcW w:w="2421" w:type="dxa"/>
            <w:gridSpan w:val="3"/>
            <w:tcBorders>
              <w:top w:val="nil"/>
              <w:left w:val="nil"/>
              <w:bottom w:val="nil"/>
              <w:right w:val="nil"/>
            </w:tcBorders>
            <w:noWrap w:val="0"/>
            <w:vAlign w:val="center"/>
          </w:tcPr>
          <w:p>
            <w:pPr>
              <w:widowControl/>
              <w:jc w:val="left"/>
              <w:rPr>
                <w:rFonts w:ascii="宋体" w:hAnsi="宋体" w:cs="宋体"/>
                <w:color w:val="auto"/>
                <w:kern w:val="0"/>
                <w:sz w:val="24"/>
              </w:rPr>
            </w:pPr>
          </w:p>
        </w:tc>
        <w:tc>
          <w:tcPr>
            <w:tcW w:w="1365" w:type="dxa"/>
            <w:gridSpan w:val="2"/>
            <w:tcBorders>
              <w:top w:val="nil"/>
              <w:left w:val="nil"/>
              <w:bottom w:val="nil"/>
              <w:right w:val="nil"/>
            </w:tcBorders>
            <w:noWrap w:val="0"/>
            <w:vAlign w:val="center"/>
          </w:tcPr>
          <w:p>
            <w:pPr>
              <w:widowControl/>
              <w:jc w:val="left"/>
              <w:rPr>
                <w:rFonts w:ascii="宋体" w:hAnsi="宋体" w:cs="宋体"/>
                <w:color w:val="auto"/>
                <w:kern w:val="0"/>
                <w:sz w:val="24"/>
              </w:rPr>
            </w:pPr>
          </w:p>
        </w:tc>
        <w:tc>
          <w:tcPr>
            <w:tcW w:w="502" w:type="dxa"/>
            <w:gridSpan w:val="2"/>
            <w:tcBorders>
              <w:top w:val="nil"/>
              <w:left w:val="nil"/>
              <w:bottom w:val="nil"/>
              <w:right w:val="nil"/>
            </w:tcBorders>
            <w:noWrap w:val="0"/>
            <w:vAlign w:val="center"/>
          </w:tcPr>
          <w:p>
            <w:pPr>
              <w:widowControl/>
              <w:jc w:val="left"/>
              <w:rPr>
                <w:rFonts w:ascii="宋体" w:hAnsi="宋体" w:cs="宋体"/>
                <w:color w:val="auto"/>
                <w:kern w:val="0"/>
                <w:sz w:val="24"/>
              </w:rPr>
            </w:pPr>
          </w:p>
        </w:tc>
        <w:tc>
          <w:tcPr>
            <w:tcW w:w="462"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769"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904"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1123"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913"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983"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798" w:type="dxa"/>
            <w:tcBorders>
              <w:top w:val="nil"/>
              <w:left w:val="nil"/>
              <w:bottom w:val="nil"/>
              <w:right w:val="nil"/>
            </w:tcBorders>
            <w:noWrap w:val="0"/>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345" w:hRule="atLeast"/>
        </w:trPr>
        <w:tc>
          <w:tcPr>
            <w:tcW w:w="5519" w:type="dxa"/>
            <w:gridSpan w:val="9"/>
            <w:tcBorders>
              <w:top w:val="nil"/>
              <w:left w:val="nil"/>
              <w:bottom w:val="nil"/>
              <w:right w:val="nil"/>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投标人全称：（盖公章）</w:t>
            </w:r>
          </w:p>
        </w:tc>
        <w:tc>
          <w:tcPr>
            <w:tcW w:w="2027" w:type="dxa"/>
            <w:gridSpan w:val="2"/>
            <w:tcBorders>
              <w:top w:val="nil"/>
              <w:left w:val="nil"/>
              <w:bottom w:val="nil"/>
              <w:right w:val="nil"/>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授权代表（签字）： </w:t>
            </w:r>
          </w:p>
        </w:tc>
        <w:tc>
          <w:tcPr>
            <w:tcW w:w="913"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983" w:type="dxa"/>
            <w:tcBorders>
              <w:top w:val="nil"/>
              <w:left w:val="nil"/>
              <w:bottom w:val="nil"/>
              <w:right w:val="nil"/>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职务：         </w:t>
            </w:r>
          </w:p>
        </w:tc>
        <w:tc>
          <w:tcPr>
            <w:tcW w:w="798" w:type="dxa"/>
            <w:tcBorders>
              <w:top w:val="nil"/>
              <w:left w:val="nil"/>
              <w:bottom w:val="nil"/>
              <w:right w:val="nil"/>
            </w:tcBorders>
            <w:noWrap w:val="0"/>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120" w:hRule="atLeast"/>
        </w:trPr>
        <w:tc>
          <w:tcPr>
            <w:tcW w:w="2111" w:type="dxa"/>
            <w:gridSpan w:val="2"/>
            <w:tcBorders>
              <w:top w:val="nil"/>
              <w:left w:val="nil"/>
              <w:bottom w:val="nil"/>
              <w:right w:val="nil"/>
            </w:tcBorders>
            <w:noWrap w:val="0"/>
            <w:vAlign w:val="center"/>
          </w:tcPr>
          <w:p>
            <w:pPr>
              <w:widowControl/>
              <w:rPr>
                <w:rFonts w:ascii="宋体" w:hAnsi="宋体" w:cs="宋体"/>
                <w:color w:val="auto"/>
                <w:kern w:val="0"/>
                <w:sz w:val="24"/>
              </w:rPr>
            </w:pPr>
          </w:p>
        </w:tc>
        <w:tc>
          <w:tcPr>
            <w:tcW w:w="1675" w:type="dxa"/>
            <w:gridSpan w:val="3"/>
            <w:tcBorders>
              <w:top w:val="nil"/>
              <w:left w:val="nil"/>
              <w:bottom w:val="nil"/>
              <w:right w:val="nil"/>
            </w:tcBorders>
            <w:noWrap w:val="0"/>
            <w:vAlign w:val="center"/>
          </w:tcPr>
          <w:p>
            <w:pPr>
              <w:widowControl/>
              <w:jc w:val="left"/>
              <w:rPr>
                <w:rFonts w:ascii="宋体" w:hAnsi="宋体" w:cs="宋体"/>
                <w:color w:val="auto"/>
                <w:kern w:val="0"/>
                <w:sz w:val="24"/>
              </w:rPr>
            </w:pPr>
          </w:p>
        </w:tc>
        <w:tc>
          <w:tcPr>
            <w:tcW w:w="502" w:type="dxa"/>
            <w:gridSpan w:val="2"/>
            <w:tcBorders>
              <w:top w:val="nil"/>
              <w:left w:val="nil"/>
              <w:bottom w:val="nil"/>
              <w:right w:val="nil"/>
            </w:tcBorders>
            <w:noWrap w:val="0"/>
            <w:vAlign w:val="center"/>
          </w:tcPr>
          <w:p>
            <w:pPr>
              <w:widowControl/>
              <w:jc w:val="left"/>
              <w:rPr>
                <w:rFonts w:ascii="宋体" w:hAnsi="宋体" w:cs="宋体"/>
                <w:color w:val="auto"/>
                <w:kern w:val="0"/>
                <w:sz w:val="24"/>
              </w:rPr>
            </w:pPr>
          </w:p>
        </w:tc>
        <w:tc>
          <w:tcPr>
            <w:tcW w:w="462"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769"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904"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1123"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913"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983"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798" w:type="dxa"/>
            <w:tcBorders>
              <w:top w:val="nil"/>
              <w:left w:val="nil"/>
              <w:bottom w:val="nil"/>
              <w:right w:val="nil"/>
            </w:tcBorders>
            <w:noWrap w:val="0"/>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50" w:hRule="atLeast"/>
        </w:trPr>
        <w:tc>
          <w:tcPr>
            <w:tcW w:w="3786" w:type="dxa"/>
            <w:gridSpan w:val="5"/>
            <w:tcBorders>
              <w:top w:val="nil"/>
              <w:left w:val="nil"/>
              <w:bottom w:val="nil"/>
              <w:right w:val="nil"/>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日期：                   </w:t>
            </w:r>
          </w:p>
        </w:tc>
        <w:tc>
          <w:tcPr>
            <w:tcW w:w="502" w:type="dxa"/>
            <w:gridSpan w:val="2"/>
            <w:tcBorders>
              <w:top w:val="nil"/>
              <w:left w:val="nil"/>
              <w:bottom w:val="nil"/>
              <w:right w:val="nil"/>
            </w:tcBorders>
            <w:noWrap w:val="0"/>
            <w:vAlign w:val="center"/>
          </w:tcPr>
          <w:p>
            <w:pPr>
              <w:widowControl/>
              <w:jc w:val="left"/>
              <w:rPr>
                <w:rFonts w:ascii="宋体" w:hAnsi="宋体" w:cs="宋体"/>
                <w:color w:val="auto"/>
                <w:kern w:val="0"/>
                <w:sz w:val="24"/>
              </w:rPr>
            </w:pPr>
          </w:p>
        </w:tc>
        <w:tc>
          <w:tcPr>
            <w:tcW w:w="462"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769"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904"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1123"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913"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983"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798" w:type="dxa"/>
            <w:tcBorders>
              <w:top w:val="nil"/>
              <w:left w:val="nil"/>
              <w:bottom w:val="nil"/>
              <w:right w:val="nil"/>
            </w:tcBorders>
            <w:noWrap w:val="0"/>
            <w:vAlign w:val="center"/>
          </w:tcPr>
          <w:p>
            <w:pPr>
              <w:widowControl/>
              <w:jc w:val="left"/>
              <w:rPr>
                <w:rFonts w:ascii="宋体" w:hAnsi="宋体" w:cs="宋体"/>
                <w:color w:val="auto"/>
                <w:kern w:val="0"/>
                <w:sz w:val="24"/>
              </w:rPr>
            </w:pPr>
          </w:p>
        </w:tc>
      </w:tr>
    </w:tbl>
    <w:p>
      <w:pPr>
        <w:spacing w:line="500" w:lineRule="exact"/>
        <w:ind w:left="720" w:hanging="720"/>
        <w:rPr>
          <w:rFonts w:hint="eastAsia" w:ascii="宋体" w:hAnsi="宋体"/>
          <w:color w:val="auto"/>
          <w:sz w:val="24"/>
        </w:rPr>
      </w:pPr>
    </w:p>
    <w:p>
      <w:pPr>
        <w:spacing w:line="400" w:lineRule="exact"/>
        <w:rPr>
          <w:rFonts w:hint="eastAsia" w:ascii="宋体" w:hAnsi="宋体"/>
          <w:color w:val="auto"/>
          <w:sz w:val="24"/>
        </w:rPr>
      </w:pPr>
      <w:r>
        <w:rPr>
          <w:rFonts w:hint="eastAsia" w:ascii="宋体" w:hAnsi="宋体"/>
          <w:color w:val="auto"/>
          <w:sz w:val="24"/>
        </w:rPr>
        <w:t>投标人全称（盖公章）</w:t>
      </w:r>
    </w:p>
    <w:p>
      <w:pPr>
        <w:spacing w:line="400" w:lineRule="exact"/>
        <w:rPr>
          <w:rFonts w:hint="eastAsia" w:ascii="宋体" w:hAnsi="宋体"/>
          <w:color w:val="auto"/>
          <w:sz w:val="24"/>
        </w:rPr>
      </w:pPr>
      <w:r>
        <w:rPr>
          <w:rFonts w:hint="eastAsia" w:ascii="宋体" w:hAnsi="宋体"/>
          <w:color w:val="auto"/>
          <w:sz w:val="24"/>
        </w:rPr>
        <w:t>授权代表（签名）：</w:t>
      </w:r>
    </w:p>
    <w:p>
      <w:pPr>
        <w:spacing w:line="400" w:lineRule="exact"/>
        <w:ind w:firstLine="1200"/>
        <w:rPr>
          <w:rFonts w:hint="eastAsia" w:ascii="宋体" w:hAnsi="宋体"/>
          <w:color w:val="auto"/>
          <w:sz w:val="24"/>
        </w:rPr>
      </w:pPr>
      <w:r>
        <w:rPr>
          <w:rFonts w:hint="eastAsia" w:ascii="宋体" w:hAnsi="宋体"/>
          <w:color w:val="auto"/>
          <w:sz w:val="24"/>
        </w:rPr>
        <w:t>日期：</w:t>
      </w:r>
      <w:r>
        <w:rPr>
          <w:rFonts w:ascii="宋体" w:hAnsi="宋体"/>
          <w:color w:val="auto"/>
          <w:sz w:val="24"/>
        </w:rPr>
        <w:t xml:space="preserve">   </w:t>
      </w: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pPr>
        <w:spacing w:line="400" w:lineRule="exact"/>
        <w:rPr>
          <w:rFonts w:hint="eastAsia" w:ascii="宋体" w:hAnsi="宋体"/>
          <w:color w:val="auto"/>
          <w:sz w:val="24"/>
        </w:rPr>
      </w:pPr>
    </w:p>
    <w:p>
      <w:pPr>
        <w:spacing w:line="500" w:lineRule="exact"/>
        <w:ind w:left="720" w:hanging="720"/>
        <w:rPr>
          <w:rFonts w:hint="eastAsia" w:ascii="宋体" w:hAnsi="宋体"/>
          <w:color w:val="auto"/>
          <w:sz w:val="24"/>
        </w:rPr>
      </w:pPr>
      <w:r>
        <w:rPr>
          <w:rFonts w:hint="eastAsia" w:ascii="宋体" w:hAnsi="宋体"/>
          <w:color w:val="auto"/>
          <w:sz w:val="24"/>
        </w:rPr>
        <w:t>注：  1．请严格以此报价一览表格式填写相关内容；价格以外的任何文字说明均填入备注栏。</w:t>
      </w:r>
    </w:p>
    <w:p>
      <w:pPr>
        <w:spacing w:line="400" w:lineRule="exact"/>
        <w:ind w:firstLine="667" w:firstLineChars="278"/>
        <w:rPr>
          <w:rFonts w:hint="eastAsia" w:ascii="宋体" w:hAnsi="宋体"/>
          <w:color w:val="auto"/>
          <w:sz w:val="24"/>
        </w:rPr>
      </w:pPr>
      <w:r>
        <w:rPr>
          <w:rFonts w:hint="eastAsia" w:ascii="宋体" w:hAnsi="宋体"/>
          <w:color w:val="auto"/>
          <w:sz w:val="24"/>
        </w:rPr>
        <w:t>2．所有价格均以人民币作为货币单位填写及计算。</w:t>
      </w:r>
    </w:p>
    <w:p>
      <w:pPr>
        <w:spacing w:line="400" w:lineRule="exact"/>
        <w:rPr>
          <w:rFonts w:hint="eastAsia" w:ascii="宋体" w:hAnsi="宋体"/>
          <w:b/>
          <w:bCs/>
          <w:color w:val="auto"/>
          <w:sz w:val="28"/>
        </w:rPr>
      </w:pPr>
    </w:p>
    <w:p>
      <w:pPr>
        <w:spacing w:line="400" w:lineRule="exact"/>
        <w:rPr>
          <w:rFonts w:hint="eastAsia" w:ascii="宋体" w:hAnsi="宋体"/>
          <w:b/>
          <w:bCs/>
          <w:color w:val="auto"/>
          <w:sz w:val="28"/>
        </w:rPr>
      </w:pPr>
    </w:p>
    <w:p>
      <w:pPr>
        <w:spacing w:line="400" w:lineRule="exact"/>
        <w:rPr>
          <w:rFonts w:hint="eastAsia" w:ascii="宋体" w:hAnsi="宋体"/>
          <w:b/>
          <w:bCs/>
          <w:color w:val="auto"/>
          <w:sz w:val="28"/>
        </w:rPr>
      </w:pPr>
      <w:r>
        <w:rPr>
          <w:rFonts w:ascii="宋体" w:hAnsi="宋体"/>
          <w:b/>
          <w:bCs/>
          <w:color w:val="auto"/>
          <w:sz w:val="28"/>
        </w:rPr>
        <w:br w:type="page"/>
      </w:r>
      <w:bookmarkStart w:id="93" w:name="_Toc50691031"/>
      <w:bookmarkStart w:id="94" w:name="_Toc50703724"/>
      <w:bookmarkStart w:id="95" w:name="_Toc43264517"/>
      <w:r>
        <w:rPr>
          <w:rFonts w:hint="eastAsia" w:ascii="宋体" w:hAnsi="宋体"/>
          <w:b/>
          <w:bCs/>
          <w:color w:val="auto"/>
          <w:sz w:val="28"/>
        </w:rPr>
        <w:t>参考格式</w:t>
      </w:r>
      <w:r>
        <w:rPr>
          <w:rFonts w:ascii="宋体" w:hAnsi="宋体"/>
          <w:b/>
          <w:bCs/>
          <w:color w:val="auto"/>
          <w:sz w:val="28"/>
        </w:rPr>
        <w:t>3</w:t>
      </w:r>
      <w:bookmarkEnd w:id="93"/>
      <w:bookmarkEnd w:id="94"/>
      <w:r>
        <w:rPr>
          <w:rFonts w:ascii="宋体" w:hAnsi="宋体"/>
          <w:b/>
          <w:bCs/>
          <w:color w:val="auto"/>
          <w:sz w:val="28"/>
        </w:rPr>
        <w:t xml:space="preserve">  </w:t>
      </w:r>
    </w:p>
    <w:p>
      <w:pPr>
        <w:pStyle w:val="4"/>
        <w:numPr>
          <w:ilvl w:val="0"/>
          <w:numId w:val="0"/>
        </w:numPr>
        <w:spacing w:before="60" w:after="60"/>
        <w:jc w:val="center"/>
        <w:rPr>
          <w:rFonts w:hint="eastAsia" w:ascii="宋体" w:hAnsi="宋体" w:eastAsia="宋体"/>
          <w:color w:val="auto"/>
        </w:rPr>
      </w:pPr>
      <w:bookmarkStart w:id="96" w:name="_Toc50691032"/>
      <w:bookmarkStart w:id="97" w:name="_Toc50737295"/>
      <w:bookmarkStart w:id="98" w:name="_Toc50737327"/>
      <w:bookmarkStart w:id="99" w:name="_Toc50736475"/>
      <w:bookmarkStart w:id="100" w:name="_Toc52165079"/>
      <w:bookmarkStart w:id="101" w:name="_Toc251236130"/>
      <w:r>
        <w:rPr>
          <w:rFonts w:hint="eastAsia" w:ascii="宋体" w:hAnsi="宋体" w:eastAsia="宋体"/>
          <w:color w:val="auto"/>
        </w:rPr>
        <w:t>投标分项报价表</w:t>
      </w:r>
      <w:bookmarkEnd w:id="95"/>
      <w:bookmarkEnd w:id="96"/>
      <w:bookmarkEnd w:id="97"/>
      <w:bookmarkEnd w:id="98"/>
      <w:bookmarkEnd w:id="99"/>
      <w:bookmarkEnd w:id="100"/>
      <w:bookmarkEnd w:id="101"/>
    </w:p>
    <w:p>
      <w:pPr>
        <w:spacing w:line="400" w:lineRule="exact"/>
        <w:jc w:val="center"/>
        <w:rPr>
          <w:rFonts w:hint="eastAsia" w:ascii="宋体" w:hAnsi="宋体"/>
          <w:b/>
          <w:bCs/>
          <w:color w:val="auto"/>
          <w:sz w:val="24"/>
        </w:rPr>
      </w:pPr>
    </w:p>
    <w:p>
      <w:pPr>
        <w:spacing w:line="400" w:lineRule="exact"/>
        <w:rPr>
          <w:rFonts w:hint="eastAsia" w:ascii="宋体" w:hAnsi="宋体"/>
          <w:color w:val="auto"/>
          <w:sz w:val="24"/>
        </w:rPr>
      </w:pPr>
      <w:r>
        <w:rPr>
          <w:rFonts w:hint="eastAsia" w:ascii="宋体" w:hAnsi="宋体"/>
          <w:color w:val="auto"/>
          <w:sz w:val="24"/>
        </w:rPr>
        <w:t>投标人名称：</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项目名称：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260"/>
        <w:gridCol w:w="1365"/>
        <w:gridCol w:w="1260"/>
        <w:gridCol w:w="840"/>
        <w:gridCol w:w="945"/>
        <w:gridCol w:w="126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1053"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序号</w:t>
            </w:r>
          </w:p>
        </w:tc>
        <w:tc>
          <w:tcPr>
            <w:tcW w:w="1260" w:type="dxa"/>
            <w:noWrap w:val="0"/>
            <w:vAlign w:val="center"/>
          </w:tcPr>
          <w:p>
            <w:pPr>
              <w:spacing w:line="400" w:lineRule="exact"/>
              <w:ind w:hanging="3"/>
              <w:jc w:val="center"/>
              <w:rPr>
                <w:rFonts w:hint="eastAsia" w:ascii="宋体" w:hAnsi="宋体"/>
                <w:color w:val="auto"/>
                <w:sz w:val="24"/>
              </w:rPr>
            </w:pPr>
            <w:r>
              <w:rPr>
                <w:rFonts w:hint="eastAsia" w:ascii="宋体" w:hAnsi="宋体"/>
                <w:color w:val="auto"/>
                <w:sz w:val="24"/>
              </w:rPr>
              <w:t>名称</w:t>
            </w:r>
          </w:p>
        </w:tc>
        <w:tc>
          <w:tcPr>
            <w:tcW w:w="1365"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规格型号</w:t>
            </w:r>
          </w:p>
        </w:tc>
        <w:tc>
          <w:tcPr>
            <w:tcW w:w="1260"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品牌产地</w:t>
            </w:r>
          </w:p>
        </w:tc>
        <w:tc>
          <w:tcPr>
            <w:tcW w:w="840"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数量</w:t>
            </w:r>
          </w:p>
        </w:tc>
        <w:tc>
          <w:tcPr>
            <w:tcW w:w="945"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单价</w:t>
            </w:r>
          </w:p>
        </w:tc>
        <w:tc>
          <w:tcPr>
            <w:tcW w:w="1260"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金额</w:t>
            </w:r>
          </w:p>
        </w:tc>
        <w:tc>
          <w:tcPr>
            <w:tcW w:w="1575"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3" w:type="dxa"/>
            <w:noWrap w:val="0"/>
            <w:vAlign w:val="top"/>
          </w:tcPr>
          <w:p>
            <w:pPr>
              <w:spacing w:line="400" w:lineRule="exact"/>
              <w:jc w:val="center"/>
              <w:rPr>
                <w:rFonts w:hint="eastAsia" w:ascii="宋体" w:hAnsi="宋体"/>
                <w:color w:val="auto"/>
                <w:sz w:val="24"/>
              </w:rPr>
            </w:pPr>
          </w:p>
        </w:tc>
        <w:tc>
          <w:tcPr>
            <w:tcW w:w="1260" w:type="dxa"/>
            <w:noWrap w:val="0"/>
            <w:vAlign w:val="top"/>
          </w:tcPr>
          <w:p>
            <w:pPr>
              <w:spacing w:line="400" w:lineRule="exact"/>
              <w:ind w:firstLine="240"/>
              <w:rPr>
                <w:rFonts w:hint="eastAsia" w:ascii="宋体" w:hAnsi="宋体"/>
                <w:color w:val="auto"/>
                <w:sz w:val="24"/>
              </w:rPr>
            </w:pPr>
          </w:p>
        </w:tc>
        <w:tc>
          <w:tcPr>
            <w:tcW w:w="136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840" w:type="dxa"/>
            <w:noWrap w:val="0"/>
            <w:vAlign w:val="top"/>
          </w:tcPr>
          <w:p>
            <w:pPr>
              <w:spacing w:line="400" w:lineRule="exact"/>
              <w:rPr>
                <w:rFonts w:hint="eastAsia" w:ascii="宋体" w:hAnsi="宋体"/>
                <w:color w:val="auto"/>
                <w:sz w:val="24"/>
              </w:rPr>
            </w:pPr>
          </w:p>
        </w:tc>
        <w:tc>
          <w:tcPr>
            <w:tcW w:w="94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1575" w:type="dxa"/>
            <w:noWrap w:val="0"/>
            <w:vAlign w:val="top"/>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3" w:type="dxa"/>
            <w:noWrap w:val="0"/>
            <w:vAlign w:val="top"/>
          </w:tcPr>
          <w:p>
            <w:pPr>
              <w:spacing w:line="400" w:lineRule="exact"/>
              <w:jc w:val="center"/>
              <w:rPr>
                <w:rFonts w:hint="eastAsia" w:ascii="宋体" w:hAnsi="宋体"/>
                <w:color w:val="auto"/>
                <w:sz w:val="24"/>
              </w:rPr>
            </w:pPr>
          </w:p>
        </w:tc>
        <w:tc>
          <w:tcPr>
            <w:tcW w:w="1260" w:type="dxa"/>
            <w:noWrap w:val="0"/>
            <w:vAlign w:val="top"/>
          </w:tcPr>
          <w:p>
            <w:pPr>
              <w:spacing w:line="400" w:lineRule="exact"/>
              <w:ind w:firstLine="240"/>
              <w:rPr>
                <w:rFonts w:hint="eastAsia" w:ascii="宋体" w:hAnsi="宋体"/>
                <w:color w:val="auto"/>
                <w:sz w:val="24"/>
              </w:rPr>
            </w:pPr>
          </w:p>
        </w:tc>
        <w:tc>
          <w:tcPr>
            <w:tcW w:w="136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840" w:type="dxa"/>
            <w:noWrap w:val="0"/>
            <w:vAlign w:val="top"/>
          </w:tcPr>
          <w:p>
            <w:pPr>
              <w:spacing w:line="400" w:lineRule="exact"/>
              <w:rPr>
                <w:rFonts w:hint="eastAsia" w:ascii="宋体" w:hAnsi="宋体"/>
                <w:color w:val="auto"/>
                <w:sz w:val="24"/>
              </w:rPr>
            </w:pPr>
          </w:p>
        </w:tc>
        <w:tc>
          <w:tcPr>
            <w:tcW w:w="94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1575" w:type="dxa"/>
            <w:noWrap w:val="0"/>
            <w:vAlign w:val="top"/>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3" w:type="dxa"/>
            <w:noWrap w:val="0"/>
            <w:vAlign w:val="top"/>
          </w:tcPr>
          <w:p>
            <w:pPr>
              <w:spacing w:line="400" w:lineRule="exact"/>
              <w:jc w:val="center"/>
              <w:rPr>
                <w:rFonts w:hint="eastAsia" w:ascii="宋体" w:hAnsi="宋体"/>
                <w:color w:val="auto"/>
                <w:sz w:val="24"/>
              </w:rPr>
            </w:pPr>
          </w:p>
        </w:tc>
        <w:tc>
          <w:tcPr>
            <w:tcW w:w="1260" w:type="dxa"/>
            <w:noWrap w:val="0"/>
            <w:vAlign w:val="top"/>
          </w:tcPr>
          <w:p>
            <w:pPr>
              <w:spacing w:line="400" w:lineRule="exact"/>
              <w:ind w:firstLine="240"/>
              <w:rPr>
                <w:rFonts w:hint="eastAsia" w:ascii="宋体" w:hAnsi="宋体"/>
                <w:color w:val="auto"/>
                <w:sz w:val="24"/>
              </w:rPr>
            </w:pPr>
          </w:p>
        </w:tc>
        <w:tc>
          <w:tcPr>
            <w:tcW w:w="136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840" w:type="dxa"/>
            <w:noWrap w:val="0"/>
            <w:vAlign w:val="top"/>
          </w:tcPr>
          <w:p>
            <w:pPr>
              <w:spacing w:line="400" w:lineRule="exact"/>
              <w:rPr>
                <w:rFonts w:hint="eastAsia" w:ascii="宋体" w:hAnsi="宋体"/>
                <w:color w:val="auto"/>
                <w:sz w:val="24"/>
              </w:rPr>
            </w:pPr>
          </w:p>
        </w:tc>
        <w:tc>
          <w:tcPr>
            <w:tcW w:w="94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1575" w:type="dxa"/>
            <w:noWrap w:val="0"/>
            <w:vAlign w:val="top"/>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3" w:type="dxa"/>
            <w:noWrap w:val="0"/>
            <w:vAlign w:val="top"/>
          </w:tcPr>
          <w:p>
            <w:pPr>
              <w:spacing w:line="400" w:lineRule="exact"/>
              <w:jc w:val="center"/>
              <w:rPr>
                <w:rFonts w:hint="eastAsia" w:ascii="宋体" w:hAnsi="宋体"/>
                <w:color w:val="auto"/>
                <w:sz w:val="24"/>
              </w:rPr>
            </w:pPr>
          </w:p>
        </w:tc>
        <w:tc>
          <w:tcPr>
            <w:tcW w:w="1260" w:type="dxa"/>
            <w:noWrap w:val="0"/>
            <w:vAlign w:val="top"/>
          </w:tcPr>
          <w:p>
            <w:pPr>
              <w:spacing w:line="400" w:lineRule="exact"/>
              <w:ind w:firstLine="240"/>
              <w:rPr>
                <w:rFonts w:hint="eastAsia" w:ascii="宋体" w:hAnsi="宋体"/>
                <w:color w:val="auto"/>
                <w:sz w:val="24"/>
              </w:rPr>
            </w:pPr>
          </w:p>
        </w:tc>
        <w:tc>
          <w:tcPr>
            <w:tcW w:w="136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840" w:type="dxa"/>
            <w:noWrap w:val="0"/>
            <w:vAlign w:val="top"/>
          </w:tcPr>
          <w:p>
            <w:pPr>
              <w:spacing w:line="400" w:lineRule="exact"/>
              <w:rPr>
                <w:rFonts w:hint="eastAsia" w:ascii="宋体" w:hAnsi="宋体"/>
                <w:color w:val="auto"/>
                <w:sz w:val="24"/>
              </w:rPr>
            </w:pPr>
          </w:p>
        </w:tc>
        <w:tc>
          <w:tcPr>
            <w:tcW w:w="94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1575" w:type="dxa"/>
            <w:noWrap w:val="0"/>
            <w:vAlign w:val="top"/>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3" w:type="dxa"/>
            <w:noWrap w:val="0"/>
            <w:vAlign w:val="top"/>
          </w:tcPr>
          <w:p>
            <w:pPr>
              <w:spacing w:line="400" w:lineRule="exact"/>
              <w:jc w:val="center"/>
              <w:rPr>
                <w:rFonts w:hint="eastAsia" w:ascii="宋体" w:hAnsi="宋体"/>
                <w:color w:val="auto"/>
                <w:sz w:val="24"/>
              </w:rPr>
            </w:pPr>
          </w:p>
        </w:tc>
        <w:tc>
          <w:tcPr>
            <w:tcW w:w="1260" w:type="dxa"/>
            <w:noWrap w:val="0"/>
            <w:vAlign w:val="top"/>
          </w:tcPr>
          <w:p>
            <w:pPr>
              <w:spacing w:line="400" w:lineRule="exact"/>
              <w:ind w:firstLine="240"/>
              <w:rPr>
                <w:rFonts w:hint="eastAsia" w:ascii="宋体" w:hAnsi="宋体"/>
                <w:color w:val="auto"/>
                <w:sz w:val="24"/>
              </w:rPr>
            </w:pPr>
          </w:p>
        </w:tc>
        <w:tc>
          <w:tcPr>
            <w:tcW w:w="136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840" w:type="dxa"/>
            <w:noWrap w:val="0"/>
            <w:vAlign w:val="top"/>
          </w:tcPr>
          <w:p>
            <w:pPr>
              <w:spacing w:line="400" w:lineRule="exact"/>
              <w:rPr>
                <w:rFonts w:hint="eastAsia" w:ascii="宋体" w:hAnsi="宋体"/>
                <w:color w:val="auto"/>
                <w:sz w:val="24"/>
              </w:rPr>
            </w:pPr>
          </w:p>
        </w:tc>
        <w:tc>
          <w:tcPr>
            <w:tcW w:w="94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1575" w:type="dxa"/>
            <w:noWrap w:val="0"/>
            <w:vAlign w:val="top"/>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3" w:type="dxa"/>
            <w:noWrap w:val="0"/>
            <w:vAlign w:val="top"/>
          </w:tcPr>
          <w:p>
            <w:pPr>
              <w:spacing w:line="400" w:lineRule="exact"/>
              <w:jc w:val="center"/>
              <w:rPr>
                <w:rFonts w:hint="eastAsia" w:ascii="宋体" w:hAnsi="宋体"/>
                <w:color w:val="auto"/>
                <w:sz w:val="24"/>
              </w:rPr>
            </w:pPr>
          </w:p>
        </w:tc>
        <w:tc>
          <w:tcPr>
            <w:tcW w:w="1260" w:type="dxa"/>
            <w:noWrap w:val="0"/>
            <w:vAlign w:val="top"/>
          </w:tcPr>
          <w:p>
            <w:pPr>
              <w:spacing w:line="400" w:lineRule="exact"/>
              <w:ind w:firstLine="240"/>
              <w:rPr>
                <w:rFonts w:hint="eastAsia" w:ascii="宋体" w:hAnsi="宋体"/>
                <w:color w:val="auto"/>
                <w:sz w:val="24"/>
              </w:rPr>
            </w:pPr>
          </w:p>
        </w:tc>
        <w:tc>
          <w:tcPr>
            <w:tcW w:w="136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840" w:type="dxa"/>
            <w:noWrap w:val="0"/>
            <w:vAlign w:val="top"/>
          </w:tcPr>
          <w:p>
            <w:pPr>
              <w:spacing w:line="400" w:lineRule="exact"/>
              <w:rPr>
                <w:rFonts w:hint="eastAsia" w:ascii="宋体" w:hAnsi="宋体"/>
                <w:color w:val="auto"/>
                <w:sz w:val="24"/>
              </w:rPr>
            </w:pPr>
          </w:p>
        </w:tc>
        <w:tc>
          <w:tcPr>
            <w:tcW w:w="945" w:type="dxa"/>
            <w:noWrap w:val="0"/>
            <w:vAlign w:val="top"/>
          </w:tcPr>
          <w:p>
            <w:pPr>
              <w:spacing w:line="400" w:lineRule="exact"/>
              <w:rPr>
                <w:rFonts w:hint="eastAsia" w:ascii="宋体" w:hAnsi="宋体"/>
                <w:color w:val="auto"/>
                <w:sz w:val="24"/>
              </w:rPr>
            </w:pPr>
          </w:p>
        </w:tc>
        <w:tc>
          <w:tcPr>
            <w:tcW w:w="1260" w:type="dxa"/>
            <w:noWrap w:val="0"/>
            <w:vAlign w:val="top"/>
          </w:tcPr>
          <w:p>
            <w:pPr>
              <w:spacing w:line="400" w:lineRule="exact"/>
              <w:rPr>
                <w:rFonts w:hint="eastAsia" w:ascii="宋体" w:hAnsi="宋体"/>
                <w:color w:val="auto"/>
                <w:sz w:val="24"/>
              </w:rPr>
            </w:pPr>
          </w:p>
        </w:tc>
        <w:tc>
          <w:tcPr>
            <w:tcW w:w="1575" w:type="dxa"/>
            <w:noWrap w:val="0"/>
            <w:vAlign w:val="top"/>
          </w:tcPr>
          <w:p>
            <w:pPr>
              <w:spacing w:line="400" w:lineRule="exac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58" w:type="dxa"/>
            <w:gridSpan w:val="8"/>
            <w:noWrap w:val="0"/>
            <w:vAlign w:val="top"/>
          </w:tcPr>
          <w:p>
            <w:pPr>
              <w:spacing w:line="400" w:lineRule="exact"/>
              <w:rPr>
                <w:rFonts w:hint="eastAsia" w:ascii="宋体" w:hAnsi="宋体"/>
                <w:color w:val="auto"/>
                <w:sz w:val="24"/>
              </w:rPr>
            </w:pPr>
            <w:r>
              <w:rPr>
                <w:rFonts w:hint="eastAsia" w:ascii="宋体" w:hAnsi="宋体"/>
                <w:color w:val="auto"/>
                <w:sz w:val="24"/>
              </w:rPr>
              <w:t>投标总价：（大写）人民币                  。（小写：￥           元）</w:t>
            </w:r>
          </w:p>
        </w:tc>
      </w:tr>
    </w:tbl>
    <w:p>
      <w:pPr>
        <w:spacing w:line="400" w:lineRule="exact"/>
        <w:rPr>
          <w:rFonts w:hint="eastAsia" w:ascii="宋体" w:hAnsi="宋体"/>
          <w:color w:val="auto"/>
          <w:sz w:val="24"/>
        </w:rPr>
      </w:pPr>
    </w:p>
    <w:p>
      <w:pPr>
        <w:spacing w:line="400" w:lineRule="exact"/>
        <w:rPr>
          <w:rFonts w:hint="eastAsia" w:ascii="宋体" w:hAnsi="宋体"/>
          <w:color w:val="auto"/>
          <w:sz w:val="24"/>
        </w:rPr>
      </w:pPr>
      <w:r>
        <w:rPr>
          <w:rFonts w:hint="eastAsia" w:ascii="宋体" w:hAnsi="宋体"/>
          <w:color w:val="auto"/>
          <w:sz w:val="24"/>
        </w:rPr>
        <w:t>投标人全称（盖公章）</w:t>
      </w:r>
    </w:p>
    <w:p>
      <w:pPr>
        <w:spacing w:line="400" w:lineRule="exact"/>
        <w:rPr>
          <w:rFonts w:hint="eastAsia" w:ascii="宋体" w:hAnsi="宋体"/>
          <w:color w:val="auto"/>
          <w:sz w:val="24"/>
        </w:rPr>
      </w:pPr>
      <w:r>
        <w:rPr>
          <w:rFonts w:hint="eastAsia" w:ascii="宋体" w:hAnsi="宋体"/>
          <w:color w:val="auto"/>
          <w:sz w:val="24"/>
        </w:rPr>
        <w:t>授权代表（签名）：</w:t>
      </w:r>
    </w:p>
    <w:p>
      <w:pPr>
        <w:spacing w:line="400" w:lineRule="exact"/>
        <w:ind w:firstLine="1200"/>
        <w:rPr>
          <w:rFonts w:hint="eastAsia" w:ascii="宋体" w:hAnsi="宋体"/>
          <w:color w:val="auto"/>
          <w:sz w:val="24"/>
        </w:rPr>
      </w:pPr>
      <w:r>
        <w:rPr>
          <w:rFonts w:hint="eastAsia" w:ascii="宋体" w:hAnsi="宋体"/>
          <w:color w:val="auto"/>
          <w:sz w:val="24"/>
        </w:rPr>
        <w:t>日期：</w:t>
      </w:r>
      <w:r>
        <w:rPr>
          <w:rFonts w:ascii="宋体" w:hAnsi="宋体"/>
          <w:color w:val="auto"/>
          <w:sz w:val="24"/>
        </w:rPr>
        <w:t xml:space="preserve">   </w:t>
      </w: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pPr>
        <w:spacing w:line="400" w:lineRule="exact"/>
        <w:ind w:firstLine="1200"/>
        <w:rPr>
          <w:rFonts w:hint="eastAsia" w:ascii="宋体" w:hAnsi="宋体"/>
          <w:color w:val="auto"/>
          <w:sz w:val="24"/>
        </w:rPr>
      </w:pPr>
    </w:p>
    <w:p>
      <w:pPr>
        <w:spacing w:line="400" w:lineRule="exact"/>
        <w:ind w:left="960" w:hanging="960"/>
        <w:rPr>
          <w:rFonts w:hint="eastAsia" w:ascii="宋体" w:hAnsi="宋体"/>
          <w:color w:val="auto"/>
          <w:sz w:val="24"/>
        </w:rPr>
      </w:pPr>
      <w:r>
        <w:rPr>
          <w:rFonts w:hint="eastAsia" w:ascii="宋体" w:hAnsi="宋体"/>
          <w:color w:val="auto"/>
          <w:sz w:val="24"/>
        </w:rPr>
        <w:t>注：</w:t>
      </w:r>
      <w:r>
        <w:rPr>
          <w:rFonts w:ascii="宋体" w:hAnsi="宋体"/>
          <w:color w:val="auto"/>
          <w:sz w:val="24"/>
        </w:rPr>
        <w:t>1.</w:t>
      </w:r>
      <w:r>
        <w:rPr>
          <w:rFonts w:hint="eastAsia" w:ascii="宋体" w:hAnsi="宋体"/>
          <w:color w:val="auto"/>
          <w:sz w:val="24"/>
        </w:rPr>
        <w:t>所有价格均以人民币作为货币单位填写及计算。</w:t>
      </w:r>
    </w:p>
    <w:p>
      <w:pPr>
        <w:spacing w:line="400" w:lineRule="exact"/>
        <w:ind w:left="960" w:hanging="960"/>
        <w:rPr>
          <w:rFonts w:hint="eastAsia" w:ascii="宋体" w:hAnsi="宋体"/>
          <w:color w:val="auto"/>
          <w:sz w:val="24"/>
        </w:rPr>
      </w:pPr>
      <w:r>
        <w:rPr>
          <w:rFonts w:hint="eastAsia" w:ascii="宋体" w:hAnsi="宋体"/>
          <w:color w:val="auto"/>
          <w:sz w:val="24"/>
        </w:rPr>
        <w:t xml:space="preserve">    2.该表格式仅作参考，投标人的详细报价表格式可自定。</w:t>
      </w:r>
    </w:p>
    <w:p>
      <w:pPr>
        <w:spacing w:line="400" w:lineRule="exact"/>
        <w:ind w:left="960" w:hanging="960"/>
        <w:rPr>
          <w:rFonts w:hint="eastAsia" w:ascii="宋体" w:hAnsi="宋体"/>
          <w:color w:val="auto"/>
          <w:sz w:val="24"/>
        </w:rPr>
      </w:pPr>
      <w:r>
        <w:rPr>
          <w:rFonts w:hint="eastAsia" w:ascii="宋体" w:hAnsi="宋体"/>
          <w:color w:val="auto"/>
          <w:sz w:val="24"/>
        </w:rPr>
        <w:t xml:space="preserve">    3.投标人需按配置清单详细列明</w:t>
      </w:r>
    </w:p>
    <w:p>
      <w:pPr>
        <w:spacing w:line="360" w:lineRule="auto"/>
        <w:rPr>
          <w:rFonts w:hint="eastAsia" w:ascii="宋体" w:hAnsi="宋体"/>
          <w:b/>
          <w:bCs/>
          <w:color w:val="auto"/>
          <w:sz w:val="32"/>
          <w:szCs w:val="32"/>
        </w:rPr>
      </w:pPr>
    </w:p>
    <w:p>
      <w:pPr>
        <w:pStyle w:val="4"/>
        <w:numPr>
          <w:ilvl w:val="0"/>
          <w:numId w:val="0"/>
        </w:numPr>
        <w:spacing w:before="60" w:after="60"/>
        <w:rPr>
          <w:rFonts w:ascii="宋体" w:hAnsi="宋体" w:eastAsia="宋体"/>
          <w:color w:val="auto"/>
        </w:rPr>
      </w:pPr>
    </w:p>
    <w:p>
      <w:pPr>
        <w:pStyle w:val="4"/>
        <w:numPr>
          <w:ilvl w:val="0"/>
          <w:numId w:val="0"/>
        </w:numPr>
        <w:spacing w:before="60" w:after="60"/>
        <w:rPr>
          <w:rFonts w:ascii="宋体" w:hAnsi="宋体" w:eastAsia="宋体"/>
          <w:color w:val="auto"/>
        </w:rPr>
      </w:pPr>
    </w:p>
    <w:p>
      <w:pPr>
        <w:spacing w:line="360" w:lineRule="auto"/>
        <w:rPr>
          <w:rFonts w:hint="eastAsia" w:ascii="宋体" w:hAnsi="宋体"/>
          <w:b/>
          <w:bCs/>
          <w:color w:val="auto"/>
          <w:sz w:val="32"/>
          <w:szCs w:val="32"/>
        </w:rPr>
      </w:pPr>
    </w:p>
    <w:p>
      <w:pPr>
        <w:spacing w:line="360" w:lineRule="auto"/>
        <w:rPr>
          <w:rFonts w:hint="eastAsia" w:ascii="宋体" w:hAnsi="宋体"/>
          <w:b/>
          <w:bCs/>
          <w:color w:val="auto"/>
          <w:sz w:val="32"/>
          <w:szCs w:val="32"/>
        </w:rPr>
      </w:pPr>
    </w:p>
    <w:p>
      <w:pPr>
        <w:spacing w:line="360" w:lineRule="auto"/>
        <w:rPr>
          <w:rFonts w:hint="eastAsia" w:ascii="宋体" w:hAnsi="宋体"/>
          <w:b/>
          <w:bCs/>
          <w:color w:val="auto"/>
          <w:sz w:val="32"/>
          <w:szCs w:val="32"/>
        </w:rPr>
      </w:pPr>
    </w:p>
    <w:p>
      <w:pPr>
        <w:spacing w:line="360" w:lineRule="auto"/>
        <w:rPr>
          <w:rFonts w:hint="eastAsia" w:ascii="宋体" w:hAnsi="宋体"/>
          <w:b/>
          <w:bCs/>
          <w:color w:val="auto"/>
          <w:sz w:val="32"/>
          <w:szCs w:val="32"/>
        </w:rPr>
      </w:pPr>
    </w:p>
    <w:p>
      <w:pPr>
        <w:spacing w:line="360" w:lineRule="auto"/>
        <w:rPr>
          <w:rFonts w:hint="eastAsia" w:ascii="宋体" w:hAnsi="宋体"/>
          <w:b/>
          <w:bCs/>
          <w:color w:val="auto"/>
          <w:sz w:val="32"/>
          <w:szCs w:val="32"/>
        </w:rPr>
      </w:pPr>
    </w:p>
    <w:p>
      <w:pPr>
        <w:rPr>
          <w:rFonts w:hint="eastAsia" w:ascii="宋体" w:hAnsi="宋体"/>
          <w:b/>
          <w:bCs/>
          <w:color w:val="auto"/>
          <w:sz w:val="28"/>
        </w:rPr>
      </w:pPr>
    </w:p>
    <w:p>
      <w:pPr>
        <w:rPr>
          <w:rFonts w:ascii="宋体" w:hAnsi="宋体"/>
          <w:b/>
          <w:bCs/>
          <w:color w:val="auto"/>
          <w:sz w:val="28"/>
        </w:rPr>
      </w:pPr>
      <w:r>
        <w:rPr>
          <w:rFonts w:hint="eastAsia" w:ascii="宋体" w:hAnsi="宋体"/>
          <w:b/>
          <w:bCs/>
          <w:color w:val="auto"/>
          <w:sz w:val="28"/>
        </w:rPr>
        <w:t>参考格式4</w:t>
      </w:r>
      <w:r>
        <w:rPr>
          <w:rFonts w:ascii="宋体" w:hAnsi="宋体"/>
          <w:b/>
          <w:bCs/>
          <w:color w:val="auto"/>
          <w:sz w:val="28"/>
        </w:rPr>
        <w:t xml:space="preserve"> </w:t>
      </w:r>
    </w:p>
    <w:p>
      <w:pPr>
        <w:pStyle w:val="4"/>
        <w:numPr>
          <w:ilvl w:val="0"/>
          <w:numId w:val="0"/>
        </w:numPr>
        <w:spacing w:before="60" w:after="60"/>
        <w:jc w:val="center"/>
        <w:rPr>
          <w:rFonts w:hint="default" w:ascii="sans-serif" w:hAnsi="sans-serif" w:eastAsia="sans-serif" w:cs="sans-serif"/>
          <w:i w:val="0"/>
          <w:iCs w:val="0"/>
          <w:caps w:val="0"/>
          <w:color w:val="000000"/>
          <w:spacing w:val="0"/>
          <w:sz w:val="19"/>
          <w:szCs w:val="19"/>
        </w:rPr>
      </w:pPr>
      <w:r>
        <w:rPr>
          <w:rFonts w:hint="default" w:ascii="宋体" w:hAnsi="宋体" w:eastAsia="宋体" w:cs="Times New Roman"/>
          <w:b/>
          <w:bCs/>
          <w:color w:val="auto"/>
        </w:rPr>
        <w:t>中小企业声明函(（货物)）</w:t>
      </w:r>
    </w:p>
    <w:p>
      <w:pPr>
        <w:spacing w:line="360" w:lineRule="auto"/>
        <w:ind w:left="105" w:leftChars="50" w:firstLine="480" w:firstLineChars="200"/>
        <w:rPr>
          <w:rFonts w:hint="default" w:ascii="宋体" w:hAnsi="宋体" w:eastAsia="宋体" w:cs="Times New Roman"/>
          <w:color w:val="auto"/>
          <w:sz w:val="24"/>
        </w:rPr>
      </w:pPr>
      <w:r>
        <w:rPr>
          <w:rFonts w:hint="default" w:ascii="宋体" w:hAnsi="宋体" w:eastAsia="宋体" w:cs="Times New Roman"/>
          <w:color w:val="auto"/>
          <w:sz w:val="24"/>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left="105" w:leftChars="50" w:firstLine="2"/>
        <w:rPr>
          <w:rFonts w:hint="default" w:ascii="宋体" w:hAnsi="宋体" w:eastAsia="宋体" w:cs="Times New Roman"/>
          <w:color w:val="auto"/>
          <w:sz w:val="24"/>
        </w:rPr>
      </w:pPr>
      <w:r>
        <w:rPr>
          <w:rFonts w:hint="default" w:ascii="宋体" w:hAnsi="宋体" w:eastAsia="宋体" w:cs="Times New Roman"/>
          <w:color w:val="auto"/>
          <w:sz w:val="24"/>
        </w:rPr>
        <w:t>1.（标的名称），属于（采购文件中明确的所属行业）；制造商为（企业名称），从业人员</w:t>
      </w:r>
      <w:r>
        <w:rPr>
          <w:rFonts w:hint="eastAsia" w:ascii="宋体" w:hAnsi="宋体" w:eastAsia="宋体" w:cs="Times New Roman"/>
          <w:color w:val="auto"/>
          <w:sz w:val="24"/>
          <w:lang w:val="en-US" w:eastAsia="zh-CN"/>
        </w:rPr>
        <w:t xml:space="preserve">  </w:t>
      </w:r>
      <w:r>
        <w:rPr>
          <w:rFonts w:hint="default" w:ascii="宋体" w:hAnsi="宋体" w:eastAsia="宋体" w:cs="Times New Roman"/>
          <w:color w:val="auto"/>
          <w:sz w:val="24"/>
        </w:rPr>
        <w:t>人，营业收入为</w:t>
      </w:r>
      <w:r>
        <w:rPr>
          <w:rFonts w:hint="eastAsia" w:ascii="宋体" w:hAnsi="宋体" w:eastAsia="宋体" w:cs="Times New Roman"/>
          <w:color w:val="auto"/>
          <w:sz w:val="24"/>
          <w:lang w:val="en-US" w:eastAsia="zh-CN"/>
        </w:rPr>
        <w:t xml:space="preserve">  </w:t>
      </w:r>
      <w:r>
        <w:rPr>
          <w:rFonts w:hint="default" w:ascii="宋体" w:hAnsi="宋体" w:eastAsia="宋体" w:cs="Times New Roman"/>
          <w:color w:val="auto"/>
          <w:sz w:val="24"/>
        </w:rPr>
        <w:t>万元，资产总额为</w:t>
      </w:r>
      <w:r>
        <w:rPr>
          <w:rFonts w:hint="eastAsia" w:ascii="宋体" w:hAnsi="宋体" w:eastAsia="宋体" w:cs="Times New Roman"/>
          <w:color w:val="auto"/>
          <w:sz w:val="24"/>
          <w:lang w:val="en-US" w:eastAsia="zh-CN"/>
        </w:rPr>
        <w:t xml:space="preserve">  </w:t>
      </w:r>
      <w:r>
        <w:rPr>
          <w:rFonts w:hint="default" w:ascii="宋体" w:hAnsi="宋体" w:eastAsia="宋体" w:cs="Times New Roman"/>
          <w:color w:val="auto"/>
          <w:sz w:val="24"/>
        </w:rPr>
        <w:t>万元，属于（中型企业、小型企业、微型企业）；</w:t>
      </w:r>
    </w:p>
    <w:p>
      <w:pPr>
        <w:spacing w:line="360" w:lineRule="auto"/>
        <w:ind w:left="581" w:leftChars="164" w:hanging="237" w:hangingChars="99"/>
        <w:rPr>
          <w:rFonts w:hint="default" w:ascii="宋体" w:hAnsi="宋体" w:eastAsia="宋体" w:cs="Times New Roman"/>
          <w:color w:val="auto"/>
          <w:sz w:val="24"/>
        </w:rPr>
      </w:pPr>
      <w:r>
        <w:rPr>
          <w:rFonts w:hint="default" w:ascii="宋体" w:hAnsi="宋体" w:eastAsia="宋体" w:cs="Times New Roman"/>
          <w:color w:val="auto"/>
          <w:sz w:val="24"/>
        </w:rPr>
        <w:t>2.（标的名称），属于（采购文件中明确的所属行业）；制造商为（企业名称），从业人员人，营业收入为</w:t>
      </w:r>
      <w:r>
        <w:rPr>
          <w:rFonts w:hint="eastAsia" w:ascii="宋体" w:hAnsi="宋体" w:eastAsia="宋体" w:cs="Times New Roman"/>
          <w:color w:val="auto"/>
          <w:sz w:val="24"/>
          <w:lang w:val="en-US" w:eastAsia="zh-CN"/>
        </w:rPr>
        <w:t xml:space="preserve">  </w:t>
      </w:r>
      <w:r>
        <w:rPr>
          <w:rFonts w:hint="default" w:ascii="宋体" w:hAnsi="宋体" w:eastAsia="宋体" w:cs="Times New Roman"/>
          <w:color w:val="auto"/>
          <w:sz w:val="24"/>
        </w:rPr>
        <w:t>万元，资产总额为</w:t>
      </w:r>
      <w:r>
        <w:rPr>
          <w:rFonts w:hint="eastAsia" w:ascii="宋体" w:hAnsi="宋体" w:eastAsia="宋体" w:cs="Times New Roman"/>
          <w:color w:val="auto"/>
          <w:sz w:val="24"/>
          <w:lang w:val="en-US" w:eastAsia="zh-CN"/>
        </w:rPr>
        <w:t xml:space="preserve">  </w:t>
      </w:r>
      <w:r>
        <w:rPr>
          <w:rFonts w:hint="default" w:ascii="宋体" w:hAnsi="宋体" w:eastAsia="宋体" w:cs="Times New Roman"/>
          <w:color w:val="auto"/>
          <w:sz w:val="24"/>
        </w:rPr>
        <w:t>万元，属于（中型企业、小型企业、微型企业）；</w:t>
      </w:r>
    </w:p>
    <w:p>
      <w:pPr>
        <w:spacing w:line="360" w:lineRule="auto"/>
        <w:ind w:left="105" w:leftChars="50" w:firstLine="2"/>
        <w:rPr>
          <w:rFonts w:hint="default" w:ascii="宋体" w:hAnsi="宋体" w:eastAsia="宋体" w:cs="Times New Roman"/>
          <w:color w:val="auto"/>
          <w:sz w:val="24"/>
        </w:rPr>
      </w:pPr>
      <w:r>
        <w:rPr>
          <w:rFonts w:hint="default" w:ascii="宋体" w:hAnsi="宋体" w:eastAsia="宋体" w:cs="Times New Roman"/>
          <w:color w:val="auto"/>
          <w:sz w:val="24"/>
        </w:rPr>
        <w:t>以上企业，不属于大企业的分支机构，不存在控股股东为大企业的情形，也不存在与大企业的负责人为同一人的情形。</w:t>
      </w:r>
    </w:p>
    <w:p>
      <w:pPr>
        <w:spacing w:line="400" w:lineRule="exact"/>
        <w:ind w:left="960" w:hanging="960"/>
        <w:rPr>
          <w:rFonts w:hint="default" w:ascii="宋体" w:hAnsi="宋体" w:eastAsia="宋体" w:cs="Times New Roman"/>
          <w:color w:val="auto"/>
          <w:sz w:val="24"/>
        </w:rPr>
      </w:pPr>
      <w:r>
        <w:rPr>
          <w:rFonts w:hint="default" w:ascii="宋体" w:hAnsi="宋体" w:eastAsia="宋体" w:cs="Times New Roman"/>
          <w:color w:val="auto"/>
          <w:sz w:val="24"/>
        </w:rPr>
        <w:t>本企业对上述声明内容的真实性负责。如有虚假，将依法承担相应责任。</w:t>
      </w:r>
    </w:p>
    <w:p>
      <w:pPr>
        <w:spacing w:line="400" w:lineRule="exact"/>
        <w:ind w:left="960" w:hanging="960"/>
        <w:rPr>
          <w:rFonts w:hint="default" w:ascii="宋体" w:hAnsi="宋体" w:eastAsia="宋体" w:cs="Times New Roman"/>
          <w:color w:val="auto"/>
          <w:sz w:val="24"/>
        </w:rPr>
      </w:pPr>
      <w:r>
        <w:rPr>
          <w:rFonts w:hint="default" w:ascii="宋体" w:hAnsi="宋体" w:eastAsia="宋体" w:cs="Times New Roman"/>
          <w:color w:val="auto"/>
          <w:sz w:val="24"/>
        </w:rPr>
        <w:t> </w:t>
      </w:r>
    </w:p>
    <w:p>
      <w:pPr>
        <w:spacing w:line="400" w:lineRule="exact"/>
        <w:ind w:left="960" w:hanging="960"/>
        <w:jc w:val="center"/>
        <w:rPr>
          <w:rFonts w:hint="default" w:ascii="宋体" w:hAnsi="宋体" w:eastAsia="宋体" w:cs="Times New Roman"/>
          <w:color w:val="auto"/>
          <w:sz w:val="24"/>
        </w:rPr>
      </w:pPr>
      <w:r>
        <w:rPr>
          <w:rFonts w:hint="eastAsia" w:ascii="宋体" w:hAnsi="宋体" w:eastAsia="宋体" w:cs="Times New Roman"/>
          <w:color w:val="auto"/>
          <w:sz w:val="24"/>
          <w:lang w:val="en-US" w:eastAsia="zh-CN"/>
        </w:rPr>
        <w:t xml:space="preserve">                            </w:t>
      </w:r>
      <w:r>
        <w:rPr>
          <w:rFonts w:hint="default" w:ascii="宋体" w:hAnsi="宋体" w:eastAsia="宋体" w:cs="Times New Roman"/>
          <w:color w:val="auto"/>
          <w:sz w:val="24"/>
        </w:rPr>
        <w:t>企业名称（盖章）：</w:t>
      </w:r>
    </w:p>
    <w:p>
      <w:pPr>
        <w:spacing w:line="400" w:lineRule="exact"/>
        <w:ind w:firstLine="5520" w:firstLineChars="2300"/>
        <w:jc w:val="both"/>
        <w:rPr>
          <w:rFonts w:hint="default" w:ascii="宋体" w:hAnsi="宋体" w:eastAsia="宋体" w:cs="Times New Roman"/>
          <w:color w:val="auto"/>
          <w:sz w:val="24"/>
        </w:rPr>
      </w:pPr>
      <w:r>
        <w:rPr>
          <w:rFonts w:hint="default" w:ascii="宋体" w:hAnsi="宋体" w:eastAsia="宋体" w:cs="Times New Roman"/>
          <w:color w:val="auto"/>
          <w:sz w:val="24"/>
        </w:rPr>
        <w:t>日期：</w:t>
      </w:r>
    </w:p>
    <w:p>
      <w:pPr>
        <w:pStyle w:val="18"/>
        <w:rPr>
          <w:rFonts w:hint="eastAsia"/>
        </w:rPr>
      </w:pPr>
    </w:p>
    <w:p>
      <w:pPr>
        <w:pStyle w:val="4"/>
        <w:numPr>
          <w:ilvl w:val="0"/>
          <w:numId w:val="0"/>
        </w:numPr>
        <w:spacing w:before="60" w:after="60"/>
        <w:rPr>
          <w:rFonts w:hint="eastAsia" w:ascii="宋体" w:hAnsi="宋体" w:eastAsia="宋体"/>
          <w:color w:val="auto"/>
        </w:rPr>
      </w:pPr>
      <w:bookmarkStart w:id="102" w:name="_Toc50691033"/>
      <w:bookmarkStart w:id="103" w:name="_Toc224708925"/>
      <w:bookmarkStart w:id="104" w:name="_Toc241577061"/>
      <w:bookmarkStart w:id="105" w:name="_Toc251226066"/>
      <w:bookmarkStart w:id="106" w:name="_Toc251236131"/>
      <w:bookmarkStart w:id="107" w:name="_Toc230152358"/>
      <w:bookmarkStart w:id="108" w:name="_Toc219778796"/>
      <w:bookmarkStart w:id="109" w:name="_Toc236452418"/>
      <w:bookmarkStart w:id="110" w:name="_Toc240688441"/>
      <w:bookmarkStart w:id="111" w:name="_Toc50703726"/>
      <w:bookmarkStart w:id="112" w:name="_Toc236447268"/>
      <w:bookmarkStart w:id="113" w:name="_Toc43264522"/>
    </w:p>
    <w:p>
      <w:pPr>
        <w:rPr>
          <w:rFonts w:hint="eastAsia" w:ascii="宋体" w:hAnsi="宋体" w:eastAsia="宋体" w:cs="Times New Roman"/>
          <w:b/>
          <w:bCs/>
          <w:color w:val="auto"/>
          <w:sz w:val="28"/>
        </w:rPr>
      </w:pPr>
    </w:p>
    <w:p>
      <w:pPr>
        <w:pStyle w:val="18"/>
        <w:rPr>
          <w:rFonts w:hint="eastAsia" w:ascii="宋体" w:hAnsi="宋体" w:eastAsia="宋体" w:cs="Times New Roman"/>
          <w:b/>
          <w:bCs/>
          <w:color w:val="auto"/>
          <w:sz w:val="28"/>
        </w:rPr>
      </w:pPr>
    </w:p>
    <w:p>
      <w:pPr>
        <w:pStyle w:val="18"/>
        <w:rPr>
          <w:rFonts w:hint="eastAsia" w:ascii="宋体" w:hAnsi="宋体" w:eastAsia="宋体" w:cs="Times New Roman"/>
          <w:b/>
          <w:bCs/>
          <w:color w:val="auto"/>
          <w:sz w:val="28"/>
        </w:rPr>
      </w:pPr>
    </w:p>
    <w:p>
      <w:pPr>
        <w:pStyle w:val="18"/>
        <w:rPr>
          <w:rFonts w:hint="eastAsia" w:ascii="宋体" w:hAnsi="宋体" w:eastAsia="宋体" w:cs="Times New Roman"/>
          <w:b/>
          <w:bCs/>
          <w:color w:val="auto"/>
          <w:sz w:val="28"/>
        </w:rPr>
      </w:pPr>
    </w:p>
    <w:p>
      <w:pPr>
        <w:pStyle w:val="18"/>
        <w:rPr>
          <w:rFonts w:hint="eastAsia" w:ascii="宋体" w:hAnsi="宋体" w:eastAsia="宋体" w:cs="Times New Roman"/>
          <w:b/>
          <w:bCs/>
          <w:color w:val="auto"/>
          <w:sz w:val="28"/>
        </w:rPr>
      </w:pPr>
    </w:p>
    <w:p>
      <w:pPr>
        <w:pStyle w:val="18"/>
        <w:rPr>
          <w:rFonts w:hint="eastAsia" w:ascii="宋体" w:hAnsi="宋体" w:eastAsia="宋体" w:cs="Times New Roman"/>
          <w:b/>
          <w:bCs/>
          <w:color w:val="auto"/>
          <w:sz w:val="28"/>
        </w:rPr>
      </w:pPr>
    </w:p>
    <w:p>
      <w:pPr>
        <w:pStyle w:val="18"/>
        <w:rPr>
          <w:rFonts w:hint="eastAsia" w:ascii="宋体" w:hAnsi="宋体" w:eastAsia="宋体" w:cs="Times New Roman"/>
          <w:b/>
          <w:bCs/>
          <w:color w:val="auto"/>
          <w:sz w:val="28"/>
        </w:rPr>
      </w:pPr>
    </w:p>
    <w:p>
      <w:pPr>
        <w:pStyle w:val="18"/>
        <w:rPr>
          <w:rFonts w:hint="eastAsia" w:ascii="宋体" w:hAnsi="宋体" w:eastAsia="宋体" w:cs="Times New Roman"/>
          <w:b/>
          <w:bCs/>
          <w:color w:val="auto"/>
          <w:sz w:val="28"/>
        </w:rPr>
      </w:pPr>
    </w:p>
    <w:p>
      <w:pPr>
        <w:pStyle w:val="18"/>
        <w:rPr>
          <w:rFonts w:hint="eastAsia" w:ascii="宋体" w:hAnsi="宋体" w:eastAsia="宋体" w:cs="Times New Roman"/>
          <w:b/>
          <w:bCs/>
          <w:color w:val="auto"/>
          <w:sz w:val="28"/>
        </w:rPr>
      </w:pPr>
    </w:p>
    <w:bookmarkEnd w:id="102"/>
    <w:bookmarkEnd w:id="103"/>
    <w:bookmarkEnd w:id="104"/>
    <w:bookmarkEnd w:id="105"/>
    <w:bookmarkEnd w:id="106"/>
    <w:bookmarkEnd w:id="107"/>
    <w:bookmarkEnd w:id="108"/>
    <w:bookmarkEnd w:id="109"/>
    <w:bookmarkEnd w:id="110"/>
    <w:bookmarkEnd w:id="111"/>
    <w:bookmarkEnd w:id="112"/>
    <w:p>
      <w:pPr>
        <w:rPr>
          <w:rFonts w:hint="eastAsia" w:ascii="宋体" w:hAnsi="宋体"/>
          <w:b/>
          <w:bCs/>
          <w:color w:val="auto"/>
          <w:sz w:val="28"/>
        </w:rPr>
      </w:pPr>
      <w:bookmarkStart w:id="114" w:name="_Toc52165080"/>
      <w:bookmarkStart w:id="115" w:name="_Toc50737296"/>
      <w:bookmarkStart w:id="116" w:name="_Toc50691034"/>
      <w:bookmarkStart w:id="117" w:name="_Toc50736476"/>
      <w:bookmarkStart w:id="118" w:name="_Toc50737328"/>
      <w:r>
        <w:rPr>
          <w:rFonts w:hint="eastAsia" w:ascii="宋体" w:hAnsi="宋体"/>
          <w:b/>
          <w:bCs/>
          <w:color w:val="auto"/>
          <w:sz w:val="28"/>
        </w:rPr>
        <w:t>参考格式6</w:t>
      </w:r>
    </w:p>
    <w:p>
      <w:pPr>
        <w:pStyle w:val="4"/>
        <w:numPr>
          <w:ilvl w:val="0"/>
          <w:numId w:val="0"/>
        </w:numPr>
        <w:spacing w:before="60" w:after="60"/>
        <w:jc w:val="center"/>
        <w:rPr>
          <w:rFonts w:hint="eastAsia" w:ascii="宋体" w:hAnsi="宋体" w:eastAsia="宋体"/>
          <w:color w:val="auto"/>
        </w:rPr>
      </w:pPr>
      <w:bookmarkStart w:id="119" w:name="_Toc251236133"/>
      <w:r>
        <w:rPr>
          <w:rFonts w:hint="eastAsia" w:ascii="宋体" w:hAnsi="宋体" w:eastAsia="宋体"/>
          <w:color w:val="auto"/>
        </w:rPr>
        <w:t>法定代表人证明书</w:t>
      </w:r>
      <w:bookmarkEnd w:id="113"/>
      <w:bookmarkEnd w:id="114"/>
      <w:bookmarkEnd w:id="115"/>
      <w:bookmarkEnd w:id="116"/>
      <w:bookmarkEnd w:id="117"/>
      <w:bookmarkEnd w:id="118"/>
      <w:bookmarkEnd w:id="119"/>
    </w:p>
    <w:p>
      <w:pPr>
        <w:spacing w:line="400" w:lineRule="exact"/>
        <w:rPr>
          <w:rFonts w:hint="eastAsia" w:ascii="宋体" w:hAnsi="宋体"/>
          <w:b/>
          <w:bCs/>
          <w:color w:val="auto"/>
          <w:sz w:val="28"/>
        </w:rPr>
      </w:pPr>
      <w:bookmarkStart w:id="120" w:name="_Toc50703730"/>
      <w:bookmarkStart w:id="121" w:name="_Toc50691037"/>
      <w:bookmarkStart w:id="122" w:name="_Toc43264518"/>
    </w:p>
    <w:p>
      <w:pPr>
        <w:tabs>
          <w:tab w:val="left" w:pos="900"/>
        </w:tabs>
        <w:spacing w:line="400" w:lineRule="exact"/>
        <w:ind w:firstLine="840" w:firstLineChars="350"/>
        <w:rPr>
          <w:rFonts w:hint="eastAsia" w:ascii="宋体" w:hAnsi="宋体"/>
          <w:color w:val="auto"/>
          <w:sz w:val="24"/>
        </w:rPr>
      </w:pPr>
      <w:r>
        <w:rPr>
          <w:rFonts w:hint="eastAsia" w:ascii="宋体" w:hAnsi="宋体"/>
          <w:color w:val="auto"/>
          <w:sz w:val="24"/>
        </w:rPr>
        <w:t>（                  ）同志，现任我单位</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职务，为法定代表人，特此证明。</w:t>
      </w:r>
    </w:p>
    <w:p>
      <w:pPr>
        <w:spacing w:line="500" w:lineRule="exact"/>
        <w:rPr>
          <w:rFonts w:hint="eastAsia" w:ascii="宋体" w:hAnsi="宋体"/>
          <w:color w:val="auto"/>
          <w:sz w:val="24"/>
        </w:rPr>
      </w:pPr>
    </w:p>
    <w:tbl>
      <w:tblPr>
        <w:tblStyle w:val="37"/>
        <w:tblW w:w="0" w:type="auto"/>
        <w:tblInd w:w="0" w:type="dxa"/>
        <w:tblLayout w:type="fixed"/>
        <w:tblCellMar>
          <w:top w:w="0" w:type="dxa"/>
          <w:left w:w="108" w:type="dxa"/>
          <w:bottom w:w="0" w:type="dxa"/>
          <w:right w:w="108" w:type="dxa"/>
        </w:tblCellMar>
      </w:tblPr>
      <w:tblGrid>
        <w:gridCol w:w="5688"/>
        <w:gridCol w:w="4209"/>
      </w:tblGrid>
      <w:tr>
        <w:tblPrEx>
          <w:tblCellMar>
            <w:top w:w="0" w:type="dxa"/>
            <w:left w:w="108" w:type="dxa"/>
            <w:bottom w:w="0" w:type="dxa"/>
            <w:right w:w="108" w:type="dxa"/>
          </w:tblCellMar>
        </w:tblPrEx>
        <w:tc>
          <w:tcPr>
            <w:tcW w:w="5688" w:type="dxa"/>
            <w:noWrap w:val="0"/>
            <w:vAlign w:val="top"/>
          </w:tcPr>
          <w:p>
            <w:pPr>
              <w:spacing w:after="120" w:line="500" w:lineRule="exact"/>
              <w:rPr>
                <w:rFonts w:hint="eastAsia" w:ascii="宋体" w:hAnsi="宋体"/>
                <w:color w:val="auto"/>
                <w:sz w:val="24"/>
              </w:rPr>
            </w:pPr>
            <w:r>
              <w:rPr>
                <w:rFonts w:hint="eastAsia" w:ascii="宋体" w:hAnsi="宋体"/>
                <w:color w:val="auto"/>
                <w:sz w:val="24"/>
              </w:rPr>
              <w:t>营业执照</w:t>
            </w:r>
            <w:r>
              <w:rPr>
                <w:rFonts w:ascii="宋体" w:hAnsi="宋体"/>
                <w:color w:val="auto"/>
                <w:sz w:val="24"/>
              </w:rPr>
              <w:t>(</w:t>
            </w:r>
            <w:r>
              <w:rPr>
                <w:rFonts w:hint="eastAsia" w:ascii="宋体" w:hAnsi="宋体"/>
                <w:color w:val="auto"/>
                <w:sz w:val="24"/>
              </w:rPr>
              <w:t>注册号</w:t>
            </w:r>
            <w:r>
              <w:rPr>
                <w:rFonts w:ascii="宋体" w:hAnsi="宋体"/>
                <w:color w:val="auto"/>
                <w:sz w:val="24"/>
              </w:rPr>
              <w:t>)</w:t>
            </w:r>
            <w:r>
              <w:rPr>
                <w:rFonts w:hint="eastAsia" w:ascii="宋体" w:hAnsi="宋体"/>
                <w:color w:val="auto"/>
                <w:sz w:val="24"/>
              </w:rPr>
              <w:t xml:space="preserve">： </w:t>
            </w:r>
          </w:p>
        </w:tc>
        <w:tc>
          <w:tcPr>
            <w:tcW w:w="4209" w:type="dxa"/>
            <w:noWrap w:val="0"/>
            <w:vAlign w:val="top"/>
          </w:tcPr>
          <w:p>
            <w:pPr>
              <w:spacing w:after="120" w:line="500" w:lineRule="exact"/>
              <w:rPr>
                <w:rFonts w:hint="eastAsia" w:ascii="宋体" w:hAnsi="宋体"/>
                <w:color w:val="auto"/>
                <w:sz w:val="24"/>
              </w:rPr>
            </w:pPr>
            <w:r>
              <w:rPr>
                <w:rFonts w:hint="eastAsia" w:ascii="宋体" w:hAnsi="宋体"/>
                <w:color w:val="auto"/>
                <w:sz w:val="24"/>
              </w:rPr>
              <w:t>经济性质：</w:t>
            </w:r>
          </w:p>
        </w:tc>
      </w:tr>
      <w:tr>
        <w:tblPrEx>
          <w:tblCellMar>
            <w:top w:w="0" w:type="dxa"/>
            <w:left w:w="108" w:type="dxa"/>
            <w:bottom w:w="0" w:type="dxa"/>
            <w:right w:w="108" w:type="dxa"/>
          </w:tblCellMar>
        </w:tblPrEx>
        <w:tc>
          <w:tcPr>
            <w:tcW w:w="9897" w:type="dxa"/>
            <w:gridSpan w:val="2"/>
            <w:noWrap w:val="0"/>
            <w:vAlign w:val="top"/>
          </w:tcPr>
          <w:p>
            <w:pPr>
              <w:spacing w:after="120" w:line="500" w:lineRule="exact"/>
              <w:rPr>
                <w:rFonts w:hint="eastAsia" w:ascii="宋体" w:hAnsi="宋体"/>
                <w:color w:val="auto"/>
                <w:sz w:val="24"/>
              </w:rPr>
            </w:pPr>
            <w:r>
              <w:rPr>
                <w:rFonts w:hint="eastAsia" w:ascii="宋体" w:hAnsi="宋体"/>
                <w:color w:val="auto"/>
                <w:sz w:val="24"/>
              </w:rPr>
              <w:t>经营范围：</w:t>
            </w:r>
          </w:p>
        </w:tc>
      </w:tr>
      <w:tr>
        <w:tblPrEx>
          <w:tblCellMar>
            <w:top w:w="0" w:type="dxa"/>
            <w:left w:w="108" w:type="dxa"/>
            <w:bottom w:w="0" w:type="dxa"/>
            <w:right w:w="108" w:type="dxa"/>
          </w:tblCellMar>
        </w:tblPrEx>
        <w:tc>
          <w:tcPr>
            <w:tcW w:w="9897" w:type="dxa"/>
            <w:gridSpan w:val="2"/>
            <w:noWrap w:val="0"/>
            <w:vAlign w:val="top"/>
          </w:tcPr>
          <w:p>
            <w:pPr>
              <w:spacing w:after="120" w:line="500" w:lineRule="exact"/>
              <w:rPr>
                <w:rFonts w:hint="eastAsia" w:ascii="宋体" w:hAnsi="宋体"/>
                <w:color w:val="auto"/>
                <w:sz w:val="24"/>
              </w:rPr>
            </w:pPr>
            <w:r>
              <w:rPr>
                <w:rFonts w:hint="eastAsia" w:ascii="宋体" w:hAnsi="宋体"/>
                <w:color w:val="auto"/>
                <w:sz w:val="24"/>
              </w:rPr>
              <w:t>法定代表人身份证号：</w:t>
            </w:r>
          </w:p>
        </w:tc>
      </w:tr>
      <w:tr>
        <w:tblPrEx>
          <w:tblCellMar>
            <w:top w:w="0" w:type="dxa"/>
            <w:left w:w="108" w:type="dxa"/>
            <w:bottom w:w="0" w:type="dxa"/>
            <w:right w:w="108" w:type="dxa"/>
          </w:tblCellMar>
        </w:tblPrEx>
        <w:tc>
          <w:tcPr>
            <w:tcW w:w="5688" w:type="dxa"/>
            <w:noWrap w:val="0"/>
            <w:vAlign w:val="top"/>
          </w:tcPr>
          <w:p>
            <w:pPr>
              <w:spacing w:after="120" w:line="500" w:lineRule="exact"/>
              <w:rPr>
                <w:rFonts w:hint="eastAsia" w:ascii="宋体" w:hAnsi="宋体"/>
                <w:color w:val="auto"/>
                <w:sz w:val="24"/>
              </w:rPr>
            </w:pPr>
            <w:r>
              <w:rPr>
                <w:rFonts w:hint="eastAsia" w:ascii="宋体" w:hAnsi="宋体"/>
                <w:color w:val="auto"/>
                <w:sz w:val="24"/>
              </w:rPr>
              <w:t>法定代表人年龄：</w:t>
            </w:r>
          </w:p>
        </w:tc>
        <w:tc>
          <w:tcPr>
            <w:tcW w:w="4209" w:type="dxa"/>
            <w:noWrap w:val="0"/>
            <w:vAlign w:val="top"/>
          </w:tcPr>
          <w:p>
            <w:pPr>
              <w:spacing w:after="120" w:line="500" w:lineRule="exact"/>
              <w:rPr>
                <w:rFonts w:hint="eastAsia" w:ascii="宋体" w:hAnsi="宋体"/>
                <w:color w:val="auto"/>
                <w:sz w:val="24"/>
              </w:rPr>
            </w:pPr>
            <w:r>
              <w:rPr>
                <w:rFonts w:hint="eastAsia" w:ascii="宋体" w:hAnsi="宋体"/>
                <w:color w:val="auto"/>
                <w:sz w:val="24"/>
              </w:rPr>
              <w:t>法定代表人性别：</w:t>
            </w:r>
          </w:p>
        </w:tc>
      </w:tr>
    </w:tbl>
    <w:p>
      <w:pPr>
        <w:spacing w:line="400" w:lineRule="exact"/>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rPr>
          <w:rFonts w:hint="eastAsia"/>
          <w:color w:val="auto"/>
        </w:rPr>
      </w:pPr>
      <w:r>
        <w:rPr>
          <w:rFonts w:hint="eastAsia"/>
          <w:color w:val="auto"/>
        </w:rPr>
        <w:t xml:space="preserve"> </w:t>
      </w:r>
      <w:r>
        <w:rPr>
          <w:rFonts w:hint="eastAsia" w:ascii="宋体" w:hAnsi="宋体"/>
          <w:color w:val="auto"/>
          <w:sz w:val="24"/>
        </w:rPr>
        <w:t xml:space="preserve">  附法人身份证复印件正面</w:t>
      </w:r>
      <w:r>
        <w:rPr>
          <w:rFonts w:hint="eastAsia" w:ascii="宋体" w:hAnsi="宋体"/>
          <w:color w:val="auto"/>
          <w:sz w:val="24"/>
          <w:lang w:val="en-US" w:eastAsia="zh-CN"/>
        </w:rPr>
        <w:t xml:space="preserve">                  </w:t>
      </w:r>
      <w:r>
        <w:rPr>
          <w:rFonts w:hint="eastAsia" w:ascii="宋体" w:hAnsi="宋体"/>
          <w:color w:val="auto"/>
          <w:sz w:val="24"/>
        </w:rPr>
        <w:t>附法人身份证复印件</w:t>
      </w:r>
      <w:r>
        <w:rPr>
          <w:rFonts w:hint="eastAsia" w:ascii="宋体" w:hAnsi="宋体"/>
          <w:color w:val="auto"/>
          <w:sz w:val="24"/>
          <w:lang w:eastAsia="zh-CN"/>
        </w:rPr>
        <w:t>反</w:t>
      </w:r>
      <w:r>
        <w:rPr>
          <w:rFonts w:hint="eastAsia" w:ascii="宋体" w:hAnsi="宋体"/>
          <w:color w:val="auto"/>
          <w:sz w:val="24"/>
        </w:rPr>
        <w:t>面</w:t>
      </w:r>
      <w:r>
        <w:rPr>
          <w:rFonts w:hint="eastAsia" w:ascii="宋体" w:hAnsi="宋体"/>
          <w:color w:val="auto"/>
          <w:sz w:val="24"/>
          <w:lang w:val="en-US" w:eastAsia="zh-CN"/>
        </w:rPr>
        <w:t xml:space="preserve">     </w:t>
      </w: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spacing w:line="400" w:lineRule="exact"/>
        <w:rPr>
          <w:rFonts w:hint="eastAsia" w:ascii="宋体" w:hAnsi="宋体"/>
          <w:color w:val="auto"/>
          <w:sz w:val="24"/>
        </w:rPr>
      </w:pPr>
    </w:p>
    <w:p>
      <w:pPr>
        <w:spacing w:line="400" w:lineRule="exact"/>
        <w:rPr>
          <w:rFonts w:hint="eastAsia" w:ascii="宋体" w:hAnsi="宋体"/>
          <w:color w:val="auto"/>
          <w:sz w:val="24"/>
        </w:rPr>
      </w:pPr>
      <w:r>
        <w:rPr>
          <w:rFonts w:hint="eastAsia" w:ascii="宋体" w:hAnsi="宋体"/>
          <w:color w:val="auto"/>
          <w:sz w:val="24"/>
        </w:rPr>
        <w:t>投标单位（公章）：</w:t>
      </w:r>
    </w:p>
    <w:p>
      <w:pPr>
        <w:spacing w:line="400" w:lineRule="exact"/>
        <w:rPr>
          <w:rFonts w:hint="eastAsia" w:ascii="宋体" w:hAnsi="宋体"/>
          <w:color w:val="auto"/>
          <w:sz w:val="24"/>
        </w:rPr>
      </w:pPr>
    </w:p>
    <w:p>
      <w:pPr>
        <w:spacing w:line="400" w:lineRule="exact"/>
        <w:rPr>
          <w:rFonts w:hint="eastAsia" w:ascii="宋体" w:hAnsi="宋体"/>
          <w:color w:val="auto"/>
          <w:sz w:val="24"/>
        </w:rPr>
      </w:pPr>
      <w:r>
        <w:rPr>
          <w:rFonts w:hint="eastAsia" w:ascii="宋体" w:hAnsi="宋体"/>
          <w:color w:val="auto"/>
          <w:sz w:val="24"/>
        </w:rPr>
        <w:t>有效日期：</w:t>
      </w:r>
    </w:p>
    <w:p>
      <w:pPr>
        <w:spacing w:line="400" w:lineRule="exact"/>
        <w:rPr>
          <w:rFonts w:hint="eastAsia" w:ascii="宋体" w:hAnsi="宋体"/>
          <w:color w:val="auto"/>
          <w:sz w:val="24"/>
        </w:rPr>
      </w:pPr>
    </w:p>
    <w:p>
      <w:pPr>
        <w:spacing w:line="400" w:lineRule="exact"/>
        <w:rPr>
          <w:rFonts w:hint="eastAsia" w:ascii="宋体" w:hAnsi="宋体"/>
          <w:color w:val="auto"/>
          <w:sz w:val="24"/>
        </w:rPr>
      </w:pPr>
      <w:r>
        <w:rPr>
          <w:rFonts w:hint="eastAsia" w:ascii="宋体" w:hAnsi="宋体"/>
          <w:color w:val="auto"/>
          <w:sz w:val="24"/>
        </w:rPr>
        <w:t>签发日期：     年   月   日</w:t>
      </w:r>
    </w:p>
    <w:p>
      <w:pPr>
        <w:spacing w:line="400" w:lineRule="exact"/>
        <w:rPr>
          <w:rFonts w:hint="eastAsia" w:ascii="宋体" w:hAnsi="宋体"/>
          <w:bCs/>
          <w:color w:val="auto"/>
          <w:sz w:val="24"/>
        </w:rPr>
      </w:pPr>
    </w:p>
    <w:p>
      <w:pPr>
        <w:spacing w:line="500" w:lineRule="exact"/>
        <w:rPr>
          <w:rFonts w:hint="eastAsia" w:ascii="宋体" w:hAnsi="宋体"/>
          <w:color w:val="auto"/>
          <w:kern w:val="0"/>
          <w:sz w:val="24"/>
        </w:rPr>
      </w:pPr>
      <w:r>
        <w:rPr>
          <w:rFonts w:hint="eastAsia" w:ascii="宋体" w:hAnsi="宋体"/>
          <w:color w:val="auto"/>
          <w:kern w:val="0"/>
          <w:sz w:val="24"/>
        </w:rPr>
        <w:t>（本证明可用工商行政管理局监制的“法定代表人证明</w:t>
      </w:r>
      <w:r>
        <w:rPr>
          <w:rFonts w:hint="eastAsia" w:ascii="宋体" w:hAnsi="宋体"/>
          <w:color w:val="auto"/>
          <w:spacing w:val="40"/>
          <w:kern w:val="0"/>
          <w:sz w:val="24"/>
        </w:rPr>
        <w:t>书</w:t>
      </w:r>
      <w:r>
        <w:rPr>
          <w:rFonts w:hint="eastAsia" w:ascii="宋体" w:hAnsi="宋体"/>
          <w:color w:val="auto"/>
          <w:kern w:val="0"/>
          <w:sz w:val="24"/>
        </w:rPr>
        <w:t>”）</w:t>
      </w:r>
    </w:p>
    <w:p>
      <w:pPr>
        <w:pStyle w:val="2"/>
        <w:rPr>
          <w:rFonts w:hint="eastAsia" w:ascii="宋体" w:hAnsi="宋体"/>
          <w:color w:val="auto"/>
          <w:kern w:val="0"/>
          <w:sz w:val="24"/>
        </w:rPr>
      </w:pPr>
    </w:p>
    <w:p>
      <w:pPr>
        <w:pStyle w:val="2"/>
        <w:rPr>
          <w:rFonts w:hint="eastAsia" w:ascii="宋体" w:hAnsi="宋体"/>
          <w:color w:val="auto"/>
          <w:kern w:val="0"/>
          <w:sz w:val="24"/>
        </w:rPr>
      </w:pPr>
    </w:p>
    <w:p>
      <w:pPr>
        <w:pStyle w:val="2"/>
        <w:rPr>
          <w:rFonts w:hint="eastAsia" w:ascii="宋体" w:hAnsi="宋体"/>
          <w:color w:val="auto"/>
          <w:kern w:val="0"/>
          <w:sz w:val="24"/>
        </w:rPr>
      </w:pPr>
    </w:p>
    <w:p>
      <w:pPr>
        <w:pStyle w:val="2"/>
        <w:rPr>
          <w:rFonts w:hint="eastAsia" w:ascii="宋体" w:hAnsi="宋体"/>
          <w:color w:val="auto"/>
          <w:kern w:val="0"/>
          <w:sz w:val="24"/>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r>
        <w:rPr>
          <w:rFonts w:hint="eastAsia" w:ascii="宋体" w:hAnsi="宋体"/>
          <w:b/>
          <w:bCs/>
          <w:color w:val="auto"/>
          <w:sz w:val="28"/>
        </w:rPr>
        <w:t>参考格式7</w:t>
      </w:r>
    </w:p>
    <w:bookmarkEnd w:id="120"/>
    <w:bookmarkEnd w:id="121"/>
    <w:p>
      <w:pPr>
        <w:jc w:val="center"/>
        <w:rPr>
          <w:rFonts w:hint="eastAsia" w:ascii="宋体" w:hAnsi="宋体" w:eastAsia="宋体" w:cs="宋体"/>
          <w:b/>
          <w:color w:val="auto"/>
          <w:sz w:val="44"/>
          <w:szCs w:val="44"/>
        </w:rPr>
      </w:pPr>
      <w:r>
        <w:rPr>
          <w:rFonts w:hint="eastAsia" w:ascii="宋体" w:hAnsi="宋体" w:eastAsia="宋体" w:cs="宋体"/>
          <w:b/>
          <w:color w:val="auto"/>
          <w:sz w:val="44"/>
          <w:szCs w:val="44"/>
          <w:lang w:val="en-US" w:eastAsia="zh-CN"/>
        </w:rPr>
        <w:t xml:space="preserve"> </w:t>
      </w:r>
      <w:r>
        <w:rPr>
          <w:rFonts w:hint="eastAsia" w:ascii="宋体" w:hAnsi="宋体" w:eastAsia="宋体" w:cs="宋体"/>
          <w:b/>
          <w:color w:val="auto"/>
          <w:sz w:val="36"/>
          <w:szCs w:val="36"/>
        </w:rPr>
        <w:t>法定代表人授权书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z w:val="24"/>
        </w:rPr>
      </w:pPr>
      <w:r>
        <w:rPr>
          <w:rFonts w:hint="eastAsia" w:ascii="宋体" w:hAnsi="宋体" w:eastAsia="宋体" w:cs="宋体"/>
          <w:color w:val="auto"/>
          <w:sz w:val="24"/>
        </w:rPr>
        <w:t>本人</w:t>
      </w:r>
      <w:r>
        <w:rPr>
          <w:rFonts w:hint="eastAsia" w:ascii="宋体" w:hAnsi="宋体" w:eastAsia="宋体" w:cs="宋体"/>
          <w:color w:val="auto"/>
          <w:sz w:val="24"/>
          <w:u w:val="single"/>
        </w:rPr>
        <w:t xml:space="preserve">   （姓名）         </w:t>
      </w: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单位</w:t>
      </w:r>
      <w:r>
        <w:rPr>
          <w:rFonts w:hint="eastAsia" w:ascii="宋体" w:hAnsi="宋体" w:eastAsia="宋体" w:cs="宋体"/>
          <w:color w:val="auto"/>
          <w:sz w:val="24"/>
          <w:u w:val="single"/>
        </w:rPr>
        <w:t xml:space="preserve">名称）                  </w:t>
      </w:r>
      <w:r>
        <w:rPr>
          <w:rFonts w:hint="eastAsia" w:ascii="宋体" w:hAnsi="宋体" w:eastAsia="宋体" w:cs="宋体"/>
          <w:color w:val="auto"/>
          <w:sz w:val="24"/>
        </w:rPr>
        <w:t>的法定代表人（单位负责人），现授权</w:t>
      </w:r>
      <w:r>
        <w:rPr>
          <w:rFonts w:hint="eastAsia" w:ascii="宋体" w:hAnsi="宋体" w:eastAsia="宋体" w:cs="宋体"/>
          <w:color w:val="auto"/>
          <w:sz w:val="24"/>
          <w:u w:val="single"/>
        </w:rPr>
        <w:t xml:space="preserve">     （姓名）             </w:t>
      </w:r>
      <w:r>
        <w:rPr>
          <w:rFonts w:hint="eastAsia" w:ascii="宋体" w:hAnsi="宋体" w:eastAsia="宋体" w:cs="宋体"/>
          <w:color w:val="auto"/>
          <w:sz w:val="24"/>
        </w:rPr>
        <w:t>为我方代理人参加</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，并以我方名义签署、澄清确认、递交、撤回、修改</w:t>
      </w:r>
      <w:r>
        <w:rPr>
          <w:rFonts w:hint="eastAsia" w:ascii="宋体" w:hAnsi="宋体" w:eastAsia="宋体" w:cs="宋体"/>
          <w:color w:val="auto"/>
          <w:sz w:val="24"/>
          <w:lang w:eastAsia="zh-CN"/>
        </w:rPr>
        <w:t>货物</w:t>
      </w:r>
      <w:r>
        <w:rPr>
          <w:rFonts w:hint="eastAsia" w:ascii="宋体" w:hAnsi="宋体" w:eastAsia="宋体" w:cs="宋体"/>
          <w:color w:val="auto"/>
          <w:sz w:val="24"/>
        </w:rPr>
        <w:t>采购招标项目文件、签订合同和处理有关事宜，其法律后果由我方承担。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z w:val="24"/>
        </w:rPr>
      </w:pPr>
      <w:r>
        <w:rPr>
          <w:rFonts w:hint="eastAsia" w:ascii="宋体" w:hAnsi="宋体" w:eastAsia="宋体" w:cs="宋体"/>
          <w:color w:val="auto"/>
          <w:sz w:val="24"/>
        </w:rPr>
        <w:t>委托期限：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z w:val="24"/>
        </w:rPr>
      </w:pPr>
      <w:r>
        <w:rPr>
          <w:rFonts w:hint="eastAsia" w:ascii="宋体" w:hAnsi="宋体" w:eastAsia="宋体" w:cs="宋体"/>
          <w:color w:val="auto"/>
          <w:sz w:val="24"/>
        </w:rPr>
        <w:t>授权代理人无转委托权。特此委托。</w:t>
      </w: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mc:AlternateContent>
          <mc:Choice Requires="wps">
            <w:drawing>
              <wp:anchor distT="0" distB="0" distL="114300" distR="114300" simplePos="0" relativeHeight="251660288" behindDoc="0" locked="0" layoutInCell="1" allowOverlap="1">
                <wp:simplePos x="0" y="0"/>
                <wp:positionH relativeFrom="column">
                  <wp:posOffset>3022600</wp:posOffset>
                </wp:positionH>
                <wp:positionV relativeFrom="paragraph">
                  <wp:posOffset>116840</wp:posOffset>
                </wp:positionV>
                <wp:extent cx="2902585" cy="1649730"/>
                <wp:effectExtent l="4445" t="4445" r="7620" b="22225"/>
                <wp:wrapNone/>
                <wp:docPr id="2" name="文本框 6"/>
                <wp:cNvGraphicFramePr/>
                <a:graphic xmlns:a="http://schemas.openxmlformats.org/drawingml/2006/main">
                  <a:graphicData uri="http://schemas.microsoft.com/office/word/2010/wordprocessingShape">
                    <wps:wsp>
                      <wps:cNvSpPr txBox="1"/>
                      <wps:spPr>
                        <a:xfrm>
                          <a:off x="0" y="0"/>
                          <a:ext cx="2902585" cy="1649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附</w:t>
                            </w:r>
                            <w:r>
                              <w:rPr>
                                <w:rFonts w:hint="eastAsia" w:ascii="宋体" w:hAnsi="宋体"/>
                                <w:szCs w:val="21"/>
                              </w:rPr>
                              <w:t>法定代表人</w:t>
                            </w:r>
                            <w:r>
                              <w:rPr>
                                <w:rFonts w:hint="eastAsia"/>
                              </w:rPr>
                              <w:t>身份证复印件反面</w:t>
                            </w:r>
                          </w:p>
                        </w:txbxContent>
                      </wps:txbx>
                      <wps:bodyPr wrap="square" upright="1"/>
                    </wps:wsp>
                  </a:graphicData>
                </a:graphic>
              </wp:anchor>
            </w:drawing>
          </mc:Choice>
          <mc:Fallback>
            <w:pict>
              <v:shape id="文本框 6" o:spid="_x0000_s1026" o:spt="202" type="#_x0000_t202" style="position:absolute;left:0pt;margin-left:238pt;margin-top:9.2pt;height:129.9pt;width:228.55pt;z-index:251660288;mso-width-relative:page;mso-height-relative:page;" fillcolor="#FFFFFF" filled="t" stroked="t" coordsize="21600,21600" o:gfxdata="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cmvj9kAAAAKAQAA&#10;DwAAAAAAAAABACAAAAAiAAAAZHJzL2Rvd25yZXYueG1sUEsBAhQAFAAAAAgAh07iQG4rSeEYAgAA&#10;RQQAAA4AAAAAAAAAAQAgAAAAKAEAAGRycy9lMm9Eb2MueG1sUEsFBgAAAAAGAAYAWQEAALIFAAAA&#10;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附</w:t>
                      </w:r>
                      <w:r>
                        <w:rPr>
                          <w:rFonts w:hint="eastAsia" w:ascii="宋体" w:hAnsi="宋体"/>
                          <w:szCs w:val="21"/>
                        </w:rPr>
                        <w:t>法定代表人</w:t>
                      </w:r>
                      <w:r>
                        <w:rPr>
                          <w:rFonts w:hint="eastAsia"/>
                        </w:rPr>
                        <w:t>身份证复印件反面</w:t>
                      </w:r>
                    </w:p>
                  </w:txbxContent>
                </v:textbox>
              </v:shape>
            </w:pict>
          </mc:Fallback>
        </mc:AlternateContent>
      </w:r>
      <w:r>
        <w:rPr>
          <w:rFonts w:hint="eastAsia" w:ascii="宋体" w:hAnsi="宋体" w:eastAsia="宋体" w:cs="宋体"/>
          <w:color w:val="auto"/>
          <w:sz w:val="24"/>
        </w:rPr>
        <mc:AlternateContent>
          <mc:Choice Requires="wps">
            <w:drawing>
              <wp:anchor distT="0" distB="0" distL="114300" distR="114300" simplePos="0" relativeHeight="251659264" behindDoc="0" locked="0" layoutInCell="1" allowOverlap="1">
                <wp:simplePos x="0" y="0"/>
                <wp:positionH relativeFrom="column">
                  <wp:posOffset>-103505</wp:posOffset>
                </wp:positionH>
                <wp:positionV relativeFrom="paragraph">
                  <wp:posOffset>109855</wp:posOffset>
                </wp:positionV>
                <wp:extent cx="2761615" cy="1656080"/>
                <wp:effectExtent l="4445" t="4445" r="15240" b="15875"/>
                <wp:wrapNone/>
                <wp:docPr id="1" name="文本框 6"/>
                <wp:cNvGraphicFramePr/>
                <a:graphic xmlns:a="http://schemas.openxmlformats.org/drawingml/2006/main">
                  <a:graphicData uri="http://schemas.microsoft.com/office/word/2010/wordprocessingShape">
                    <wps:wsp>
                      <wps:cNvSpPr txBox="1"/>
                      <wps:spPr>
                        <a:xfrm>
                          <a:off x="0" y="0"/>
                          <a:ext cx="2761615" cy="1656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附</w:t>
                            </w:r>
                            <w:r>
                              <w:rPr>
                                <w:rFonts w:hint="eastAsia" w:ascii="宋体" w:hAnsi="宋体"/>
                                <w:szCs w:val="21"/>
                              </w:rPr>
                              <w:t>法定代表人</w:t>
                            </w:r>
                            <w:r>
                              <w:rPr>
                                <w:rFonts w:hint="eastAsia"/>
                              </w:rPr>
                              <w:t>身份证复印件正面</w:t>
                            </w:r>
                          </w:p>
                        </w:txbxContent>
                      </wps:txbx>
                      <wps:bodyPr wrap="square" upright="1"/>
                    </wps:wsp>
                  </a:graphicData>
                </a:graphic>
              </wp:anchor>
            </w:drawing>
          </mc:Choice>
          <mc:Fallback>
            <w:pict>
              <v:shape id="文本框 6" o:spid="_x0000_s1026" o:spt="202" type="#_x0000_t202" style="position:absolute;left:0pt;margin-left:-8.15pt;margin-top:8.65pt;height:130.4pt;width:217.45pt;z-index:251659264;mso-width-relative:page;mso-height-relative:page;" fillcolor="#FFFFFF" filled="t" stroked="t" coordsize="21600,21600" o:gfxdata="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ubZ52gAAAAoBAAAP&#10;AAAAAAAAAAEAIAAAACIAAABkcnMvZG93bnJldi54bWxQSwECFAAUAAAACACHTuJAKZY2KhYCAABF&#10;BAAADgAAAAAAAAABACAAAAApAQAAZHJzL2Uyb0RvYy54bWxQSwUGAAAAAAYABgBZAQAAsQU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附</w:t>
                      </w:r>
                      <w:r>
                        <w:rPr>
                          <w:rFonts w:hint="eastAsia" w:ascii="宋体" w:hAnsi="宋体"/>
                          <w:szCs w:val="21"/>
                        </w:rPr>
                        <w:t>法定代表人</w:t>
                      </w:r>
                      <w:r>
                        <w:rPr>
                          <w:rFonts w:hint="eastAsia"/>
                        </w:rPr>
                        <w:t>身份证复印件正面</w:t>
                      </w:r>
                    </w:p>
                  </w:txbxContent>
                </v:textbox>
              </v:shape>
            </w:pict>
          </mc:Fallback>
        </mc:AlternateContent>
      </w: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rPr>
        <mc:AlternateContent>
          <mc:Choice Requires="wps">
            <w:drawing>
              <wp:anchor distT="0" distB="0" distL="114300" distR="114300" simplePos="0" relativeHeight="251662336" behindDoc="0" locked="0" layoutInCell="1" allowOverlap="1">
                <wp:simplePos x="0" y="0"/>
                <wp:positionH relativeFrom="column">
                  <wp:posOffset>2990215</wp:posOffset>
                </wp:positionH>
                <wp:positionV relativeFrom="paragraph">
                  <wp:posOffset>240665</wp:posOffset>
                </wp:positionV>
                <wp:extent cx="2972435" cy="1779905"/>
                <wp:effectExtent l="4445" t="4445" r="13970" b="6350"/>
                <wp:wrapNone/>
                <wp:docPr id="4" name="文本框 15"/>
                <wp:cNvGraphicFramePr/>
                <a:graphic xmlns:a="http://schemas.openxmlformats.org/drawingml/2006/main">
                  <a:graphicData uri="http://schemas.microsoft.com/office/word/2010/wordprocessingShape">
                    <wps:wsp>
                      <wps:cNvSpPr txBox="1"/>
                      <wps:spPr>
                        <a:xfrm>
                          <a:off x="0" y="0"/>
                          <a:ext cx="2972435" cy="1779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附委托人身份证复印件反面</w:t>
                            </w:r>
                          </w:p>
                        </w:txbxContent>
                      </wps:txbx>
                      <wps:bodyPr vert="horz" wrap="square" anchor="t" anchorCtr="0" upright="1"/>
                    </wps:wsp>
                  </a:graphicData>
                </a:graphic>
              </wp:anchor>
            </w:drawing>
          </mc:Choice>
          <mc:Fallback>
            <w:pict>
              <v:shape id="文本框 15" o:spid="_x0000_s1026" o:spt="202" type="#_x0000_t202" style="position:absolute;left:0pt;margin-left:235.45pt;margin-top:18.95pt;height:140.15pt;width:234.05pt;z-index:251662336;mso-width-relative:page;mso-height-relative:page;" fillcolor="#FFFFFF" filled="t" stroked="t" coordsize="21600,21600" o:gfxdata="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b4Rm3ZAAAACgEAAA8AAAAAAAAAAQAgAAAAIgAAAGRycy9kb3ducmV2LnhtbFBL&#10;AQIUABQAAAAIAIdO4kBCAGA8LgIAAGsEAAAOAAAAAAAAAAEAIAAAACgBAABkcnMvZTJvRG9jLnht&#10;bFBLBQYAAAAABgAGAFkBAADI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附委托人身份证复印件反面</w:t>
                      </w:r>
                    </w:p>
                  </w:txbxContent>
                </v:textbox>
              </v:shape>
            </w:pict>
          </mc:Fallback>
        </mc:AlternateContent>
      </w:r>
      <w:r>
        <w:rPr>
          <w:rFonts w:hint="eastAsia" w:ascii="宋体" w:hAnsi="宋体" w:eastAsia="宋体" w:cs="宋体"/>
          <w:color w:val="auto"/>
          <w:sz w:val="24"/>
        </w:rPr>
        <mc:AlternateContent>
          <mc:Choice Requires="wps">
            <w:drawing>
              <wp:anchor distT="0" distB="0" distL="114300" distR="114300" simplePos="0" relativeHeight="251661312" behindDoc="0" locked="0" layoutInCell="1" allowOverlap="1">
                <wp:simplePos x="0" y="0"/>
                <wp:positionH relativeFrom="column">
                  <wp:posOffset>-98425</wp:posOffset>
                </wp:positionH>
                <wp:positionV relativeFrom="paragraph">
                  <wp:posOffset>229870</wp:posOffset>
                </wp:positionV>
                <wp:extent cx="2761615" cy="1775460"/>
                <wp:effectExtent l="4445" t="5080" r="15240" b="10160"/>
                <wp:wrapNone/>
                <wp:docPr id="3" name="文本框 6"/>
                <wp:cNvGraphicFramePr/>
                <a:graphic xmlns:a="http://schemas.openxmlformats.org/drawingml/2006/main">
                  <a:graphicData uri="http://schemas.microsoft.com/office/word/2010/wordprocessingShape">
                    <wps:wsp>
                      <wps:cNvSpPr txBox="1"/>
                      <wps:spPr>
                        <a:xfrm>
                          <a:off x="0" y="0"/>
                          <a:ext cx="2761615" cy="1775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附委托人身份证复印件正面</w:t>
                            </w:r>
                          </w:p>
                        </w:txbxContent>
                      </wps:txbx>
                      <wps:bodyPr wrap="square" upright="1"/>
                    </wps:wsp>
                  </a:graphicData>
                </a:graphic>
              </wp:anchor>
            </w:drawing>
          </mc:Choice>
          <mc:Fallback>
            <w:pict>
              <v:shape id="文本框 6" o:spid="_x0000_s1026" o:spt="202" type="#_x0000_t202" style="position:absolute;left:0pt;margin-left:-7.75pt;margin-top:18.1pt;height:139.8pt;width:217.45pt;z-index:251661312;mso-width-relative:page;mso-height-relative:page;" fillcolor="#FFFFFF" filled="t" stroked="t" coordsize="21600,21600" o:gfxdata="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Mx7/9oAAAAKAQAA&#10;DwAAAAAAAAABACAAAAAiAAAAZHJzL2Rvd25yZXYueG1sUEsBAhQAFAAAAAgAh07iQCLKZhoXAgAA&#10;RQQAAA4AAAAAAAAAAQAgAAAAKQEAAGRycy9lMm9Eb2MueG1sUEsFBgAAAAAGAAYAWQEAALIFAAAA&#10;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附委托人身份证复印件正面</w:t>
                      </w:r>
                    </w:p>
                  </w:txbxContent>
                </v:textbox>
              </v:shape>
            </w:pict>
          </mc:Fallback>
        </mc:AlternateContent>
      </w: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500" w:lineRule="exact"/>
        <w:outlineLvl w:val="1"/>
        <w:rPr>
          <w:rFonts w:hint="eastAsia" w:ascii="宋体" w:hAnsi="宋体" w:eastAsia="宋体" w:cs="宋体"/>
          <w:bCs/>
          <w:color w:val="auto"/>
          <w:sz w:val="24"/>
          <w:szCs w:val="24"/>
          <w:lang w:eastAsia="zh-CN"/>
        </w:rPr>
      </w:pPr>
    </w:p>
    <w:p>
      <w:pPr>
        <w:spacing w:line="360" w:lineRule="auto"/>
        <w:rPr>
          <w:rFonts w:hint="eastAsia" w:ascii="宋体" w:hAnsi="宋体" w:eastAsia="宋体" w:cs="宋体"/>
          <w:color w:val="auto"/>
          <w:sz w:val="24"/>
          <w:u w:val="thick"/>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投标单位名称（盖章）：</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rPr>
        <w:t xml:space="preserve">              </w:t>
      </w:r>
      <w:r>
        <w:rPr>
          <w:rFonts w:hint="eastAsia" w:ascii="宋体" w:hAnsi="宋体" w:eastAsia="宋体" w:cs="宋体"/>
          <w:color w:val="auto"/>
          <w:sz w:val="24"/>
          <w:u w:val="thick"/>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法定代表人（签章）：</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授权代理人（签章）：</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授权代理人身份证号：</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p>
    <w:p>
      <w:pPr>
        <w:spacing w:line="500" w:lineRule="exact"/>
        <w:outlineLvl w:val="1"/>
        <w:rPr>
          <w:rFonts w:hint="eastAsia" w:ascii="宋体" w:hAnsi="宋体" w:eastAsia="宋体" w:cs="宋体"/>
          <w:bCs/>
          <w:color w:val="auto"/>
          <w:sz w:val="24"/>
          <w:szCs w:val="24"/>
          <w:lang w:eastAsia="zh-CN"/>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日              期：</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年   月   日         </w:t>
      </w:r>
    </w:p>
    <w:p>
      <w:pPr>
        <w:pStyle w:val="2"/>
        <w:rPr>
          <w:rFonts w:hint="eastAsia" w:ascii="宋体" w:hAnsi="宋体"/>
          <w:color w:val="auto"/>
          <w:sz w:val="24"/>
        </w:rPr>
      </w:pPr>
    </w:p>
    <w:p>
      <w:pPr>
        <w:pStyle w:val="2"/>
        <w:rPr>
          <w:rFonts w:hint="eastAsia" w:ascii="宋体" w:hAnsi="宋体"/>
          <w:color w:val="auto"/>
          <w:sz w:val="24"/>
        </w:rPr>
      </w:pPr>
    </w:p>
    <w:p>
      <w:pPr>
        <w:spacing w:line="500" w:lineRule="exact"/>
        <w:rPr>
          <w:rFonts w:hint="eastAsia" w:ascii="宋体" w:hAnsi="宋体"/>
          <w:color w:val="auto"/>
          <w:kern w:val="0"/>
        </w:rPr>
      </w:pPr>
      <w:r>
        <w:rPr>
          <w:rFonts w:hint="eastAsia" w:ascii="宋体" w:hAnsi="宋体"/>
          <w:color w:val="auto"/>
          <w:kern w:val="0"/>
        </w:rPr>
        <w:t>（本证明可用工商行政管理局监制的“</w:t>
      </w:r>
      <w:r>
        <w:rPr>
          <w:rFonts w:hint="eastAsia" w:ascii="宋体" w:hAnsi="宋体"/>
          <w:color w:val="auto"/>
        </w:rPr>
        <w:t>法人授权委托证明书</w:t>
      </w:r>
      <w:r>
        <w:rPr>
          <w:rFonts w:hint="eastAsia" w:ascii="宋体" w:hAnsi="宋体"/>
          <w:color w:val="auto"/>
          <w:kern w:val="0"/>
        </w:rPr>
        <w:t>”，但必须另附“</w:t>
      </w:r>
      <w:r>
        <w:rPr>
          <w:rFonts w:hint="eastAsia" w:ascii="宋体" w:hAnsi="宋体"/>
          <w:color w:val="auto"/>
        </w:rPr>
        <w:t>授权代表</w:t>
      </w:r>
      <w:r>
        <w:rPr>
          <w:rFonts w:hint="eastAsia" w:ascii="宋体" w:hAnsi="宋体"/>
          <w:bCs/>
          <w:color w:val="auto"/>
        </w:rPr>
        <w:t>身份证</w:t>
      </w:r>
      <w:r>
        <w:rPr>
          <w:rFonts w:hint="eastAsia" w:ascii="宋体" w:hAnsi="宋体"/>
          <w:color w:val="auto"/>
          <w:kern w:val="0"/>
        </w:rPr>
        <w:t>”）</w:t>
      </w:r>
      <w:bookmarkStart w:id="123" w:name="_Toc50703732"/>
      <w:bookmarkStart w:id="124" w:name="_Toc50691039"/>
      <w:bookmarkStart w:id="125" w:name="_Toc43264528"/>
    </w:p>
    <w:p>
      <w:pPr>
        <w:pStyle w:val="2"/>
        <w:rPr>
          <w:rFonts w:hint="eastAsia" w:ascii="宋体" w:hAnsi="宋体"/>
          <w:color w:val="auto"/>
          <w:kern w:val="0"/>
        </w:rPr>
      </w:pPr>
    </w:p>
    <w:p>
      <w:pPr>
        <w:rPr>
          <w:rFonts w:hint="eastAsia" w:ascii="宋体" w:hAnsi="宋体"/>
          <w:color w:val="auto"/>
          <w:sz w:val="24"/>
        </w:rPr>
      </w:pPr>
      <w:r>
        <w:rPr>
          <w:rFonts w:hint="eastAsia" w:ascii="宋体" w:hAnsi="宋体"/>
          <w:b/>
          <w:bCs/>
          <w:color w:val="auto"/>
          <w:sz w:val="28"/>
        </w:rPr>
        <w:t>参考格式</w:t>
      </w:r>
      <w:bookmarkEnd w:id="123"/>
      <w:bookmarkEnd w:id="124"/>
      <w:r>
        <w:rPr>
          <w:rFonts w:hint="eastAsia" w:ascii="宋体" w:hAnsi="宋体"/>
          <w:b/>
          <w:bCs/>
          <w:color w:val="auto"/>
          <w:sz w:val="28"/>
        </w:rPr>
        <w:t>8</w:t>
      </w:r>
      <w:r>
        <w:rPr>
          <w:rFonts w:ascii="宋体" w:hAnsi="宋体"/>
          <w:b/>
          <w:bCs/>
          <w:color w:val="auto"/>
          <w:sz w:val="28"/>
        </w:rPr>
        <w:t xml:space="preserve"> </w:t>
      </w:r>
      <w:r>
        <w:rPr>
          <w:rFonts w:hint="eastAsia" w:ascii="宋体" w:hAnsi="宋体"/>
          <w:b/>
          <w:bCs/>
          <w:color w:val="auto"/>
          <w:sz w:val="28"/>
        </w:rPr>
        <w:t xml:space="preserve"> </w:t>
      </w:r>
    </w:p>
    <w:p>
      <w:pPr>
        <w:pStyle w:val="4"/>
        <w:numPr>
          <w:ilvl w:val="0"/>
          <w:numId w:val="0"/>
        </w:numPr>
        <w:spacing w:before="60" w:after="60"/>
        <w:jc w:val="center"/>
        <w:rPr>
          <w:rFonts w:hint="eastAsia" w:ascii="宋体" w:hAnsi="宋体" w:eastAsia="宋体"/>
          <w:color w:val="auto"/>
        </w:rPr>
      </w:pPr>
      <w:bookmarkStart w:id="126" w:name="_Toc50691040"/>
      <w:bookmarkStart w:id="127" w:name="_Toc52165083"/>
      <w:bookmarkStart w:id="128" w:name="_Toc50737299"/>
      <w:bookmarkStart w:id="129" w:name="_Toc50737331"/>
      <w:bookmarkStart w:id="130" w:name="_Toc50736479"/>
      <w:bookmarkStart w:id="131" w:name="_Toc251236135"/>
      <w:r>
        <w:rPr>
          <w:rFonts w:hint="eastAsia" w:ascii="宋体" w:hAnsi="宋体" w:eastAsia="宋体"/>
          <w:color w:val="auto"/>
        </w:rPr>
        <w:t>资格文件声明函</w:t>
      </w:r>
      <w:bookmarkEnd w:id="125"/>
      <w:bookmarkEnd w:id="126"/>
      <w:bookmarkEnd w:id="127"/>
      <w:bookmarkEnd w:id="128"/>
      <w:bookmarkEnd w:id="129"/>
      <w:bookmarkEnd w:id="130"/>
      <w:bookmarkEnd w:id="131"/>
    </w:p>
    <w:p>
      <w:pPr>
        <w:spacing w:line="400" w:lineRule="exact"/>
        <w:jc w:val="center"/>
        <w:rPr>
          <w:rFonts w:hint="eastAsia" w:ascii="宋体" w:hAnsi="宋体"/>
          <w:b/>
          <w:bCs/>
          <w:color w:val="auto"/>
        </w:rPr>
      </w:pPr>
    </w:p>
    <w:p>
      <w:pPr>
        <w:spacing w:line="520" w:lineRule="exact"/>
        <w:rPr>
          <w:rFonts w:hint="eastAsia" w:ascii="宋体" w:hAnsi="宋体"/>
          <w:color w:val="auto"/>
          <w:sz w:val="24"/>
        </w:rPr>
      </w:pPr>
      <w:r>
        <w:rPr>
          <w:rFonts w:hint="eastAsia" w:ascii="宋体" w:hAnsi="宋体" w:eastAsia="宋体" w:cs="宋体"/>
          <w:color w:val="auto"/>
          <w:kern w:val="0"/>
          <w:sz w:val="24"/>
          <w:szCs w:val="24"/>
          <w:lang w:val="en-US" w:eastAsia="zh-CN" w:bidi="ar-SA"/>
        </w:rPr>
        <w:t>沙雅县农业农村局</w:t>
      </w:r>
      <w:r>
        <w:rPr>
          <w:rFonts w:hint="eastAsia" w:ascii="宋体" w:hAnsi="宋体"/>
          <w:color w:val="auto"/>
          <w:sz w:val="24"/>
        </w:rPr>
        <w:t>：</w:t>
      </w:r>
    </w:p>
    <w:p>
      <w:pPr>
        <w:spacing w:line="520" w:lineRule="exact"/>
        <w:ind w:firstLine="600"/>
        <w:rPr>
          <w:rFonts w:hint="eastAsia" w:ascii="宋体" w:hAnsi="宋体"/>
          <w:color w:val="auto"/>
          <w:sz w:val="24"/>
        </w:rPr>
      </w:pPr>
      <w:r>
        <w:rPr>
          <w:rFonts w:hint="eastAsia" w:ascii="宋体" w:hAnsi="宋体"/>
          <w:color w:val="auto"/>
          <w:sz w:val="24"/>
        </w:rPr>
        <w:t>关于贵方</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日（招标编号：</w:t>
      </w:r>
      <w:r>
        <w:rPr>
          <w:rFonts w:hint="eastAsia" w:ascii="宋体" w:hAnsi="宋体"/>
          <w:color w:val="auto"/>
          <w:sz w:val="24"/>
          <w:u w:val="single"/>
        </w:rPr>
        <w:t xml:space="preserve">       </w:t>
      </w:r>
      <w:r>
        <w:rPr>
          <w:rFonts w:hint="eastAsia" w:ascii="宋体" w:hAnsi="宋体"/>
          <w:color w:val="auto"/>
          <w:sz w:val="24"/>
        </w:rPr>
        <w:t>）的采购邀请</w:t>
      </w:r>
      <w:r>
        <w:rPr>
          <w:rFonts w:ascii="宋体" w:hAnsi="宋体"/>
          <w:color w:val="auto"/>
          <w:sz w:val="24"/>
        </w:rPr>
        <w:t>,</w:t>
      </w:r>
      <w:r>
        <w:rPr>
          <w:rFonts w:hint="eastAsia" w:ascii="宋体" w:hAnsi="宋体"/>
          <w:color w:val="auto"/>
          <w:sz w:val="24"/>
        </w:rPr>
        <w:t>本签字人</w:t>
      </w:r>
      <w:r>
        <w:rPr>
          <w:rFonts w:hint="eastAsia" w:ascii="宋体" w:hAnsi="宋体"/>
          <w:color w:val="auto"/>
          <w:sz w:val="24"/>
          <w:u w:val="single"/>
        </w:rPr>
        <w:t xml:space="preserve">      </w:t>
      </w:r>
      <w:r>
        <w:rPr>
          <w:rFonts w:hint="eastAsia" w:ascii="宋体" w:hAnsi="宋体"/>
          <w:color w:val="auto"/>
          <w:sz w:val="24"/>
        </w:rPr>
        <w:t>愿意参加投标</w:t>
      </w:r>
      <w:r>
        <w:rPr>
          <w:rFonts w:ascii="宋体" w:hAnsi="宋体"/>
          <w:color w:val="auto"/>
          <w:sz w:val="24"/>
        </w:rPr>
        <w:t>,</w:t>
      </w:r>
      <w:r>
        <w:rPr>
          <w:rFonts w:hint="eastAsia" w:ascii="宋体" w:hAnsi="宋体"/>
          <w:color w:val="auto"/>
          <w:sz w:val="24"/>
        </w:rPr>
        <w:t>提供采购货物表中规定的产品，并证明提交的资格文件和说明是准确、真实、有效的，并已清楚采购文件的要求及有关文件规定。并承诺在本次采购活动中，如有违法、违规、弄虚作假行为，所造成的损失、不良后果及法律责任，一律由我公司（企业）承担。</w:t>
      </w:r>
    </w:p>
    <w:p>
      <w:pPr>
        <w:spacing w:line="520" w:lineRule="exact"/>
        <w:rPr>
          <w:rFonts w:hint="eastAsia" w:ascii="宋体" w:hAnsi="宋体"/>
          <w:color w:val="auto"/>
          <w:sz w:val="24"/>
        </w:rPr>
      </w:pPr>
      <w:r>
        <w:rPr>
          <w:rFonts w:hint="eastAsia" w:ascii="宋体" w:hAnsi="宋体"/>
          <w:color w:val="auto"/>
          <w:sz w:val="24"/>
        </w:rPr>
        <w:t xml:space="preserve">    特此声明！</w:t>
      </w:r>
    </w:p>
    <w:p>
      <w:pPr>
        <w:spacing w:line="520" w:lineRule="exact"/>
        <w:rPr>
          <w:rFonts w:hint="eastAsia" w:ascii="宋体" w:hAnsi="宋体"/>
          <w:color w:val="auto"/>
          <w:sz w:val="24"/>
        </w:rPr>
      </w:pPr>
    </w:p>
    <w:p>
      <w:pPr>
        <w:spacing w:line="520" w:lineRule="exact"/>
        <w:rPr>
          <w:rFonts w:hint="eastAsia" w:ascii="宋体" w:hAnsi="宋体"/>
          <w:color w:val="auto"/>
          <w:sz w:val="24"/>
        </w:rPr>
      </w:pPr>
      <w:r>
        <w:rPr>
          <w:rFonts w:hint="eastAsia" w:ascii="宋体" w:hAnsi="宋体"/>
          <w:color w:val="auto"/>
          <w:sz w:val="24"/>
        </w:rPr>
        <w:t>单位名称：</w:t>
      </w:r>
      <w:r>
        <w:rPr>
          <w:rFonts w:ascii="宋体" w:hAnsi="宋体"/>
          <w:color w:val="auto"/>
          <w:sz w:val="24"/>
        </w:rPr>
        <w:t xml:space="preserve">                   </w:t>
      </w:r>
      <w:r>
        <w:rPr>
          <w:rFonts w:hint="eastAsia" w:ascii="宋体" w:hAnsi="宋体"/>
          <w:color w:val="auto"/>
          <w:sz w:val="24"/>
        </w:rPr>
        <w:t xml:space="preserve">            公司（企业）法定代表人签字：</w:t>
      </w:r>
    </w:p>
    <w:p>
      <w:pPr>
        <w:spacing w:line="520" w:lineRule="exact"/>
        <w:rPr>
          <w:rFonts w:hint="eastAsia" w:ascii="宋体" w:hAnsi="宋体"/>
          <w:color w:val="auto"/>
          <w:sz w:val="24"/>
        </w:rPr>
      </w:pPr>
      <w:r>
        <w:rPr>
          <w:rFonts w:hint="eastAsia" w:ascii="宋体" w:hAnsi="宋体"/>
          <w:color w:val="auto"/>
          <w:sz w:val="24"/>
        </w:rPr>
        <w:t>单位地址：</w:t>
      </w:r>
      <w:r>
        <w:rPr>
          <w:rFonts w:ascii="宋体" w:hAnsi="宋体"/>
          <w:color w:val="auto"/>
          <w:sz w:val="24"/>
        </w:rPr>
        <w:t xml:space="preserve">                   </w:t>
      </w:r>
      <w:r>
        <w:rPr>
          <w:rFonts w:hint="eastAsia" w:ascii="宋体" w:hAnsi="宋体"/>
          <w:color w:val="auto"/>
          <w:sz w:val="24"/>
        </w:rPr>
        <w:t xml:space="preserve">            公章：</w:t>
      </w:r>
    </w:p>
    <w:p>
      <w:pPr>
        <w:spacing w:line="520" w:lineRule="exact"/>
        <w:rPr>
          <w:rFonts w:hint="eastAsia" w:ascii="宋体" w:hAnsi="宋体"/>
          <w:color w:val="auto"/>
          <w:sz w:val="24"/>
        </w:rPr>
      </w:pPr>
      <w:r>
        <w:rPr>
          <w:rFonts w:hint="eastAsia" w:ascii="宋体" w:hAnsi="宋体"/>
          <w:color w:val="auto"/>
          <w:sz w:val="24"/>
        </w:rPr>
        <w:t>邮编：</w:t>
      </w:r>
      <w:r>
        <w:rPr>
          <w:rFonts w:ascii="宋体" w:hAnsi="宋体"/>
          <w:color w:val="auto"/>
          <w:sz w:val="24"/>
        </w:rPr>
        <w:t xml:space="preserve">                       </w:t>
      </w:r>
      <w:r>
        <w:rPr>
          <w:rFonts w:hint="eastAsia" w:ascii="宋体" w:hAnsi="宋体"/>
          <w:color w:val="auto"/>
          <w:sz w:val="24"/>
        </w:rPr>
        <w:t xml:space="preserve">            签字人的姓名、职务：</w:t>
      </w:r>
    </w:p>
    <w:p>
      <w:pPr>
        <w:spacing w:line="520" w:lineRule="exact"/>
        <w:rPr>
          <w:rFonts w:hint="eastAsia" w:ascii="宋体" w:hAnsi="宋体"/>
          <w:color w:val="auto"/>
          <w:sz w:val="24"/>
        </w:rPr>
      </w:pPr>
      <w:r>
        <w:rPr>
          <w:rFonts w:hint="eastAsia" w:ascii="宋体" w:hAnsi="宋体"/>
          <w:color w:val="auto"/>
          <w:sz w:val="24"/>
        </w:rPr>
        <w:t>传真：</w:t>
      </w:r>
      <w:r>
        <w:rPr>
          <w:rFonts w:ascii="宋体" w:hAnsi="宋体"/>
          <w:color w:val="auto"/>
          <w:sz w:val="24"/>
        </w:rPr>
        <w:t xml:space="preserve">                       </w:t>
      </w:r>
      <w:r>
        <w:rPr>
          <w:rFonts w:hint="eastAsia" w:ascii="宋体" w:hAnsi="宋体"/>
          <w:color w:val="auto"/>
          <w:sz w:val="24"/>
        </w:rPr>
        <w:t xml:space="preserve">            电话：</w:t>
      </w:r>
    </w:p>
    <w:p>
      <w:pPr>
        <w:spacing w:line="520" w:lineRule="exact"/>
        <w:rPr>
          <w:rFonts w:hint="eastAsia" w:ascii="宋体" w:hAnsi="宋体"/>
          <w:color w:val="auto"/>
        </w:rPr>
      </w:pPr>
      <w:r>
        <w:rPr>
          <w:rFonts w:hint="eastAsia" w:ascii="宋体" w:hAnsi="宋体"/>
          <w:color w:val="auto"/>
        </w:rPr>
        <w:t>日期：</w:t>
      </w:r>
    </w:p>
    <w:p>
      <w:pPr>
        <w:rPr>
          <w:rFonts w:hint="eastAsia" w:ascii="宋体" w:hAnsi="宋体"/>
          <w:b/>
          <w:bCs/>
          <w:color w:val="auto"/>
          <w:sz w:val="28"/>
        </w:rPr>
      </w:pPr>
      <w:r>
        <w:rPr>
          <w:rFonts w:ascii="宋体" w:hAnsi="宋体"/>
          <w:color w:val="auto"/>
        </w:rPr>
        <w:br w:type="page"/>
      </w:r>
      <w:bookmarkStart w:id="132" w:name="_Toc50691041"/>
      <w:bookmarkStart w:id="133" w:name="_Toc50703734"/>
      <w:r>
        <w:rPr>
          <w:rFonts w:hint="eastAsia" w:ascii="宋体" w:hAnsi="宋体"/>
          <w:b/>
          <w:bCs/>
          <w:color w:val="auto"/>
          <w:sz w:val="28"/>
        </w:rPr>
        <w:t>参考格式</w:t>
      </w:r>
      <w:bookmarkEnd w:id="132"/>
      <w:bookmarkEnd w:id="133"/>
      <w:r>
        <w:rPr>
          <w:rFonts w:hint="eastAsia" w:ascii="宋体" w:hAnsi="宋体"/>
          <w:b/>
          <w:bCs/>
          <w:color w:val="auto"/>
          <w:sz w:val="28"/>
        </w:rPr>
        <w:t xml:space="preserve">9  </w:t>
      </w:r>
    </w:p>
    <w:p>
      <w:pPr>
        <w:pStyle w:val="4"/>
        <w:numPr>
          <w:ilvl w:val="0"/>
          <w:numId w:val="0"/>
        </w:numPr>
        <w:jc w:val="center"/>
        <w:rPr>
          <w:rFonts w:hint="eastAsia" w:ascii="宋体" w:hAnsi="宋体" w:eastAsia="宋体"/>
          <w:bCs w:val="0"/>
          <w:color w:val="auto"/>
        </w:rPr>
      </w:pPr>
      <w:bookmarkStart w:id="134" w:name="_Toc219708134"/>
      <w:bookmarkStart w:id="135" w:name="_Toc234656243"/>
      <w:bookmarkStart w:id="136" w:name="_Toc251236136"/>
      <w:r>
        <w:rPr>
          <w:rFonts w:hint="eastAsia" w:ascii="宋体" w:hAnsi="宋体" w:eastAsia="宋体"/>
          <w:bCs w:val="0"/>
          <w:color w:val="auto"/>
        </w:rPr>
        <w:t>投标</w:t>
      </w:r>
      <w:bookmarkEnd w:id="134"/>
      <w:r>
        <w:rPr>
          <w:rFonts w:hint="eastAsia" w:ascii="宋体" w:hAnsi="宋体" w:eastAsia="宋体"/>
          <w:bCs w:val="0"/>
          <w:color w:val="auto"/>
        </w:rPr>
        <w:t>单位基本情况</w:t>
      </w:r>
      <w:bookmarkEnd w:id="135"/>
      <w:bookmarkEnd w:id="136"/>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3054"/>
        <w:gridCol w:w="718"/>
        <w:gridCol w:w="1408"/>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投标人全称</w:t>
            </w:r>
          </w:p>
        </w:tc>
        <w:tc>
          <w:tcPr>
            <w:tcW w:w="3054" w:type="dxa"/>
            <w:noWrap w:val="0"/>
            <w:vAlign w:val="center"/>
          </w:tcPr>
          <w:p>
            <w:pPr>
              <w:pStyle w:val="22"/>
              <w:adjustRightInd w:val="0"/>
              <w:snapToGrid w:val="0"/>
              <w:jc w:val="center"/>
              <w:rPr>
                <w:rFonts w:hint="eastAsia" w:hAnsi="宋体"/>
                <w:snapToGrid w:val="0"/>
                <w:color w:val="auto"/>
                <w:kern w:val="0"/>
                <w:sz w:val="24"/>
                <w:szCs w:val="24"/>
              </w:rPr>
            </w:pPr>
          </w:p>
        </w:tc>
        <w:tc>
          <w:tcPr>
            <w:tcW w:w="2126" w:type="dxa"/>
            <w:gridSpan w:val="2"/>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企业性质</w:t>
            </w:r>
          </w:p>
        </w:tc>
        <w:tc>
          <w:tcPr>
            <w:tcW w:w="3084" w:type="dxa"/>
            <w:noWrap w:val="0"/>
            <w:vAlign w:val="center"/>
          </w:tcPr>
          <w:p>
            <w:pPr>
              <w:pStyle w:val="22"/>
              <w:adjustRightInd w:val="0"/>
              <w:snapToGrid w:val="0"/>
              <w:jc w:val="center"/>
              <w:rPr>
                <w:rFonts w:hint="eastAsia" w:hAnsi="宋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地址</w:t>
            </w:r>
          </w:p>
        </w:tc>
        <w:tc>
          <w:tcPr>
            <w:tcW w:w="3054" w:type="dxa"/>
            <w:noWrap w:val="0"/>
            <w:vAlign w:val="center"/>
          </w:tcPr>
          <w:p>
            <w:pPr>
              <w:pStyle w:val="22"/>
              <w:adjustRightInd w:val="0"/>
              <w:snapToGrid w:val="0"/>
              <w:jc w:val="center"/>
              <w:rPr>
                <w:rFonts w:hint="eastAsia" w:hAnsi="宋体"/>
                <w:snapToGrid w:val="0"/>
                <w:color w:val="auto"/>
                <w:kern w:val="0"/>
                <w:sz w:val="24"/>
                <w:szCs w:val="24"/>
              </w:rPr>
            </w:pPr>
          </w:p>
        </w:tc>
        <w:tc>
          <w:tcPr>
            <w:tcW w:w="2126" w:type="dxa"/>
            <w:gridSpan w:val="2"/>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电话/传真</w:t>
            </w:r>
          </w:p>
        </w:tc>
        <w:tc>
          <w:tcPr>
            <w:tcW w:w="3084" w:type="dxa"/>
            <w:noWrap w:val="0"/>
            <w:vAlign w:val="center"/>
          </w:tcPr>
          <w:p>
            <w:pPr>
              <w:pStyle w:val="22"/>
              <w:adjustRightInd w:val="0"/>
              <w:snapToGrid w:val="0"/>
              <w:jc w:val="center"/>
              <w:rPr>
                <w:rFonts w:hint="eastAsia" w:hAnsi="宋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成立年月</w:t>
            </w:r>
          </w:p>
        </w:tc>
        <w:tc>
          <w:tcPr>
            <w:tcW w:w="3054" w:type="dxa"/>
            <w:noWrap w:val="0"/>
            <w:vAlign w:val="center"/>
          </w:tcPr>
          <w:p>
            <w:pPr>
              <w:pStyle w:val="22"/>
              <w:adjustRightInd w:val="0"/>
              <w:snapToGrid w:val="0"/>
              <w:jc w:val="center"/>
              <w:rPr>
                <w:rFonts w:hint="eastAsia" w:hAnsi="宋体"/>
                <w:snapToGrid w:val="0"/>
                <w:color w:val="auto"/>
                <w:kern w:val="0"/>
                <w:sz w:val="24"/>
                <w:szCs w:val="24"/>
              </w:rPr>
            </w:pPr>
          </w:p>
        </w:tc>
        <w:tc>
          <w:tcPr>
            <w:tcW w:w="2126" w:type="dxa"/>
            <w:gridSpan w:val="2"/>
            <w:vMerge w:val="restart"/>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经营范围</w:t>
            </w:r>
          </w:p>
        </w:tc>
        <w:tc>
          <w:tcPr>
            <w:tcW w:w="3084" w:type="dxa"/>
            <w:vMerge w:val="restart"/>
            <w:noWrap w:val="0"/>
            <w:vAlign w:val="center"/>
          </w:tcPr>
          <w:p>
            <w:pPr>
              <w:pStyle w:val="22"/>
              <w:adjustRightInd w:val="0"/>
              <w:snapToGrid w:val="0"/>
              <w:jc w:val="center"/>
              <w:rPr>
                <w:rFonts w:hint="eastAsia" w:hAnsi="宋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营业执照号码</w:t>
            </w:r>
          </w:p>
        </w:tc>
        <w:tc>
          <w:tcPr>
            <w:tcW w:w="3054" w:type="dxa"/>
            <w:noWrap w:val="0"/>
            <w:vAlign w:val="center"/>
          </w:tcPr>
          <w:p>
            <w:pPr>
              <w:pStyle w:val="22"/>
              <w:adjustRightInd w:val="0"/>
              <w:snapToGrid w:val="0"/>
              <w:jc w:val="center"/>
              <w:rPr>
                <w:rFonts w:hint="eastAsia" w:hAnsi="宋体"/>
                <w:snapToGrid w:val="0"/>
                <w:color w:val="auto"/>
                <w:kern w:val="0"/>
                <w:sz w:val="24"/>
                <w:szCs w:val="24"/>
              </w:rPr>
            </w:pPr>
          </w:p>
        </w:tc>
        <w:tc>
          <w:tcPr>
            <w:tcW w:w="2126" w:type="dxa"/>
            <w:gridSpan w:val="2"/>
            <w:vMerge w:val="continue"/>
            <w:noWrap w:val="0"/>
            <w:vAlign w:val="center"/>
          </w:tcPr>
          <w:p>
            <w:pPr>
              <w:pStyle w:val="22"/>
              <w:adjustRightInd w:val="0"/>
              <w:snapToGrid w:val="0"/>
              <w:jc w:val="center"/>
              <w:rPr>
                <w:rFonts w:hint="eastAsia" w:hAnsi="宋体"/>
                <w:snapToGrid w:val="0"/>
                <w:color w:val="auto"/>
                <w:kern w:val="0"/>
                <w:sz w:val="24"/>
                <w:szCs w:val="24"/>
              </w:rPr>
            </w:pPr>
          </w:p>
        </w:tc>
        <w:tc>
          <w:tcPr>
            <w:tcW w:w="3084" w:type="dxa"/>
            <w:vMerge w:val="continue"/>
            <w:noWrap w:val="0"/>
            <w:vAlign w:val="center"/>
          </w:tcPr>
          <w:p>
            <w:pPr>
              <w:pStyle w:val="22"/>
              <w:adjustRightInd w:val="0"/>
              <w:snapToGrid w:val="0"/>
              <w:jc w:val="center"/>
              <w:rPr>
                <w:rFonts w:hint="eastAsia" w:hAnsi="宋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注册资金</w:t>
            </w:r>
          </w:p>
        </w:tc>
        <w:tc>
          <w:tcPr>
            <w:tcW w:w="3054" w:type="dxa"/>
            <w:noWrap w:val="0"/>
            <w:vAlign w:val="center"/>
          </w:tcPr>
          <w:p>
            <w:pPr>
              <w:pStyle w:val="22"/>
              <w:adjustRightInd w:val="0"/>
              <w:snapToGrid w:val="0"/>
              <w:jc w:val="center"/>
              <w:rPr>
                <w:rFonts w:hint="eastAsia" w:hAnsi="宋体"/>
                <w:snapToGrid w:val="0"/>
                <w:color w:val="auto"/>
                <w:kern w:val="0"/>
                <w:sz w:val="24"/>
                <w:szCs w:val="24"/>
              </w:rPr>
            </w:pPr>
          </w:p>
        </w:tc>
        <w:tc>
          <w:tcPr>
            <w:tcW w:w="2126" w:type="dxa"/>
            <w:gridSpan w:val="2"/>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职工人数</w:t>
            </w:r>
          </w:p>
        </w:tc>
        <w:tc>
          <w:tcPr>
            <w:tcW w:w="3084" w:type="dxa"/>
            <w:noWrap w:val="0"/>
            <w:vAlign w:val="center"/>
          </w:tcPr>
          <w:p>
            <w:pPr>
              <w:pStyle w:val="22"/>
              <w:adjustRightInd w:val="0"/>
              <w:snapToGrid w:val="0"/>
              <w:jc w:val="center"/>
              <w:rPr>
                <w:rFonts w:hint="eastAsia" w:hAnsi="宋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vMerge w:val="restart"/>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公司所获证书</w:t>
            </w:r>
          </w:p>
        </w:tc>
        <w:tc>
          <w:tcPr>
            <w:tcW w:w="3054" w:type="dxa"/>
            <w:noWrap w:val="0"/>
            <w:vAlign w:val="center"/>
          </w:tcPr>
          <w:p>
            <w:pPr>
              <w:pStyle w:val="22"/>
              <w:adjustRightInd w:val="0"/>
              <w:snapToGrid w:val="0"/>
              <w:jc w:val="center"/>
              <w:rPr>
                <w:rFonts w:hint="eastAsia" w:hAnsi="宋体"/>
                <w:snapToGrid w:val="0"/>
                <w:color w:val="auto"/>
                <w:kern w:val="0"/>
                <w:sz w:val="24"/>
                <w:szCs w:val="24"/>
              </w:rPr>
            </w:pPr>
          </w:p>
        </w:tc>
        <w:tc>
          <w:tcPr>
            <w:tcW w:w="718" w:type="dxa"/>
            <w:vMerge w:val="restart"/>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其</w:t>
            </w:r>
          </w:p>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中</w:t>
            </w:r>
          </w:p>
        </w:tc>
        <w:tc>
          <w:tcPr>
            <w:tcW w:w="1408" w:type="dxa"/>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管理人员</w:t>
            </w:r>
          </w:p>
        </w:tc>
        <w:tc>
          <w:tcPr>
            <w:tcW w:w="3084" w:type="dxa"/>
            <w:noWrap w:val="0"/>
            <w:vAlign w:val="center"/>
          </w:tcPr>
          <w:p>
            <w:pPr>
              <w:pStyle w:val="22"/>
              <w:adjustRightInd w:val="0"/>
              <w:snapToGrid w:val="0"/>
              <w:jc w:val="center"/>
              <w:rPr>
                <w:rFonts w:hint="eastAsia" w:hAnsi="宋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vMerge w:val="continue"/>
            <w:noWrap w:val="0"/>
            <w:vAlign w:val="center"/>
          </w:tcPr>
          <w:p>
            <w:pPr>
              <w:pStyle w:val="22"/>
              <w:adjustRightInd w:val="0"/>
              <w:snapToGrid w:val="0"/>
              <w:jc w:val="center"/>
              <w:rPr>
                <w:rFonts w:hint="eastAsia" w:hAnsi="宋体"/>
                <w:snapToGrid w:val="0"/>
                <w:color w:val="auto"/>
                <w:kern w:val="0"/>
                <w:sz w:val="24"/>
                <w:szCs w:val="24"/>
              </w:rPr>
            </w:pPr>
          </w:p>
        </w:tc>
        <w:tc>
          <w:tcPr>
            <w:tcW w:w="3054" w:type="dxa"/>
            <w:noWrap w:val="0"/>
            <w:vAlign w:val="center"/>
          </w:tcPr>
          <w:p>
            <w:pPr>
              <w:pStyle w:val="22"/>
              <w:adjustRightInd w:val="0"/>
              <w:snapToGrid w:val="0"/>
              <w:jc w:val="center"/>
              <w:rPr>
                <w:rFonts w:hint="eastAsia" w:hAnsi="宋体"/>
                <w:snapToGrid w:val="0"/>
                <w:color w:val="auto"/>
                <w:kern w:val="0"/>
                <w:sz w:val="24"/>
                <w:szCs w:val="24"/>
              </w:rPr>
            </w:pPr>
          </w:p>
        </w:tc>
        <w:tc>
          <w:tcPr>
            <w:tcW w:w="718" w:type="dxa"/>
            <w:vMerge w:val="continue"/>
            <w:noWrap w:val="0"/>
            <w:vAlign w:val="center"/>
          </w:tcPr>
          <w:p>
            <w:pPr>
              <w:pStyle w:val="22"/>
              <w:adjustRightInd w:val="0"/>
              <w:snapToGrid w:val="0"/>
              <w:jc w:val="center"/>
              <w:rPr>
                <w:rFonts w:hint="eastAsia" w:hAnsi="宋体"/>
                <w:snapToGrid w:val="0"/>
                <w:color w:val="auto"/>
                <w:kern w:val="0"/>
                <w:sz w:val="24"/>
                <w:szCs w:val="24"/>
              </w:rPr>
            </w:pPr>
          </w:p>
        </w:tc>
        <w:tc>
          <w:tcPr>
            <w:tcW w:w="1408" w:type="dxa"/>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技术人员</w:t>
            </w:r>
          </w:p>
        </w:tc>
        <w:tc>
          <w:tcPr>
            <w:tcW w:w="3084" w:type="dxa"/>
            <w:noWrap w:val="0"/>
            <w:vAlign w:val="center"/>
          </w:tcPr>
          <w:p>
            <w:pPr>
              <w:pStyle w:val="22"/>
              <w:adjustRightInd w:val="0"/>
              <w:snapToGrid w:val="0"/>
              <w:jc w:val="center"/>
              <w:rPr>
                <w:rFonts w:hint="eastAsia" w:hAnsi="宋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724" w:type="dxa"/>
            <w:vMerge w:val="continue"/>
            <w:noWrap w:val="0"/>
            <w:vAlign w:val="center"/>
          </w:tcPr>
          <w:p>
            <w:pPr>
              <w:pStyle w:val="22"/>
              <w:adjustRightInd w:val="0"/>
              <w:snapToGrid w:val="0"/>
              <w:jc w:val="center"/>
              <w:rPr>
                <w:rFonts w:hint="eastAsia" w:hAnsi="宋体"/>
                <w:snapToGrid w:val="0"/>
                <w:color w:val="auto"/>
                <w:kern w:val="0"/>
                <w:sz w:val="24"/>
                <w:szCs w:val="24"/>
              </w:rPr>
            </w:pPr>
          </w:p>
        </w:tc>
        <w:tc>
          <w:tcPr>
            <w:tcW w:w="3054" w:type="dxa"/>
            <w:noWrap w:val="0"/>
            <w:vAlign w:val="center"/>
          </w:tcPr>
          <w:p>
            <w:pPr>
              <w:pStyle w:val="22"/>
              <w:adjustRightInd w:val="0"/>
              <w:snapToGrid w:val="0"/>
              <w:jc w:val="center"/>
              <w:rPr>
                <w:rFonts w:hint="eastAsia" w:hAnsi="宋体"/>
                <w:snapToGrid w:val="0"/>
                <w:color w:val="auto"/>
                <w:kern w:val="0"/>
                <w:sz w:val="24"/>
                <w:szCs w:val="24"/>
              </w:rPr>
            </w:pPr>
          </w:p>
        </w:tc>
        <w:tc>
          <w:tcPr>
            <w:tcW w:w="718" w:type="dxa"/>
            <w:vMerge w:val="continue"/>
            <w:noWrap w:val="0"/>
            <w:vAlign w:val="center"/>
          </w:tcPr>
          <w:p>
            <w:pPr>
              <w:pStyle w:val="22"/>
              <w:adjustRightInd w:val="0"/>
              <w:snapToGrid w:val="0"/>
              <w:jc w:val="center"/>
              <w:rPr>
                <w:rFonts w:hint="eastAsia" w:hAnsi="宋体"/>
                <w:snapToGrid w:val="0"/>
                <w:color w:val="auto"/>
                <w:kern w:val="0"/>
                <w:sz w:val="24"/>
                <w:szCs w:val="24"/>
              </w:rPr>
            </w:pPr>
          </w:p>
        </w:tc>
        <w:tc>
          <w:tcPr>
            <w:tcW w:w="1408" w:type="dxa"/>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工人</w:t>
            </w:r>
          </w:p>
        </w:tc>
        <w:tc>
          <w:tcPr>
            <w:tcW w:w="3084" w:type="dxa"/>
            <w:noWrap w:val="0"/>
            <w:vAlign w:val="center"/>
          </w:tcPr>
          <w:p>
            <w:pPr>
              <w:pStyle w:val="22"/>
              <w:adjustRightInd w:val="0"/>
              <w:snapToGrid w:val="0"/>
              <w:jc w:val="center"/>
              <w:rPr>
                <w:rFonts w:hint="eastAsia" w:hAnsi="宋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1724" w:type="dxa"/>
            <w:vMerge w:val="restart"/>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固定资产</w:t>
            </w:r>
          </w:p>
        </w:tc>
        <w:tc>
          <w:tcPr>
            <w:tcW w:w="3054" w:type="dxa"/>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原值          万元</w:t>
            </w:r>
          </w:p>
        </w:tc>
        <w:tc>
          <w:tcPr>
            <w:tcW w:w="2126" w:type="dxa"/>
            <w:gridSpan w:val="2"/>
            <w:vMerge w:val="restart"/>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流动资金</w:t>
            </w:r>
          </w:p>
        </w:tc>
        <w:tc>
          <w:tcPr>
            <w:tcW w:w="3084" w:type="dxa"/>
            <w:vMerge w:val="restart"/>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1724" w:type="dxa"/>
            <w:vMerge w:val="continue"/>
            <w:noWrap w:val="0"/>
            <w:vAlign w:val="center"/>
          </w:tcPr>
          <w:p>
            <w:pPr>
              <w:pStyle w:val="22"/>
              <w:adjustRightInd w:val="0"/>
              <w:snapToGrid w:val="0"/>
              <w:jc w:val="center"/>
              <w:rPr>
                <w:rFonts w:hint="eastAsia" w:hAnsi="宋体"/>
                <w:snapToGrid w:val="0"/>
                <w:color w:val="auto"/>
                <w:kern w:val="0"/>
                <w:sz w:val="24"/>
                <w:szCs w:val="24"/>
              </w:rPr>
            </w:pPr>
          </w:p>
        </w:tc>
        <w:tc>
          <w:tcPr>
            <w:tcW w:w="3054" w:type="dxa"/>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净值          万元</w:t>
            </w:r>
          </w:p>
        </w:tc>
        <w:tc>
          <w:tcPr>
            <w:tcW w:w="2126" w:type="dxa"/>
            <w:gridSpan w:val="2"/>
            <w:vMerge w:val="continue"/>
            <w:noWrap w:val="0"/>
            <w:vAlign w:val="center"/>
          </w:tcPr>
          <w:p>
            <w:pPr>
              <w:pStyle w:val="22"/>
              <w:adjustRightInd w:val="0"/>
              <w:snapToGrid w:val="0"/>
              <w:jc w:val="center"/>
              <w:rPr>
                <w:rFonts w:hint="eastAsia" w:hAnsi="宋体"/>
                <w:snapToGrid w:val="0"/>
                <w:color w:val="auto"/>
                <w:kern w:val="0"/>
                <w:sz w:val="24"/>
                <w:szCs w:val="24"/>
              </w:rPr>
            </w:pPr>
          </w:p>
        </w:tc>
        <w:tc>
          <w:tcPr>
            <w:tcW w:w="3084" w:type="dxa"/>
            <w:vMerge w:val="continue"/>
            <w:noWrap w:val="0"/>
            <w:vAlign w:val="center"/>
          </w:tcPr>
          <w:p>
            <w:pPr>
              <w:pStyle w:val="22"/>
              <w:adjustRightInd w:val="0"/>
              <w:snapToGrid w:val="0"/>
              <w:jc w:val="center"/>
              <w:rPr>
                <w:rFonts w:hint="eastAsia" w:hAnsi="宋体"/>
                <w:snapToGrid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1724" w:type="dxa"/>
            <w:vMerge w:val="restart"/>
            <w:tcBorders>
              <w:bottom w:val="single" w:color="auto" w:sz="4" w:space="0"/>
            </w:tcBorders>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上年度主要经济指标</w:t>
            </w:r>
          </w:p>
        </w:tc>
        <w:tc>
          <w:tcPr>
            <w:tcW w:w="8264" w:type="dxa"/>
            <w:gridSpan w:val="4"/>
            <w:tcBorders>
              <w:bottom w:val="single" w:color="auto" w:sz="4" w:space="0"/>
            </w:tcBorders>
            <w:noWrap w:val="0"/>
            <w:vAlign w:val="center"/>
          </w:tcPr>
          <w:p>
            <w:pPr>
              <w:pStyle w:val="22"/>
              <w:adjustRightInd w:val="0"/>
              <w:snapToGrid w:val="0"/>
              <w:rPr>
                <w:rFonts w:hint="eastAsia" w:hAnsi="宋体"/>
                <w:snapToGrid w:val="0"/>
                <w:color w:val="auto"/>
                <w:kern w:val="0"/>
                <w:sz w:val="24"/>
                <w:szCs w:val="24"/>
              </w:rPr>
            </w:pPr>
            <w:r>
              <w:rPr>
                <w:rFonts w:hint="eastAsia" w:hAnsi="宋体"/>
                <w:snapToGrid w:val="0"/>
                <w:color w:val="auto"/>
                <w:kern w:val="0"/>
                <w:sz w:val="24"/>
                <w:szCs w:val="24"/>
              </w:rPr>
              <w:t>服务总产值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1724" w:type="dxa"/>
            <w:vMerge w:val="continue"/>
            <w:noWrap w:val="0"/>
            <w:vAlign w:val="center"/>
          </w:tcPr>
          <w:p>
            <w:pPr>
              <w:pStyle w:val="22"/>
              <w:adjustRightInd w:val="0"/>
              <w:snapToGrid w:val="0"/>
              <w:jc w:val="center"/>
              <w:rPr>
                <w:rFonts w:hint="eastAsia" w:hAnsi="宋体"/>
                <w:snapToGrid w:val="0"/>
                <w:color w:val="auto"/>
                <w:kern w:val="0"/>
                <w:sz w:val="24"/>
                <w:szCs w:val="24"/>
              </w:rPr>
            </w:pPr>
          </w:p>
        </w:tc>
        <w:tc>
          <w:tcPr>
            <w:tcW w:w="8264" w:type="dxa"/>
            <w:gridSpan w:val="4"/>
            <w:noWrap w:val="0"/>
            <w:vAlign w:val="center"/>
          </w:tcPr>
          <w:p>
            <w:pPr>
              <w:pStyle w:val="22"/>
              <w:adjustRightInd w:val="0"/>
              <w:snapToGrid w:val="0"/>
              <w:rPr>
                <w:rFonts w:hint="eastAsia" w:hAnsi="宋体"/>
                <w:snapToGrid w:val="0"/>
                <w:color w:val="auto"/>
                <w:kern w:val="0"/>
                <w:sz w:val="24"/>
                <w:szCs w:val="24"/>
              </w:rPr>
            </w:pPr>
            <w:r>
              <w:rPr>
                <w:rFonts w:hint="eastAsia" w:hAnsi="宋体"/>
                <w:snapToGrid w:val="0"/>
                <w:color w:val="auto"/>
                <w:kern w:val="0"/>
                <w:sz w:val="24"/>
                <w:szCs w:val="24"/>
              </w:rPr>
              <w:t>实现利润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1724" w:type="dxa"/>
            <w:noWrap w:val="0"/>
            <w:vAlign w:val="center"/>
          </w:tcPr>
          <w:p>
            <w:pPr>
              <w:pStyle w:val="22"/>
              <w:adjustRightInd w:val="0"/>
              <w:snapToGrid w:val="0"/>
              <w:jc w:val="center"/>
              <w:rPr>
                <w:rFonts w:hint="eastAsia" w:hAnsi="宋体"/>
                <w:snapToGrid w:val="0"/>
                <w:color w:val="auto"/>
                <w:kern w:val="0"/>
                <w:sz w:val="24"/>
                <w:szCs w:val="24"/>
              </w:rPr>
            </w:pPr>
            <w:r>
              <w:rPr>
                <w:rFonts w:hint="eastAsia" w:hAnsi="宋体"/>
                <w:snapToGrid w:val="0"/>
                <w:color w:val="auto"/>
                <w:kern w:val="0"/>
                <w:sz w:val="24"/>
                <w:szCs w:val="24"/>
              </w:rPr>
              <w:t>企业简介</w:t>
            </w:r>
          </w:p>
        </w:tc>
        <w:tc>
          <w:tcPr>
            <w:tcW w:w="8264" w:type="dxa"/>
            <w:gridSpan w:val="4"/>
            <w:noWrap w:val="0"/>
            <w:vAlign w:val="center"/>
          </w:tcPr>
          <w:p>
            <w:pPr>
              <w:rPr>
                <w:rFonts w:hint="eastAsia" w:ascii="宋体" w:hAnsi="宋体"/>
                <w:color w:val="auto"/>
                <w:sz w:val="24"/>
              </w:rPr>
            </w:pPr>
            <w:r>
              <w:rPr>
                <w:rFonts w:hint="eastAsia" w:ascii="宋体" w:hAnsi="宋体"/>
                <w:color w:val="auto"/>
                <w:sz w:val="24"/>
              </w:rPr>
              <w:t>请在简介中说明但不限于以下内容：</w:t>
            </w:r>
          </w:p>
          <w:p>
            <w:pPr>
              <w:numPr>
                <w:ilvl w:val="0"/>
                <w:numId w:val="9"/>
              </w:numPr>
              <w:rPr>
                <w:rFonts w:hint="eastAsia" w:ascii="宋体" w:hAnsi="宋体"/>
                <w:color w:val="auto"/>
                <w:sz w:val="24"/>
              </w:rPr>
            </w:pPr>
            <w:r>
              <w:rPr>
                <w:rFonts w:hint="eastAsia" w:ascii="宋体" w:hAnsi="宋体"/>
                <w:color w:val="auto"/>
                <w:sz w:val="24"/>
              </w:rPr>
              <w:t>是否具有健全稳定的组织结构；</w:t>
            </w:r>
          </w:p>
          <w:p>
            <w:pPr>
              <w:numPr>
                <w:ilvl w:val="0"/>
                <w:numId w:val="9"/>
              </w:numPr>
              <w:rPr>
                <w:rFonts w:hint="eastAsia" w:ascii="宋体" w:hAnsi="宋体"/>
                <w:color w:val="auto"/>
                <w:sz w:val="24"/>
              </w:rPr>
            </w:pPr>
            <w:r>
              <w:rPr>
                <w:rFonts w:hint="eastAsia" w:ascii="宋体" w:hAnsi="宋体"/>
                <w:color w:val="auto"/>
                <w:sz w:val="24"/>
              </w:rPr>
              <w:t>是否已经具备履行合同所需的人力、财力、物力和服务等相关能力；</w:t>
            </w:r>
          </w:p>
          <w:p>
            <w:pPr>
              <w:numPr>
                <w:ilvl w:val="0"/>
                <w:numId w:val="9"/>
              </w:numPr>
              <w:rPr>
                <w:rFonts w:hint="eastAsia" w:ascii="宋体" w:hAnsi="宋体"/>
                <w:color w:val="auto"/>
                <w:sz w:val="24"/>
              </w:rPr>
            </w:pPr>
            <w:r>
              <w:rPr>
                <w:rFonts w:hint="eastAsia" w:ascii="宋体" w:hAnsi="宋体"/>
                <w:color w:val="auto"/>
                <w:sz w:val="24"/>
              </w:rPr>
              <w:t>是否有较完善的质量保证体系和售后服务体系。</w:t>
            </w:r>
          </w:p>
        </w:tc>
      </w:tr>
    </w:tbl>
    <w:p>
      <w:pPr>
        <w:spacing w:line="520" w:lineRule="exact"/>
        <w:ind w:firstLine="120" w:firstLineChars="50"/>
        <w:rPr>
          <w:rFonts w:hint="eastAsia" w:ascii="宋体" w:hAnsi="宋体"/>
          <w:color w:val="auto"/>
          <w:sz w:val="24"/>
        </w:rPr>
      </w:pPr>
      <w:r>
        <w:rPr>
          <w:rFonts w:hint="eastAsia" w:ascii="宋体" w:hAnsi="宋体"/>
          <w:color w:val="auto"/>
          <w:sz w:val="24"/>
        </w:rPr>
        <w:t>加盖单位公章：</w:t>
      </w:r>
    </w:p>
    <w:p>
      <w:pPr>
        <w:spacing w:line="520" w:lineRule="exact"/>
        <w:ind w:firstLine="120" w:firstLineChars="50"/>
        <w:rPr>
          <w:rFonts w:hint="eastAsia" w:ascii="宋体" w:hAnsi="宋体"/>
          <w:color w:val="auto"/>
          <w:sz w:val="24"/>
        </w:rPr>
      </w:pPr>
      <w:r>
        <w:rPr>
          <w:rFonts w:hint="eastAsia" w:ascii="宋体" w:hAnsi="宋体"/>
          <w:color w:val="auto"/>
          <w:sz w:val="24"/>
        </w:rPr>
        <w:t>授权代表人签字：</w:t>
      </w:r>
    </w:p>
    <w:p>
      <w:pPr>
        <w:spacing w:line="520" w:lineRule="exact"/>
        <w:ind w:firstLine="120" w:firstLineChars="50"/>
        <w:rPr>
          <w:rFonts w:hint="eastAsia" w:ascii="宋体" w:hAnsi="宋体"/>
          <w:color w:val="auto"/>
          <w:sz w:val="24"/>
        </w:rPr>
      </w:pPr>
      <w:r>
        <w:rPr>
          <w:rFonts w:hint="eastAsia" w:ascii="宋体" w:hAnsi="宋体"/>
          <w:color w:val="auto"/>
          <w:sz w:val="24"/>
        </w:rPr>
        <w:t>日期：</w:t>
      </w:r>
      <w:r>
        <w:rPr>
          <w:rFonts w:hint="eastAsia" w:ascii="宋体" w:hAnsi="宋体"/>
          <w:color w:val="auto"/>
          <w:sz w:val="24"/>
          <w:lang w:val="en-US" w:eastAsia="zh-CN"/>
        </w:rPr>
        <w:t xml:space="preserve">   </w:t>
      </w:r>
      <w:r>
        <w:rPr>
          <w:rFonts w:hint="eastAsia" w:ascii="宋体" w:hAnsi="宋体"/>
          <w:color w:val="auto"/>
          <w:sz w:val="24"/>
        </w:rPr>
        <w:t>年   月   日</w:t>
      </w:r>
    </w:p>
    <w:p>
      <w:pPr>
        <w:pStyle w:val="6"/>
        <w:ind w:firstLine="422"/>
        <w:jc w:val="left"/>
        <w:rPr>
          <w:rFonts w:hint="eastAsia" w:ascii="宋体" w:hAnsi="宋体"/>
          <w:b/>
          <w:bCs/>
          <w:color w:val="auto"/>
        </w:rPr>
      </w:pPr>
    </w:p>
    <w:p>
      <w:pPr>
        <w:rPr>
          <w:rFonts w:hint="eastAsia" w:ascii="宋体" w:hAnsi="宋体"/>
          <w:b/>
          <w:bCs/>
          <w:color w:val="auto"/>
          <w:sz w:val="28"/>
        </w:rPr>
      </w:pPr>
    </w:p>
    <w:p>
      <w:pPr>
        <w:rPr>
          <w:rFonts w:hint="eastAsia" w:ascii="宋体" w:hAnsi="宋体"/>
          <w:b/>
          <w:bCs/>
          <w:color w:val="auto"/>
          <w:sz w:val="28"/>
        </w:rPr>
      </w:pPr>
      <w:r>
        <w:rPr>
          <w:rFonts w:hint="eastAsia" w:ascii="宋体" w:hAnsi="宋体"/>
          <w:b/>
          <w:bCs/>
          <w:color w:val="auto"/>
          <w:sz w:val="28"/>
        </w:rPr>
        <w:t>参考格式10</w:t>
      </w:r>
    </w:p>
    <w:p>
      <w:pPr>
        <w:pStyle w:val="4"/>
        <w:numPr>
          <w:ilvl w:val="0"/>
          <w:numId w:val="0"/>
        </w:numPr>
        <w:jc w:val="center"/>
        <w:rPr>
          <w:rFonts w:ascii="宋体" w:hAnsi="宋体" w:eastAsia="宋体"/>
          <w:color w:val="auto"/>
        </w:rPr>
      </w:pPr>
      <w:bookmarkStart w:id="137" w:name="_Toc251236139"/>
      <w:bookmarkStart w:id="138" w:name="_Toc52211656"/>
      <w:bookmarkStart w:id="139" w:name="_Toc50736486"/>
      <w:bookmarkStart w:id="140" w:name="_Toc50737306"/>
      <w:bookmarkStart w:id="141" w:name="_Toc222033618"/>
      <w:bookmarkStart w:id="142" w:name="_Toc50691053"/>
      <w:bookmarkStart w:id="143" w:name="_Toc50737338"/>
      <w:bookmarkStart w:id="144" w:name="_Toc52165090"/>
      <w:bookmarkStart w:id="145" w:name="_Toc160365149"/>
      <w:bookmarkStart w:id="146" w:name="_Toc52204424"/>
      <w:r>
        <w:rPr>
          <w:rFonts w:hint="eastAsia" w:ascii="宋体" w:hAnsi="宋体" w:eastAsia="宋体"/>
          <w:color w:val="auto"/>
        </w:rPr>
        <w:t>商务条款响应一览表</w:t>
      </w:r>
      <w:bookmarkEnd w:id="137"/>
      <w:bookmarkEnd w:id="138"/>
      <w:bookmarkEnd w:id="139"/>
      <w:bookmarkEnd w:id="140"/>
      <w:bookmarkEnd w:id="141"/>
      <w:bookmarkEnd w:id="142"/>
      <w:bookmarkEnd w:id="143"/>
      <w:bookmarkEnd w:id="144"/>
      <w:bookmarkEnd w:id="145"/>
      <w:bookmarkEnd w:id="146"/>
    </w:p>
    <w:p>
      <w:pPr>
        <w:ind w:firstLine="600" w:firstLineChars="250"/>
        <w:rPr>
          <w:rFonts w:hint="eastAsia"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w:t>
      </w:r>
      <w:r>
        <w:rPr>
          <w:rFonts w:hint="eastAsia" w:ascii="宋体" w:hAnsi="宋体"/>
          <w:color w:val="auto"/>
          <w:sz w:val="24"/>
        </w:rPr>
        <w:t>　　            招标编号：</w:t>
      </w:r>
      <w:r>
        <w:rPr>
          <w:rFonts w:hint="eastAsia" w:ascii="宋体" w:hAnsi="宋体"/>
          <w:color w:val="auto"/>
          <w:sz w:val="24"/>
          <w:u w:val="single"/>
        </w:rPr>
        <w:t>　　　　　　　　　　　</w:t>
      </w:r>
    </w:p>
    <w:tbl>
      <w:tblPr>
        <w:tblStyle w:val="37"/>
        <w:tblW w:w="0" w:type="auto"/>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37"/>
        <w:gridCol w:w="1942"/>
        <w:gridCol w:w="1451"/>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color w:val="auto"/>
                <w:sz w:val="24"/>
              </w:rPr>
            </w:pPr>
            <w:r>
              <w:rPr>
                <w:rFonts w:hint="eastAsia" w:ascii="宋体" w:hAnsi="宋体"/>
                <w:color w:val="auto"/>
                <w:sz w:val="24"/>
              </w:rPr>
              <w:t>序号</w:t>
            </w:r>
          </w:p>
        </w:tc>
        <w:tc>
          <w:tcPr>
            <w:tcW w:w="2837" w:type="dxa"/>
            <w:noWrap w:val="0"/>
            <w:vAlign w:val="center"/>
          </w:tcPr>
          <w:p>
            <w:pPr>
              <w:jc w:val="center"/>
              <w:rPr>
                <w:rFonts w:hint="eastAsia" w:ascii="宋体" w:hAnsi="宋体"/>
                <w:color w:val="auto"/>
                <w:sz w:val="24"/>
              </w:rPr>
            </w:pPr>
            <w:r>
              <w:rPr>
                <w:rFonts w:hint="eastAsia" w:ascii="宋体" w:hAnsi="宋体"/>
                <w:color w:val="auto"/>
                <w:sz w:val="24"/>
              </w:rPr>
              <w:t>招标文件商务条款</w:t>
            </w:r>
          </w:p>
        </w:tc>
        <w:tc>
          <w:tcPr>
            <w:tcW w:w="1942" w:type="dxa"/>
            <w:noWrap w:val="0"/>
            <w:vAlign w:val="center"/>
          </w:tcPr>
          <w:p>
            <w:pPr>
              <w:jc w:val="center"/>
              <w:rPr>
                <w:rFonts w:hint="eastAsia" w:ascii="宋体" w:hAnsi="宋体"/>
                <w:color w:val="auto"/>
                <w:sz w:val="24"/>
              </w:rPr>
            </w:pPr>
            <w:r>
              <w:rPr>
                <w:rFonts w:hint="eastAsia" w:ascii="宋体" w:hAnsi="宋体"/>
                <w:color w:val="auto"/>
                <w:sz w:val="24"/>
              </w:rPr>
              <w:t>投标文件商务条款</w:t>
            </w:r>
          </w:p>
        </w:tc>
        <w:tc>
          <w:tcPr>
            <w:tcW w:w="1451" w:type="dxa"/>
            <w:noWrap w:val="0"/>
            <w:vAlign w:val="top"/>
          </w:tcPr>
          <w:p>
            <w:pPr>
              <w:jc w:val="center"/>
              <w:rPr>
                <w:rFonts w:hint="eastAsia" w:ascii="宋体" w:hAnsi="宋体"/>
                <w:color w:val="auto"/>
                <w:sz w:val="24"/>
              </w:rPr>
            </w:pPr>
            <w:r>
              <w:rPr>
                <w:rFonts w:hint="eastAsia" w:ascii="宋体" w:hAnsi="宋体"/>
                <w:color w:val="auto"/>
                <w:sz w:val="24"/>
              </w:rPr>
              <w:t>偏离</w:t>
            </w:r>
          </w:p>
        </w:tc>
        <w:tc>
          <w:tcPr>
            <w:tcW w:w="1449" w:type="dxa"/>
            <w:noWrap w:val="0"/>
            <w:vAlign w:val="center"/>
          </w:tcPr>
          <w:p>
            <w:pPr>
              <w:jc w:val="center"/>
              <w:rPr>
                <w:rFonts w:hint="eastAsia" w:ascii="宋体" w:hAnsi="宋体"/>
                <w:color w:val="auto"/>
                <w:sz w:val="24"/>
              </w:rPr>
            </w:pPr>
            <w:r>
              <w:rPr>
                <w:rFonts w:hint="eastAsia" w:ascii="宋体" w:hAnsi="宋体"/>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color w:val="auto"/>
                <w:sz w:val="24"/>
              </w:rPr>
            </w:pPr>
          </w:p>
        </w:tc>
        <w:tc>
          <w:tcPr>
            <w:tcW w:w="2837" w:type="dxa"/>
            <w:noWrap w:val="0"/>
            <w:vAlign w:val="center"/>
          </w:tcPr>
          <w:p>
            <w:pPr>
              <w:jc w:val="center"/>
              <w:rPr>
                <w:rFonts w:hint="eastAsia" w:ascii="宋体" w:hAnsi="宋体"/>
                <w:color w:val="auto"/>
                <w:sz w:val="24"/>
              </w:rPr>
            </w:pPr>
          </w:p>
        </w:tc>
        <w:tc>
          <w:tcPr>
            <w:tcW w:w="1942" w:type="dxa"/>
            <w:noWrap w:val="0"/>
            <w:vAlign w:val="center"/>
          </w:tcPr>
          <w:p>
            <w:pPr>
              <w:jc w:val="center"/>
              <w:rPr>
                <w:rFonts w:hint="eastAsia" w:ascii="宋体" w:hAnsi="宋体"/>
                <w:color w:val="auto"/>
                <w:sz w:val="24"/>
              </w:rPr>
            </w:pPr>
          </w:p>
        </w:tc>
        <w:tc>
          <w:tcPr>
            <w:tcW w:w="1451" w:type="dxa"/>
            <w:noWrap w:val="0"/>
            <w:vAlign w:val="top"/>
          </w:tcPr>
          <w:p>
            <w:pPr>
              <w:jc w:val="center"/>
              <w:rPr>
                <w:rFonts w:ascii="宋体" w:hAnsi="宋体"/>
                <w:color w:val="auto"/>
                <w:sz w:val="24"/>
              </w:rPr>
            </w:pPr>
          </w:p>
        </w:tc>
        <w:tc>
          <w:tcPr>
            <w:tcW w:w="1449" w:type="dxa"/>
            <w:noWrap w:val="0"/>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color w:val="auto"/>
                <w:sz w:val="24"/>
              </w:rPr>
            </w:pPr>
          </w:p>
        </w:tc>
        <w:tc>
          <w:tcPr>
            <w:tcW w:w="2837" w:type="dxa"/>
            <w:noWrap w:val="0"/>
            <w:vAlign w:val="center"/>
          </w:tcPr>
          <w:p>
            <w:pPr>
              <w:jc w:val="center"/>
              <w:rPr>
                <w:rFonts w:hint="eastAsia" w:ascii="宋体" w:hAnsi="宋体"/>
                <w:color w:val="auto"/>
                <w:sz w:val="24"/>
              </w:rPr>
            </w:pPr>
          </w:p>
        </w:tc>
        <w:tc>
          <w:tcPr>
            <w:tcW w:w="1942" w:type="dxa"/>
            <w:noWrap w:val="0"/>
            <w:vAlign w:val="center"/>
          </w:tcPr>
          <w:p>
            <w:pPr>
              <w:jc w:val="center"/>
              <w:rPr>
                <w:rFonts w:hint="eastAsia" w:ascii="宋体" w:hAnsi="宋体"/>
                <w:color w:val="auto"/>
                <w:sz w:val="24"/>
              </w:rPr>
            </w:pPr>
          </w:p>
        </w:tc>
        <w:tc>
          <w:tcPr>
            <w:tcW w:w="1451" w:type="dxa"/>
            <w:noWrap w:val="0"/>
            <w:vAlign w:val="top"/>
          </w:tcPr>
          <w:p>
            <w:pPr>
              <w:jc w:val="center"/>
              <w:rPr>
                <w:rFonts w:hint="eastAsia" w:ascii="宋体" w:hAnsi="宋体"/>
                <w:color w:val="auto"/>
                <w:sz w:val="24"/>
              </w:rPr>
            </w:pPr>
          </w:p>
        </w:tc>
        <w:tc>
          <w:tcPr>
            <w:tcW w:w="1449"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color w:val="auto"/>
                <w:sz w:val="24"/>
              </w:rPr>
            </w:pPr>
          </w:p>
        </w:tc>
        <w:tc>
          <w:tcPr>
            <w:tcW w:w="2837" w:type="dxa"/>
            <w:noWrap w:val="0"/>
            <w:vAlign w:val="center"/>
          </w:tcPr>
          <w:p>
            <w:pPr>
              <w:jc w:val="center"/>
              <w:rPr>
                <w:rFonts w:hint="eastAsia" w:ascii="宋体" w:hAnsi="宋体"/>
                <w:color w:val="auto"/>
                <w:sz w:val="24"/>
              </w:rPr>
            </w:pPr>
          </w:p>
        </w:tc>
        <w:tc>
          <w:tcPr>
            <w:tcW w:w="1942" w:type="dxa"/>
            <w:noWrap w:val="0"/>
            <w:vAlign w:val="center"/>
          </w:tcPr>
          <w:p>
            <w:pPr>
              <w:jc w:val="center"/>
              <w:rPr>
                <w:rFonts w:hint="eastAsia" w:ascii="宋体" w:hAnsi="宋体"/>
                <w:color w:val="auto"/>
                <w:sz w:val="24"/>
              </w:rPr>
            </w:pPr>
          </w:p>
        </w:tc>
        <w:tc>
          <w:tcPr>
            <w:tcW w:w="1451" w:type="dxa"/>
            <w:noWrap w:val="0"/>
            <w:vAlign w:val="top"/>
          </w:tcPr>
          <w:p>
            <w:pPr>
              <w:jc w:val="center"/>
              <w:rPr>
                <w:rFonts w:hint="eastAsia" w:ascii="宋体" w:hAnsi="宋体"/>
                <w:color w:val="auto"/>
                <w:sz w:val="24"/>
              </w:rPr>
            </w:pPr>
          </w:p>
        </w:tc>
        <w:tc>
          <w:tcPr>
            <w:tcW w:w="1449"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color w:val="auto"/>
                <w:sz w:val="24"/>
              </w:rPr>
            </w:pPr>
          </w:p>
        </w:tc>
        <w:tc>
          <w:tcPr>
            <w:tcW w:w="2837" w:type="dxa"/>
            <w:noWrap w:val="0"/>
            <w:vAlign w:val="center"/>
          </w:tcPr>
          <w:p>
            <w:pPr>
              <w:jc w:val="center"/>
              <w:rPr>
                <w:rFonts w:hint="eastAsia" w:ascii="宋体" w:hAnsi="宋体"/>
                <w:color w:val="auto"/>
                <w:sz w:val="24"/>
              </w:rPr>
            </w:pPr>
          </w:p>
        </w:tc>
        <w:tc>
          <w:tcPr>
            <w:tcW w:w="1942" w:type="dxa"/>
            <w:noWrap w:val="0"/>
            <w:vAlign w:val="center"/>
          </w:tcPr>
          <w:p>
            <w:pPr>
              <w:jc w:val="center"/>
              <w:rPr>
                <w:rFonts w:hint="eastAsia" w:ascii="宋体" w:hAnsi="宋体"/>
                <w:color w:val="auto"/>
                <w:sz w:val="24"/>
              </w:rPr>
            </w:pPr>
          </w:p>
        </w:tc>
        <w:tc>
          <w:tcPr>
            <w:tcW w:w="1451" w:type="dxa"/>
            <w:noWrap w:val="0"/>
            <w:vAlign w:val="top"/>
          </w:tcPr>
          <w:p>
            <w:pPr>
              <w:jc w:val="center"/>
              <w:rPr>
                <w:rFonts w:hint="eastAsia" w:ascii="宋体" w:hAnsi="宋体"/>
                <w:color w:val="auto"/>
                <w:sz w:val="24"/>
              </w:rPr>
            </w:pPr>
          </w:p>
        </w:tc>
        <w:tc>
          <w:tcPr>
            <w:tcW w:w="1449"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color w:val="auto"/>
                <w:sz w:val="24"/>
              </w:rPr>
            </w:pPr>
          </w:p>
        </w:tc>
        <w:tc>
          <w:tcPr>
            <w:tcW w:w="2837" w:type="dxa"/>
            <w:noWrap w:val="0"/>
            <w:vAlign w:val="center"/>
          </w:tcPr>
          <w:p>
            <w:pPr>
              <w:jc w:val="center"/>
              <w:rPr>
                <w:rFonts w:hint="eastAsia" w:ascii="宋体" w:hAnsi="宋体"/>
                <w:color w:val="auto"/>
                <w:sz w:val="24"/>
              </w:rPr>
            </w:pPr>
          </w:p>
        </w:tc>
        <w:tc>
          <w:tcPr>
            <w:tcW w:w="1942" w:type="dxa"/>
            <w:noWrap w:val="0"/>
            <w:vAlign w:val="center"/>
          </w:tcPr>
          <w:p>
            <w:pPr>
              <w:jc w:val="center"/>
              <w:rPr>
                <w:rFonts w:hint="eastAsia" w:ascii="宋体" w:hAnsi="宋体"/>
                <w:color w:val="auto"/>
                <w:sz w:val="24"/>
              </w:rPr>
            </w:pPr>
          </w:p>
        </w:tc>
        <w:tc>
          <w:tcPr>
            <w:tcW w:w="1451" w:type="dxa"/>
            <w:noWrap w:val="0"/>
            <w:vAlign w:val="top"/>
          </w:tcPr>
          <w:p>
            <w:pPr>
              <w:jc w:val="center"/>
              <w:rPr>
                <w:rFonts w:hint="eastAsia" w:ascii="宋体" w:hAnsi="宋体"/>
                <w:color w:val="auto"/>
                <w:sz w:val="24"/>
              </w:rPr>
            </w:pPr>
          </w:p>
        </w:tc>
        <w:tc>
          <w:tcPr>
            <w:tcW w:w="1449"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color w:val="auto"/>
                <w:sz w:val="24"/>
              </w:rPr>
            </w:pPr>
          </w:p>
        </w:tc>
        <w:tc>
          <w:tcPr>
            <w:tcW w:w="2837" w:type="dxa"/>
            <w:noWrap w:val="0"/>
            <w:vAlign w:val="center"/>
          </w:tcPr>
          <w:p>
            <w:pPr>
              <w:jc w:val="center"/>
              <w:rPr>
                <w:rFonts w:hint="eastAsia" w:ascii="宋体" w:hAnsi="宋体"/>
                <w:color w:val="auto"/>
                <w:sz w:val="24"/>
              </w:rPr>
            </w:pPr>
          </w:p>
        </w:tc>
        <w:tc>
          <w:tcPr>
            <w:tcW w:w="1942" w:type="dxa"/>
            <w:noWrap w:val="0"/>
            <w:vAlign w:val="center"/>
          </w:tcPr>
          <w:p>
            <w:pPr>
              <w:jc w:val="center"/>
              <w:rPr>
                <w:rFonts w:hint="eastAsia" w:ascii="宋体" w:hAnsi="宋体"/>
                <w:color w:val="auto"/>
                <w:sz w:val="24"/>
              </w:rPr>
            </w:pPr>
          </w:p>
        </w:tc>
        <w:tc>
          <w:tcPr>
            <w:tcW w:w="1451" w:type="dxa"/>
            <w:noWrap w:val="0"/>
            <w:vAlign w:val="top"/>
          </w:tcPr>
          <w:p>
            <w:pPr>
              <w:jc w:val="center"/>
              <w:rPr>
                <w:rFonts w:hint="eastAsia" w:ascii="宋体" w:hAnsi="宋体"/>
                <w:color w:val="auto"/>
                <w:sz w:val="24"/>
              </w:rPr>
            </w:pPr>
          </w:p>
        </w:tc>
        <w:tc>
          <w:tcPr>
            <w:tcW w:w="1449"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color w:val="auto"/>
                <w:sz w:val="24"/>
              </w:rPr>
            </w:pPr>
          </w:p>
        </w:tc>
        <w:tc>
          <w:tcPr>
            <w:tcW w:w="2837" w:type="dxa"/>
            <w:noWrap w:val="0"/>
            <w:vAlign w:val="center"/>
          </w:tcPr>
          <w:p>
            <w:pPr>
              <w:jc w:val="center"/>
              <w:rPr>
                <w:rFonts w:hint="eastAsia" w:ascii="宋体" w:hAnsi="宋体"/>
                <w:color w:val="auto"/>
                <w:sz w:val="24"/>
              </w:rPr>
            </w:pPr>
          </w:p>
        </w:tc>
        <w:tc>
          <w:tcPr>
            <w:tcW w:w="1942" w:type="dxa"/>
            <w:noWrap w:val="0"/>
            <w:vAlign w:val="center"/>
          </w:tcPr>
          <w:p>
            <w:pPr>
              <w:jc w:val="center"/>
              <w:rPr>
                <w:rFonts w:hint="eastAsia" w:ascii="宋体" w:hAnsi="宋体"/>
                <w:color w:val="auto"/>
                <w:sz w:val="24"/>
              </w:rPr>
            </w:pPr>
          </w:p>
        </w:tc>
        <w:tc>
          <w:tcPr>
            <w:tcW w:w="1451" w:type="dxa"/>
            <w:noWrap w:val="0"/>
            <w:vAlign w:val="top"/>
          </w:tcPr>
          <w:p>
            <w:pPr>
              <w:jc w:val="center"/>
              <w:rPr>
                <w:rFonts w:hint="eastAsia" w:ascii="宋体" w:hAnsi="宋体"/>
                <w:color w:val="auto"/>
                <w:sz w:val="24"/>
              </w:rPr>
            </w:pPr>
          </w:p>
        </w:tc>
        <w:tc>
          <w:tcPr>
            <w:tcW w:w="1449"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color w:val="auto"/>
                <w:sz w:val="24"/>
              </w:rPr>
            </w:pPr>
          </w:p>
        </w:tc>
        <w:tc>
          <w:tcPr>
            <w:tcW w:w="2837" w:type="dxa"/>
            <w:noWrap w:val="0"/>
            <w:vAlign w:val="center"/>
          </w:tcPr>
          <w:p>
            <w:pPr>
              <w:jc w:val="center"/>
              <w:rPr>
                <w:rFonts w:hint="eastAsia" w:ascii="宋体" w:hAnsi="宋体"/>
                <w:color w:val="auto"/>
                <w:sz w:val="24"/>
              </w:rPr>
            </w:pPr>
          </w:p>
        </w:tc>
        <w:tc>
          <w:tcPr>
            <w:tcW w:w="1942" w:type="dxa"/>
            <w:noWrap w:val="0"/>
            <w:vAlign w:val="center"/>
          </w:tcPr>
          <w:p>
            <w:pPr>
              <w:jc w:val="center"/>
              <w:rPr>
                <w:rFonts w:hint="eastAsia" w:ascii="宋体" w:hAnsi="宋体"/>
                <w:color w:val="auto"/>
                <w:sz w:val="24"/>
              </w:rPr>
            </w:pPr>
          </w:p>
        </w:tc>
        <w:tc>
          <w:tcPr>
            <w:tcW w:w="1451" w:type="dxa"/>
            <w:noWrap w:val="0"/>
            <w:vAlign w:val="top"/>
          </w:tcPr>
          <w:p>
            <w:pPr>
              <w:jc w:val="center"/>
              <w:rPr>
                <w:rFonts w:hint="eastAsia" w:ascii="宋体" w:hAnsi="宋体"/>
                <w:color w:val="auto"/>
                <w:sz w:val="24"/>
              </w:rPr>
            </w:pPr>
          </w:p>
        </w:tc>
        <w:tc>
          <w:tcPr>
            <w:tcW w:w="1449"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color w:val="auto"/>
                <w:sz w:val="24"/>
              </w:rPr>
            </w:pPr>
          </w:p>
        </w:tc>
        <w:tc>
          <w:tcPr>
            <w:tcW w:w="2837" w:type="dxa"/>
            <w:noWrap w:val="0"/>
            <w:vAlign w:val="center"/>
          </w:tcPr>
          <w:p>
            <w:pPr>
              <w:jc w:val="center"/>
              <w:rPr>
                <w:rFonts w:hint="eastAsia" w:ascii="宋体" w:hAnsi="宋体"/>
                <w:color w:val="auto"/>
                <w:sz w:val="24"/>
              </w:rPr>
            </w:pPr>
          </w:p>
        </w:tc>
        <w:tc>
          <w:tcPr>
            <w:tcW w:w="1942" w:type="dxa"/>
            <w:noWrap w:val="0"/>
            <w:vAlign w:val="center"/>
          </w:tcPr>
          <w:p>
            <w:pPr>
              <w:jc w:val="center"/>
              <w:rPr>
                <w:rFonts w:hint="eastAsia" w:ascii="宋体" w:hAnsi="宋体"/>
                <w:color w:val="auto"/>
                <w:sz w:val="24"/>
              </w:rPr>
            </w:pPr>
          </w:p>
        </w:tc>
        <w:tc>
          <w:tcPr>
            <w:tcW w:w="1451" w:type="dxa"/>
            <w:noWrap w:val="0"/>
            <w:vAlign w:val="top"/>
          </w:tcPr>
          <w:p>
            <w:pPr>
              <w:jc w:val="center"/>
              <w:rPr>
                <w:rFonts w:hint="eastAsia" w:ascii="宋体" w:hAnsi="宋体"/>
                <w:color w:val="auto"/>
                <w:sz w:val="24"/>
              </w:rPr>
            </w:pPr>
          </w:p>
        </w:tc>
        <w:tc>
          <w:tcPr>
            <w:tcW w:w="1449"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center"/>
          </w:tcPr>
          <w:p>
            <w:pPr>
              <w:jc w:val="center"/>
              <w:rPr>
                <w:rFonts w:hint="eastAsia" w:ascii="宋体" w:hAnsi="宋体"/>
                <w:color w:val="auto"/>
                <w:sz w:val="24"/>
              </w:rPr>
            </w:pPr>
          </w:p>
        </w:tc>
        <w:tc>
          <w:tcPr>
            <w:tcW w:w="2837" w:type="dxa"/>
            <w:noWrap w:val="0"/>
            <w:vAlign w:val="center"/>
          </w:tcPr>
          <w:p>
            <w:pPr>
              <w:jc w:val="center"/>
              <w:rPr>
                <w:rFonts w:hint="eastAsia" w:ascii="宋体" w:hAnsi="宋体"/>
                <w:color w:val="auto"/>
                <w:sz w:val="24"/>
              </w:rPr>
            </w:pPr>
          </w:p>
        </w:tc>
        <w:tc>
          <w:tcPr>
            <w:tcW w:w="1942" w:type="dxa"/>
            <w:noWrap w:val="0"/>
            <w:vAlign w:val="center"/>
          </w:tcPr>
          <w:p>
            <w:pPr>
              <w:jc w:val="center"/>
              <w:rPr>
                <w:rFonts w:hint="eastAsia" w:ascii="宋体" w:hAnsi="宋体"/>
                <w:color w:val="auto"/>
                <w:sz w:val="24"/>
              </w:rPr>
            </w:pPr>
          </w:p>
        </w:tc>
        <w:tc>
          <w:tcPr>
            <w:tcW w:w="1451" w:type="dxa"/>
            <w:noWrap w:val="0"/>
            <w:vAlign w:val="top"/>
          </w:tcPr>
          <w:p>
            <w:pPr>
              <w:jc w:val="center"/>
              <w:rPr>
                <w:rFonts w:hint="eastAsia" w:ascii="宋体" w:hAnsi="宋体"/>
                <w:color w:val="auto"/>
                <w:sz w:val="24"/>
              </w:rPr>
            </w:pPr>
          </w:p>
        </w:tc>
        <w:tc>
          <w:tcPr>
            <w:tcW w:w="1449" w:type="dxa"/>
            <w:noWrap w:val="0"/>
            <w:vAlign w:val="center"/>
          </w:tcPr>
          <w:p>
            <w:pPr>
              <w:jc w:val="center"/>
              <w:rPr>
                <w:rFonts w:hint="eastAsia" w:ascii="宋体" w:hAnsi="宋体"/>
                <w:color w:val="auto"/>
                <w:sz w:val="24"/>
              </w:rPr>
            </w:pPr>
          </w:p>
        </w:tc>
      </w:tr>
    </w:tbl>
    <w:p>
      <w:pPr>
        <w:rPr>
          <w:rFonts w:hint="eastAsia" w:ascii="宋体" w:hAnsi="宋体"/>
          <w:color w:val="auto"/>
          <w:sz w:val="24"/>
        </w:rPr>
      </w:pPr>
    </w:p>
    <w:p>
      <w:pPr>
        <w:rPr>
          <w:rFonts w:ascii="宋体" w:hAnsi="宋体"/>
          <w:color w:val="auto"/>
          <w:sz w:val="24"/>
        </w:rPr>
      </w:pPr>
    </w:p>
    <w:p>
      <w:pPr>
        <w:rPr>
          <w:rFonts w:hint="eastAsia" w:ascii="宋体" w:hAnsi="宋体"/>
          <w:color w:val="auto"/>
          <w:sz w:val="24"/>
        </w:rPr>
      </w:pPr>
      <w:r>
        <w:rPr>
          <w:rFonts w:hint="eastAsia" w:ascii="宋体" w:hAnsi="宋体"/>
          <w:color w:val="auto"/>
          <w:sz w:val="24"/>
        </w:rPr>
        <w:t>投标人代表签字：</w:t>
      </w:r>
    </w:p>
    <w:p>
      <w:pPr>
        <w:rPr>
          <w:rFonts w:hint="eastAsia" w:ascii="宋体" w:hAnsi="宋体"/>
          <w:color w:val="auto"/>
          <w:sz w:val="24"/>
        </w:rPr>
      </w:pPr>
      <w:r>
        <w:rPr>
          <w:rFonts w:hint="eastAsia" w:ascii="宋体" w:hAnsi="宋体"/>
          <w:color w:val="auto"/>
          <w:sz w:val="24"/>
        </w:rPr>
        <w:t>投标人盖章：</w:t>
      </w:r>
    </w:p>
    <w:p>
      <w:pPr>
        <w:rPr>
          <w:rFonts w:hint="eastAsia" w:ascii="宋体" w:hAnsi="宋体"/>
          <w:color w:val="auto"/>
          <w:sz w:val="24"/>
        </w:rPr>
      </w:pPr>
    </w:p>
    <w:p>
      <w:pPr>
        <w:rPr>
          <w:rFonts w:hint="eastAsia" w:ascii="宋体" w:hAnsi="宋体"/>
          <w:color w:val="auto"/>
          <w:sz w:val="24"/>
        </w:rPr>
      </w:pPr>
    </w:p>
    <w:p>
      <w:pPr>
        <w:ind w:left="821" w:hanging="820" w:hangingChars="342"/>
        <w:rPr>
          <w:rFonts w:hint="eastAsia" w:ascii="宋体" w:hAnsi="宋体"/>
          <w:color w:val="auto"/>
          <w:sz w:val="24"/>
        </w:rPr>
      </w:pPr>
      <w:r>
        <w:rPr>
          <w:rFonts w:hint="eastAsia" w:ascii="宋体" w:hAnsi="宋体"/>
          <w:color w:val="auto"/>
          <w:sz w:val="24"/>
        </w:rPr>
        <w:t>注：1、投标人应对照招标文件商务要求，逐条说明已对招标文件的商务内容做出了实质性的响应，并申明与招标文件的偏差和例外。</w:t>
      </w:r>
    </w:p>
    <w:p>
      <w:pPr>
        <w:ind w:left="719" w:leftChars="170" w:hanging="362"/>
        <w:rPr>
          <w:rFonts w:hint="eastAsia" w:ascii="宋体" w:hAnsi="宋体"/>
          <w:color w:val="auto"/>
          <w:sz w:val="24"/>
        </w:rPr>
      </w:pPr>
      <w:r>
        <w:rPr>
          <w:rFonts w:hint="eastAsia" w:ascii="宋体" w:hAnsi="宋体"/>
          <w:color w:val="auto"/>
          <w:sz w:val="24"/>
        </w:rPr>
        <w:t>2、商务条款包括但不限于合格投标人条件、交货期（完工期)、付款方式、货物安装调试、售后服务、检验及验收、产品配送地点、质保期、保险、争端的解决等要求。</w:t>
      </w:r>
    </w:p>
    <w:p>
      <w:pPr>
        <w:rPr>
          <w:rFonts w:hint="eastAsia" w:ascii="宋体" w:hAnsi="宋体"/>
          <w:color w:val="auto"/>
          <w:sz w:val="24"/>
        </w:rPr>
      </w:pPr>
    </w:p>
    <w:p>
      <w:pPr>
        <w:spacing w:line="240" w:lineRule="atLeast"/>
        <w:rPr>
          <w:rFonts w:hint="eastAsia" w:ascii="宋体" w:hAnsi="宋体"/>
          <w:b/>
          <w:bCs/>
          <w:color w:val="auto"/>
          <w:sz w:val="28"/>
        </w:rPr>
      </w:pPr>
      <w:r>
        <w:rPr>
          <w:rFonts w:ascii="宋体" w:hAnsi="宋体"/>
          <w:color w:val="auto"/>
        </w:rPr>
        <w:br w:type="page"/>
      </w:r>
      <w:r>
        <w:rPr>
          <w:rFonts w:hint="eastAsia" w:ascii="宋体" w:hAnsi="宋体"/>
          <w:b/>
          <w:bCs/>
          <w:color w:val="auto"/>
          <w:sz w:val="28"/>
        </w:rPr>
        <w:t xml:space="preserve"> 参考格式11</w:t>
      </w:r>
    </w:p>
    <w:p>
      <w:pPr>
        <w:pStyle w:val="4"/>
        <w:numPr>
          <w:ilvl w:val="0"/>
          <w:numId w:val="0"/>
        </w:numPr>
        <w:spacing w:before="60" w:after="60"/>
        <w:jc w:val="center"/>
        <w:rPr>
          <w:rFonts w:hint="eastAsia" w:ascii="宋体" w:hAnsi="宋体" w:eastAsia="宋体"/>
          <w:color w:val="auto"/>
        </w:rPr>
      </w:pPr>
      <w:bookmarkStart w:id="147" w:name="_Toc251236141"/>
      <w:r>
        <w:rPr>
          <w:rFonts w:hint="eastAsia" w:ascii="宋体" w:hAnsi="宋体" w:eastAsia="宋体"/>
          <w:color w:val="auto"/>
        </w:rPr>
        <w:t>201</w:t>
      </w:r>
      <w:r>
        <w:rPr>
          <w:rFonts w:hint="eastAsia" w:ascii="宋体" w:hAnsi="宋体" w:eastAsia="宋体"/>
          <w:color w:val="auto"/>
          <w:lang w:val="en-US" w:eastAsia="zh-CN"/>
        </w:rPr>
        <w:t>9</w:t>
      </w:r>
      <w:r>
        <w:rPr>
          <w:rFonts w:hint="eastAsia" w:ascii="宋体" w:hAnsi="宋体" w:eastAsia="宋体"/>
          <w:color w:val="auto"/>
        </w:rPr>
        <w:t>年至今完成同类项目业绩</w:t>
      </w:r>
      <w:bookmarkEnd w:id="147"/>
    </w:p>
    <w:p>
      <w:pPr>
        <w:rPr>
          <w:rFonts w:hint="eastAsia" w:ascii="宋体" w:hAnsi="宋体"/>
          <w:color w:val="auto"/>
        </w:rPr>
      </w:pPr>
    </w:p>
    <w:p>
      <w:pPr>
        <w:spacing w:line="400" w:lineRule="exact"/>
        <w:rPr>
          <w:rFonts w:hint="eastAsia" w:ascii="宋体" w:hAnsi="宋体" w:cs="宋体"/>
          <w:color w:val="auto"/>
          <w:sz w:val="24"/>
          <w:u w:val="single"/>
        </w:rPr>
      </w:pPr>
      <w:r>
        <w:rPr>
          <w:rFonts w:hint="eastAsia" w:ascii="宋体" w:hAnsi="宋体" w:cs="宋体"/>
          <w:color w:val="auto"/>
          <w:sz w:val="24"/>
        </w:rPr>
        <w:t xml:space="preserve">投标人名称：                                              招标编号：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26"/>
        <w:gridCol w:w="1740"/>
        <w:gridCol w:w="1236"/>
        <w:gridCol w:w="1236"/>
        <w:gridCol w:w="1664"/>
        <w:gridCol w:w="922"/>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序号</w:t>
            </w:r>
          </w:p>
        </w:tc>
        <w:tc>
          <w:tcPr>
            <w:tcW w:w="1126"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业主名称</w:t>
            </w:r>
          </w:p>
        </w:tc>
        <w:tc>
          <w:tcPr>
            <w:tcW w:w="1740"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项目名称</w:t>
            </w:r>
          </w:p>
        </w:tc>
        <w:tc>
          <w:tcPr>
            <w:tcW w:w="1236"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合同总价</w:t>
            </w:r>
          </w:p>
        </w:tc>
        <w:tc>
          <w:tcPr>
            <w:tcW w:w="1236"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完成时间</w:t>
            </w:r>
          </w:p>
        </w:tc>
        <w:tc>
          <w:tcPr>
            <w:tcW w:w="1664"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业主单位联系人及电话</w:t>
            </w:r>
          </w:p>
        </w:tc>
        <w:tc>
          <w:tcPr>
            <w:tcW w:w="922"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合同</w:t>
            </w:r>
          </w:p>
        </w:tc>
        <w:tc>
          <w:tcPr>
            <w:tcW w:w="1116"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line="400" w:lineRule="exact"/>
              <w:jc w:val="center"/>
              <w:rPr>
                <w:rFonts w:hint="eastAsia" w:ascii="宋体" w:hAnsi="宋体" w:cs="宋体"/>
                <w:color w:val="auto"/>
                <w:sz w:val="24"/>
              </w:rPr>
            </w:pPr>
          </w:p>
        </w:tc>
        <w:tc>
          <w:tcPr>
            <w:tcW w:w="1126" w:type="dxa"/>
            <w:noWrap w:val="0"/>
            <w:vAlign w:val="center"/>
          </w:tcPr>
          <w:p>
            <w:pPr>
              <w:spacing w:line="400" w:lineRule="exact"/>
              <w:jc w:val="center"/>
              <w:rPr>
                <w:rFonts w:hint="eastAsia" w:ascii="宋体" w:hAnsi="宋体" w:cs="宋体"/>
                <w:color w:val="auto"/>
                <w:sz w:val="24"/>
              </w:rPr>
            </w:pPr>
          </w:p>
        </w:tc>
        <w:tc>
          <w:tcPr>
            <w:tcW w:w="1740"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664" w:type="dxa"/>
            <w:noWrap w:val="0"/>
            <w:vAlign w:val="center"/>
          </w:tcPr>
          <w:p>
            <w:pPr>
              <w:spacing w:line="400" w:lineRule="exact"/>
              <w:jc w:val="center"/>
              <w:rPr>
                <w:rFonts w:hint="eastAsia" w:ascii="宋体" w:hAnsi="宋体" w:cs="宋体"/>
                <w:color w:val="auto"/>
                <w:sz w:val="24"/>
              </w:rPr>
            </w:pPr>
          </w:p>
        </w:tc>
        <w:tc>
          <w:tcPr>
            <w:tcW w:w="922" w:type="dxa"/>
            <w:noWrap w:val="0"/>
            <w:vAlign w:val="center"/>
          </w:tcPr>
          <w:p>
            <w:pPr>
              <w:spacing w:line="400" w:lineRule="exact"/>
              <w:jc w:val="center"/>
              <w:rPr>
                <w:rFonts w:hint="eastAsia" w:ascii="宋体" w:hAnsi="宋体" w:cs="宋体"/>
                <w:color w:val="auto"/>
                <w:sz w:val="24"/>
              </w:rPr>
            </w:pPr>
          </w:p>
        </w:tc>
        <w:tc>
          <w:tcPr>
            <w:tcW w:w="1116" w:type="dxa"/>
            <w:noWrap w:val="0"/>
            <w:vAlign w:val="center"/>
          </w:tcPr>
          <w:p>
            <w:pPr>
              <w:spacing w:line="4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line="400" w:lineRule="exact"/>
              <w:jc w:val="center"/>
              <w:rPr>
                <w:rFonts w:hint="eastAsia" w:ascii="宋体" w:hAnsi="宋体" w:cs="宋体"/>
                <w:color w:val="auto"/>
                <w:sz w:val="24"/>
              </w:rPr>
            </w:pPr>
          </w:p>
        </w:tc>
        <w:tc>
          <w:tcPr>
            <w:tcW w:w="1126" w:type="dxa"/>
            <w:noWrap w:val="0"/>
            <w:vAlign w:val="center"/>
          </w:tcPr>
          <w:p>
            <w:pPr>
              <w:spacing w:line="400" w:lineRule="exact"/>
              <w:jc w:val="center"/>
              <w:rPr>
                <w:rFonts w:hint="eastAsia" w:ascii="宋体" w:hAnsi="宋体" w:cs="宋体"/>
                <w:color w:val="auto"/>
                <w:sz w:val="24"/>
              </w:rPr>
            </w:pPr>
          </w:p>
        </w:tc>
        <w:tc>
          <w:tcPr>
            <w:tcW w:w="1740"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664" w:type="dxa"/>
            <w:noWrap w:val="0"/>
            <w:vAlign w:val="center"/>
          </w:tcPr>
          <w:p>
            <w:pPr>
              <w:spacing w:line="400" w:lineRule="exact"/>
              <w:jc w:val="center"/>
              <w:rPr>
                <w:rFonts w:hint="eastAsia" w:ascii="宋体" w:hAnsi="宋体" w:cs="宋体"/>
                <w:color w:val="auto"/>
                <w:sz w:val="24"/>
              </w:rPr>
            </w:pPr>
          </w:p>
        </w:tc>
        <w:tc>
          <w:tcPr>
            <w:tcW w:w="922" w:type="dxa"/>
            <w:noWrap w:val="0"/>
            <w:vAlign w:val="center"/>
          </w:tcPr>
          <w:p>
            <w:pPr>
              <w:spacing w:line="400" w:lineRule="exact"/>
              <w:jc w:val="center"/>
              <w:rPr>
                <w:rFonts w:hint="eastAsia" w:ascii="宋体" w:hAnsi="宋体" w:cs="宋体"/>
                <w:color w:val="auto"/>
                <w:sz w:val="24"/>
              </w:rPr>
            </w:pPr>
          </w:p>
        </w:tc>
        <w:tc>
          <w:tcPr>
            <w:tcW w:w="1116" w:type="dxa"/>
            <w:noWrap w:val="0"/>
            <w:vAlign w:val="center"/>
          </w:tcPr>
          <w:p>
            <w:pPr>
              <w:spacing w:line="4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line="400" w:lineRule="exact"/>
              <w:jc w:val="center"/>
              <w:rPr>
                <w:rFonts w:hint="eastAsia" w:ascii="宋体" w:hAnsi="宋体" w:cs="宋体"/>
                <w:color w:val="auto"/>
                <w:sz w:val="24"/>
              </w:rPr>
            </w:pPr>
          </w:p>
        </w:tc>
        <w:tc>
          <w:tcPr>
            <w:tcW w:w="1126" w:type="dxa"/>
            <w:noWrap w:val="0"/>
            <w:vAlign w:val="center"/>
          </w:tcPr>
          <w:p>
            <w:pPr>
              <w:spacing w:line="400" w:lineRule="exact"/>
              <w:jc w:val="center"/>
              <w:rPr>
                <w:rFonts w:hint="eastAsia" w:ascii="宋体" w:hAnsi="宋体" w:cs="宋体"/>
                <w:color w:val="auto"/>
                <w:sz w:val="24"/>
              </w:rPr>
            </w:pPr>
          </w:p>
        </w:tc>
        <w:tc>
          <w:tcPr>
            <w:tcW w:w="1740"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664" w:type="dxa"/>
            <w:noWrap w:val="0"/>
            <w:vAlign w:val="center"/>
          </w:tcPr>
          <w:p>
            <w:pPr>
              <w:spacing w:line="400" w:lineRule="exact"/>
              <w:jc w:val="center"/>
              <w:rPr>
                <w:rFonts w:hint="eastAsia" w:ascii="宋体" w:hAnsi="宋体" w:cs="宋体"/>
                <w:color w:val="auto"/>
                <w:sz w:val="24"/>
              </w:rPr>
            </w:pPr>
          </w:p>
        </w:tc>
        <w:tc>
          <w:tcPr>
            <w:tcW w:w="922" w:type="dxa"/>
            <w:noWrap w:val="0"/>
            <w:vAlign w:val="center"/>
          </w:tcPr>
          <w:p>
            <w:pPr>
              <w:spacing w:line="400" w:lineRule="exact"/>
              <w:jc w:val="center"/>
              <w:rPr>
                <w:rFonts w:hint="eastAsia" w:ascii="宋体" w:hAnsi="宋体" w:cs="宋体"/>
                <w:color w:val="auto"/>
                <w:sz w:val="24"/>
              </w:rPr>
            </w:pPr>
          </w:p>
        </w:tc>
        <w:tc>
          <w:tcPr>
            <w:tcW w:w="1116" w:type="dxa"/>
            <w:noWrap w:val="0"/>
            <w:vAlign w:val="center"/>
          </w:tcPr>
          <w:p>
            <w:pPr>
              <w:spacing w:line="4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line="400" w:lineRule="exact"/>
              <w:jc w:val="center"/>
              <w:rPr>
                <w:rFonts w:hint="eastAsia" w:ascii="宋体" w:hAnsi="宋体" w:cs="宋体"/>
                <w:color w:val="auto"/>
                <w:sz w:val="24"/>
              </w:rPr>
            </w:pPr>
          </w:p>
        </w:tc>
        <w:tc>
          <w:tcPr>
            <w:tcW w:w="1126" w:type="dxa"/>
            <w:noWrap w:val="0"/>
            <w:vAlign w:val="center"/>
          </w:tcPr>
          <w:p>
            <w:pPr>
              <w:spacing w:line="400" w:lineRule="exact"/>
              <w:jc w:val="center"/>
              <w:rPr>
                <w:rFonts w:hint="eastAsia" w:ascii="宋体" w:hAnsi="宋体" w:cs="宋体"/>
                <w:color w:val="auto"/>
                <w:sz w:val="24"/>
              </w:rPr>
            </w:pPr>
          </w:p>
        </w:tc>
        <w:tc>
          <w:tcPr>
            <w:tcW w:w="1740"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664" w:type="dxa"/>
            <w:noWrap w:val="0"/>
            <w:vAlign w:val="center"/>
          </w:tcPr>
          <w:p>
            <w:pPr>
              <w:spacing w:line="400" w:lineRule="exact"/>
              <w:jc w:val="center"/>
              <w:rPr>
                <w:rFonts w:hint="eastAsia" w:ascii="宋体" w:hAnsi="宋体" w:cs="宋体"/>
                <w:color w:val="auto"/>
                <w:sz w:val="24"/>
              </w:rPr>
            </w:pPr>
          </w:p>
        </w:tc>
        <w:tc>
          <w:tcPr>
            <w:tcW w:w="922" w:type="dxa"/>
            <w:noWrap w:val="0"/>
            <w:vAlign w:val="center"/>
          </w:tcPr>
          <w:p>
            <w:pPr>
              <w:spacing w:line="400" w:lineRule="exact"/>
              <w:jc w:val="center"/>
              <w:rPr>
                <w:rFonts w:hint="eastAsia" w:ascii="宋体" w:hAnsi="宋体" w:cs="宋体"/>
                <w:color w:val="auto"/>
                <w:sz w:val="24"/>
              </w:rPr>
            </w:pPr>
          </w:p>
        </w:tc>
        <w:tc>
          <w:tcPr>
            <w:tcW w:w="1116" w:type="dxa"/>
            <w:noWrap w:val="0"/>
            <w:vAlign w:val="center"/>
          </w:tcPr>
          <w:p>
            <w:pPr>
              <w:spacing w:line="4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line="400" w:lineRule="exact"/>
              <w:jc w:val="center"/>
              <w:rPr>
                <w:rFonts w:hint="eastAsia" w:ascii="宋体" w:hAnsi="宋体" w:cs="宋体"/>
                <w:color w:val="auto"/>
                <w:sz w:val="24"/>
              </w:rPr>
            </w:pPr>
          </w:p>
        </w:tc>
        <w:tc>
          <w:tcPr>
            <w:tcW w:w="1126" w:type="dxa"/>
            <w:noWrap w:val="0"/>
            <w:vAlign w:val="center"/>
          </w:tcPr>
          <w:p>
            <w:pPr>
              <w:spacing w:line="400" w:lineRule="exact"/>
              <w:jc w:val="center"/>
              <w:rPr>
                <w:rFonts w:hint="eastAsia" w:ascii="宋体" w:hAnsi="宋体" w:cs="宋体"/>
                <w:color w:val="auto"/>
                <w:sz w:val="24"/>
              </w:rPr>
            </w:pPr>
          </w:p>
        </w:tc>
        <w:tc>
          <w:tcPr>
            <w:tcW w:w="1740"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664" w:type="dxa"/>
            <w:noWrap w:val="0"/>
            <w:vAlign w:val="center"/>
          </w:tcPr>
          <w:p>
            <w:pPr>
              <w:spacing w:line="400" w:lineRule="exact"/>
              <w:jc w:val="center"/>
              <w:rPr>
                <w:rFonts w:hint="eastAsia" w:ascii="宋体" w:hAnsi="宋体" w:cs="宋体"/>
                <w:color w:val="auto"/>
                <w:sz w:val="24"/>
              </w:rPr>
            </w:pPr>
          </w:p>
        </w:tc>
        <w:tc>
          <w:tcPr>
            <w:tcW w:w="922" w:type="dxa"/>
            <w:noWrap w:val="0"/>
            <w:vAlign w:val="center"/>
          </w:tcPr>
          <w:p>
            <w:pPr>
              <w:spacing w:line="400" w:lineRule="exact"/>
              <w:jc w:val="center"/>
              <w:rPr>
                <w:rFonts w:hint="eastAsia" w:ascii="宋体" w:hAnsi="宋体" w:cs="宋体"/>
                <w:color w:val="auto"/>
                <w:sz w:val="24"/>
              </w:rPr>
            </w:pPr>
          </w:p>
        </w:tc>
        <w:tc>
          <w:tcPr>
            <w:tcW w:w="1116" w:type="dxa"/>
            <w:noWrap w:val="0"/>
            <w:vAlign w:val="center"/>
          </w:tcPr>
          <w:p>
            <w:pPr>
              <w:spacing w:line="4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line="400" w:lineRule="exact"/>
              <w:jc w:val="center"/>
              <w:rPr>
                <w:rFonts w:hint="eastAsia" w:ascii="宋体" w:hAnsi="宋体" w:cs="宋体"/>
                <w:color w:val="auto"/>
                <w:sz w:val="24"/>
              </w:rPr>
            </w:pPr>
          </w:p>
        </w:tc>
        <w:tc>
          <w:tcPr>
            <w:tcW w:w="1126" w:type="dxa"/>
            <w:noWrap w:val="0"/>
            <w:vAlign w:val="center"/>
          </w:tcPr>
          <w:p>
            <w:pPr>
              <w:spacing w:line="400" w:lineRule="exact"/>
              <w:jc w:val="center"/>
              <w:rPr>
                <w:rFonts w:hint="eastAsia" w:ascii="宋体" w:hAnsi="宋体" w:cs="宋体"/>
                <w:color w:val="auto"/>
                <w:sz w:val="24"/>
              </w:rPr>
            </w:pPr>
          </w:p>
        </w:tc>
        <w:tc>
          <w:tcPr>
            <w:tcW w:w="1740"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664" w:type="dxa"/>
            <w:noWrap w:val="0"/>
            <w:vAlign w:val="center"/>
          </w:tcPr>
          <w:p>
            <w:pPr>
              <w:spacing w:line="400" w:lineRule="exact"/>
              <w:jc w:val="center"/>
              <w:rPr>
                <w:rFonts w:hint="eastAsia" w:ascii="宋体" w:hAnsi="宋体" w:cs="宋体"/>
                <w:color w:val="auto"/>
                <w:sz w:val="24"/>
              </w:rPr>
            </w:pPr>
          </w:p>
        </w:tc>
        <w:tc>
          <w:tcPr>
            <w:tcW w:w="922" w:type="dxa"/>
            <w:noWrap w:val="0"/>
            <w:vAlign w:val="center"/>
          </w:tcPr>
          <w:p>
            <w:pPr>
              <w:spacing w:line="400" w:lineRule="exact"/>
              <w:jc w:val="center"/>
              <w:rPr>
                <w:rFonts w:hint="eastAsia" w:ascii="宋体" w:hAnsi="宋体" w:cs="宋体"/>
                <w:color w:val="auto"/>
                <w:sz w:val="24"/>
              </w:rPr>
            </w:pPr>
          </w:p>
        </w:tc>
        <w:tc>
          <w:tcPr>
            <w:tcW w:w="1116" w:type="dxa"/>
            <w:noWrap w:val="0"/>
            <w:vAlign w:val="center"/>
          </w:tcPr>
          <w:p>
            <w:pPr>
              <w:spacing w:line="4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line="400" w:lineRule="exact"/>
              <w:jc w:val="center"/>
              <w:rPr>
                <w:rFonts w:hint="eastAsia" w:ascii="宋体" w:hAnsi="宋体" w:cs="宋体"/>
                <w:color w:val="auto"/>
                <w:sz w:val="24"/>
              </w:rPr>
            </w:pPr>
          </w:p>
        </w:tc>
        <w:tc>
          <w:tcPr>
            <w:tcW w:w="1126" w:type="dxa"/>
            <w:noWrap w:val="0"/>
            <w:vAlign w:val="center"/>
          </w:tcPr>
          <w:p>
            <w:pPr>
              <w:spacing w:line="400" w:lineRule="exact"/>
              <w:jc w:val="center"/>
              <w:rPr>
                <w:rFonts w:hint="eastAsia" w:ascii="宋体" w:hAnsi="宋体" w:cs="宋体"/>
                <w:color w:val="auto"/>
                <w:sz w:val="24"/>
              </w:rPr>
            </w:pPr>
          </w:p>
        </w:tc>
        <w:tc>
          <w:tcPr>
            <w:tcW w:w="1740"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664" w:type="dxa"/>
            <w:noWrap w:val="0"/>
            <w:vAlign w:val="center"/>
          </w:tcPr>
          <w:p>
            <w:pPr>
              <w:spacing w:line="400" w:lineRule="exact"/>
              <w:jc w:val="center"/>
              <w:rPr>
                <w:rFonts w:hint="eastAsia" w:ascii="宋体" w:hAnsi="宋体" w:cs="宋体"/>
                <w:color w:val="auto"/>
                <w:sz w:val="24"/>
              </w:rPr>
            </w:pPr>
          </w:p>
        </w:tc>
        <w:tc>
          <w:tcPr>
            <w:tcW w:w="922" w:type="dxa"/>
            <w:noWrap w:val="0"/>
            <w:vAlign w:val="center"/>
          </w:tcPr>
          <w:p>
            <w:pPr>
              <w:spacing w:line="400" w:lineRule="exact"/>
              <w:jc w:val="center"/>
              <w:rPr>
                <w:rFonts w:hint="eastAsia" w:ascii="宋体" w:hAnsi="宋体" w:cs="宋体"/>
                <w:color w:val="auto"/>
                <w:sz w:val="24"/>
              </w:rPr>
            </w:pPr>
          </w:p>
        </w:tc>
        <w:tc>
          <w:tcPr>
            <w:tcW w:w="1116" w:type="dxa"/>
            <w:noWrap w:val="0"/>
            <w:vAlign w:val="center"/>
          </w:tcPr>
          <w:p>
            <w:pPr>
              <w:spacing w:line="4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pacing w:line="400" w:lineRule="exact"/>
              <w:jc w:val="center"/>
              <w:rPr>
                <w:rFonts w:hint="eastAsia" w:ascii="宋体" w:hAnsi="宋体" w:cs="宋体"/>
                <w:color w:val="auto"/>
                <w:sz w:val="24"/>
              </w:rPr>
            </w:pPr>
          </w:p>
        </w:tc>
        <w:tc>
          <w:tcPr>
            <w:tcW w:w="1126" w:type="dxa"/>
            <w:noWrap w:val="0"/>
            <w:vAlign w:val="center"/>
          </w:tcPr>
          <w:p>
            <w:pPr>
              <w:spacing w:line="400" w:lineRule="exact"/>
              <w:jc w:val="center"/>
              <w:rPr>
                <w:rFonts w:hint="eastAsia" w:ascii="宋体" w:hAnsi="宋体" w:cs="宋体"/>
                <w:color w:val="auto"/>
                <w:sz w:val="24"/>
              </w:rPr>
            </w:pPr>
          </w:p>
        </w:tc>
        <w:tc>
          <w:tcPr>
            <w:tcW w:w="1740"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236" w:type="dxa"/>
            <w:noWrap w:val="0"/>
            <w:vAlign w:val="center"/>
          </w:tcPr>
          <w:p>
            <w:pPr>
              <w:spacing w:line="400" w:lineRule="exact"/>
              <w:jc w:val="center"/>
              <w:rPr>
                <w:rFonts w:hint="eastAsia" w:ascii="宋体" w:hAnsi="宋体" w:cs="宋体"/>
                <w:color w:val="auto"/>
                <w:sz w:val="24"/>
              </w:rPr>
            </w:pPr>
          </w:p>
        </w:tc>
        <w:tc>
          <w:tcPr>
            <w:tcW w:w="1664" w:type="dxa"/>
            <w:noWrap w:val="0"/>
            <w:vAlign w:val="center"/>
          </w:tcPr>
          <w:p>
            <w:pPr>
              <w:spacing w:line="400" w:lineRule="exact"/>
              <w:jc w:val="center"/>
              <w:rPr>
                <w:rFonts w:hint="eastAsia" w:ascii="宋体" w:hAnsi="宋体" w:cs="宋体"/>
                <w:color w:val="auto"/>
                <w:sz w:val="24"/>
              </w:rPr>
            </w:pPr>
          </w:p>
        </w:tc>
        <w:tc>
          <w:tcPr>
            <w:tcW w:w="922" w:type="dxa"/>
            <w:noWrap w:val="0"/>
            <w:vAlign w:val="center"/>
          </w:tcPr>
          <w:p>
            <w:pPr>
              <w:spacing w:line="400" w:lineRule="exact"/>
              <w:jc w:val="center"/>
              <w:rPr>
                <w:rFonts w:hint="eastAsia" w:ascii="宋体" w:hAnsi="宋体" w:cs="宋体"/>
                <w:color w:val="auto"/>
                <w:sz w:val="24"/>
              </w:rPr>
            </w:pPr>
          </w:p>
        </w:tc>
        <w:tc>
          <w:tcPr>
            <w:tcW w:w="1116" w:type="dxa"/>
            <w:noWrap w:val="0"/>
            <w:vAlign w:val="center"/>
          </w:tcPr>
          <w:p>
            <w:pPr>
              <w:spacing w:line="400" w:lineRule="exact"/>
              <w:jc w:val="center"/>
              <w:rPr>
                <w:rFonts w:hint="eastAsia" w:ascii="宋体" w:hAnsi="宋体" w:cs="宋体"/>
                <w:color w:val="auto"/>
                <w:sz w:val="24"/>
              </w:rPr>
            </w:pPr>
          </w:p>
        </w:tc>
      </w:tr>
    </w:tbl>
    <w:p>
      <w:pPr>
        <w:spacing w:line="520" w:lineRule="exact"/>
        <w:rPr>
          <w:rFonts w:hint="eastAsia" w:ascii="宋体" w:hAnsi="宋体" w:cs="宋体"/>
          <w:b/>
          <w:color w:val="auto"/>
          <w:sz w:val="24"/>
        </w:rPr>
      </w:pPr>
      <w:r>
        <w:rPr>
          <w:rFonts w:hint="eastAsia" w:ascii="宋体" w:hAnsi="宋体" w:cs="宋体"/>
          <w:b/>
          <w:color w:val="auto"/>
          <w:sz w:val="24"/>
        </w:rPr>
        <w:t>注：★此业绩指的是投标单位的销售业绩,其他代理商销售的业绩不予认可,须同时附上合同复印件作为证明材料。</w:t>
      </w:r>
    </w:p>
    <w:p>
      <w:pPr>
        <w:spacing w:line="520" w:lineRule="exact"/>
        <w:ind w:left="105"/>
        <w:rPr>
          <w:rFonts w:hint="eastAsia" w:ascii="宋体" w:hAnsi="宋体" w:cs="宋体"/>
          <w:color w:val="auto"/>
          <w:sz w:val="24"/>
        </w:rPr>
      </w:pPr>
      <w:r>
        <w:rPr>
          <w:rFonts w:hint="eastAsia" w:ascii="宋体" w:hAnsi="宋体" w:cs="宋体"/>
          <w:color w:val="auto"/>
          <w:sz w:val="24"/>
        </w:rPr>
        <w:t>投标人名称：</w:t>
      </w:r>
    </w:p>
    <w:p>
      <w:pPr>
        <w:spacing w:line="520" w:lineRule="exact"/>
        <w:ind w:firstLine="120" w:firstLineChars="50"/>
        <w:rPr>
          <w:rFonts w:hint="eastAsia" w:ascii="宋体" w:hAnsi="宋体" w:cs="宋体"/>
          <w:color w:val="auto"/>
          <w:sz w:val="24"/>
        </w:rPr>
      </w:pPr>
      <w:r>
        <w:rPr>
          <w:rFonts w:hint="eastAsia" w:ascii="宋体" w:hAnsi="宋体" w:cs="宋体"/>
          <w:color w:val="auto"/>
          <w:sz w:val="24"/>
        </w:rPr>
        <w:t>授权代表：</w:t>
      </w:r>
    </w:p>
    <w:p>
      <w:pPr>
        <w:spacing w:line="520" w:lineRule="exact"/>
        <w:ind w:firstLine="120" w:firstLineChars="50"/>
        <w:rPr>
          <w:rFonts w:hint="eastAsia" w:ascii="宋体" w:hAnsi="宋体" w:cs="宋体"/>
          <w:color w:val="auto"/>
          <w:sz w:val="24"/>
        </w:rPr>
      </w:pPr>
      <w:r>
        <w:rPr>
          <w:rFonts w:hint="eastAsia" w:ascii="宋体" w:hAnsi="宋体" w:cs="宋体"/>
          <w:color w:val="auto"/>
          <w:sz w:val="24"/>
        </w:rPr>
        <w:t>日期：</w:t>
      </w:r>
    </w:p>
    <w:p>
      <w:pPr>
        <w:spacing w:line="500" w:lineRule="exact"/>
        <w:rPr>
          <w:rFonts w:hint="eastAsia" w:ascii="宋体" w:hAnsi="宋体"/>
          <w:color w:val="auto"/>
          <w:sz w:val="24"/>
        </w:rPr>
      </w:pPr>
    </w:p>
    <w:p>
      <w:pPr>
        <w:rPr>
          <w:rFonts w:hint="eastAsia" w:ascii="宋体" w:hAnsi="宋体"/>
          <w:b/>
          <w:bCs/>
          <w:color w:val="auto"/>
          <w:sz w:val="28"/>
        </w:rPr>
      </w:pPr>
      <w:r>
        <w:rPr>
          <w:rFonts w:ascii="宋体" w:hAnsi="宋体"/>
          <w:color w:val="auto"/>
        </w:rPr>
        <w:br w:type="page"/>
      </w:r>
      <w:r>
        <w:rPr>
          <w:rFonts w:hint="eastAsia" w:ascii="宋体" w:hAnsi="宋体"/>
          <w:b/>
          <w:bCs/>
          <w:color w:val="auto"/>
          <w:sz w:val="28"/>
        </w:rPr>
        <w:t>参考格式12</w:t>
      </w:r>
    </w:p>
    <w:p>
      <w:pPr>
        <w:pStyle w:val="3"/>
        <w:jc w:val="center"/>
        <w:rPr>
          <w:rFonts w:hint="eastAsia" w:ascii="宋体" w:hAnsi="宋体"/>
          <w:color w:val="auto"/>
          <w:sz w:val="32"/>
          <w:szCs w:val="32"/>
        </w:rPr>
      </w:pPr>
      <w:bookmarkStart w:id="148" w:name="_Toc251236142"/>
      <w:bookmarkStart w:id="149" w:name="_Toc219708141"/>
      <w:r>
        <w:rPr>
          <w:rFonts w:hint="eastAsia" w:ascii="宋体" w:hAnsi="宋体"/>
          <w:color w:val="auto"/>
          <w:sz w:val="32"/>
          <w:szCs w:val="32"/>
        </w:rPr>
        <w:t>投标人受处分或处罚史</w:t>
      </w:r>
      <w:bookmarkEnd w:id="148"/>
      <w:bookmarkEnd w:id="149"/>
    </w:p>
    <w:p>
      <w:pPr>
        <w:ind w:firstLine="600"/>
        <w:jc w:val="center"/>
        <w:rPr>
          <w:rFonts w:ascii="宋体" w:hAnsi="宋体"/>
          <w:color w:val="auto"/>
        </w:rPr>
      </w:pPr>
    </w:p>
    <w:p>
      <w:pPr>
        <w:ind w:firstLine="600"/>
        <w:rPr>
          <w:rFonts w:hint="eastAsia" w:ascii="宋体" w:hAnsi="宋体"/>
          <w:color w:val="auto"/>
          <w:sz w:val="24"/>
        </w:rPr>
      </w:pPr>
      <w:r>
        <w:rPr>
          <w:rFonts w:hint="eastAsia" w:ascii="宋体" w:hAnsi="宋体"/>
          <w:color w:val="auto"/>
          <w:sz w:val="24"/>
        </w:rPr>
        <w:t>最近三年，如投标人（包括授权服务的子公司、分公司等）有受各级管理部门的处分或处罚（包括已结案和尚在诉讼期间的案件），则须提供所受处分或处罚的有关资料，并填入下表。</w:t>
      </w:r>
    </w:p>
    <w:p>
      <w:pPr>
        <w:tabs>
          <w:tab w:val="left" w:pos="8364"/>
        </w:tabs>
        <w:snapToGrid w:val="0"/>
        <w:spacing w:line="240" w:lineRule="atLeast"/>
        <w:ind w:right="-57"/>
        <w:rPr>
          <w:rFonts w:hint="eastAsia" w:ascii="宋体" w:hAnsi="宋体"/>
          <w:color w:val="auto"/>
          <w:sz w:val="24"/>
        </w:rPr>
      </w:pPr>
    </w:p>
    <w:tbl>
      <w:tblPr>
        <w:tblStyle w:val="37"/>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2145"/>
        <w:gridCol w:w="2383"/>
        <w:gridCol w:w="2026"/>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310" w:type="dxa"/>
            <w:noWrap w:val="0"/>
            <w:vAlign w:val="center"/>
          </w:tcPr>
          <w:p>
            <w:pPr>
              <w:tabs>
                <w:tab w:val="left" w:pos="8364"/>
              </w:tabs>
              <w:snapToGrid w:val="0"/>
              <w:spacing w:line="240" w:lineRule="atLeast"/>
              <w:ind w:right="-57"/>
              <w:jc w:val="center"/>
              <w:rPr>
                <w:rFonts w:hint="eastAsia" w:ascii="宋体" w:hAnsi="宋体"/>
                <w:color w:val="auto"/>
                <w:sz w:val="24"/>
              </w:rPr>
            </w:pPr>
            <w:r>
              <w:rPr>
                <w:rFonts w:hint="eastAsia" w:ascii="宋体" w:hAnsi="宋体"/>
                <w:color w:val="auto"/>
                <w:sz w:val="24"/>
              </w:rPr>
              <w:t>日期</w:t>
            </w:r>
          </w:p>
        </w:tc>
        <w:tc>
          <w:tcPr>
            <w:tcW w:w="2145" w:type="dxa"/>
            <w:noWrap w:val="0"/>
            <w:vAlign w:val="center"/>
          </w:tcPr>
          <w:p>
            <w:pPr>
              <w:tabs>
                <w:tab w:val="left" w:pos="8364"/>
              </w:tabs>
              <w:snapToGrid w:val="0"/>
              <w:spacing w:line="240" w:lineRule="atLeast"/>
              <w:ind w:right="-57"/>
              <w:jc w:val="center"/>
              <w:rPr>
                <w:rFonts w:hint="eastAsia" w:ascii="宋体" w:hAnsi="宋体"/>
                <w:color w:val="auto"/>
                <w:sz w:val="24"/>
              </w:rPr>
            </w:pPr>
            <w:r>
              <w:rPr>
                <w:rFonts w:hint="eastAsia" w:ascii="宋体" w:hAnsi="宋体"/>
                <w:color w:val="auto"/>
                <w:sz w:val="24"/>
              </w:rPr>
              <w:t>受处分/处罚人</w:t>
            </w:r>
          </w:p>
        </w:tc>
        <w:tc>
          <w:tcPr>
            <w:tcW w:w="2383" w:type="dxa"/>
            <w:noWrap w:val="0"/>
            <w:vAlign w:val="center"/>
          </w:tcPr>
          <w:p>
            <w:pPr>
              <w:tabs>
                <w:tab w:val="left" w:pos="8364"/>
              </w:tabs>
              <w:snapToGrid w:val="0"/>
              <w:spacing w:line="240" w:lineRule="atLeast"/>
              <w:ind w:right="-57"/>
              <w:jc w:val="center"/>
              <w:rPr>
                <w:rFonts w:hint="eastAsia" w:ascii="宋体" w:hAnsi="宋体"/>
                <w:color w:val="auto"/>
                <w:sz w:val="24"/>
              </w:rPr>
            </w:pPr>
            <w:r>
              <w:rPr>
                <w:rFonts w:hint="eastAsia" w:ascii="宋体" w:hAnsi="宋体"/>
                <w:color w:val="auto"/>
                <w:sz w:val="24"/>
              </w:rPr>
              <w:t>受处分/处罚原因</w:t>
            </w:r>
          </w:p>
        </w:tc>
        <w:tc>
          <w:tcPr>
            <w:tcW w:w="2026" w:type="dxa"/>
            <w:noWrap w:val="0"/>
            <w:vAlign w:val="center"/>
          </w:tcPr>
          <w:p>
            <w:pPr>
              <w:jc w:val="center"/>
              <w:rPr>
                <w:rFonts w:hint="eastAsia" w:ascii="宋体" w:hAnsi="宋体"/>
                <w:color w:val="auto"/>
                <w:sz w:val="24"/>
              </w:rPr>
            </w:pPr>
            <w:r>
              <w:rPr>
                <w:rFonts w:hint="eastAsia" w:ascii="宋体" w:hAnsi="宋体"/>
                <w:color w:val="auto"/>
                <w:sz w:val="24"/>
              </w:rPr>
              <w:t>处分/处罚结果</w:t>
            </w:r>
          </w:p>
        </w:tc>
        <w:tc>
          <w:tcPr>
            <w:tcW w:w="1906" w:type="dxa"/>
            <w:noWrap w:val="0"/>
            <w:vAlign w:val="center"/>
          </w:tcPr>
          <w:p>
            <w:pPr>
              <w:tabs>
                <w:tab w:val="left" w:pos="8364"/>
              </w:tabs>
              <w:snapToGrid w:val="0"/>
              <w:spacing w:line="240" w:lineRule="atLeast"/>
              <w:ind w:right="-57"/>
              <w:jc w:val="center"/>
              <w:rPr>
                <w:rFonts w:hint="eastAsia"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10" w:type="dxa"/>
            <w:noWrap w:val="0"/>
            <w:vAlign w:val="top"/>
          </w:tcPr>
          <w:p>
            <w:pPr>
              <w:tabs>
                <w:tab w:val="left" w:pos="8364"/>
              </w:tabs>
              <w:snapToGrid w:val="0"/>
              <w:spacing w:line="240" w:lineRule="atLeast"/>
              <w:ind w:right="-57"/>
              <w:rPr>
                <w:rFonts w:hint="eastAsia" w:ascii="宋体" w:hAnsi="宋体"/>
                <w:color w:val="auto"/>
                <w:sz w:val="24"/>
              </w:rPr>
            </w:pPr>
          </w:p>
        </w:tc>
        <w:tc>
          <w:tcPr>
            <w:tcW w:w="2145" w:type="dxa"/>
            <w:noWrap w:val="0"/>
            <w:vAlign w:val="top"/>
          </w:tcPr>
          <w:p>
            <w:pPr>
              <w:tabs>
                <w:tab w:val="left" w:pos="8364"/>
              </w:tabs>
              <w:snapToGrid w:val="0"/>
              <w:spacing w:line="240" w:lineRule="atLeast"/>
              <w:ind w:right="-57"/>
              <w:rPr>
                <w:rFonts w:hint="eastAsia" w:ascii="宋体" w:hAnsi="宋体"/>
                <w:color w:val="auto"/>
                <w:sz w:val="24"/>
              </w:rPr>
            </w:pPr>
          </w:p>
        </w:tc>
        <w:tc>
          <w:tcPr>
            <w:tcW w:w="2383" w:type="dxa"/>
            <w:noWrap w:val="0"/>
            <w:vAlign w:val="top"/>
          </w:tcPr>
          <w:p>
            <w:pPr>
              <w:tabs>
                <w:tab w:val="left" w:pos="8364"/>
              </w:tabs>
              <w:snapToGrid w:val="0"/>
              <w:spacing w:line="240" w:lineRule="atLeast"/>
              <w:ind w:right="-57"/>
              <w:rPr>
                <w:rFonts w:hint="eastAsia" w:ascii="宋体" w:hAnsi="宋体"/>
                <w:color w:val="auto"/>
                <w:sz w:val="24"/>
              </w:rPr>
            </w:pPr>
          </w:p>
        </w:tc>
        <w:tc>
          <w:tcPr>
            <w:tcW w:w="2026" w:type="dxa"/>
            <w:noWrap w:val="0"/>
            <w:vAlign w:val="top"/>
          </w:tcPr>
          <w:p>
            <w:pPr>
              <w:tabs>
                <w:tab w:val="left" w:pos="8364"/>
              </w:tabs>
              <w:snapToGrid w:val="0"/>
              <w:spacing w:line="240" w:lineRule="atLeast"/>
              <w:ind w:right="-57"/>
              <w:rPr>
                <w:rFonts w:hint="eastAsia" w:ascii="宋体" w:hAnsi="宋体"/>
                <w:color w:val="auto"/>
                <w:sz w:val="24"/>
              </w:rPr>
            </w:pPr>
          </w:p>
        </w:tc>
        <w:tc>
          <w:tcPr>
            <w:tcW w:w="1906" w:type="dxa"/>
            <w:noWrap w:val="0"/>
            <w:vAlign w:val="top"/>
          </w:tcPr>
          <w:p>
            <w:pPr>
              <w:tabs>
                <w:tab w:val="left" w:pos="8364"/>
              </w:tabs>
              <w:snapToGrid w:val="0"/>
              <w:spacing w:line="240" w:lineRule="atLeast"/>
              <w:ind w:right="-57"/>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10" w:type="dxa"/>
            <w:noWrap w:val="0"/>
            <w:vAlign w:val="top"/>
          </w:tcPr>
          <w:p>
            <w:pPr>
              <w:tabs>
                <w:tab w:val="left" w:pos="8364"/>
              </w:tabs>
              <w:snapToGrid w:val="0"/>
              <w:spacing w:line="240" w:lineRule="atLeast"/>
              <w:ind w:right="-57"/>
              <w:rPr>
                <w:rFonts w:hint="eastAsia" w:ascii="宋体" w:hAnsi="宋体"/>
                <w:color w:val="auto"/>
                <w:sz w:val="24"/>
              </w:rPr>
            </w:pPr>
          </w:p>
        </w:tc>
        <w:tc>
          <w:tcPr>
            <w:tcW w:w="2145" w:type="dxa"/>
            <w:noWrap w:val="0"/>
            <w:vAlign w:val="top"/>
          </w:tcPr>
          <w:p>
            <w:pPr>
              <w:tabs>
                <w:tab w:val="left" w:pos="8364"/>
              </w:tabs>
              <w:snapToGrid w:val="0"/>
              <w:spacing w:line="240" w:lineRule="atLeast"/>
              <w:ind w:right="-57"/>
              <w:rPr>
                <w:rFonts w:hint="eastAsia" w:ascii="宋体" w:hAnsi="宋体"/>
                <w:color w:val="auto"/>
                <w:sz w:val="24"/>
              </w:rPr>
            </w:pPr>
          </w:p>
        </w:tc>
        <w:tc>
          <w:tcPr>
            <w:tcW w:w="2383" w:type="dxa"/>
            <w:noWrap w:val="0"/>
            <w:vAlign w:val="top"/>
          </w:tcPr>
          <w:p>
            <w:pPr>
              <w:tabs>
                <w:tab w:val="left" w:pos="8364"/>
              </w:tabs>
              <w:snapToGrid w:val="0"/>
              <w:spacing w:line="240" w:lineRule="atLeast"/>
              <w:ind w:right="-57"/>
              <w:rPr>
                <w:rFonts w:hint="eastAsia" w:ascii="宋体" w:hAnsi="宋体"/>
                <w:color w:val="auto"/>
                <w:sz w:val="24"/>
              </w:rPr>
            </w:pPr>
          </w:p>
        </w:tc>
        <w:tc>
          <w:tcPr>
            <w:tcW w:w="2026" w:type="dxa"/>
            <w:noWrap w:val="0"/>
            <w:vAlign w:val="top"/>
          </w:tcPr>
          <w:p>
            <w:pPr>
              <w:tabs>
                <w:tab w:val="left" w:pos="8364"/>
              </w:tabs>
              <w:snapToGrid w:val="0"/>
              <w:spacing w:line="240" w:lineRule="atLeast"/>
              <w:ind w:right="-57"/>
              <w:rPr>
                <w:rFonts w:hint="eastAsia" w:ascii="宋体" w:hAnsi="宋体"/>
                <w:color w:val="auto"/>
                <w:sz w:val="24"/>
              </w:rPr>
            </w:pPr>
          </w:p>
        </w:tc>
        <w:tc>
          <w:tcPr>
            <w:tcW w:w="1906" w:type="dxa"/>
            <w:noWrap w:val="0"/>
            <w:vAlign w:val="top"/>
          </w:tcPr>
          <w:p>
            <w:pPr>
              <w:tabs>
                <w:tab w:val="left" w:pos="8364"/>
              </w:tabs>
              <w:snapToGrid w:val="0"/>
              <w:spacing w:line="240" w:lineRule="atLeast"/>
              <w:ind w:right="-57"/>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10" w:type="dxa"/>
            <w:noWrap w:val="0"/>
            <w:vAlign w:val="top"/>
          </w:tcPr>
          <w:p>
            <w:pPr>
              <w:tabs>
                <w:tab w:val="left" w:pos="8364"/>
              </w:tabs>
              <w:snapToGrid w:val="0"/>
              <w:spacing w:line="240" w:lineRule="atLeast"/>
              <w:ind w:right="-57"/>
              <w:rPr>
                <w:rFonts w:hint="eastAsia" w:ascii="宋体" w:hAnsi="宋体"/>
                <w:color w:val="auto"/>
                <w:sz w:val="24"/>
              </w:rPr>
            </w:pPr>
          </w:p>
        </w:tc>
        <w:tc>
          <w:tcPr>
            <w:tcW w:w="2145" w:type="dxa"/>
            <w:noWrap w:val="0"/>
            <w:vAlign w:val="top"/>
          </w:tcPr>
          <w:p>
            <w:pPr>
              <w:tabs>
                <w:tab w:val="left" w:pos="8364"/>
              </w:tabs>
              <w:snapToGrid w:val="0"/>
              <w:spacing w:line="240" w:lineRule="atLeast"/>
              <w:ind w:right="-57"/>
              <w:rPr>
                <w:rFonts w:hint="eastAsia" w:ascii="宋体" w:hAnsi="宋体"/>
                <w:color w:val="auto"/>
                <w:sz w:val="24"/>
              </w:rPr>
            </w:pPr>
          </w:p>
        </w:tc>
        <w:tc>
          <w:tcPr>
            <w:tcW w:w="2383" w:type="dxa"/>
            <w:noWrap w:val="0"/>
            <w:vAlign w:val="top"/>
          </w:tcPr>
          <w:p>
            <w:pPr>
              <w:tabs>
                <w:tab w:val="left" w:pos="8364"/>
              </w:tabs>
              <w:snapToGrid w:val="0"/>
              <w:spacing w:line="240" w:lineRule="atLeast"/>
              <w:ind w:right="-57"/>
              <w:rPr>
                <w:rFonts w:hint="eastAsia" w:ascii="宋体" w:hAnsi="宋体"/>
                <w:color w:val="auto"/>
                <w:sz w:val="24"/>
              </w:rPr>
            </w:pPr>
          </w:p>
        </w:tc>
        <w:tc>
          <w:tcPr>
            <w:tcW w:w="2026" w:type="dxa"/>
            <w:noWrap w:val="0"/>
            <w:vAlign w:val="top"/>
          </w:tcPr>
          <w:p>
            <w:pPr>
              <w:tabs>
                <w:tab w:val="left" w:pos="8364"/>
              </w:tabs>
              <w:snapToGrid w:val="0"/>
              <w:spacing w:line="240" w:lineRule="atLeast"/>
              <w:ind w:right="-57"/>
              <w:rPr>
                <w:rFonts w:hint="eastAsia" w:ascii="宋体" w:hAnsi="宋体"/>
                <w:color w:val="auto"/>
                <w:sz w:val="24"/>
              </w:rPr>
            </w:pPr>
          </w:p>
        </w:tc>
        <w:tc>
          <w:tcPr>
            <w:tcW w:w="1906" w:type="dxa"/>
            <w:noWrap w:val="0"/>
            <w:vAlign w:val="top"/>
          </w:tcPr>
          <w:p>
            <w:pPr>
              <w:tabs>
                <w:tab w:val="left" w:pos="8364"/>
              </w:tabs>
              <w:snapToGrid w:val="0"/>
              <w:spacing w:line="240" w:lineRule="atLeast"/>
              <w:ind w:right="-57"/>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10" w:type="dxa"/>
            <w:noWrap w:val="0"/>
            <w:vAlign w:val="top"/>
          </w:tcPr>
          <w:p>
            <w:pPr>
              <w:tabs>
                <w:tab w:val="left" w:pos="8364"/>
              </w:tabs>
              <w:snapToGrid w:val="0"/>
              <w:spacing w:line="240" w:lineRule="atLeast"/>
              <w:ind w:right="-57"/>
              <w:rPr>
                <w:rFonts w:hint="eastAsia" w:ascii="宋体" w:hAnsi="宋体"/>
                <w:color w:val="auto"/>
                <w:sz w:val="24"/>
              </w:rPr>
            </w:pPr>
          </w:p>
        </w:tc>
        <w:tc>
          <w:tcPr>
            <w:tcW w:w="2145" w:type="dxa"/>
            <w:noWrap w:val="0"/>
            <w:vAlign w:val="top"/>
          </w:tcPr>
          <w:p>
            <w:pPr>
              <w:tabs>
                <w:tab w:val="left" w:pos="8364"/>
              </w:tabs>
              <w:snapToGrid w:val="0"/>
              <w:spacing w:line="240" w:lineRule="atLeast"/>
              <w:ind w:right="-57"/>
              <w:rPr>
                <w:rFonts w:hint="eastAsia" w:ascii="宋体" w:hAnsi="宋体"/>
                <w:color w:val="auto"/>
                <w:sz w:val="24"/>
              </w:rPr>
            </w:pPr>
          </w:p>
        </w:tc>
        <w:tc>
          <w:tcPr>
            <w:tcW w:w="2383" w:type="dxa"/>
            <w:noWrap w:val="0"/>
            <w:vAlign w:val="top"/>
          </w:tcPr>
          <w:p>
            <w:pPr>
              <w:tabs>
                <w:tab w:val="left" w:pos="8364"/>
              </w:tabs>
              <w:snapToGrid w:val="0"/>
              <w:spacing w:line="240" w:lineRule="atLeast"/>
              <w:ind w:right="-57"/>
              <w:rPr>
                <w:rFonts w:hint="eastAsia" w:ascii="宋体" w:hAnsi="宋体"/>
                <w:color w:val="auto"/>
                <w:sz w:val="24"/>
              </w:rPr>
            </w:pPr>
          </w:p>
        </w:tc>
        <w:tc>
          <w:tcPr>
            <w:tcW w:w="2026" w:type="dxa"/>
            <w:noWrap w:val="0"/>
            <w:vAlign w:val="top"/>
          </w:tcPr>
          <w:p>
            <w:pPr>
              <w:tabs>
                <w:tab w:val="left" w:pos="8364"/>
              </w:tabs>
              <w:snapToGrid w:val="0"/>
              <w:spacing w:line="240" w:lineRule="atLeast"/>
              <w:ind w:right="-57"/>
              <w:rPr>
                <w:rFonts w:hint="eastAsia" w:ascii="宋体" w:hAnsi="宋体"/>
                <w:color w:val="auto"/>
                <w:sz w:val="24"/>
              </w:rPr>
            </w:pPr>
          </w:p>
        </w:tc>
        <w:tc>
          <w:tcPr>
            <w:tcW w:w="1906" w:type="dxa"/>
            <w:noWrap w:val="0"/>
            <w:vAlign w:val="top"/>
          </w:tcPr>
          <w:p>
            <w:pPr>
              <w:tabs>
                <w:tab w:val="left" w:pos="8364"/>
              </w:tabs>
              <w:snapToGrid w:val="0"/>
              <w:spacing w:line="240" w:lineRule="atLeast"/>
              <w:ind w:right="-57"/>
              <w:rPr>
                <w:rFonts w:hint="eastAsia" w:ascii="宋体" w:hAnsi="宋体"/>
                <w:color w:val="auto"/>
                <w:sz w:val="24"/>
              </w:rPr>
            </w:pPr>
          </w:p>
        </w:tc>
      </w:tr>
    </w:tbl>
    <w:p>
      <w:pPr>
        <w:tabs>
          <w:tab w:val="left" w:pos="8364"/>
        </w:tabs>
        <w:snapToGrid w:val="0"/>
        <w:spacing w:line="240" w:lineRule="atLeast"/>
        <w:ind w:left="5220" w:right="-57" w:hanging="5040"/>
        <w:rPr>
          <w:rFonts w:hint="eastAsia" w:ascii="宋体" w:hAnsi="宋体"/>
          <w:color w:val="auto"/>
          <w:sz w:val="24"/>
        </w:rPr>
      </w:pPr>
      <w:r>
        <w:rPr>
          <w:rFonts w:hint="eastAsia" w:ascii="宋体" w:hAnsi="宋体"/>
          <w:color w:val="auto"/>
          <w:sz w:val="24"/>
        </w:rPr>
        <w:tab/>
      </w:r>
    </w:p>
    <w:p>
      <w:pPr>
        <w:rPr>
          <w:rFonts w:hint="eastAsia" w:ascii="宋体" w:hAnsi="宋体"/>
          <w:color w:val="auto"/>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p>
    <w:p>
      <w:pPr>
        <w:rPr>
          <w:rFonts w:hint="eastAsia" w:ascii="宋体" w:hAnsi="宋体"/>
          <w:b/>
          <w:bCs/>
          <w:color w:val="auto"/>
          <w:sz w:val="28"/>
        </w:rPr>
      </w:pPr>
      <w:r>
        <w:rPr>
          <w:rFonts w:hint="eastAsia" w:ascii="宋体" w:hAnsi="宋体"/>
          <w:b/>
          <w:bCs/>
          <w:color w:val="auto"/>
          <w:sz w:val="28"/>
        </w:rPr>
        <w:t>参考格式13</w:t>
      </w:r>
    </w:p>
    <w:p>
      <w:pPr>
        <w:pStyle w:val="4"/>
        <w:numPr>
          <w:ilvl w:val="0"/>
          <w:numId w:val="0"/>
        </w:numPr>
        <w:spacing w:before="60" w:after="60"/>
        <w:jc w:val="center"/>
        <w:rPr>
          <w:rFonts w:hint="eastAsia" w:ascii="宋体" w:hAnsi="宋体" w:eastAsia="宋体"/>
          <w:color w:val="auto"/>
        </w:rPr>
      </w:pPr>
      <w:bookmarkStart w:id="150" w:name="_Toc52165084"/>
      <w:bookmarkStart w:id="151" w:name="_Toc50737332"/>
      <w:bookmarkStart w:id="152" w:name="_Toc50737300"/>
      <w:bookmarkStart w:id="153" w:name="_Toc251236143"/>
      <w:bookmarkStart w:id="154" w:name="_Toc50736480"/>
      <w:bookmarkStart w:id="155" w:name="_Toc50691042"/>
      <w:r>
        <w:rPr>
          <w:rFonts w:hint="eastAsia" w:ascii="宋体" w:hAnsi="宋体" w:eastAsia="宋体"/>
          <w:color w:val="auto"/>
        </w:rPr>
        <w:t xml:space="preserve"> 管理技术人员一览表</w:t>
      </w:r>
      <w:bookmarkEnd w:id="150"/>
      <w:bookmarkEnd w:id="151"/>
      <w:bookmarkEnd w:id="152"/>
      <w:bookmarkEnd w:id="153"/>
      <w:bookmarkEnd w:id="154"/>
      <w:bookmarkEnd w:id="155"/>
    </w:p>
    <w:p>
      <w:pPr>
        <w:rPr>
          <w:rFonts w:hint="eastAsia" w:ascii="宋体" w:hAnsi="宋体"/>
          <w:color w:val="auto"/>
        </w:rPr>
      </w:pPr>
    </w:p>
    <w:p>
      <w:pPr>
        <w:spacing w:line="400" w:lineRule="exact"/>
        <w:rPr>
          <w:rFonts w:hint="eastAsia" w:ascii="宋体" w:hAnsi="宋体"/>
          <w:color w:val="auto"/>
          <w:sz w:val="24"/>
        </w:rPr>
      </w:pPr>
      <w:r>
        <w:rPr>
          <w:rFonts w:hint="eastAsia" w:ascii="宋体" w:hAnsi="宋体"/>
          <w:color w:val="auto"/>
          <w:sz w:val="24"/>
        </w:rPr>
        <w:t xml:space="preserve">投标人名称：                                                  招标编号： </w:t>
      </w:r>
    </w:p>
    <w:tbl>
      <w:tblPr>
        <w:tblStyle w:val="37"/>
        <w:tblpPr w:leftFromText="180" w:rightFromText="180" w:vertAnchor="text" w:horzAnchor="page" w:tblpX="1479" w:tblpY="4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375"/>
        <w:gridCol w:w="835"/>
        <w:gridCol w:w="834"/>
        <w:gridCol w:w="1470"/>
        <w:gridCol w:w="1235"/>
        <w:gridCol w:w="1260"/>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47"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序号</w:t>
            </w:r>
          </w:p>
        </w:tc>
        <w:tc>
          <w:tcPr>
            <w:tcW w:w="1375" w:type="dxa"/>
            <w:noWrap w:val="0"/>
            <w:vAlign w:val="center"/>
          </w:tcPr>
          <w:p>
            <w:pPr>
              <w:pStyle w:val="64"/>
              <w:keepNext w:val="0"/>
              <w:adjustRightInd/>
              <w:spacing w:before="0" w:after="0" w:line="400" w:lineRule="exact"/>
              <w:textAlignment w:val="auto"/>
              <w:rPr>
                <w:rFonts w:hint="eastAsia" w:ascii="宋体" w:hAnsi="宋体"/>
                <w:snapToGrid/>
                <w:color w:val="auto"/>
                <w:spacing w:val="0"/>
                <w:kern w:val="2"/>
                <w:szCs w:val="24"/>
                <w:lang w:val="en-US" w:eastAsia="zh-CN"/>
              </w:rPr>
            </w:pPr>
            <w:r>
              <w:rPr>
                <w:rFonts w:hint="eastAsia" w:ascii="宋体" w:hAnsi="宋体"/>
                <w:snapToGrid/>
                <w:color w:val="auto"/>
                <w:spacing w:val="0"/>
                <w:kern w:val="2"/>
                <w:szCs w:val="24"/>
                <w:lang w:val="en-US" w:eastAsia="zh-CN"/>
              </w:rPr>
              <w:t>姓名</w:t>
            </w:r>
          </w:p>
        </w:tc>
        <w:tc>
          <w:tcPr>
            <w:tcW w:w="835"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性别</w:t>
            </w:r>
          </w:p>
        </w:tc>
        <w:tc>
          <w:tcPr>
            <w:tcW w:w="834"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年龄</w:t>
            </w:r>
          </w:p>
        </w:tc>
        <w:tc>
          <w:tcPr>
            <w:tcW w:w="1470"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职称</w:t>
            </w:r>
          </w:p>
        </w:tc>
        <w:tc>
          <w:tcPr>
            <w:tcW w:w="1235"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专业</w:t>
            </w:r>
          </w:p>
        </w:tc>
        <w:tc>
          <w:tcPr>
            <w:tcW w:w="1260"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经验年限</w:t>
            </w:r>
          </w:p>
        </w:tc>
        <w:tc>
          <w:tcPr>
            <w:tcW w:w="1705"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拟担任职务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7" w:type="dxa"/>
            <w:noWrap w:val="0"/>
            <w:vAlign w:val="center"/>
          </w:tcPr>
          <w:p>
            <w:pPr>
              <w:spacing w:line="400" w:lineRule="exact"/>
              <w:jc w:val="center"/>
              <w:rPr>
                <w:rFonts w:hint="eastAsia" w:ascii="宋体" w:hAnsi="宋体"/>
                <w:color w:val="auto"/>
                <w:sz w:val="24"/>
              </w:rPr>
            </w:pPr>
          </w:p>
        </w:tc>
        <w:tc>
          <w:tcPr>
            <w:tcW w:w="1375" w:type="dxa"/>
            <w:noWrap w:val="0"/>
            <w:vAlign w:val="center"/>
          </w:tcPr>
          <w:p>
            <w:pPr>
              <w:spacing w:line="400" w:lineRule="exact"/>
              <w:jc w:val="center"/>
              <w:rPr>
                <w:rFonts w:hint="eastAsia" w:ascii="宋体" w:hAnsi="宋体"/>
                <w:color w:val="auto"/>
                <w:sz w:val="24"/>
              </w:rPr>
            </w:pPr>
          </w:p>
        </w:tc>
        <w:tc>
          <w:tcPr>
            <w:tcW w:w="835" w:type="dxa"/>
            <w:noWrap w:val="0"/>
            <w:vAlign w:val="center"/>
          </w:tcPr>
          <w:p>
            <w:pPr>
              <w:spacing w:line="400" w:lineRule="exact"/>
              <w:jc w:val="center"/>
              <w:rPr>
                <w:rFonts w:hint="eastAsia" w:ascii="宋体" w:hAnsi="宋体"/>
                <w:color w:val="auto"/>
                <w:sz w:val="24"/>
              </w:rPr>
            </w:pPr>
          </w:p>
        </w:tc>
        <w:tc>
          <w:tcPr>
            <w:tcW w:w="834" w:type="dxa"/>
            <w:noWrap w:val="0"/>
            <w:vAlign w:val="center"/>
          </w:tcPr>
          <w:p>
            <w:pPr>
              <w:spacing w:line="400" w:lineRule="exact"/>
              <w:jc w:val="center"/>
              <w:rPr>
                <w:rFonts w:hint="eastAsia" w:ascii="宋体" w:hAnsi="宋体"/>
                <w:color w:val="auto"/>
                <w:sz w:val="24"/>
              </w:rPr>
            </w:pPr>
          </w:p>
        </w:tc>
        <w:tc>
          <w:tcPr>
            <w:tcW w:w="1470" w:type="dxa"/>
            <w:noWrap w:val="0"/>
            <w:vAlign w:val="center"/>
          </w:tcPr>
          <w:p>
            <w:pPr>
              <w:spacing w:line="400" w:lineRule="exact"/>
              <w:jc w:val="center"/>
              <w:rPr>
                <w:rFonts w:hint="eastAsia" w:ascii="宋体" w:hAnsi="宋体"/>
                <w:color w:val="auto"/>
                <w:sz w:val="24"/>
              </w:rPr>
            </w:pPr>
          </w:p>
        </w:tc>
        <w:tc>
          <w:tcPr>
            <w:tcW w:w="1235" w:type="dxa"/>
            <w:noWrap w:val="0"/>
            <w:vAlign w:val="center"/>
          </w:tcPr>
          <w:p>
            <w:pPr>
              <w:spacing w:line="400" w:lineRule="exact"/>
              <w:jc w:val="center"/>
              <w:rPr>
                <w:rFonts w:hint="eastAsia" w:ascii="宋体" w:hAnsi="宋体"/>
                <w:color w:val="auto"/>
                <w:sz w:val="24"/>
              </w:rPr>
            </w:pPr>
          </w:p>
        </w:tc>
        <w:tc>
          <w:tcPr>
            <w:tcW w:w="1260" w:type="dxa"/>
            <w:noWrap w:val="0"/>
            <w:vAlign w:val="center"/>
          </w:tcPr>
          <w:p>
            <w:pPr>
              <w:spacing w:line="400" w:lineRule="exact"/>
              <w:jc w:val="center"/>
              <w:rPr>
                <w:rFonts w:hint="eastAsia" w:ascii="宋体" w:hAnsi="宋体"/>
                <w:color w:val="auto"/>
                <w:sz w:val="24"/>
              </w:rPr>
            </w:pPr>
          </w:p>
        </w:tc>
        <w:tc>
          <w:tcPr>
            <w:tcW w:w="1705"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7" w:type="dxa"/>
            <w:noWrap w:val="0"/>
            <w:vAlign w:val="center"/>
          </w:tcPr>
          <w:p>
            <w:pPr>
              <w:spacing w:line="400" w:lineRule="exact"/>
              <w:jc w:val="center"/>
              <w:rPr>
                <w:rFonts w:hint="eastAsia" w:ascii="宋体" w:hAnsi="宋体"/>
                <w:color w:val="auto"/>
                <w:sz w:val="24"/>
              </w:rPr>
            </w:pPr>
          </w:p>
        </w:tc>
        <w:tc>
          <w:tcPr>
            <w:tcW w:w="1375" w:type="dxa"/>
            <w:noWrap w:val="0"/>
            <w:vAlign w:val="center"/>
          </w:tcPr>
          <w:p>
            <w:pPr>
              <w:spacing w:line="400" w:lineRule="exact"/>
              <w:jc w:val="center"/>
              <w:rPr>
                <w:rFonts w:hint="eastAsia" w:ascii="宋体" w:hAnsi="宋体"/>
                <w:color w:val="auto"/>
                <w:sz w:val="24"/>
              </w:rPr>
            </w:pPr>
          </w:p>
        </w:tc>
        <w:tc>
          <w:tcPr>
            <w:tcW w:w="835" w:type="dxa"/>
            <w:noWrap w:val="0"/>
            <w:vAlign w:val="center"/>
          </w:tcPr>
          <w:p>
            <w:pPr>
              <w:spacing w:line="400" w:lineRule="exact"/>
              <w:jc w:val="center"/>
              <w:rPr>
                <w:rFonts w:hint="eastAsia" w:ascii="宋体" w:hAnsi="宋体"/>
                <w:color w:val="auto"/>
                <w:sz w:val="24"/>
              </w:rPr>
            </w:pPr>
          </w:p>
        </w:tc>
        <w:tc>
          <w:tcPr>
            <w:tcW w:w="834" w:type="dxa"/>
            <w:noWrap w:val="0"/>
            <w:vAlign w:val="center"/>
          </w:tcPr>
          <w:p>
            <w:pPr>
              <w:spacing w:line="400" w:lineRule="exact"/>
              <w:jc w:val="center"/>
              <w:rPr>
                <w:rFonts w:hint="eastAsia" w:ascii="宋体" w:hAnsi="宋体"/>
                <w:color w:val="auto"/>
                <w:sz w:val="24"/>
              </w:rPr>
            </w:pPr>
          </w:p>
        </w:tc>
        <w:tc>
          <w:tcPr>
            <w:tcW w:w="1470" w:type="dxa"/>
            <w:noWrap w:val="0"/>
            <w:vAlign w:val="center"/>
          </w:tcPr>
          <w:p>
            <w:pPr>
              <w:spacing w:line="400" w:lineRule="exact"/>
              <w:jc w:val="center"/>
              <w:rPr>
                <w:rFonts w:hint="eastAsia" w:ascii="宋体" w:hAnsi="宋体"/>
                <w:color w:val="auto"/>
                <w:sz w:val="24"/>
              </w:rPr>
            </w:pPr>
          </w:p>
        </w:tc>
        <w:tc>
          <w:tcPr>
            <w:tcW w:w="1235" w:type="dxa"/>
            <w:noWrap w:val="0"/>
            <w:vAlign w:val="center"/>
          </w:tcPr>
          <w:p>
            <w:pPr>
              <w:spacing w:line="400" w:lineRule="exact"/>
              <w:jc w:val="center"/>
              <w:rPr>
                <w:rFonts w:hint="eastAsia" w:ascii="宋体" w:hAnsi="宋体"/>
                <w:color w:val="auto"/>
                <w:sz w:val="24"/>
              </w:rPr>
            </w:pPr>
          </w:p>
        </w:tc>
        <w:tc>
          <w:tcPr>
            <w:tcW w:w="1260" w:type="dxa"/>
            <w:noWrap w:val="0"/>
            <w:vAlign w:val="center"/>
          </w:tcPr>
          <w:p>
            <w:pPr>
              <w:spacing w:line="400" w:lineRule="exact"/>
              <w:jc w:val="center"/>
              <w:rPr>
                <w:rFonts w:hint="eastAsia" w:ascii="宋体" w:hAnsi="宋体"/>
                <w:color w:val="auto"/>
                <w:sz w:val="24"/>
              </w:rPr>
            </w:pPr>
          </w:p>
        </w:tc>
        <w:tc>
          <w:tcPr>
            <w:tcW w:w="1705"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7" w:type="dxa"/>
            <w:noWrap w:val="0"/>
            <w:vAlign w:val="center"/>
          </w:tcPr>
          <w:p>
            <w:pPr>
              <w:spacing w:line="400" w:lineRule="exact"/>
              <w:jc w:val="center"/>
              <w:rPr>
                <w:rFonts w:hint="eastAsia" w:ascii="宋体" w:hAnsi="宋体"/>
                <w:color w:val="auto"/>
                <w:sz w:val="24"/>
              </w:rPr>
            </w:pPr>
          </w:p>
        </w:tc>
        <w:tc>
          <w:tcPr>
            <w:tcW w:w="1375" w:type="dxa"/>
            <w:noWrap w:val="0"/>
            <w:vAlign w:val="center"/>
          </w:tcPr>
          <w:p>
            <w:pPr>
              <w:spacing w:line="400" w:lineRule="exact"/>
              <w:jc w:val="center"/>
              <w:rPr>
                <w:rFonts w:hint="eastAsia" w:ascii="宋体" w:hAnsi="宋体"/>
                <w:color w:val="auto"/>
                <w:sz w:val="24"/>
              </w:rPr>
            </w:pPr>
          </w:p>
        </w:tc>
        <w:tc>
          <w:tcPr>
            <w:tcW w:w="835" w:type="dxa"/>
            <w:noWrap w:val="0"/>
            <w:vAlign w:val="center"/>
          </w:tcPr>
          <w:p>
            <w:pPr>
              <w:spacing w:line="400" w:lineRule="exact"/>
              <w:jc w:val="center"/>
              <w:rPr>
                <w:rFonts w:hint="eastAsia" w:ascii="宋体" w:hAnsi="宋体"/>
                <w:color w:val="auto"/>
                <w:sz w:val="24"/>
              </w:rPr>
            </w:pPr>
          </w:p>
        </w:tc>
        <w:tc>
          <w:tcPr>
            <w:tcW w:w="834" w:type="dxa"/>
            <w:noWrap w:val="0"/>
            <w:vAlign w:val="center"/>
          </w:tcPr>
          <w:p>
            <w:pPr>
              <w:spacing w:line="400" w:lineRule="exact"/>
              <w:jc w:val="center"/>
              <w:rPr>
                <w:rFonts w:hint="eastAsia" w:ascii="宋体" w:hAnsi="宋体"/>
                <w:color w:val="auto"/>
                <w:sz w:val="24"/>
              </w:rPr>
            </w:pPr>
          </w:p>
        </w:tc>
        <w:tc>
          <w:tcPr>
            <w:tcW w:w="1470" w:type="dxa"/>
            <w:noWrap w:val="0"/>
            <w:vAlign w:val="center"/>
          </w:tcPr>
          <w:p>
            <w:pPr>
              <w:spacing w:line="400" w:lineRule="exact"/>
              <w:jc w:val="center"/>
              <w:rPr>
                <w:rFonts w:hint="eastAsia" w:ascii="宋体" w:hAnsi="宋体"/>
                <w:color w:val="auto"/>
                <w:sz w:val="24"/>
              </w:rPr>
            </w:pPr>
          </w:p>
        </w:tc>
        <w:tc>
          <w:tcPr>
            <w:tcW w:w="1235" w:type="dxa"/>
            <w:noWrap w:val="0"/>
            <w:vAlign w:val="center"/>
          </w:tcPr>
          <w:p>
            <w:pPr>
              <w:spacing w:line="400" w:lineRule="exact"/>
              <w:jc w:val="center"/>
              <w:rPr>
                <w:rFonts w:hint="eastAsia" w:ascii="宋体" w:hAnsi="宋体"/>
                <w:color w:val="auto"/>
                <w:sz w:val="24"/>
              </w:rPr>
            </w:pPr>
          </w:p>
        </w:tc>
        <w:tc>
          <w:tcPr>
            <w:tcW w:w="1260" w:type="dxa"/>
            <w:noWrap w:val="0"/>
            <w:vAlign w:val="center"/>
          </w:tcPr>
          <w:p>
            <w:pPr>
              <w:spacing w:line="400" w:lineRule="exact"/>
              <w:jc w:val="center"/>
              <w:rPr>
                <w:rFonts w:hint="eastAsia" w:ascii="宋体" w:hAnsi="宋体"/>
                <w:color w:val="auto"/>
                <w:sz w:val="24"/>
              </w:rPr>
            </w:pPr>
          </w:p>
        </w:tc>
        <w:tc>
          <w:tcPr>
            <w:tcW w:w="1705"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7" w:type="dxa"/>
            <w:noWrap w:val="0"/>
            <w:vAlign w:val="center"/>
          </w:tcPr>
          <w:p>
            <w:pPr>
              <w:spacing w:line="400" w:lineRule="exact"/>
              <w:jc w:val="center"/>
              <w:rPr>
                <w:rFonts w:hint="eastAsia" w:ascii="宋体" w:hAnsi="宋体"/>
                <w:color w:val="auto"/>
                <w:sz w:val="24"/>
              </w:rPr>
            </w:pPr>
          </w:p>
        </w:tc>
        <w:tc>
          <w:tcPr>
            <w:tcW w:w="1375" w:type="dxa"/>
            <w:noWrap w:val="0"/>
            <w:vAlign w:val="center"/>
          </w:tcPr>
          <w:p>
            <w:pPr>
              <w:spacing w:line="400" w:lineRule="exact"/>
              <w:jc w:val="center"/>
              <w:rPr>
                <w:rFonts w:hint="eastAsia" w:ascii="宋体" w:hAnsi="宋体"/>
                <w:color w:val="auto"/>
                <w:sz w:val="24"/>
              </w:rPr>
            </w:pPr>
          </w:p>
        </w:tc>
        <w:tc>
          <w:tcPr>
            <w:tcW w:w="835" w:type="dxa"/>
            <w:noWrap w:val="0"/>
            <w:vAlign w:val="center"/>
          </w:tcPr>
          <w:p>
            <w:pPr>
              <w:spacing w:line="400" w:lineRule="exact"/>
              <w:jc w:val="center"/>
              <w:rPr>
                <w:rFonts w:hint="eastAsia" w:ascii="宋体" w:hAnsi="宋体"/>
                <w:color w:val="auto"/>
                <w:sz w:val="24"/>
              </w:rPr>
            </w:pPr>
          </w:p>
        </w:tc>
        <w:tc>
          <w:tcPr>
            <w:tcW w:w="834" w:type="dxa"/>
            <w:noWrap w:val="0"/>
            <w:vAlign w:val="center"/>
          </w:tcPr>
          <w:p>
            <w:pPr>
              <w:spacing w:line="400" w:lineRule="exact"/>
              <w:jc w:val="center"/>
              <w:rPr>
                <w:rFonts w:hint="eastAsia" w:ascii="宋体" w:hAnsi="宋体"/>
                <w:color w:val="auto"/>
                <w:sz w:val="24"/>
              </w:rPr>
            </w:pPr>
          </w:p>
        </w:tc>
        <w:tc>
          <w:tcPr>
            <w:tcW w:w="1470" w:type="dxa"/>
            <w:noWrap w:val="0"/>
            <w:vAlign w:val="center"/>
          </w:tcPr>
          <w:p>
            <w:pPr>
              <w:spacing w:line="400" w:lineRule="exact"/>
              <w:jc w:val="center"/>
              <w:rPr>
                <w:rFonts w:hint="eastAsia" w:ascii="宋体" w:hAnsi="宋体"/>
                <w:color w:val="auto"/>
                <w:sz w:val="24"/>
              </w:rPr>
            </w:pPr>
          </w:p>
        </w:tc>
        <w:tc>
          <w:tcPr>
            <w:tcW w:w="1235" w:type="dxa"/>
            <w:noWrap w:val="0"/>
            <w:vAlign w:val="center"/>
          </w:tcPr>
          <w:p>
            <w:pPr>
              <w:spacing w:line="400" w:lineRule="exact"/>
              <w:jc w:val="center"/>
              <w:rPr>
                <w:rFonts w:hint="eastAsia" w:ascii="宋体" w:hAnsi="宋体"/>
                <w:color w:val="auto"/>
                <w:sz w:val="24"/>
              </w:rPr>
            </w:pPr>
          </w:p>
        </w:tc>
        <w:tc>
          <w:tcPr>
            <w:tcW w:w="1260" w:type="dxa"/>
            <w:noWrap w:val="0"/>
            <w:vAlign w:val="center"/>
          </w:tcPr>
          <w:p>
            <w:pPr>
              <w:spacing w:line="400" w:lineRule="exact"/>
              <w:jc w:val="center"/>
              <w:rPr>
                <w:rFonts w:hint="eastAsia" w:ascii="宋体" w:hAnsi="宋体"/>
                <w:color w:val="auto"/>
                <w:sz w:val="24"/>
              </w:rPr>
            </w:pPr>
          </w:p>
        </w:tc>
        <w:tc>
          <w:tcPr>
            <w:tcW w:w="1705"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7" w:type="dxa"/>
            <w:noWrap w:val="0"/>
            <w:vAlign w:val="center"/>
          </w:tcPr>
          <w:p>
            <w:pPr>
              <w:spacing w:line="400" w:lineRule="exact"/>
              <w:jc w:val="center"/>
              <w:rPr>
                <w:rFonts w:hint="eastAsia" w:ascii="宋体" w:hAnsi="宋体"/>
                <w:color w:val="auto"/>
                <w:sz w:val="24"/>
              </w:rPr>
            </w:pPr>
          </w:p>
        </w:tc>
        <w:tc>
          <w:tcPr>
            <w:tcW w:w="1375" w:type="dxa"/>
            <w:noWrap w:val="0"/>
            <w:vAlign w:val="center"/>
          </w:tcPr>
          <w:p>
            <w:pPr>
              <w:spacing w:line="400" w:lineRule="exact"/>
              <w:jc w:val="center"/>
              <w:rPr>
                <w:rFonts w:hint="eastAsia" w:ascii="宋体" w:hAnsi="宋体"/>
                <w:color w:val="auto"/>
                <w:sz w:val="24"/>
              </w:rPr>
            </w:pPr>
          </w:p>
        </w:tc>
        <w:tc>
          <w:tcPr>
            <w:tcW w:w="835" w:type="dxa"/>
            <w:noWrap w:val="0"/>
            <w:vAlign w:val="center"/>
          </w:tcPr>
          <w:p>
            <w:pPr>
              <w:spacing w:line="400" w:lineRule="exact"/>
              <w:jc w:val="center"/>
              <w:rPr>
                <w:rFonts w:hint="eastAsia" w:ascii="宋体" w:hAnsi="宋体"/>
                <w:color w:val="auto"/>
                <w:sz w:val="24"/>
              </w:rPr>
            </w:pPr>
          </w:p>
        </w:tc>
        <w:tc>
          <w:tcPr>
            <w:tcW w:w="834" w:type="dxa"/>
            <w:noWrap w:val="0"/>
            <w:vAlign w:val="center"/>
          </w:tcPr>
          <w:p>
            <w:pPr>
              <w:spacing w:line="400" w:lineRule="exact"/>
              <w:jc w:val="center"/>
              <w:rPr>
                <w:rFonts w:hint="eastAsia" w:ascii="宋体" w:hAnsi="宋体"/>
                <w:color w:val="auto"/>
                <w:sz w:val="24"/>
              </w:rPr>
            </w:pPr>
          </w:p>
        </w:tc>
        <w:tc>
          <w:tcPr>
            <w:tcW w:w="1470" w:type="dxa"/>
            <w:noWrap w:val="0"/>
            <w:vAlign w:val="center"/>
          </w:tcPr>
          <w:p>
            <w:pPr>
              <w:spacing w:line="400" w:lineRule="exact"/>
              <w:jc w:val="center"/>
              <w:rPr>
                <w:rFonts w:hint="eastAsia" w:ascii="宋体" w:hAnsi="宋体"/>
                <w:color w:val="auto"/>
                <w:sz w:val="24"/>
              </w:rPr>
            </w:pPr>
          </w:p>
        </w:tc>
        <w:tc>
          <w:tcPr>
            <w:tcW w:w="1235" w:type="dxa"/>
            <w:noWrap w:val="0"/>
            <w:vAlign w:val="center"/>
          </w:tcPr>
          <w:p>
            <w:pPr>
              <w:spacing w:line="400" w:lineRule="exact"/>
              <w:jc w:val="center"/>
              <w:rPr>
                <w:rFonts w:hint="eastAsia" w:ascii="宋体" w:hAnsi="宋体"/>
                <w:color w:val="auto"/>
                <w:sz w:val="24"/>
              </w:rPr>
            </w:pPr>
          </w:p>
        </w:tc>
        <w:tc>
          <w:tcPr>
            <w:tcW w:w="1260" w:type="dxa"/>
            <w:noWrap w:val="0"/>
            <w:vAlign w:val="center"/>
          </w:tcPr>
          <w:p>
            <w:pPr>
              <w:spacing w:line="400" w:lineRule="exact"/>
              <w:jc w:val="center"/>
              <w:rPr>
                <w:rFonts w:hint="eastAsia" w:ascii="宋体" w:hAnsi="宋体"/>
                <w:color w:val="auto"/>
                <w:sz w:val="24"/>
              </w:rPr>
            </w:pPr>
          </w:p>
        </w:tc>
        <w:tc>
          <w:tcPr>
            <w:tcW w:w="1705"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7" w:type="dxa"/>
            <w:noWrap w:val="0"/>
            <w:vAlign w:val="center"/>
          </w:tcPr>
          <w:p>
            <w:pPr>
              <w:spacing w:line="400" w:lineRule="exact"/>
              <w:jc w:val="center"/>
              <w:rPr>
                <w:rFonts w:hint="eastAsia" w:ascii="宋体" w:hAnsi="宋体"/>
                <w:color w:val="auto"/>
                <w:sz w:val="24"/>
              </w:rPr>
            </w:pPr>
          </w:p>
        </w:tc>
        <w:tc>
          <w:tcPr>
            <w:tcW w:w="1375" w:type="dxa"/>
            <w:noWrap w:val="0"/>
            <w:vAlign w:val="center"/>
          </w:tcPr>
          <w:p>
            <w:pPr>
              <w:spacing w:line="400" w:lineRule="exact"/>
              <w:jc w:val="center"/>
              <w:rPr>
                <w:rFonts w:hint="eastAsia" w:ascii="宋体" w:hAnsi="宋体"/>
                <w:color w:val="auto"/>
                <w:sz w:val="24"/>
              </w:rPr>
            </w:pPr>
          </w:p>
        </w:tc>
        <w:tc>
          <w:tcPr>
            <w:tcW w:w="835" w:type="dxa"/>
            <w:noWrap w:val="0"/>
            <w:vAlign w:val="center"/>
          </w:tcPr>
          <w:p>
            <w:pPr>
              <w:spacing w:line="400" w:lineRule="exact"/>
              <w:jc w:val="center"/>
              <w:rPr>
                <w:rFonts w:hint="eastAsia" w:ascii="宋体" w:hAnsi="宋体"/>
                <w:color w:val="auto"/>
                <w:sz w:val="24"/>
              </w:rPr>
            </w:pPr>
          </w:p>
        </w:tc>
        <w:tc>
          <w:tcPr>
            <w:tcW w:w="834" w:type="dxa"/>
            <w:noWrap w:val="0"/>
            <w:vAlign w:val="center"/>
          </w:tcPr>
          <w:p>
            <w:pPr>
              <w:spacing w:line="400" w:lineRule="exact"/>
              <w:jc w:val="center"/>
              <w:rPr>
                <w:rFonts w:hint="eastAsia" w:ascii="宋体" w:hAnsi="宋体"/>
                <w:color w:val="auto"/>
                <w:sz w:val="24"/>
              </w:rPr>
            </w:pPr>
          </w:p>
        </w:tc>
        <w:tc>
          <w:tcPr>
            <w:tcW w:w="1470" w:type="dxa"/>
            <w:noWrap w:val="0"/>
            <w:vAlign w:val="center"/>
          </w:tcPr>
          <w:p>
            <w:pPr>
              <w:spacing w:line="400" w:lineRule="exact"/>
              <w:jc w:val="center"/>
              <w:rPr>
                <w:rFonts w:hint="eastAsia" w:ascii="宋体" w:hAnsi="宋体"/>
                <w:color w:val="auto"/>
                <w:sz w:val="24"/>
              </w:rPr>
            </w:pPr>
          </w:p>
        </w:tc>
        <w:tc>
          <w:tcPr>
            <w:tcW w:w="1235" w:type="dxa"/>
            <w:noWrap w:val="0"/>
            <w:vAlign w:val="center"/>
          </w:tcPr>
          <w:p>
            <w:pPr>
              <w:spacing w:line="400" w:lineRule="exact"/>
              <w:jc w:val="center"/>
              <w:rPr>
                <w:rFonts w:hint="eastAsia" w:ascii="宋体" w:hAnsi="宋体"/>
                <w:color w:val="auto"/>
                <w:sz w:val="24"/>
              </w:rPr>
            </w:pPr>
          </w:p>
        </w:tc>
        <w:tc>
          <w:tcPr>
            <w:tcW w:w="1260" w:type="dxa"/>
            <w:noWrap w:val="0"/>
            <w:vAlign w:val="center"/>
          </w:tcPr>
          <w:p>
            <w:pPr>
              <w:spacing w:line="400" w:lineRule="exact"/>
              <w:jc w:val="center"/>
              <w:rPr>
                <w:rFonts w:hint="eastAsia" w:ascii="宋体" w:hAnsi="宋体"/>
                <w:color w:val="auto"/>
                <w:sz w:val="24"/>
              </w:rPr>
            </w:pPr>
          </w:p>
        </w:tc>
        <w:tc>
          <w:tcPr>
            <w:tcW w:w="1705"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7" w:type="dxa"/>
            <w:noWrap w:val="0"/>
            <w:vAlign w:val="center"/>
          </w:tcPr>
          <w:p>
            <w:pPr>
              <w:spacing w:line="400" w:lineRule="exact"/>
              <w:jc w:val="center"/>
              <w:rPr>
                <w:rFonts w:hint="eastAsia" w:ascii="宋体" w:hAnsi="宋体"/>
                <w:color w:val="auto"/>
                <w:sz w:val="24"/>
              </w:rPr>
            </w:pPr>
          </w:p>
        </w:tc>
        <w:tc>
          <w:tcPr>
            <w:tcW w:w="1375" w:type="dxa"/>
            <w:noWrap w:val="0"/>
            <w:vAlign w:val="center"/>
          </w:tcPr>
          <w:p>
            <w:pPr>
              <w:spacing w:line="400" w:lineRule="exact"/>
              <w:jc w:val="center"/>
              <w:rPr>
                <w:rFonts w:hint="eastAsia" w:ascii="宋体" w:hAnsi="宋体"/>
                <w:color w:val="auto"/>
                <w:sz w:val="24"/>
              </w:rPr>
            </w:pPr>
          </w:p>
        </w:tc>
        <w:tc>
          <w:tcPr>
            <w:tcW w:w="835" w:type="dxa"/>
            <w:noWrap w:val="0"/>
            <w:vAlign w:val="center"/>
          </w:tcPr>
          <w:p>
            <w:pPr>
              <w:spacing w:line="400" w:lineRule="exact"/>
              <w:jc w:val="center"/>
              <w:rPr>
                <w:rFonts w:hint="eastAsia" w:ascii="宋体" w:hAnsi="宋体"/>
                <w:color w:val="auto"/>
                <w:sz w:val="24"/>
              </w:rPr>
            </w:pPr>
          </w:p>
        </w:tc>
        <w:tc>
          <w:tcPr>
            <w:tcW w:w="834" w:type="dxa"/>
            <w:noWrap w:val="0"/>
            <w:vAlign w:val="center"/>
          </w:tcPr>
          <w:p>
            <w:pPr>
              <w:spacing w:line="400" w:lineRule="exact"/>
              <w:jc w:val="center"/>
              <w:rPr>
                <w:rFonts w:hint="eastAsia" w:ascii="宋体" w:hAnsi="宋体"/>
                <w:color w:val="auto"/>
                <w:sz w:val="24"/>
              </w:rPr>
            </w:pPr>
          </w:p>
        </w:tc>
        <w:tc>
          <w:tcPr>
            <w:tcW w:w="1470" w:type="dxa"/>
            <w:noWrap w:val="0"/>
            <w:vAlign w:val="center"/>
          </w:tcPr>
          <w:p>
            <w:pPr>
              <w:spacing w:line="400" w:lineRule="exact"/>
              <w:jc w:val="center"/>
              <w:rPr>
                <w:rFonts w:hint="eastAsia" w:ascii="宋体" w:hAnsi="宋体"/>
                <w:color w:val="auto"/>
                <w:sz w:val="24"/>
              </w:rPr>
            </w:pPr>
          </w:p>
        </w:tc>
        <w:tc>
          <w:tcPr>
            <w:tcW w:w="1235" w:type="dxa"/>
            <w:noWrap w:val="0"/>
            <w:vAlign w:val="center"/>
          </w:tcPr>
          <w:p>
            <w:pPr>
              <w:spacing w:line="400" w:lineRule="exact"/>
              <w:jc w:val="center"/>
              <w:rPr>
                <w:rFonts w:hint="eastAsia" w:ascii="宋体" w:hAnsi="宋体"/>
                <w:color w:val="auto"/>
                <w:sz w:val="24"/>
              </w:rPr>
            </w:pPr>
          </w:p>
        </w:tc>
        <w:tc>
          <w:tcPr>
            <w:tcW w:w="1260" w:type="dxa"/>
            <w:noWrap w:val="0"/>
            <w:vAlign w:val="center"/>
          </w:tcPr>
          <w:p>
            <w:pPr>
              <w:spacing w:line="400" w:lineRule="exact"/>
              <w:jc w:val="center"/>
              <w:rPr>
                <w:rFonts w:hint="eastAsia" w:ascii="宋体" w:hAnsi="宋体"/>
                <w:color w:val="auto"/>
                <w:sz w:val="24"/>
              </w:rPr>
            </w:pPr>
          </w:p>
        </w:tc>
        <w:tc>
          <w:tcPr>
            <w:tcW w:w="1705"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7" w:type="dxa"/>
            <w:noWrap w:val="0"/>
            <w:vAlign w:val="center"/>
          </w:tcPr>
          <w:p>
            <w:pPr>
              <w:spacing w:line="400" w:lineRule="exact"/>
              <w:jc w:val="center"/>
              <w:rPr>
                <w:rFonts w:hint="eastAsia" w:ascii="宋体" w:hAnsi="宋体"/>
                <w:color w:val="auto"/>
                <w:sz w:val="24"/>
              </w:rPr>
            </w:pPr>
          </w:p>
        </w:tc>
        <w:tc>
          <w:tcPr>
            <w:tcW w:w="1375" w:type="dxa"/>
            <w:noWrap w:val="0"/>
            <w:vAlign w:val="center"/>
          </w:tcPr>
          <w:p>
            <w:pPr>
              <w:spacing w:line="400" w:lineRule="exact"/>
              <w:jc w:val="center"/>
              <w:rPr>
                <w:rFonts w:hint="eastAsia" w:ascii="宋体" w:hAnsi="宋体"/>
                <w:color w:val="auto"/>
                <w:sz w:val="24"/>
              </w:rPr>
            </w:pPr>
          </w:p>
        </w:tc>
        <w:tc>
          <w:tcPr>
            <w:tcW w:w="835" w:type="dxa"/>
            <w:noWrap w:val="0"/>
            <w:vAlign w:val="center"/>
          </w:tcPr>
          <w:p>
            <w:pPr>
              <w:spacing w:line="400" w:lineRule="exact"/>
              <w:jc w:val="center"/>
              <w:rPr>
                <w:rFonts w:hint="eastAsia" w:ascii="宋体" w:hAnsi="宋体"/>
                <w:color w:val="auto"/>
                <w:sz w:val="24"/>
              </w:rPr>
            </w:pPr>
          </w:p>
        </w:tc>
        <w:tc>
          <w:tcPr>
            <w:tcW w:w="834" w:type="dxa"/>
            <w:noWrap w:val="0"/>
            <w:vAlign w:val="center"/>
          </w:tcPr>
          <w:p>
            <w:pPr>
              <w:spacing w:line="400" w:lineRule="exact"/>
              <w:jc w:val="center"/>
              <w:rPr>
                <w:rFonts w:hint="eastAsia" w:ascii="宋体" w:hAnsi="宋体"/>
                <w:color w:val="auto"/>
                <w:sz w:val="24"/>
              </w:rPr>
            </w:pPr>
          </w:p>
        </w:tc>
        <w:tc>
          <w:tcPr>
            <w:tcW w:w="1470" w:type="dxa"/>
            <w:noWrap w:val="0"/>
            <w:vAlign w:val="center"/>
          </w:tcPr>
          <w:p>
            <w:pPr>
              <w:spacing w:line="400" w:lineRule="exact"/>
              <w:jc w:val="center"/>
              <w:rPr>
                <w:rFonts w:hint="eastAsia" w:ascii="宋体" w:hAnsi="宋体"/>
                <w:color w:val="auto"/>
                <w:sz w:val="24"/>
              </w:rPr>
            </w:pPr>
          </w:p>
        </w:tc>
        <w:tc>
          <w:tcPr>
            <w:tcW w:w="1235" w:type="dxa"/>
            <w:noWrap w:val="0"/>
            <w:vAlign w:val="center"/>
          </w:tcPr>
          <w:p>
            <w:pPr>
              <w:spacing w:line="400" w:lineRule="exact"/>
              <w:jc w:val="center"/>
              <w:rPr>
                <w:rFonts w:hint="eastAsia" w:ascii="宋体" w:hAnsi="宋体"/>
                <w:color w:val="auto"/>
                <w:sz w:val="24"/>
              </w:rPr>
            </w:pPr>
          </w:p>
        </w:tc>
        <w:tc>
          <w:tcPr>
            <w:tcW w:w="1260" w:type="dxa"/>
            <w:noWrap w:val="0"/>
            <w:vAlign w:val="center"/>
          </w:tcPr>
          <w:p>
            <w:pPr>
              <w:spacing w:line="400" w:lineRule="exact"/>
              <w:jc w:val="center"/>
              <w:rPr>
                <w:rFonts w:hint="eastAsia" w:ascii="宋体" w:hAnsi="宋体"/>
                <w:color w:val="auto"/>
                <w:sz w:val="24"/>
              </w:rPr>
            </w:pPr>
          </w:p>
        </w:tc>
        <w:tc>
          <w:tcPr>
            <w:tcW w:w="1705" w:type="dxa"/>
            <w:noWrap w:val="0"/>
            <w:vAlign w:val="center"/>
          </w:tcPr>
          <w:p>
            <w:pPr>
              <w:spacing w:line="400" w:lineRule="exact"/>
              <w:jc w:val="center"/>
              <w:rPr>
                <w:rFonts w:hint="eastAsia" w:ascii="宋体" w:hAnsi="宋体"/>
                <w:color w:val="auto"/>
                <w:sz w:val="24"/>
              </w:rPr>
            </w:pPr>
          </w:p>
        </w:tc>
      </w:tr>
    </w:tbl>
    <w:p>
      <w:pPr>
        <w:spacing w:line="500" w:lineRule="exact"/>
        <w:rPr>
          <w:rFonts w:hint="eastAsia" w:ascii="宋体" w:hAnsi="宋体"/>
          <w:color w:val="auto"/>
          <w:sz w:val="24"/>
        </w:rPr>
      </w:pPr>
      <w:r>
        <w:rPr>
          <w:rFonts w:hint="eastAsia" w:ascii="宋体" w:hAnsi="宋体"/>
          <w:color w:val="auto"/>
          <w:sz w:val="24"/>
        </w:rPr>
        <w:t>投标人全称（盖章）：</w:t>
      </w:r>
    </w:p>
    <w:p>
      <w:pPr>
        <w:spacing w:line="500" w:lineRule="exact"/>
        <w:rPr>
          <w:rFonts w:hint="eastAsia" w:ascii="宋体" w:hAnsi="宋体"/>
          <w:color w:val="auto"/>
          <w:sz w:val="24"/>
        </w:rPr>
      </w:pPr>
      <w:r>
        <w:rPr>
          <w:rFonts w:hint="eastAsia" w:ascii="宋体" w:hAnsi="宋体"/>
          <w:color w:val="auto"/>
          <w:sz w:val="24"/>
        </w:rPr>
        <w:t>授权代表：</w:t>
      </w:r>
    </w:p>
    <w:p>
      <w:pPr>
        <w:spacing w:line="500" w:lineRule="exact"/>
        <w:rPr>
          <w:rFonts w:hint="eastAsia" w:ascii="宋体" w:hAnsi="宋体"/>
          <w:color w:val="auto"/>
          <w:sz w:val="24"/>
        </w:rPr>
      </w:pPr>
      <w:r>
        <w:rPr>
          <w:rFonts w:hint="eastAsia" w:ascii="宋体" w:hAnsi="宋体"/>
          <w:color w:val="auto"/>
          <w:sz w:val="24"/>
        </w:rPr>
        <w:t>职    务：</w:t>
      </w:r>
    </w:p>
    <w:p>
      <w:pPr>
        <w:spacing w:line="500" w:lineRule="exact"/>
        <w:rPr>
          <w:rFonts w:ascii="宋体" w:hAnsi="宋体"/>
          <w:color w:val="auto"/>
        </w:rPr>
      </w:pPr>
      <w:r>
        <w:rPr>
          <w:rFonts w:hint="eastAsia" w:ascii="宋体" w:hAnsi="宋体"/>
          <w:color w:val="auto"/>
          <w:sz w:val="24"/>
        </w:rPr>
        <w:t>日    期：     年   月   日</w:t>
      </w:r>
    </w:p>
    <w:p>
      <w:pPr>
        <w:pStyle w:val="4"/>
        <w:numPr>
          <w:ilvl w:val="0"/>
          <w:numId w:val="0"/>
        </w:numPr>
        <w:spacing w:before="60" w:after="60"/>
        <w:rPr>
          <w:rFonts w:hint="eastAsia" w:ascii="宋体" w:hAnsi="宋体" w:eastAsia="宋体"/>
          <w:color w:val="auto"/>
        </w:rPr>
      </w:pPr>
      <w:r>
        <w:rPr>
          <w:rFonts w:ascii="宋体" w:hAnsi="宋体" w:eastAsia="宋体"/>
          <w:color w:val="auto"/>
        </w:rPr>
        <w:br w:type="page"/>
      </w:r>
      <w:bookmarkStart w:id="156" w:name="_Toc50703736"/>
      <w:bookmarkStart w:id="157" w:name="_Toc50691043"/>
      <w:bookmarkStart w:id="158" w:name="_Toc241577074"/>
      <w:bookmarkStart w:id="159" w:name="_Toc219778809"/>
      <w:bookmarkStart w:id="160" w:name="_Toc251236144"/>
      <w:bookmarkStart w:id="161" w:name="_Toc230152371"/>
      <w:bookmarkStart w:id="162" w:name="_Toc251226079"/>
      <w:bookmarkStart w:id="163" w:name="_Toc224708938"/>
      <w:bookmarkStart w:id="164" w:name="_Toc236452431"/>
      <w:bookmarkStart w:id="165" w:name="_Toc43264525"/>
      <w:r>
        <w:rPr>
          <w:rFonts w:hint="eastAsia" w:ascii="宋体" w:hAnsi="宋体" w:eastAsia="宋体"/>
          <w:color w:val="auto"/>
        </w:rPr>
        <w:t>参考格式</w:t>
      </w:r>
      <w:bookmarkEnd w:id="156"/>
      <w:bookmarkEnd w:id="157"/>
      <w:r>
        <w:rPr>
          <w:rFonts w:hint="eastAsia" w:ascii="宋体" w:hAnsi="宋体" w:eastAsia="宋体"/>
          <w:color w:val="auto"/>
        </w:rPr>
        <w:t>1</w:t>
      </w:r>
      <w:bookmarkEnd w:id="158"/>
      <w:bookmarkEnd w:id="159"/>
      <w:bookmarkEnd w:id="160"/>
      <w:bookmarkEnd w:id="161"/>
      <w:bookmarkEnd w:id="162"/>
      <w:bookmarkEnd w:id="163"/>
      <w:bookmarkEnd w:id="164"/>
      <w:bookmarkEnd w:id="165"/>
      <w:r>
        <w:rPr>
          <w:rFonts w:hint="eastAsia" w:ascii="宋体" w:hAnsi="宋体" w:eastAsia="宋体"/>
          <w:color w:val="auto"/>
        </w:rPr>
        <w:t>4</w:t>
      </w:r>
      <w:r>
        <w:rPr>
          <w:rFonts w:hint="eastAsia" w:ascii="宋体" w:hAnsi="宋体" w:eastAsia="宋体"/>
          <w:color w:val="auto"/>
          <w:sz w:val="28"/>
        </w:rPr>
        <w:t xml:space="preserve"> </w:t>
      </w:r>
    </w:p>
    <w:p>
      <w:pPr>
        <w:jc w:val="center"/>
        <w:rPr>
          <w:rFonts w:hint="eastAsia" w:ascii="宋体" w:hAnsi="宋体" w:eastAsia="宋体" w:cs="Times New Roman"/>
          <w:b/>
          <w:bCs/>
          <w:color w:val="auto"/>
          <w:sz w:val="28"/>
        </w:rPr>
      </w:pPr>
      <w:bookmarkStart w:id="166" w:name="_Toc50737335"/>
      <w:bookmarkStart w:id="167" w:name="_Toc50737303"/>
      <w:bookmarkStart w:id="168" w:name="_Toc251236145"/>
      <w:bookmarkStart w:id="169" w:name="_Toc50691047"/>
      <w:bookmarkStart w:id="170" w:name="_Toc52165087"/>
      <w:bookmarkStart w:id="171" w:name="_Toc50736483"/>
      <w:r>
        <w:rPr>
          <w:rFonts w:hint="eastAsia" w:ascii="宋体" w:hAnsi="宋体" w:eastAsia="宋体" w:cs="Times New Roman"/>
          <w:b/>
          <w:bCs/>
          <w:color w:val="auto"/>
          <w:sz w:val="28"/>
        </w:rPr>
        <w:t>联合体协议书</w:t>
      </w:r>
    </w:p>
    <w:p>
      <w:pPr>
        <w:spacing w:line="360" w:lineRule="auto"/>
        <w:ind w:firstLine="480" w:firstLineChars="200"/>
        <w:rPr>
          <w:rFonts w:hint="eastAsia"/>
        </w:rPr>
      </w:pP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（所有成员单位名称）自愿组成联合体，共同参加</w:t>
      </w:r>
      <w:r>
        <w:rPr>
          <w:sz w:val="24"/>
          <w:u w:val="single"/>
        </w:rPr>
        <w:t xml:space="preserve">    </w:t>
      </w:r>
      <w:r>
        <w:rPr>
          <w:rFonts w:hint="eastAsia"/>
          <w:sz w:val="24"/>
          <w:u w:val="single"/>
        </w:rPr>
        <w:t xml:space="preserve">         </w:t>
      </w:r>
      <w:r>
        <w:rPr>
          <w:rFonts w:hint="eastAsia"/>
          <w:sz w:val="24"/>
        </w:rPr>
        <w:t>（项目名称）投标。现就联合体投标事宜订立如下协议。</w:t>
      </w:r>
    </w:p>
    <w:p>
      <w:pPr>
        <w:spacing w:line="360" w:lineRule="auto"/>
        <w:ind w:firstLine="480" w:firstLineChars="200"/>
        <w:rPr>
          <w:rFonts w:hint="eastAsia"/>
          <w:sz w:val="24"/>
        </w:rPr>
      </w:pPr>
      <w:r>
        <w:rPr>
          <w:rFonts w:hint="eastAsia"/>
          <w:sz w:val="24"/>
        </w:rPr>
        <w:t>1.</w:t>
      </w:r>
      <w:r>
        <w:rPr>
          <w:sz w:val="24"/>
        </w:rPr>
        <w:t xml:space="preserve"> </w:t>
      </w:r>
      <w:r>
        <w:rPr>
          <w:sz w:val="24"/>
          <w:u w:val="single"/>
        </w:rPr>
        <w:t xml:space="preserve">   </w:t>
      </w:r>
      <w:r>
        <w:rPr>
          <w:rFonts w:hint="eastAsia"/>
          <w:sz w:val="24"/>
          <w:u w:val="single"/>
        </w:rPr>
        <w:t xml:space="preserve">          </w:t>
      </w:r>
      <w:r>
        <w:rPr>
          <w:rFonts w:hint="eastAsia"/>
          <w:sz w:val="24"/>
        </w:rPr>
        <w:t>（某成员单位名称）为</w:t>
      </w:r>
      <w:r>
        <w:rPr>
          <w:sz w:val="24"/>
          <w:u w:val="single"/>
        </w:rPr>
        <w:t xml:space="preserve">    </w:t>
      </w:r>
      <w:r>
        <w:rPr>
          <w:rFonts w:hint="eastAsia"/>
          <w:sz w:val="24"/>
          <w:u w:val="single"/>
        </w:rPr>
        <w:t xml:space="preserve">          </w:t>
      </w:r>
      <w:r>
        <w:rPr>
          <w:rFonts w:hint="eastAsia"/>
          <w:sz w:val="24"/>
        </w:rPr>
        <w:t>（联合体名称）牵头人。</w:t>
      </w:r>
    </w:p>
    <w:p>
      <w:pPr>
        <w:spacing w:line="360" w:lineRule="auto"/>
        <w:ind w:firstLine="480" w:firstLineChars="200"/>
        <w:rPr>
          <w:rFonts w:hint="eastAsia"/>
          <w:sz w:val="24"/>
        </w:rPr>
      </w:pPr>
      <w:r>
        <w:rPr>
          <w:rFonts w:hint="eastAsia"/>
          <w:sz w:val="24"/>
        </w:rPr>
        <w:t>2.联合体各成员授权牵头人代表联合体参加投标活动，签署文件，提交和接收相关的资料、信息及指示，进行合同谈判活动，负责合同实施阶段的组织和协调工作，以及处理与本招标项目有关的一切事宜。</w:t>
      </w:r>
    </w:p>
    <w:p>
      <w:pPr>
        <w:spacing w:line="360" w:lineRule="auto"/>
        <w:ind w:firstLine="480" w:firstLineChars="200"/>
        <w:rPr>
          <w:rFonts w:hint="eastAsia"/>
          <w:sz w:val="24"/>
        </w:rPr>
      </w:pPr>
      <w:r>
        <w:rPr>
          <w:rFonts w:hint="eastAsia"/>
          <w:sz w:val="24"/>
        </w:rPr>
        <w:t>3.联合体牵头人在本项目中签署的一切文件和处理的一切事宜，联合体各成员均予以承认。联合体各成员将严格按照招标文件、投标文件和合同的要求全面履行义务，并向招标人承担连带责任。</w:t>
      </w:r>
    </w:p>
    <w:p>
      <w:pPr>
        <w:spacing w:line="360" w:lineRule="auto"/>
        <w:ind w:firstLine="480" w:firstLineChars="200"/>
        <w:rPr>
          <w:rFonts w:hint="eastAsia"/>
          <w:sz w:val="24"/>
        </w:rPr>
      </w:pPr>
      <w:r>
        <w:rPr>
          <w:rFonts w:hint="eastAsia"/>
          <w:sz w:val="24"/>
        </w:rPr>
        <w:t>4.联合体各成员单位内部的职责分工如下：</w:t>
      </w:r>
      <w:r>
        <w:rPr>
          <w:rFonts w:hint="eastAsia"/>
          <w:sz w:val="24"/>
          <w:u w:val="single"/>
        </w:rPr>
        <w:t xml:space="preserve"> （牵头人名称） </w:t>
      </w:r>
      <w:r>
        <w:rPr>
          <w:rFonts w:hint="eastAsia"/>
          <w:sz w:val="24"/>
        </w:rPr>
        <w:t>承担</w:t>
      </w:r>
      <w:r>
        <w:rPr>
          <w:sz w:val="24"/>
          <w:u w:val="single"/>
        </w:rPr>
        <w:t xml:space="preserve">  </w:t>
      </w:r>
      <w:r>
        <w:rPr>
          <w:rFonts w:hint="eastAsia"/>
          <w:sz w:val="24"/>
          <w:u w:val="single"/>
        </w:rPr>
        <w:t xml:space="preserve">       </w:t>
      </w:r>
      <w:r>
        <w:rPr>
          <w:rFonts w:hint="eastAsia"/>
          <w:sz w:val="24"/>
          <w:u w:val="none"/>
          <w:lang w:val="en-US" w:eastAsia="zh-CN"/>
        </w:rPr>
        <w:t>供货</w:t>
      </w:r>
      <w:r>
        <w:rPr>
          <w:rFonts w:hint="eastAsia"/>
          <w:sz w:val="24"/>
        </w:rPr>
        <w:t>，占总</w:t>
      </w:r>
      <w:r>
        <w:rPr>
          <w:rFonts w:hint="eastAsia"/>
          <w:sz w:val="24"/>
          <w:lang w:val="en-US" w:eastAsia="zh-CN"/>
        </w:rPr>
        <w:t>供货</w:t>
      </w:r>
      <w:r>
        <w:rPr>
          <w:rFonts w:hint="eastAsia"/>
          <w:sz w:val="24"/>
        </w:rPr>
        <w:t>量的</w:t>
      </w:r>
      <w:r>
        <w:rPr>
          <w:sz w:val="24"/>
          <w:u w:val="single"/>
        </w:rPr>
        <w:t xml:space="preserve">  </w:t>
      </w:r>
      <w:r>
        <w:rPr>
          <w:rFonts w:hint="eastAsia"/>
          <w:sz w:val="24"/>
          <w:u w:val="single"/>
        </w:rPr>
        <w:t xml:space="preserve">   </w:t>
      </w:r>
      <w:r>
        <w:rPr>
          <w:rFonts w:hint="eastAsia"/>
          <w:sz w:val="24"/>
        </w:rPr>
        <w:t>%；</w:t>
      </w:r>
      <w:r>
        <w:rPr>
          <w:rFonts w:hint="eastAsia"/>
          <w:sz w:val="24"/>
          <w:u w:val="single"/>
        </w:rPr>
        <w:t xml:space="preserve"> （成员一名称） </w:t>
      </w:r>
      <w:r>
        <w:rPr>
          <w:rFonts w:hint="eastAsia"/>
          <w:sz w:val="24"/>
        </w:rPr>
        <w:t>承担</w:t>
      </w:r>
      <w:r>
        <w:rPr>
          <w:sz w:val="24"/>
          <w:u w:val="single"/>
        </w:rPr>
        <w:t xml:space="preserve">  </w:t>
      </w:r>
      <w:r>
        <w:rPr>
          <w:rFonts w:hint="eastAsia"/>
          <w:sz w:val="24"/>
          <w:u w:val="single"/>
        </w:rPr>
        <w:t xml:space="preserve">       </w:t>
      </w:r>
      <w:r>
        <w:rPr>
          <w:rFonts w:hint="eastAsia"/>
          <w:sz w:val="24"/>
          <w:lang w:val="en-US" w:eastAsia="zh-CN"/>
        </w:rPr>
        <w:t>供货</w:t>
      </w:r>
      <w:r>
        <w:rPr>
          <w:rFonts w:hint="eastAsia"/>
          <w:sz w:val="24"/>
        </w:rPr>
        <w:t>，占总</w:t>
      </w:r>
      <w:r>
        <w:rPr>
          <w:rFonts w:hint="eastAsia"/>
          <w:sz w:val="24"/>
          <w:lang w:val="en-US" w:eastAsia="zh-CN"/>
        </w:rPr>
        <w:t>供货</w:t>
      </w:r>
      <w:r>
        <w:rPr>
          <w:rFonts w:hint="eastAsia"/>
          <w:sz w:val="24"/>
        </w:rPr>
        <w:t>量的</w:t>
      </w:r>
      <w:r>
        <w:rPr>
          <w:sz w:val="24"/>
          <w:u w:val="single"/>
        </w:rPr>
        <w:t xml:space="preserve">    </w:t>
      </w:r>
      <w:r>
        <w:rPr>
          <w:rFonts w:hint="eastAsia"/>
          <w:sz w:val="24"/>
          <w:u w:val="single"/>
        </w:rPr>
        <w:t xml:space="preserve"> </w:t>
      </w:r>
      <w:r>
        <w:rPr>
          <w:rFonts w:hint="eastAsia"/>
          <w:sz w:val="24"/>
        </w:rPr>
        <w:t xml:space="preserve"> %；</w:t>
      </w:r>
    </w:p>
    <w:p>
      <w:pPr>
        <w:spacing w:line="360" w:lineRule="auto"/>
        <w:ind w:firstLine="480" w:firstLineChars="200"/>
        <w:rPr>
          <w:rFonts w:hint="eastAsia"/>
          <w:sz w:val="24"/>
        </w:rPr>
      </w:pPr>
      <w:r>
        <w:rPr>
          <w:rFonts w:hint="eastAsia"/>
          <w:sz w:val="24"/>
        </w:rPr>
        <w:t>5.投标工作和联合体在中标后</w:t>
      </w:r>
      <w:r>
        <w:rPr>
          <w:rFonts w:hint="eastAsia"/>
          <w:sz w:val="24"/>
          <w:lang w:val="en-US" w:eastAsia="zh-CN"/>
        </w:rPr>
        <w:t>供货</w:t>
      </w:r>
      <w:r>
        <w:rPr>
          <w:rFonts w:hint="eastAsia"/>
          <w:sz w:val="24"/>
        </w:rPr>
        <w:t>过程中的有关费用按各自承担的工作量分摊。</w:t>
      </w:r>
    </w:p>
    <w:p>
      <w:pPr>
        <w:spacing w:line="360" w:lineRule="auto"/>
        <w:ind w:firstLine="480" w:firstLineChars="200"/>
        <w:rPr>
          <w:rFonts w:hint="eastAsia"/>
          <w:sz w:val="24"/>
        </w:rPr>
      </w:pPr>
      <w:r>
        <w:rPr>
          <w:rFonts w:hint="eastAsia"/>
          <w:sz w:val="24"/>
        </w:rPr>
        <w:t>6.本协议书自所有成员单位法定代表人签字或盖单位章之日起生效，合同履行完毕后自动失效。</w:t>
      </w:r>
    </w:p>
    <w:p>
      <w:pPr>
        <w:spacing w:line="360" w:lineRule="auto"/>
        <w:ind w:firstLine="480" w:firstLineChars="200"/>
        <w:rPr>
          <w:rFonts w:hint="eastAsia"/>
          <w:sz w:val="24"/>
        </w:rPr>
      </w:pPr>
      <w:r>
        <w:rPr>
          <w:rFonts w:hint="eastAsia"/>
          <w:sz w:val="24"/>
        </w:rPr>
        <w:t>7.本协议书一式</w:t>
      </w:r>
      <w:r>
        <w:rPr>
          <w:sz w:val="24"/>
          <w:u w:val="single"/>
        </w:rPr>
        <w:t xml:space="preserve">    </w:t>
      </w:r>
      <w:r>
        <w:rPr>
          <w:rFonts w:hint="eastAsia"/>
          <w:sz w:val="24"/>
          <w:u w:val="single"/>
        </w:rPr>
        <w:t xml:space="preserve"> </w:t>
      </w:r>
      <w:r>
        <w:rPr>
          <w:rFonts w:hint="eastAsia"/>
          <w:sz w:val="24"/>
        </w:rPr>
        <w:t>份，联合体成员和招标人各执一份。</w:t>
      </w:r>
    </w:p>
    <w:p>
      <w:pPr>
        <w:spacing w:line="360" w:lineRule="auto"/>
        <w:ind w:left="778" w:leftChars="172" w:hanging="417" w:hangingChars="174"/>
        <w:rPr>
          <w:rFonts w:hint="eastAsia"/>
          <w:bCs/>
          <w:sz w:val="24"/>
        </w:rPr>
      </w:pPr>
    </w:p>
    <w:p>
      <w:pPr>
        <w:spacing w:line="360" w:lineRule="auto"/>
        <w:ind w:left="778" w:leftChars="172" w:hanging="417" w:hangingChars="174"/>
        <w:rPr>
          <w:rFonts w:hint="eastAsia"/>
          <w:bCs/>
          <w:sz w:val="24"/>
        </w:rPr>
      </w:pPr>
      <w:r>
        <w:rPr>
          <w:rFonts w:hint="eastAsia"/>
          <w:bCs/>
          <w:sz w:val="24"/>
        </w:rPr>
        <w:t>联合体牵头人名称：</w:t>
      </w:r>
      <w:r>
        <w:rPr>
          <w:sz w:val="24"/>
          <w:u w:val="single"/>
        </w:rPr>
        <w:t xml:space="preserve">    </w:t>
      </w:r>
      <w:r>
        <w:rPr>
          <w:rFonts w:hint="eastAsia"/>
          <w:sz w:val="24"/>
          <w:u w:val="single"/>
        </w:rPr>
        <w:t xml:space="preserve">           （加盖投标人单位电子公章）</w:t>
      </w:r>
    </w:p>
    <w:p>
      <w:pPr>
        <w:spacing w:line="360" w:lineRule="auto"/>
        <w:ind w:left="778" w:leftChars="172" w:hanging="417" w:hangingChars="174"/>
        <w:rPr>
          <w:rFonts w:hint="eastAsia"/>
          <w:bCs/>
          <w:sz w:val="24"/>
        </w:rPr>
      </w:pPr>
      <w:r>
        <w:rPr>
          <w:rFonts w:hint="eastAsia"/>
          <w:bCs/>
          <w:sz w:val="24"/>
        </w:rPr>
        <w:t>法定代表人：</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（加盖法定代表人电子签名章）</w:t>
      </w:r>
    </w:p>
    <w:p>
      <w:pPr>
        <w:spacing w:line="360" w:lineRule="auto"/>
        <w:ind w:left="778" w:leftChars="172" w:hanging="417" w:hangingChars="174"/>
        <w:rPr>
          <w:rFonts w:hint="eastAsia"/>
          <w:bCs/>
          <w:sz w:val="24"/>
        </w:rPr>
      </w:pPr>
      <w:r>
        <w:rPr>
          <w:rFonts w:hint="eastAsia"/>
          <w:bCs/>
          <w:sz w:val="24"/>
        </w:rPr>
        <w:t>联合体成员名称：</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（加盖投标人单位电子公章）</w:t>
      </w:r>
    </w:p>
    <w:p>
      <w:pPr>
        <w:spacing w:line="360" w:lineRule="auto"/>
        <w:ind w:left="778" w:leftChars="172" w:hanging="417" w:hangingChars="174"/>
        <w:rPr>
          <w:rFonts w:hint="eastAsia"/>
          <w:bCs/>
          <w:sz w:val="24"/>
        </w:rPr>
      </w:pPr>
      <w:r>
        <w:rPr>
          <w:rFonts w:hint="eastAsia"/>
          <w:bCs/>
          <w:sz w:val="24"/>
        </w:rPr>
        <w:t>法定代表人：</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（加盖法定代表人电子签名章）</w:t>
      </w:r>
    </w:p>
    <w:p>
      <w:pPr>
        <w:spacing w:line="360" w:lineRule="auto"/>
        <w:ind w:left="778" w:leftChars="172" w:hanging="417" w:hangingChars="174"/>
        <w:rPr>
          <w:bCs/>
          <w:sz w:val="24"/>
        </w:rPr>
      </w:pPr>
      <w:r>
        <w:rPr>
          <w:rFonts w:hint="eastAsia"/>
          <w:bCs/>
          <w:sz w:val="24"/>
        </w:rPr>
        <w:t>……</w:t>
      </w:r>
    </w:p>
    <w:p>
      <w:pPr>
        <w:spacing w:line="360" w:lineRule="auto"/>
        <w:ind w:left="778" w:leftChars="172" w:hanging="417" w:hangingChars="174"/>
        <w:rPr>
          <w:rFonts w:hint="eastAsia"/>
          <w:bCs/>
          <w:sz w:val="24"/>
        </w:rPr>
      </w:pPr>
      <w:r>
        <w:rPr>
          <w:sz w:val="24"/>
          <w:u w:val="single"/>
        </w:rPr>
        <w:t xml:space="preserve">    </w:t>
      </w:r>
      <w:r>
        <w:rPr>
          <w:rFonts w:hint="eastAsia"/>
          <w:sz w:val="24"/>
          <w:u w:val="single"/>
        </w:rPr>
        <w:t xml:space="preserve"> </w:t>
      </w:r>
      <w:r>
        <w:rPr>
          <w:rFonts w:hint="eastAsia"/>
          <w:bCs/>
          <w:sz w:val="24"/>
        </w:rPr>
        <w:t>年</w:t>
      </w:r>
      <w:r>
        <w:rPr>
          <w:sz w:val="24"/>
          <w:u w:val="single"/>
        </w:rPr>
        <w:t xml:space="preserve">    </w:t>
      </w:r>
      <w:r>
        <w:rPr>
          <w:rFonts w:hint="eastAsia"/>
          <w:sz w:val="24"/>
          <w:u w:val="single"/>
        </w:rPr>
        <w:t xml:space="preserve"> </w:t>
      </w:r>
      <w:r>
        <w:rPr>
          <w:rFonts w:hint="eastAsia"/>
          <w:bCs/>
          <w:sz w:val="24"/>
        </w:rPr>
        <w:t>月</w:t>
      </w:r>
      <w:r>
        <w:rPr>
          <w:sz w:val="24"/>
          <w:u w:val="single"/>
        </w:rPr>
        <w:t xml:space="preserve">    </w:t>
      </w:r>
      <w:r>
        <w:rPr>
          <w:rFonts w:hint="eastAsia"/>
          <w:sz w:val="24"/>
          <w:u w:val="single"/>
        </w:rPr>
        <w:t xml:space="preserve"> </w:t>
      </w:r>
      <w:r>
        <w:rPr>
          <w:rFonts w:hint="eastAsia"/>
          <w:bCs/>
          <w:sz w:val="24"/>
        </w:rPr>
        <w:t>日</w:t>
      </w:r>
    </w:p>
    <w:p>
      <w:pPr>
        <w:pStyle w:val="44"/>
        <w:rPr>
          <w:rFonts w:hint="eastAsia" w:ascii="宋体" w:hAnsi="宋体" w:eastAsia="宋体" w:cs="Times New Roman"/>
          <w:b/>
          <w:bCs/>
          <w:color w:val="auto"/>
          <w:kern w:val="2"/>
          <w:sz w:val="32"/>
          <w:szCs w:val="32"/>
          <w:lang w:val="en-US" w:eastAsia="zh-CN" w:bidi="ar-SA"/>
        </w:rPr>
      </w:pPr>
    </w:p>
    <w:p>
      <w:pPr>
        <w:pStyle w:val="44"/>
        <w:rPr>
          <w:rFonts w:hint="eastAsia" w:ascii="宋体" w:hAnsi="宋体" w:eastAsia="宋体" w:cs="Times New Roman"/>
          <w:b/>
          <w:bCs/>
          <w:color w:val="auto"/>
          <w:kern w:val="2"/>
          <w:sz w:val="32"/>
          <w:szCs w:val="32"/>
          <w:lang w:val="en-US" w:eastAsia="zh-CN" w:bidi="ar-SA"/>
        </w:rPr>
      </w:pPr>
    </w:p>
    <w:p>
      <w:pPr>
        <w:pStyle w:val="44"/>
        <w:rPr>
          <w:rFonts w:hint="eastAsia" w:ascii="宋体" w:hAnsi="宋体" w:eastAsia="宋体" w:cs="Times New Roman"/>
          <w:b/>
          <w:bCs/>
          <w:color w:val="auto"/>
          <w:kern w:val="2"/>
          <w:sz w:val="32"/>
          <w:szCs w:val="32"/>
          <w:lang w:val="en-US" w:eastAsia="zh-CN" w:bidi="ar-SA"/>
        </w:rPr>
      </w:pPr>
    </w:p>
    <w:p>
      <w:pPr>
        <w:pStyle w:val="44"/>
        <w:rPr>
          <w:rFonts w:hint="eastAsia" w:ascii="宋体" w:hAnsi="宋体" w:eastAsia="宋体" w:cs="Times New Roman"/>
          <w:b/>
          <w:bCs/>
          <w:color w:val="auto"/>
          <w:kern w:val="2"/>
          <w:sz w:val="32"/>
          <w:szCs w:val="32"/>
          <w:lang w:val="en-US" w:eastAsia="zh-CN" w:bidi="ar-SA"/>
        </w:rPr>
      </w:pPr>
    </w:p>
    <w:p>
      <w:pPr>
        <w:pStyle w:val="44"/>
        <w:rPr>
          <w:rFonts w:hint="eastAsia" w:ascii="宋体" w:hAnsi="宋体" w:eastAsia="宋体" w:cs="Times New Roman"/>
          <w:b/>
          <w:bCs/>
          <w:color w:val="auto"/>
          <w:kern w:val="2"/>
          <w:sz w:val="32"/>
          <w:szCs w:val="32"/>
          <w:lang w:val="en-US" w:eastAsia="zh-CN" w:bidi="ar-SA"/>
        </w:rPr>
      </w:pPr>
      <w:r>
        <w:rPr>
          <w:rFonts w:hint="eastAsia" w:ascii="宋体" w:hAnsi="宋体" w:eastAsia="宋体" w:cs="Times New Roman"/>
          <w:b/>
          <w:bCs/>
          <w:color w:val="auto"/>
          <w:kern w:val="2"/>
          <w:sz w:val="32"/>
          <w:szCs w:val="32"/>
          <w:lang w:val="en-US" w:eastAsia="zh-CN" w:bidi="ar-SA"/>
        </w:rPr>
        <w:t>参考格式15</w:t>
      </w:r>
    </w:p>
    <w:p>
      <w:pPr>
        <w:pStyle w:val="44"/>
        <w:jc w:val="center"/>
        <w:rPr>
          <w:rFonts w:hint="eastAsia" w:ascii="宋体" w:hAnsi="宋体" w:eastAsia="宋体" w:cs="Times New Roman"/>
          <w:b/>
          <w:bCs/>
          <w:color w:val="auto"/>
          <w:kern w:val="2"/>
          <w:sz w:val="32"/>
          <w:szCs w:val="32"/>
          <w:lang w:val="en-US" w:eastAsia="zh-CN" w:bidi="ar-SA"/>
        </w:rPr>
      </w:pPr>
      <w:r>
        <w:rPr>
          <w:rFonts w:hint="eastAsia" w:ascii="宋体" w:hAnsi="宋体" w:eastAsia="宋体" w:cs="Times New Roman"/>
          <w:b/>
          <w:bCs/>
          <w:color w:val="auto"/>
          <w:kern w:val="2"/>
          <w:sz w:val="32"/>
          <w:szCs w:val="32"/>
          <w:lang w:val="en-US" w:eastAsia="zh-CN" w:bidi="ar-SA"/>
        </w:rPr>
        <w:t>货物配备清单（格式自定）</w:t>
      </w:r>
      <w:bookmarkEnd w:id="122"/>
      <w:bookmarkEnd w:id="166"/>
      <w:bookmarkEnd w:id="167"/>
      <w:bookmarkEnd w:id="168"/>
      <w:bookmarkEnd w:id="169"/>
      <w:bookmarkEnd w:id="170"/>
      <w:bookmarkEnd w:id="171"/>
    </w:p>
    <w:p>
      <w:pPr>
        <w:spacing w:line="400" w:lineRule="exact"/>
        <w:rPr>
          <w:rFonts w:hint="eastAsia" w:ascii="宋体" w:hAnsi="宋体"/>
          <w:color w:val="auto"/>
        </w:rPr>
      </w:pPr>
    </w:p>
    <w:p>
      <w:pPr>
        <w:spacing w:line="400" w:lineRule="exact"/>
        <w:rPr>
          <w:rFonts w:hint="eastAsia" w:ascii="宋体" w:hAnsi="宋体"/>
          <w:color w:val="auto"/>
          <w:sz w:val="24"/>
        </w:rPr>
      </w:pPr>
      <w:r>
        <w:rPr>
          <w:rFonts w:hint="eastAsia" w:ascii="宋体" w:hAnsi="宋体"/>
          <w:color w:val="auto"/>
          <w:sz w:val="24"/>
        </w:rPr>
        <w:t>备注：投标人必须提供详细的配置清单。</w:t>
      </w:r>
    </w:p>
    <w:p>
      <w:pPr>
        <w:spacing w:line="400" w:lineRule="exact"/>
        <w:rPr>
          <w:rFonts w:hint="eastAsia" w:ascii="宋体" w:hAnsi="宋体"/>
          <w:color w:val="auto"/>
        </w:rPr>
      </w:pPr>
    </w:p>
    <w:p>
      <w:pPr>
        <w:spacing w:line="400" w:lineRule="exact"/>
        <w:rPr>
          <w:rFonts w:hint="eastAsia" w:ascii="宋体" w:hAnsi="宋体"/>
          <w:color w:val="auto"/>
        </w:rPr>
      </w:pPr>
    </w:p>
    <w:p>
      <w:pPr>
        <w:spacing w:line="400" w:lineRule="exact"/>
        <w:rPr>
          <w:rFonts w:hint="eastAsia" w:ascii="宋体" w:hAnsi="宋体"/>
          <w:color w:val="auto"/>
        </w:rPr>
      </w:pPr>
    </w:p>
    <w:p>
      <w:pPr>
        <w:spacing w:line="400" w:lineRule="exact"/>
        <w:rPr>
          <w:rFonts w:hint="eastAsia" w:ascii="宋体" w:hAnsi="宋体"/>
          <w:color w:val="auto"/>
        </w:rPr>
      </w:pPr>
    </w:p>
    <w:p>
      <w:pPr>
        <w:spacing w:line="400" w:lineRule="exact"/>
        <w:rPr>
          <w:rFonts w:hint="eastAsia" w:ascii="宋体" w:hAnsi="宋体"/>
          <w:color w:val="auto"/>
        </w:rPr>
      </w:pPr>
    </w:p>
    <w:p>
      <w:pPr>
        <w:spacing w:line="400" w:lineRule="exact"/>
        <w:rPr>
          <w:rFonts w:hint="eastAsia" w:ascii="宋体" w:hAnsi="宋体"/>
          <w:color w:val="auto"/>
        </w:rPr>
      </w:pPr>
    </w:p>
    <w:p>
      <w:pPr>
        <w:spacing w:line="400" w:lineRule="exact"/>
        <w:rPr>
          <w:rFonts w:hint="eastAsia" w:ascii="宋体" w:hAnsi="宋体" w:eastAsia="宋体"/>
          <w:b/>
          <w:bCs/>
          <w:color w:val="auto"/>
          <w:sz w:val="28"/>
          <w:lang w:val="en-US" w:eastAsia="zh-CN"/>
        </w:rPr>
      </w:pPr>
      <w:r>
        <w:rPr>
          <w:rFonts w:ascii="宋体" w:hAnsi="宋体"/>
          <w:color w:val="auto"/>
        </w:rPr>
        <w:br w:type="page"/>
      </w:r>
      <w:bookmarkStart w:id="172" w:name="_Toc50691048"/>
      <w:bookmarkStart w:id="173" w:name="_Toc50703741"/>
      <w:bookmarkStart w:id="174" w:name="_Toc43264519"/>
      <w:r>
        <w:rPr>
          <w:rFonts w:hint="eastAsia" w:ascii="宋体" w:hAnsi="宋体"/>
          <w:b/>
          <w:bCs/>
          <w:color w:val="auto"/>
          <w:sz w:val="28"/>
        </w:rPr>
        <w:t>参考格式1</w:t>
      </w:r>
      <w:bookmarkEnd w:id="172"/>
      <w:bookmarkEnd w:id="173"/>
      <w:r>
        <w:rPr>
          <w:rFonts w:hint="eastAsia" w:ascii="宋体" w:hAnsi="宋体"/>
          <w:b/>
          <w:bCs/>
          <w:color w:val="auto"/>
          <w:sz w:val="28"/>
          <w:lang w:val="en-US" w:eastAsia="zh-CN"/>
        </w:rPr>
        <w:t>6</w:t>
      </w:r>
    </w:p>
    <w:p>
      <w:pPr>
        <w:pStyle w:val="4"/>
        <w:numPr>
          <w:ilvl w:val="0"/>
          <w:numId w:val="0"/>
        </w:numPr>
        <w:spacing w:before="60" w:after="60"/>
        <w:jc w:val="center"/>
        <w:rPr>
          <w:rFonts w:hint="eastAsia" w:ascii="宋体" w:hAnsi="宋体" w:eastAsia="宋体"/>
          <w:color w:val="auto"/>
          <w:szCs w:val="28"/>
        </w:rPr>
      </w:pPr>
      <w:bookmarkStart w:id="175" w:name="_Toc50736484"/>
      <w:bookmarkStart w:id="176" w:name="_Toc50691049"/>
      <w:bookmarkStart w:id="177" w:name="_Toc251236146"/>
      <w:bookmarkStart w:id="178" w:name="_Toc52165088"/>
      <w:bookmarkStart w:id="179" w:name="_Toc50737304"/>
      <w:bookmarkStart w:id="180" w:name="_Toc50737336"/>
      <w:r>
        <w:rPr>
          <w:rFonts w:hint="eastAsia" w:ascii="宋体" w:hAnsi="宋体" w:eastAsia="宋体"/>
          <w:color w:val="auto"/>
          <w:szCs w:val="28"/>
          <w:lang w:eastAsia="zh-CN"/>
        </w:rPr>
        <w:t>货物</w:t>
      </w:r>
      <w:r>
        <w:rPr>
          <w:rFonts w:hint="eastAsia" w:ascii="宋体" w:hAnsi="宋体" w:eastAsia="宋体"/>
          <w:color w:val="auto"/>
          <w:szCs w:val="28"/>
        </w:rPr>
        <w:t>的详细参数及简要说明书</w:t>
      </w:r>
      <w:bookmarkEnd w:id="174"/>
      <w:bookmarkEnd w:id="175"/>
      <w:bookmarkEnd w:id="176"/>
      <w:bookmarkEnd w:id="177"/>
      <w:bookmarkEnd w:id="178"/>
      <w:bookmarkEnd w:id="179"/>
      <w:bookmarkEnd w:id="180"/>
    </w:p>
    <w:p>
      <w:pPr>
        <w:pStyle w:val="58"/>
        <w:widowControl w:val="0"/>
        <w:spacing w:before="0" w:beforeAutospacing="0" w:after="0" w:afterAutospacing="0" w:line="400" w:lineRule="exact"/>
        <w:rPr>
          <w:rFonts w:hint="eastAsia"/>
          <w:b/>
          <w:color w:val="auto"/>
          <w:kern w:val="2"/>
          <w:szCs w:val="24"/>
        </w:rPr>
      </w:pPr>
      <w:r>
        <w:rPr>
          <w:rFonts w:hint="eastAsia"/>
          <w:b/>
          <w:color w:val="auto"/>
          <w:kern w:val="2"/>
          <w:szCs w:val="24"/>
        </w:rPr>
        <w:t>（格式自定）</w:t>
      </w:r>
    </w:p>
    <w:p>
      <w:pPr>
        <w:spacing w:line="400" w:lineRule="exact"/>
        <w:rPr>
          <w:rFonts w:hint="eastAsia" w:ascii="宋体" w:hAnsi="宋体"/>
          <w:color w:val="auto"/>
          <w:sz w:val="24"/>
        </w:rPr>
      </w:pPr>
      <w:r>
        <w:rPr>
          <w:rFonts w:hint="eastAsia" w:ascii="宋体" w:hAnsi="宋体"/>
          <w:color w:val="auto"/>
          <w:sz w:val="24"/>
        </w:rPr>
        <w:t>注：投标人必须提供</w:t>
      </w:r>
      <w:r>
        <w:rPr>
          <w:rFonts w:hint="eastAsia" w:ascii="宋体" w:hAnsi="宋体"/>
          <w:color w:val="auto"/>
          <w:sz w:val="24"/>
          <w:lang w:eastAsia="zh-CN"/>
        </w:rPr>
        <w:t>货物</w:t>
      </w:r>
      <w:r>
        <w:rPr>
          <w:rFonts w:hint="eastAsia" w:ascii="宋体" w:hAnsi="宋体"/>
          <w:color w:val="auto"/>
          <w:sz w:val="24"/>
        </w:rPr>
        <w:t>详细技术参数及图片资料（附产品彩页或其他技术支持材料）。</w:t>
      </w:r>
    </w:p>
    <w:p>
      <w:pPr>
        <w:spacing w:line="400" w:lineRule="exact"/>
        <w:rPr>
          <w:rFonts w:hint="eastAsia" w:ascii="宋体" w:hAnsi="宋体"/>
          <w:color w:val="auto"/>
        </w:rPr>
      </w:pPr>
    </w:p>
    <w:p>
      <w:pPr>
        <w:spacing w:line="400" w:lineRule="exact"/>
        <w:rPr>
          <w:rFonts w:hint="eastAsia" w:ascii="宋体" w:hAnsi="宋体" w:eastAsia="宋体"/>
          <w:b/>
          <w:bCs/>
          <w:color w:val="auto"/>
          <w:sz w:val="28"/>
          <w:lang w:val="en-US" w:eastAsia="zh-CN"/>
        </w:rPr>
      </w:pPr>
      <w:r>
        <w:rPr>
          <w:rFonts w:ascii="宋体" w:hAnsi="宋体"/>
          <w:color w:val="auto"/>
        </w:rPr>
        <w:br w:type="page"/>
      </w:r>
      <w:bookmarkStart w:id="181" w:name="_Toc50691050"/>
      <w:bookmarkStart w:id="182" w:name="_Toc50703743"/>
      <w:bookmarkStart w:id="183" w:name="_Toc43264520"/>
      <w:r>
        <w:rPr>
          <w:rFonts w:hint="eastAsia" w:ascii="宋体" w:hAnsi="宋体"/>
          <w:b/>
          <w:bCs/>
          <w:color w:val="auto"/>
          <w:sz w:val="28"/>
        </w:rPr>
        <w:t>参考格式</w:t>
      </w:r>
      <w:r>
        <w:rPr>
          <w:rFonts w:hint="eastAsia" w:ascii="宋体" w:hAnsi="宋体" w:cs="Arial"/>
          <w:b/>
          <w:bCs/>
          <w:color w:val="auto"/>
          <w:sz w:val="28"/>
        </w:rPr>
        <w:t>1</w:t>
      </w:r>
      <w:bookmarkEnd w:id="181"/>
      <w:bookmarkEnd w:id="182"/>
      <w:r>
        <w:rPr>
          <w:rFonts w:hint="eastAsia" w:ascii="宋体" w:hAnsi="宋体" w:cs="Arial"/>
          <w:b/>
          <w:bCs/>
          <w:color w:val="auto"/>
          <w:sz w:val="28"/>
          <w:lang w:val="en-US" w:eastAsia="zh-CN"/>
        </w:rPr>
        <w:t>7</w:t>
      </w:r>
    </w:p>
    <w:bookmarkEnd w:id="183"/>
    <w:p>
      <w:pPr>
        <w:pStyle w:val="4"/>
        <w:numPr>
          <w:ilvl w:val="0"/>
          <w:numId w:val="0"/>
        </w:numPr>
        <w:jc w:val="center"/>
        <w:rPr>
          <w:rFonts w:ascii="宋体" w:hAnsi="宋体" w:eastAsia="宋体"/>
          <w:color w:val="auto"/>
        </w:rPr>
      </w:pPr>
      <w:bookmarkStart w:id="184" w:name="_Toc205012261"/>
      <w:bookmarkStart w:id="185" w:name="_Toc52211655"/>
      <w:bookmarkStart w:id="186" w:name="_Toc52204423"/>
      <w:bookmarkStart w:id="187" w:name="_Toc219708137"/>
      <w:bookmarkStart w:id="188" w:name="_Toc251236147"/>
      <w:bookmarkStart w:id="189" w:name="_Toc160365148"/>
      <w:r>
        <w:rPr>
          <w:rFonts w:hint="eastAsia" w:ascii="宋体" w:hAnsi="宋体" w:eastAsia="宋体"/>
          <w:color w:val="auto"/>
        </w:rPr>
        <w:t>技术规格差异表</w:t>
      </w:r>
      <w:bookmarkEnd w:id="184"/>
      <w:bookmarkEnd w:id="185"/>
      <w:bookmarkEnd w:id="186"/>
      <w:bookmarkEnd w:id="187"/>
      <w:bookmarkEnd w:id="188"/>
      <w:bookmarkEnd w:id="189"/>
    </w:p>
    <w:p>
      <w:pPr>
        <w:spacing w:after="120"/>
        <w:ind w:left="525" w:right="292" w:rightChars="139" w:hanging="630"/>
        <w:rPr>
          <w:rFonts w:hint="eastAsia" w:ascii="宋体" w:hAnsi="宋体"/>
          <w:color w:val="auto"/>
          <w:sz w:val="24"/>
        </w:rPr>
      </w:pPr>
      <w:r>
        <w:rPr>
          <w:rFonts w:hint="eastAsia" w:ascii="宋体" w:hAnsi="宋体"/>
          <w:color w:val="auto"/>
          <w:sz w:val="24"/>
        </w:rPr>
        <w:t>说明：投标人必须对应招标文件的第四部分“用户需求书”的内容逐条响应。如有缺漏，缺漏项视同不符合招标要求。投标人响应采购需求应具体、明确，含糊不清、不确切或伪造、变造证明材料的，按照不完全响应或者完全不响应处理。构成提供虚假材料的，移送监管部门查处。</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83"/>
        <w:gridCol w:w="1680"/>
        <w:gridCol w:w="2100"/>
        <w:gridCol w:w="1995"/>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0"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序号</w:t>
            </w:r>
          </w:p>
        </w:tc>
        <w:tc>
          <w:tcPr>
            <w:tcW w:w="1083"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货物名称</w:t>
            </w:r>
          </w:p>
        </w:tc>
        <w:tc>
          <w:tcPr>
            <w:tcW w:w="1680"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招标货物主要参数</w:t>
            </w:r>
          </w:p>
        </w:tc>
        <w:tc>
          <w:tcPr>
            <w:tcW w:w="2100"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投标货物实际参数</w:t>
            </w:r>
          </w:p>
          <w:p>
            <w:pPr>
              <w:spacing w:line="400" w:lineRule="exact"/>
              <w:jc w:val="center"/>
              <w:rPr>
                <w:rFonts w:hint="eastAsia" w:ascii="宋体" w:hAnsi="宋体"/>
                <w:color w:val="auto"/>
                <w:sz w:val="24"/>
              </w:rPr>
            </w:pPr>
            <w:r>
              <w:rPr>
                <w:rFonts w:hint="eastAsia" w:ascii="宋体" w:hAnsi="宋体"/>
                <w:bCs/>
                <w:color w:val="auto"/>
                <w:sz w:val="24"/>
              </w:rPr>
              <w:t>(投标人应按投标货物实际数据填写，不能照抄招标要求)</w:t>
            </w:r>
          </w:p>
        </w:tc>
        <w:tc>
          <w:tcPr>
            <w:tcW w:w="1995"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是否偏离（无偏离/正偏离/负偏离）</w:t>
            </w:r>
          </w:p>
        </w:tc>
        <w:tc>
          <w:tcPr>
            <w:tcW w:w="1683" w:type="dxa"/>
            <w:noWrap w:val="0"/>
            <w:vAlign w:val="center"/>
          </w:tcPr>
          <w:p>
            <w:pPr>
              <w:spacing w:line="400" w:lineRule="exact"/>
              <w:jc w:val="center"/>
              <w:rPr>
                <w:rFonts w:hint="eastAsia" w:ascii="宋体" w:hAnsi="宋体"/>
                <w:color w:val="auto"/>
                <w:sz w:val="24"/>
              </w:rPr>
            </w:pPr>
            <w:r>
              <w:rPr>
                <w:rFonts w:hint="eastAsia" w:ascii="宋体" w:hAnsi="宋体"/>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810" w:type="dxa"/>
            <w:noWrap w:val="0"/>
            <w:vAlign w:val="center"/>
          </w:tcPr>
          <w:p>
            <w:pPr>
              <w:spacing w:line="400" w:lineRule="exact"/>
              <w:jc w:val="center"/>
              <w:rPr>
                <w:rFonts w:hint="eastAsia" w:ascii="宋体" w:hAnsi="宋体"/>
                <w:color w:val="auto"/>
                <w:sz w:val="24"/>
              </w:rPr>
            </w:pPr>
          </w:p>
        </w:tc>
        <w:tc>
          <w:tcPr>
            <w:tcW w:w="1083" w:type="dxa"/>
            <w:noWrap w:val="0"/>
            <w:vAlign w:val="center"/>
          </w:tcPr>
          <w:p>
            <w:pPr>
              <w:spacing w:line="400" w:lineRule="exact"/>
              <w:jc w:val="center"/>
              <w:rPr>
                <w:rFonts w:hint="eastAsia" w:ascii="宋体" w:hAnsi="宋体"/>
                <w:color w:val="auto"/>
                <w:sz w:val="24"/>
              </w:rPr>
            </w:pPr>
          </w:p>
        </w:tc>
        <w:tc>
          <w:tcPr>
            <w:tcW w:w="1680" w:type="dxa"/>
            <w:noWrap w:val="0"/>
            <w:vAlign w:val="center"/>
          </w:tcPr>
          <w:p>
            <w:pPr>
              <w:spacing w:line="400" w:lineRule="exact"/>
              <w:jc w:val="center"/>
              <w:rPr>
                <w:rFonts w:hint="eastAsia" w:ascii="宋体" w:hAnsi="宋体"/>
                <w:color w:val="auto"/>
                <w:sz w:val="24"/>
              </w:rPr>
            </w:pPr>
          </w:p>
        </w:tc>
        <w:tc>
          <w:tcPr>
            <w:tcW w:w="2100" w:type="dxa"/>
            <w:noWrap w:val="0"/>
            <w:vAlign w:val="center"/>
          </w:tcPr>
          <w:p>
            <w:pPr>
              <w:spacing w:line="400" w:lineRule="exact"/>
              <w:jc w:val="center"/>
              <w:rPr>
                <w:rFonts w:hint="eastAsia" w:ascii="宋体" w:hAnsi="宋体"/>
                <w:color w:val="auto"/>
                <w:sz w:val="24"/>
              </w:rPr>
            </w:pPr>
          </w:p>
        </w:tc>
        <w:tc>
          <w:tcPr>
            <w:tcW w:w="1995" w:type="dxa"/>
            <w:noWrap w:val="0"/>
            <w:vAlign w:val="center"/>
          </w:tcPr>
          <w:p>
            <w:pPr>
              <w:spacing w:line="400" w:lineRule="exact"/>
              <w:jc w:val="center"/>
              <w:rPr>
                <w:rFonts w:hint="eastAsia" w:ascii="宋体" w:hAnsi="宋体"/>
                <w:color w:val="auto"/>
                <w:sz w:val="24"/>
              </w:rPr>
            </w:pPr>
          </w:p>
        </w:tc>
        <w:tc>
          <w:tcPr>
            <w:tcW w:w="1683"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810" w:type="dxa"/>
            <w:noWrap w:val="0"/>
            <w:vAlign w:val="center"/>
          </w:tcPr>
          <w:p>
            <w:pPr>
              <w:spacing w:line="400" w:lineRule="exact"/>
              <w:jc w:val="center"/>
              <w:rPr>
                <w:rFonts w:hint="eastAsia" w:ascii="宋体" w:hAnsi="宋体"/>
                <w:color w:val="auto"/>
                <w:sz w:val="24"/>
              </w:rPr>
            </w:pPr>
          </w:p>
        </w:tc>
        <w:tc>
          <w:tcPr>
            <w:tcW w:w="1083" w:type="dxa"/>
            <w:noWrap w:val="0"/>
            <w:vAlign w:val="center"/>
          </w:tcPr>
          <w:p>
            <w:pPr>
              <w:spacing w:line="400" w:lineRule="exact"/>
              <w:jc w:val="center"/>
              <w:rPr>
                <w:rFonts w:hint="eastAsia" w:ascii="宋体" w:hAnsi="宋体"/>
                <w:color w:val="auto"/>
                <w:sz w:val="24"/>
              </w:rPr>
            </w:pPr>
          </w:p>
        </w:tc>
        <w:tc>
          <w:tcPr>
            <w:tcW w:w="1680" w:type="dxa"/>
            <w:noWrap w:val="0"/>
            <w:vAlign w:val="center"/>
          </w:tcPr>
          <w:p>
            <w:pPr>
              <w:spacing w:line="400" w:lineRule="exact"/>
              <w:jc w:val="center"/>
              <w:rPr>
                <w:rFonts w:hint="eastAsia" w:ascii="宋体" w:hAnsi="宋体"/>
                <w:color w:val="auto"/>
                <w:sz w:val="24"/>
              </w:rPr>
            </w:pPr>
          </w:p>
        </w:tc>
        <w:tc>
          <w:tcPr>
            <w:tcW w:w="2100" w:type="dxa"/>
            <w:noWrap w:val="0"/>
            <w:vAlign w:val="center"/>
          </w:tcPr>
          <w:p>
            <w:pPr>
              <w:spacing w:line="400" w:lineRule="exact"/>
              <w:jc w:val="center"/>
              <w:rPr>
                <w:rFonts w:hint="eastAsia" w:ascii="宋体" w:hAnsi="宋体"/>
                <w:color w:val="auto"/>
                <w:sz w:val="24"/>
              </w:rPr>
            </w:pPr>
          </w:p>
        </w:tc>
        <w:tc>
          <w:tcPr>
            <w:tcW w:w="1995" w:type="dxa"/>
            <w:noWrap w:val="0"/>
            <w:vAlign w:val="center"/>
          </w:tcPr>
          <w:p>
            <w:pPr>
              <w:spacing w:line="400" w:lineRule="exact"/>
              <w:jc w:val="center"/>
              <w:rPr>
                <w:rFonts w:hint="eastAsia" w:ascii="宋体" w:hAnsi="宋体"/>
                <w:color w:val="auto"/>
                <w:sz w:val="24"/>
              </w:rPr>
            </w:pPr>
          </w:p>
        </w:tc>
        <w:tc>
          <w:tcPr>
            <w:tcW w:w="1683"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810" w:type="dxa"/>
            <w:noWrap w:val="0"/>
            <w:vAlign w:val="center"/>
          </w:tcPr>
          <w:p>
            <w:pPr>
              <w:spacing w:line="400" w:lineRule="exact"/>
              <w:jc w:val="center"/>
              <w:rPr>
                <w:rFonts w:hint="eastAsia" w:ascii="宋体" w:hAnsi="宋体"/>
                <w:color w:val="auto"/>
                <w:sz w:val="24"/>
              </w:rPr>
            </w:pPr>
          </w:p>
        </w:tc>
        <w:tc>
          <w:tcPr>
            <w:tcW w:w="1083" w:type="dxa"/>
            <w:noWrap w:val="0"/>
            <w:vAlign w:val="center"/>
          </w:tcPr>
          <w:p>
            <w:pPr>
              <w:spacing w:line="400" w:lineRule="exact"/>
              <w:jc w:val="center"/>
              <w:rPr>
                <w:rFonts w:hint="eastAsia" w:ascii="宋体" w:hAnsi="宋体"/>
                <w:color w:val="auto"/>
                <w:sz w:val="24"/>
              </w:rPr>
            </w:pPr>
          </w:p>
        </w:tc>
        <w:tc>
          <w:tcPr>
            <w:tcW w:w="1680" w:type="dxa"/>
            <w:noWrap w:val="0"/>
            <w:vAlign w:val="center"/>
          </w:tcPr>
          <w:p>
            <w:pPr>
              <w:spacing w:line="400" w:lineRule="exact"/>
              <w:jc w:val="center"/>
              <w:rPr>
                <w:rFonts w:hint="eastAsia" w:ascii="宋体" w:hAnsi="宋体"/>
                <w:color w:val="auto"/>
                <w:sz w:val="24"/>
              </w:rPr>
            </w:pPr>
          </w:p>
        </w:tc>
        <w:tc>
          <w:tcPr>
            <w:tcW w:w="2100" w:type="dxa"/>
            <w:noWrap w:val="0"/>
            <w:vAlign w:val="center"/>
          </w:tcPr>
          <w:p>
            <w:pPr>
              <w:spacing w:line="400" w:lineRule="exact"/>
              <w:jc w:val="center"/>
              <w:rPr>
                <w:rFonts w:hint="eastAsia" w:ascii="宋体" w:hAnsi="宋体"/>
                <w:color w:val="auto"/>
                <w:sz w:val="24"/>
              </w:rPr>
            </w:pPr>
          </w:p>
        </w:tc>
        <w:tc>
          <w:tcPr>
            <w:tcW w:w="1995" w:type="dxa"/>
            <w:noWrap w:val="0"/>
            <w:vAlign w:val="center"/>
          </w:tcPr>
          <w:p>
            <w:pPr>
              <w:spacing w:line="400" w:lineRule="exact"/>
              <w:jc w:val="center"/>
              <w:rPr>
                <w:rFonts w:hint="eastAsia" w:ascii="宋体" w:hAnsi="宋体"/>
                <w:color w:val="auto"/>
                <w:sz w:val="24"/>
              </w:rPr>
            </w:pPr>
          </w:p>
        </w:tc>
        <w:tc>
          <w:tcPr>
            <w:tcW w:w="1683"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810" w:type="dxa"/>
            <w:noWrap w:val="0"/>
            <w:vAlign w:val="center"/>
          </w:tcPr>
          <w:p>
            <w:pPr>
              <w:spacing w:line="400" w:lineRule="exact"/>
              <w:jc w:val="center"/>
              <w:rPr>
                <w:rFonts w:hint="eastAsia" w:ascii="宋体" w:hAnsi="宋体"/>
                <w:color w:val="auto"/>
                <w:sz w:val="24"/>
              </w:rPr>
            </w:pPr>
          </w:p>
        </w:tc>
        <w:tc>
          <w:tcPr>
            <w:tcW w:w="1083" w:type="dxa"/>
            <w:noWrap w:val="0"/>
            <w:vAlign w:val="center"/>
          </w:tcPr>
          <w:p>
            <w:pPr>
              <w:spacing w:line="400" w:lineRule="exact"/>
              <w:jc w:val="center"/>
              <w:rPr>
                <w:rFonts w:hint="eastAsia" w:ascii="宋体" w:hAnsi="宋体"/>
                <w:color w:val="auto"/>
                <w:sz w:val="24"/>
              </w:rPr>
            </w:pPr>
          </w:p>
        </w:tc>
        <w:tc>
          <w:tcPr>
            <w:tcW w:w="1680" w:type="dxa"/>
            <w:noWrap w:val="0"/>
            <w:vAlign w:val="center"/>
          </w:tcPr>
          <w:p>
            <w:pPr>
              <w:spacing w:line="400" w:lineRule="exact"/>
              <w:jc w:val="center"/>
              <w:rPr>
                <w:rFonts w:hint="eastAsia" w:ascii="宋体" w:hAnsi="宋体"/>
                <w:color w:val="auto"/>
                <w:sz w:val="24"/>
              </w:rPr>
            </w:pPr>
          </w:p>
        </w:tc>
        <w:tc>
          <w:tcPr>
            <w:tcW w:w="2100" w:type="dxa"/>
            <w:noWrap w:val="0"/>
            <w:vAlign w:val="center"/>
          </w:tcPr>
          <w:p>
            <w:pPr>
              <w:spacing w:line="400" w:lineRule="exact"/>
              <w:jc w:val="center"/>
              <w:rPr>
                <w:rFonts w:hint="eastAsia" w:ascii="宋体" w:hAnsi="宋体"/>
                <w:color w:val="auto"/>
                <w:sz w:val="24"/>
              </w:rPr>
            </w:pPr>
          </w:p>
        </w:tc>
        <w:tc>
          <w:tcPr>
            <w:tcW w:w="1995" w:type="dxa"/>
            <w:noWrap w:val="0"/>
            <w:vAlign w:val="center"/>
          </w:tcPr>
          <w:p>
            <w:pPr>
              <w:spacing w:line="400" w:lineRule="exact"/>
              <w:jc w:val="center"/>
              <w:rPr>
                <w:rFonts w:hint="eastAsia" w:ascii="宋体" w:hAnsi="宋体"/>
                <w:color w:val="auto"/>
                <w:sz w:val="24"/>
              </w:rPr>
            </w:pPr>
          </w:p>
        </w:tc>
        <w:tc>
          <w:tcPr>
            <w:tcW w:w="1683"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810" w:type="dxa"/>
            <w:noWrap w:val="0"/>
            <w:vAlign w:val="center"/>
          </w:tcPr>
          <w:p>
            <w:pPr>
              <w:spacing w:line="400" w:lineRule="exact"/>
              <w:jc w:val="center"/>
              <w:rPr>
                <w:rFonts w:hint="eastAsia" w:ascii="宋体" w:hAnsi="宋体"/>
                <w:color w:val="auto"/>
                <w:sz w:val="24"/>
              </w:rPr>
            </w:pPr>
          </w:p>
        </w:tc>
        <w:tc>
          <w:tcPr>
            <w:tcW w:w="1083" w:type="dxa"/>
            <w:noWrap w:val="0"/>
            <w:vAlign w:val="center"/>
          </w:tcPr>
          <w:p>
            <w:pPr>
              <w:spacing w:line="400" w:lineRule="exact"/>
              <w:jc w:val="center"/>
              <w:rPr>
                <w:rFonts w:hint="eastAsia" w:ascii="宋体" w:hAnsi="宋体"/>
                <w:color w:val="auto"/>
                <w:sz w:val="24"/>
              </w:rPr>
            </w:pPr>
          </w:p>
        </w:tc>
        <w:tc>
          <w:tcPr>
            <w:tcW w:w="1680" w:type="dxa"/>
            <w:noWrap w:val="0"/>
            <w:vAlign w:val="center"/>
          </w:tcPr>
          <w:p>
            <w:pPr>
              <w:spacing w:line="400" w:lineRule="exact"/>
              <w:jc w:val="center"/>
              <w:rPr>
                <w:rFonts w:hint="eastAsia" w:ascii="宋体" w:hAnsi="宋体"/>
                <w:color w:val="auto"/>
                <w:sz w:val="24"/>
              </w:rPr>
            </w:pPr>
          </w:p>
        </w:tc>
        <w:tc>
          <w:tcPr>
            <w:tcW w:w="2100" w:type="dxa"/>
            <w:noWrap w:val="0"/>
            <w:vAlign w:val="center"/>
          </w:tcPr>
          <w:p>
            <w:pPr>
              <w:spacing w:line="400" w:lineRule="exact"/>
              <w:jc w:val="center"/>
              <w:rPr>
                <w:rFonts w:hint="eastAsia" w:ascii="宋体" w:hAnsi="宋体"/>
                <w:color w:val="auto"/>
                <w:sz w:val="24"/>
              </w:rPr>
            </w:pPr>
          </w:p>
        </w:tc>
        <w:tc>
          <w:tcPr>
            <w:tcW w:w="1995" w:type="dxa"/>
            <w:noWrap w:val="0"/>
            <w:vAlign w:val="center"/>
          </w:tcPr>
          <w:p>
            <w:pPr>
              <w:spacing w:line="400" w:lineRule="exact"/>
              <w:jc w:val="center"/>
              <w:rPr>
                <w:rFonts w:hint="eastAsia" w:ascii="宋体" w:hAnsi="宋体"/>
                <w:color w:val="auto"/>
                <w:sz w:val="24"/>
              </w:rPr>
            </w:pPr>
          </w:p>
        </w:tc>
        <w:tc>
          <w:tcPr>
            <w:tcW w:w="1683"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810" w:type="dxa"/>
            <w:noWrap w:val="0"/>
            <w:vAlign w:val="center"/>
          </w:tcPr>
          <w:p>
            <w:pPr>
              <w:spacing w:line="400" w:lineRule="exact"/>
              <w:jc w:val="center"/>
              <w:rPr>
                <w:rFonts w:hint="eastAsia" w:ascii="宋体" w:hAnsi="宋体"/>
                <w:color w:val="auto"/>
                <w:sz w:val="24"/>
              </w:rPr>
            </w:pPr>
          </w:p>
        </w:tc>
        <w:tc>
          <w:tcPr>
            <w:tcW w:w="1083" w:type="dxa"/>
            <w:noWrap w:val="0"/>
            <w:vAlign w:val="center"/>
          </w:tcPr>
          <w:p>
            <w:pPr>
              <w:spacing w:line="400" w:lineRule="exact"/>
              <w:jc w:val="center"/>
              <w:rPr>
                <w:rFonts w:hint="eastAsia" w:ascii="宋体" w:hAnsi="宋体"/>
                <w:color w:val="auto"/>
                <w:sz w:val="24"/>
              </w:rPr>
            </w:pPr>
          </w:p>
        </w:tc>
        <w:tc>
          <w:tcPr>
            <w:tcW w:w="1680" w:type="dxa"/>
            <w:noWrap w:val="0"/>
            <w:vAlign w:val="center"/>
          </w:tcPr>
          <w:p>
            <w:pPr>
              <w:spacing w:line="400" w:lineRule="exact"/>
              <w:jc w:val="center"/>
              <w:rPr>
                <w:rFonts w:hint="eastAsia" w:ascii="宋体" w:hAnsi="宋体"/>
                <w:color w:val="auto"/>
                <w:sz w:val="24"/>
              </w:rPr>
            </w:pPr>
          </w:p>
        </w:tc>
        <w:tc>
          <w:tcPr>
            <w:tcW w:w="2100" w:type="dxa"/>
            <w:noWrap w:val="0"/>
            <w:vAlign w:val="center"/>
          </w:tcPr>
          <w:p>
            <w:pPr>
              <w:spacing w:line="400" w:lineRule="exact"/>
              <w:jc w:val="center"/>
              <w:rPr>
                <w:rFonts w:hint="eastAsia" w:ascii="宋体" w:hAnsi="宋体"/>
                <w:color w:val="auto"/>
                <w:sz w:val="24"/>
              </w:rPr>
            </w:pPr>
          </w:p>
        </w:tc>
        <w:tc>
          <w:tcPr>
            <w:tcW w:w="1995" w:type="dxa"/>
            <w:noWrap w:val="0"/>
            <w:vAlign w:val="center"/>
          </w:tcPr>
          <w:p>
            <w:pPr>
              <w:spacing w:line="400" w:lineRule="exact"/>
              <w:jc w:val="center"/>
              <w:rPr>
                <w:rFonts w:hint="eastAsia" w:ascii="宋体" w:hAnsi="宋体"/>
                <w:color w:val="auto"/>
                <w:sz w:val="24"/>
              </w:rPr>
            </w:pPr>
          </w:p>
        </w:tc>
        <w:tc>
          <w:tcPr>
            <w:tcW w:w="1683" w:type="dxa"/>
            <w:noWrap w:val="0"/>
            <w:vAlign w:val="center"/>
          </w:tcPr>
          <w:p>
            <w:pPr>
              <w:spacing w:line="40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810" w:type="dxa"/>
            <w:noWrap w:val="0"/>
            <w:vAlign w:val="center"/>
          </w:tcPr>
          <w:p>
            <w:pPr>
              <w:spacing w:line="400" w:lineRule="exact"/>
              <w:jc w:val="center"/>
              <w:rPr>
                <w:rFonts w:hint="eastAsia" w:ascii="宋体" w:hAnsi="宋体"/>
                <w:color w:val="auto"/>
                <w:sz w:val="24"/>
              </w:rPr>
            </w:pPr>
          </w:p>
        </w:tc>
        <w:tc>
          <w:tcPr>
            <w:tcW w:w="1083" w:type="dxa"/>
            <w:noWrap w:val="0"/>
            <w:vAlign w:val="center"/>
          </w:tcPr>
          <w:p>
            <w:pPr>
              <w:spacing w:line="400" w:lineRule="exact"/>
              <w:jc w:val="center"/>
              <w:rPr>
                <w:rFonts w:hint="eastAsia" w:ascii="宋体" w:hAnsi="宋体"/>
                <w:color w:val="auto"/>
                <w:sz w:val="24"/>
              </w:rPr>
            </w:pPr>
          </w:p>
        </w:tc>
        <w:tc>
          <w:tcPr>
            <w:tcW w:w="1680" w:type="dxa"/>
            <w:noWrap w:val="0"/>
            <w:vAlign w:val="center"/>
          </w:tcPr>
          <w:p>
            <w:pPr>
              <w:spacing w:line="400" w:lineRule="exact"/>
              <w:jc w:val="center"/>
              <w:rPr>
                <w:rFonts w:hint="eastAsia" w:ascii="宋体" w:hAnsi="宋体"/>
                <w:color w:val="auto"/>
                <w:sz w:val="24"/>
              </w:rPr>
            </w:pPr>
          </w:p>
        </w:tc>
        <w:tc>
          <w:tcPr>
            <w:tcW w:w="2100" w:type="dxa"/>
            <w:noWrap w:val="0"/>
            <w:vAlign w:val="center"/>
          </w:tcPr>
          <w:p>
            <w:pPr>
              <w:spacing w:line="400" w:lineRule="exact"/>
              <w:jc w:val="center"/>
              <w:rPr>
                <w:rFonts w:hint="eastAsia" w:ascii="宋体" w:hAnsi="宋体"/>
                <w:color w:val="auto"/>
                <w:sz w:val="24"/>
              </w:rPr>
            </w:pPr>
          </w:p>
        </w:tc>
        <w:tc>
          <w:tcPr>
            <w:tcW w:w="1995" w:type="dxa"/>
            <w:noWrap w:val="0"/>
            <w:vAlign w:val="center"/>
          </w:tcPr>
          <w:p>
            <w:pPr>
              <w:spacing w:line="400" w:lineRule="exact"/>
              <w:jc w:val="center"/>
              <w:rPr>
                <w:rFonts w:hint="eastAsia" w:ascii="宋体" w:hAnsi="宋体"/>
                <w:color w:val="auto"/>
                <w:sz w:val="24"/>
              </w:rPr>
            </w:pPr>
          </w:p>
        </w:tc>
        <w:tc>
          <w:tcPr>
            <w:tcW w:w="1683" w:type="dxa"/>
            <w:noWrap w:val="0"/>
            <w:vAlign w:val="center"/>
          </w:tcPr>
          <w:p>
            <w:pPr>
              <w:spacing w:line="400" w:lineRule="exact"/>
              <w:jc w:val="center"/>
              <w:rPr>
                <w:rFonts w:hint="eastAsia" w:ascii="宋体" w:hAnsi="宋体"/>
                <w:color w:val="auto"/>
                <w:sz w:val="24"/>
              </w:rPr>
            </w:pPr>
          </w:p>
        </w:tc>
      </w:tr>
    </w:tbl>
    <w:p>
      <w:pPr>
        <w:spacing w:line="400" w:lineRule="exact"/>
        <w:rPr>
          <w:rFonts w:hint="eastAsia" w:ascii="宋体" w:hAnsi="宋体"/>
          <w:color w:val="auto"/>
          <w:sz w:val="24"/>
        </w:rPr>
      </w:pPr>
    </w:p>
    <w:p>
      <w:pPr>
        <w:spacing w:line="400" w:lineRule="exact"/>
        <w:rPr>
          <w:rFonts w:hint="eastAsia" w:ascii="宋体" w:hAnsi="宋体"/>
          <w:color w:val="auto"/>
          <w:sz w:val="24"/>
        </w:rPr>
      </w:pPr>
      <w:r>
        <w:rPr>
          <w:rFonts w:hint="eastAsia" w:ascii="宋体" w:hAnsi="宋体"/>
          <w:color w:val="auto"/>
          <w:sz w:val="24"/>
        </w:rPr>
        <w:t>投标人全称（盖公章）</w:t>
      </w:r>
    </w:p>
    <w:p>
      <w:pPr>
        <w:spacing w:line="400" w:lineRule="exact"/>
        <w:rPr>
          <w:rFonts w:hint="eastAsia" w:ascii="宋体" w:hAnsi="宋体"/>
          <w:color w:val="auto"/>
          <w:sz w:val="24"/>
        </w:rPr>
      </w:pPr>
      <w:r>
        <w:rPr>
          <w:rFonts w:hint="eastAsia" w:ascii="宋体" w:hAnsi="宋体"/>
          <w:color w:val="auto"/>
          <w:sz w:val="24"/>
        </w:rPr>
        <w:t>授权代表（签字）：</w:t>
      </w:r>
    </w:p>
    <w:p>
      <w:pPr>
        <w:spacing w:line="400" w:lineRule="exact"/>
        <w:rPr>
          <w:rFonts w:hint="eastAsia" w:ascii="宋体" w:hAnsi="宋体"/>
          <w:color w:val="auto"/>
          <w:sz w:val="24"/>
          <w:u w:val="single"/>
        </w:rPr>
      </w:pPr>
      <w:r>
        <w:rPr>
          <w:rFonts w:hint="eastAsia" w:ascii="宋体" w:hAnsi="宋体"/>
          <w:color w:val="auto"/>
          <w:sz w:val="24"/>
        </w:rPr>
        <w:t>职务：</w:t>
      </w:r>
      <w:r>
        <w:rPr>
          <w:rFonts w:hint="eastAsia" w:ascii="宋体" w:hAnsi="宋体"/>
          <w:color w:val="auto"/>
          <w:sz w:val="24"/>
          <w:u w:val="single"/>
        </w:rPr>
        <w:t xml:space="preserve">               </w:t>
      </w:r>
    </w:p>
    <w:p>
      <w:pPr>
        <w:spacing w:line="400" w:lineRule="exact"/>
        <w:rPr>
          <w:rFonts w:hint="eastAsia" w:ascii="宋体" w:hAnsi="宋体"/>
          <w:color w:val="auto"/>
          <w:sz w:val="24"/>
        </w:rPr>
      </w:pPr>
      <w:r>
        <w:rPr>
          <w:rFonts w:hint="eastAsia" w:ascii="宋体" w:hAnsi="宋体"/>
          <w:color w:val="auto"/>
          <w:sz w:val="24"/>
        </w:rPr>
        <w:t>日期：</w:t>
      </w:r>
      <w:r>
        <w:rPr>
          <w:rFonts w:hint="eastAsia" w:ascii="宋体" w:hAnsi="宋体"/>
          <w:color w:val="auto"/>
          <w:sz w:val="24"/>
          <w:u w:val="single"/>
        </w:rPr>
        <w:t xml:space="preserve">             </w:t>
      </w:r>
      <w:r>
        <w:rPr>
          <w:rFonts w:hint="eastAsia" w:ascii="宋体" w:hAnsi="宋体"/>
          <w:color w:val="auto"/>
          <w:sz w:val="24"/>
        </w:rPr>
        <w:t xml:space="preserve">      </w:t>
      </w:r>
    </w:p>
    <w:p>
      <w:pPr>
        <w:rPr>
          <w:rFonts w:hint="eastAsia" w:ascii="宋体" w:hAnsi="宋体"/>
          <w:color w:val="auto"/>
        </w:rPr>
      </w:pPr>
    </w:p>
    <w:p>
      <w:pPr>
        <w:spacing w:line="400" w:lineRule="exact"/>
        <w:rPr>
          <w:rFonts w:hint="eastAsia" w:ascii="宋体" w:hAnsi="宋体"/>
          <w:b/>
          <w:bCs/>
          <w:color w:val="auto"/>
        </w:rPr>
      </w:pPr>
    </w:p>
    <w:p>
      <w:pPr>
        <w:spacing w:line="400" w:lineRule="exact"/>
        <w:rPr>
          <w:rFonts w:hint="eastAsia" w:ascii="宋体" w:hAnsi="宋体"/>
          <w:b/>
          <w:bCs/>
          <w:color w:val="auto"/>
        </w:rPr>
      </w:pPr>
    </w:p>
    <w:p>
      <w:pPr>
        <w:rPr>
          <w:rFonts w:hint="eastAsia" w:ascii="宋体" w:hAnsi="宋体" w:eastAsia="宋体"/>
          <w:color w:val="auto"/>
          <w:sz w:val="24"/>
          <w:lang w:val="en-US" w:eastAsia="zh-CN"/>
        </w:rPr>
      </w:pPr>
      <w:bookmarkStart w:id="190" w:name="_Toc43264521"/>
      <w:bookmarkStart w:id="191" w:name="_Toc50703745"/>
      <w:bookmarkStart w:id="192" w:name="_Toc50691052"/>
      <w:r>
        <w:rPr>
          <w:rFonts w:hint="eastAsia" w:ascii="宋体" w:hAnsi="宋体"/>
          <w:b/>
          <w:bCs/>
          <w:color w:val="auto"/>
          <w:sz w:val="28"/>
        </w:rPr>
        <w:t>参考格式1</w:t>
      </w:r>
      <w:bookmarkEnd w:id="190"/>
      <w:bookmarkEnd w:id="191"/>
      <w:bookmarkEnd w:id="192"/>
      <w:r>
        <w:rPr>
          <w:rFonts w:hint="eastAsia" w:ascii="宋体" w:hAnsi="宋体"/>
          <w:b/>
          <w:bCs/>
          <w:color w:val="auto"/>
          <w:sz w:val="28"/>
          <w:lang w:val="en-US" w:eastAsia="zh-CN"/>
        </w:rPr>
        <w:t>8</w:t>
      </w:r>
    </w:p>
    <w:p>
      <w:pPr>
        <w:pStyle w:val="4"/>
        <w:numPr>
          <w:ilvl w:val="0"/>
          <w:numId w:val="0"/>
        </w:numPr>
        <w:spacing w:before="60" w:after="60"/>
        <w:jc w:val="center"/>
        <w:rPr>
          <w:rFonts w:hint="eastAsia" w:ascii="宋体" w:hAnsi="宋体" w:eastAsia="宋体"/>
          <w:color w:val="auto"/>
          <w:lang w:eastAsia="zh-CN"/>
        </w:rPr>
      </w:pPr>
      <w:bookmarkStart w:id="193" w:name="_Toc50737307"/>
      <w:bookmarkStart w:id="194" w:name="_Toc50737339"/>
      <w:bookmarkStart w:id="195" w:name="_Toc50691055"/>
      <w:bookmarkStart w:id="196" w:name="_Toc251236149"/>
      <w:bookmarkStart w:id="197" w:name="_Toc52165092"/>
      <w:bookmarkStart w:id="198" w:name="_Toc50736487"/>
      <w:r>
        <w:rPr>
          <w:rFonts w:hint="eastAsia" w:ascii="宋体" w:hAnsi="宋体" w:eastAsia="宋体"/>
          <w:color w:val="auto"/>
        </w:rPr>
        <w:t>售后服务计划</w:t>
      </w:r>
      <w:bookmarkEnd w:id="193"/>
      <w:bookmarkEnd w:id="194"/>
      <w:bookmarkEnd w:id="195"/>
      <w:bookmarkEnd w:id="196"/>
      <w:bookmarkEnd w:id="197"/>
      <w:bookmarkEnd w:id="198"/>
      <w:r>
        <w:rPr>
          <w:rFonts w:hint="eastAsia" w:ascii="宋体" w:hAnsi="宋体" w:eastAsia="宋体"/>
          <w:color w:val="auto"/>
          <w:lang w:eastAsia="zh-CN"/>
        </w:rPr>
        <w:t>（不仅限）</w:t>
      </w:r>
    </w:p>
    <w:p>
      <w:pPr>
        <w:spacing w:line="400" w:lineRule="exact"/>
        <w:rPr>
          <w:rFonts w:ascii="宋体" w:hAnsi="宋体"/>
          <w:color w:val="auto"/>
          <w:sz w:val="28"/>
        </w:rPr>
      </w:pPr>
    </w:p>
    <w:p>
      <w:pPr>
        <w:spacing w:line="520" w:lineRule="exact"/>
        <w:rPr>
          <w:rFonts w:hint="eastAsia" w:ascii="宋体" w:hAnsi="宋体"/>
          <w:color w:val="auto"/>
          <w:sz w:val="24"/>
        </w:rPr>
      </w:pPr>
      <w:r>
        <w:rPr>
          <w:rFonts w:hint="eastAsia" w:ascii="宋体" w:hAnsi="宋体"/>
          <w:color w:val="auto"/>
          <w:sz w:val="24"/>
        </w:rPr>
        <w:t>主要内容应包括但不限于以下内容（格式自定）：</w:t>
      </w:r>
    </w:p>
    <w:p>
      <w:pPr>
        <w:spacing w:line="520" w:lineRule="exact"/>
        <w:ind w:left="315"/>
        <w:rPr>
          <w:rFonts w:hint="eastAsia" w:ascii="宋体" w:hAnsi="宋体"/>
          <w:color w:val="auto"/>
          <w:sz w:val="24"/>
        </w:rPr>
      </w:pPr>
      <w:r>
        <w:rPr>
          <w:rFonts w:hint="eastAsia" w:ascii="宋体" w:hAnsi="宋体"/>
          <w:color w:val="auto"/>
          <w:sz w:val="24"/>
        </w:rPr>
        <w:t>1、 保</w:t>
      </w:r>
      <w:r>
        <w:rPr>
          <w:rFonts w:hint="eastAsia" w:ascii="宋体" w:hAnsi="宋体"/>
          <w:color w:val="auto"/>
          <w:sz w:val="24"/>
          <w:lang w:val="en-US" w:eastAsia="zh-CN"/>
        </w:rPr>
        <w:t>质</w:t>
      </w:r>
      <w:r>
        <w:rPr>
          <w:rFonts w:hint="eastAsia" w:ascii="宋体" w:hAnsi="宋体"/>
          <w:color w:val="auto"/>
          <w:sz w:val="24"/>
        </w:rPr>
        <w:t>期</w:t>
      </w:r>
    </w:p>
    <w:p>
      <w:pPr>
        <w:spacing w:line="520" w:lineRule="exact"/>
        <w:ind w:left="309"/>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 其它服务承诺</w:t>
      </w:r>
    </w:p>
    <w:p>
      <w:pPr>
        <w:spacing w:line="520" w:lineRule="exact"/>
        <w:ind w:left="309"/>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 生产企业的技术支持</w:t>
      </w:r>
    </w:p>
    <w:p>
      <w:pPr>
        <w:spacing w:line="520" w:lineRule="exact"/>
        <w:ind w:left="309"/>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、人员培训</w:t>
      </w:r>
    </w:p>
    <w:p>
      <w:pPr>
        <w:spacing w:line="520" w:lineRule="exact"/>
        <w:ind w:left="309"/>
        <w:rPr>
          <w:rFonts w:ascii="宋体" w:hAnsi="宋体"/>
          <w:color w:val="auto"/>
        </w:rPr>
      </w:pPr>
    </w:p>
    <w:p>
      <w:pPr>
        <w:spacing w:line="520" w:lineRule="exact"/>
        <w:rPr>
          <w:rFonts w:hint="eastAsia" w:ascii="宋体" w:hAnsi="宋体"/>
          <w:color w:val="auto"/>
        </w:rPr>
      </w:pPr>
    </w:p>
    <w:sectPr>
      <w:headerReference r:id="rId3" w:type="default"/>
      <w:footerReference r:id="rId5" w:type="default"/>
      <w:headerReference r:id="rId4" w:type="even"/>
      <w:footerReference r:id="rId6" w:type="even"/>
      <w:type w:val="continuous"/>
      <w:pgSz w:w="11906" w:h="16838"/>
      <w:pgMar w:top="1134" w:right="881" w:bottom="1134" w:left="1134" w:header="851" w:footer="56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
    <w:altName w:val="Times New Roman"/>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1"/>
      </w:rPr>
    </w:pPr>
    <w:r>
      <w:fldChar w:fldCharType="begin"/>
    </w:r>
    <w:r>
      <w:rPr>
        <w:rStyle w:val="41"/>
      </w:rPr>
      <w:instrText xml:space="preserve">PAGE  </w:instrText>
    </w:r>
    <w:r>
      <w:fldChar w:fldCharType="separate"/>
    </w:r>
    <w:r>
      <w:rPr>
        <w:rStyle w:val="41"/>
      </w:rPr>
      <w:t>9</w:t>
    </w:r>
    <w:r>
      <w:fldChar w:fldCharType="end"/>
    </w:r>
  </w:p>
  <w:p>
    <w:pPr>
      <w:pStyle w:val="28"/>
      <w:pBdr>
        <w:top w:val="single" w:color="auto" w:sz="4" w:space="1"/>
      </w:pBdr>
      <w:ind w:right="90" w:firstLine="90" w:firstLineChars="5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1"/>
      </w:rPr>
    </w:pPr>
    <w:r>
      <w:fldChar w:fldCharType="begin"/>
    </w:r>
    <w:r>
      <w:rPr>
        <w:rStyle w:val="41"/>
      </w:rPr>
      <w:instrText xml:space="preserve">PAGE  </w:instrText>
    </w:r>
    <w:r>
      <w:fldChar w:fldCharType="separate"/>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BED22"/>
    <w:multiLevelType w:val="singleLevel"/>
    <w:tmpl w:val="82DBED22"/>
    <w:lvl w:ilvl="0" w:tentative="0">
      <w:start w:val="1"/>
      <w:numFmt w:val="decimal"/>
      <w:suff w:val="nothing"/>
      <w:lvlText w:val="%1、"/>
      <w:lvlJc w:val="left"/>
    </w:lvl>
  </w:abstractNum>
  <w:abstractNum w:abstractNumId="1">
    <w:nsid w:val="E54906D0"/>
    <w:multiLevelType w:val="singleLevel"/>
    <w:tmpl w:val="E54906D0"/>
    <w:lvl w:ilvl="0" w:tentative="0">
      <w:start w:val="6"/>
      <w:numFmt w:val="chineseCounting"/>
      <w:suff w:val="nothing"/>
      <w:lvlText w:val="%1、"/>
      <w:lvlJc w:val="left"/>
      <w:rPr>
        <w:rFonts w:hint="eastAsia"/>
      </w:rPr>
    </w:lvl>
  </w:abstractNum>
  <w:abstractNum w:abstractNumId="2">
    <w:nsid w:val="00000020"/>
    <w:multiLevelType w:val="multilevel"/>
    <w:tmpl w:val="00000020"/>
    <w:lvl w:ilvl="0" w:tentative="0">
      <w:start w:val="1"/>
      <w:numFmt w:val="decimal"/>
      <w:lvlText w:val="（%1）"/>
      <w:lvlJc w:val="left"/>
      <w:pPr>
        <w:tabs>
          <w:tab w:val="left" w:pos="1560"/>
        </w:tabs>
        <w:ind w:left="1560" w:hanging="720"/>
      </w:pPr>
      <w:rPr>
        <w:rFonts w:hint="eastAsia"/>
      </w:rPr>
    </w:lvl>
    <w:lvl w:ilvl="1" w:tentative="0">
      <w:start w:val="1"/>
      <w:numFmt w:val="decimal"/>
      <w:lvlText w:val="%2．"/>
      <w:lvlJc w:val="left"/>
      <w:pPr>
        <w:tabs>
          <w:tab w:val="left" w:pos="1620"/>
        </w:tabs>
        <w:ind w:left="1620" w:hanging="360"/>
      </w:pPr>
      <w:rPr>
        <w:rFonts w:hint="eastAsia"/>
        <w:b/>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00000031"/>
    <w:multiLevelType w:val="multilevel"/>
    <w:tmpl w:val="00000031"/>
    <w:lvl w:ilvl="0" w:tentative="0">
      <w:start w:val="1"/>
      <w:numFmt w:val="upperLetter"/>
      <w:lvlText w:val="%1、"/>
      <w:lvlJc w:val="left"/>
      <w:pPr>
        <w:tabs>
          <w:tab w:val="left" w:pos="1070"/>
        </w:tabs>
        <w:ind w:left="1070" w:hanging="360"/>
      </w:pPr>
      <w:rPr>
        <w:rFonts w:hint="default"/>
      </w:rPr>
    </w:lvl>
    <w:lvl w:ilvl="1" w:tentative="0">
      <w:start w:val="1"/>
      <w:numFmt w:val="lowerLetter"/>
      <w:lvlText w:val="%2)"/>
      <w:lvlJc w:val="left"/>
      <w:pPr>
        <w:tabs>
          <w:tab w:val="left" w:pos="1550"/>
        </w:tabs>
        <w:ind w:left="1550" w:hanging="420"/>
      </w:pPr>
    </w:lvl>
    <w:lvl w:ilvl="2" w:tentative="0">
      <w:start w:val="1"/>
      <w:numFmt w:val="lowerRoman"/>
      <w:lvlText w:val="%3."/>
      <w:lvlJc w:val="right"/>
      <w:pPr>
        <w:tabs>
          <w:tab w:val="left" w:pos="1970"/>
        </w:tabs>
        <w:ind w:left="1970" w:hanging="420"/>
      </w:pPr>
    </w:lvl>
    <w:lvl w:ilvl="3" w:tentative="0">
      <w:start w:val="1"/>
      <w:numFmt w:val="decimal"/>
      <w:lvlText w:val="%4."/>
      <w:lvlJc w:val="left"/>
      <w:pPr>
        <w:tabs>
          <w:tab w:val="left" w:pos="2390"/>
        </w:tabs>
        <w:ind w:left="2390" w:hanging="420"/>
      </w:pPr>
    </w:lvl>
    <w:lvl w:ilvl="4" w:tentative="0">
      <w:start w:val="1"/>
      <w:numFmt w:val="lowerLetter"/>
      <w:lvlText w:val="%5)"/>
      <w:lvlJc w:val="left"/>
      <w:pPr>
        <w:tabs>
          <w:tab w:val="left" w:pos="2810"/>
        </w:tabs>
        <w:ind w:left="2810" w:hanging="420"/>
      </w:pPr>
    </w:lvl>
    <w:lvl w:ilvl="5" w:tentative="0">
      <w:start w:val="1"/>
      <w:numFmt w:val="lowerRoman"/>
      <w:lvlText w:val="%6."/>
      <w:lvlJc w:val="right"/>
      <w:pPr>
        <w:tabs>
          <w:tab w:val="left" w:pos="3230"/>
        </w:tabs>
        <w:ind w:left="3230" w:hanging="420"/>
      </w:pPr>
    </w:lvl>
    <w:lvl w:ilvl="6" w:tentative="0">
      <w:start w:val="1"/>
      <w:numFmt w:val="decimal"/>
      <w:lvlText w:val="%7."/>
      <w:lvlJc w:val="left"/>
      <w:pPr>
        <w:tabs>
          <w:tab w:val="left" w:pos="3650"/>
        </w:tabs>
        <w:ind w:left="3650" w:hanging="420"/>
      </w:pPr>
    </w:lvl>
    <w:lvl w:ilvl="7" w:tentative="0">
      <w:start w:val="1"/>
      <w:numFmt w:val="lowerLetter"/>
      <w:lvlText w:val="%8)"/>
      <w:lvlJc w:val="left"/>
      <w:pPr>
        <w:tabs>
          <w:tab w:val="left" w:pos="4070"/>
        </w:tabs>
        <w:ind w:left="4070" w:hanging="420"/>
      </w:pPr>
    </w:lvl>
    <w:lvl w:ilvl="8" w:tentative="0">
      <w:start w:val="1"/>
      <w:numFmt w:val="lowerRoman"/>
      <w:lvlText w:val="%9."/>
      <w:lvlJc w:val="right"/>
      <w:pPr>
        <w:tabs>
          <w:tab w:val="left" w:pos="4490"/>
        </w:tabs>
        <w:ind w:left="4490" w:hanging="420"/>
      </w:pPr>
    </w:lvl>
  </w:abstractNum>
  <w:abstractNum w:abstractNumId="4">
    <w:nsid w:val="00000037"/>
    <w:multiLevelType w:val="multilevel"/>
    <w:tmpl w:val="00000037"/>
    <w:lvl w:ilvl="0" w:tentative="0">
      <w:start w:val="1"/>
      <w:numFmt w:val="chineseCountingThousand"/>
      <w:lvlText w:val="第%1章"/>
      <w:lvlJc w:val="left"/>
      <w:pPr>
        <w:tabs>
          <w:tab w:val="left" w:pos="1440"/>
        </w:tabs>
        <w:ind w:left="425" w:hanging="425"/>
      </w:pPr>
      <w:rPr>
        <w:rFonts w:hint="eastAsia"/>
      </w:rPr>
    </w:lvl>
    <w:lvl w:ilvl="1" w:tentative="0">
      <w:start w:val="1"/>
      <w:numFmt w:val="chineseCountingThousand"/>
      <w:pStyle w:val="4"/>
      <w:lvlText w:val="%2."/>
      <w:lvlJc w:val="left"/>
      <w:pPr>
        <w:tabs>
          <w:tab w:val="left" w:pos="1145"/>
        </w:tabs>
        <w:ind w:left="0" w:firstLine="425"/>
      </w:pPr>
      <w:rPr>
        <w:rFonts w:hint="eastAsia"/>
      </w:rPr>
    </w:lvl>
    <w:lvl w:ilvl="2" w:tentative="0">
      <w:start w:val="1"/>
      <w:numFmt w:val="decimal"/>
      <w:lvlText w:val="%3."/>
      <w:lvlJc w:val="left"/>
      <w:pPr>
        <w:tabs>
          <w:tab w:val="left" w:pos="1418"/>
        </w:tabs>
        <w:ind w:left="1418" w:hanging="567"/>
      </w:pPr>
      <w:rPr>
        <w:rFonts w:hint="eastAsia"/>
      </w:rPr>
    </w:lvl>
    <w:lvl w:ilvl="3" w:tentative="0">
      <w:start w:val="1"/>
      <w:numFmt w:val="decimal"/>
      <w:lvlText w:val="%3.%4"/>
      <w:lvlJc w:val="left"/>
      <w:pPr>
        <w:tabs>
          <w:tab w:val="left" w:pos="1984"/>
        </w:tabs>
        <w:ind w:left="1984" w:hanging="708"/>
      </w:pPr>
      <w:rPr>
        <w:rFonts w:hint="eastAsia"/>
      </w:rPr>
    </w:lvl>
    <w:lvl w:ilvl="4" w:tentative="0">
      <w:start w:val="1"/>
      <w:numFmt w:val="decimal"/>
      <w:lvlText w:val="%3.%4.%5"/>
      <w:lvlJc w:val="left"/>
      <w:pPr>
        <w:tabs>
          <w:tab w:val="left" w:pos="3141"/>
        </w:tabs>
        <w:ind w:left="2551" w:hanging="850"/>
      </w:pPr>
      <w:rPr>
        <w:rFonts w:hint="eastAsia"/>
      </w:rPr>
    </w:lvl>
    <w:lvl w:ilvl="5" w:tentative="0">
      <w:start w:val="1"/>
      <w:numFmt w:val="decimal"/>
      <w:lvlText w:val="%3.%4.%5.%6"/>
      <w:lvlJc w:val="left"/>
      <w:pPr>
        <w:tabs>
          <w:tab w:val="left" w:pos="3926"/>
        </w:tabs>
        <w:ind w:left="3260" w:hanging="1134"/>
      </w:pPr>
      <w:rPr>
        <w:rFonts w:hint="eastAsia"/>
      </w:rPr>
    </w:lvl>
    <w:lvl w:ilvl="6" w:tentative="0">
      <w:start w:val="1"/>
      <w:numFmt w:val="decimal"/>
      <w:lvlText w:val="%3.%4.%5.%6.%7"/>
      <w:lvlJc w:val="left"/>
      <w:pPr>
        <w:tabs>
          <w:tab w:val="left" w:pos="4711"/>
        </w:tabs>
        <w:ind w:left="3827" w:hanging="1276"/>
      </w:pPr>
      <w:rPr>
        <w:rFonts w:hint="eastAsia"/>
      </w:rPr>
    </w:lvl>
    <w:lvl w:ilvl="7" w:tentative="0">
      <w:start w:val="1"/>
      <w:numFmt w:val="decimal"/>
      <w:lvlText w:val="%3.%4.%5.%6.%7.%8"/>
      <w:lvlJc w:val="left"/>
      <w:pPr>
        <w:tabs>
          <w:tab w:val="left" w:pos="5496"/>
        </w:tabs>
        <w:ind w:left="4394" w:hanging="1418"/>
      </w:pPr>
      <w:rPr>
        <w:rFonts w:hint="eastAsia"/>
      </w:rPr>
    </w:lvl>
    <w:lvl w:ilvl="8" w:tentative="0">
      <w:start w:val="1"/>
      <w:numFmt w:val="decimal"/>
      <w:lvlText w:val="%3.%4.%5.%6.%7.%8.%9"/>
      <w:lvlJc w:val="left"/>
      <w:pPr>
        <w:tabs>
          <w:tab w:val="left" w:pos="6282"/>
        </w:tabs>
        <w:ind w:left="5102" w:hanging="1700"/>
      </w:pPr>
      <w:rPr>
        <w:rFonts w:hint="eastAsia"/>
      </w:rPr>
    </w:lvl>
  </w:abstractNum>
  <w:abstractNum w:abstractNumId="5">
    <w:nsid w:val="00000038"/>
    <w:multiLevelType w:val="multilevel"/>
    <w:tmpl w:val="0000003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E18C485"/>
    <w:multiLevelType w:val="singleLevel"/>
    <w:tmpl w:val="0E18C485"/>
    <w:lvl w:ilvl="0" w:tentative="0">
      <w:start w:val="7"/>
      <w:numFmt w:val="decimal"/>
      <w:lvlText w:val="%1."/>
      <w:lvlJc w:val="left"/>
      <w:pPr>
        <w:tabs>
          <w:tab w:val="left" w:pos="312"/>
        </w:tabs>
      </w:pPr>
    </w:lvl>
  </w:abstractNum>
  <w:abstractNum w:abstractNumId="7">
    <w:nsid w:val="54FA50D3"/>
    <w:multiLevelType w:val="singleLevel"/>
    <w:tmpl w:val="54FA50D3"/>
    <w:lvl w:ilvl="0" w:tentative="0">
      <w:start w:val="1"/>
      <w:numFmt w:val="decimal"/>
      <w:suff w:val="nothing"/>
      <w:lvlText w:val="%1、"/>
      <w:lvlJc w:val="left"/>
    </w:lvl>
  </w:abstractNum>
  <w:abstractNum w:abstractNumId="8">
    <w:nsid w:val="5EC05183"/>
    <w:multiLevelType w:val="singleLevel"/>
    <w:tmpl w:val="5EC05183"/>
    <w:lvl w:ilvl="0" w:tentative="0">
      <w:start w:val="2"/>
      <w:numFmt w:val="chineseCounting"/>
      <w:suff w:val="nothing"/>
      <w:lvlText w:val="%1、"/>
      <w:lvlJc w:val="left"/>
      <w:rPr>
        <w:rFonts w:hint="eastAsia"/>
      </w:rPr>
    </w:lvl>
  </w:abstractNum>
  <w:num w:numId="1">
    <w:abstractNumId w:val="4"/>
  </w:num>
  <w:num w:numId="2">
    <w:abstractNumId w:val="8"/>
  </w:num>
  <w:num w:numId="3">
    <w:abstractNumId w:val="1"/>
  </w:num>
  <w:num w:numId="4">
    <w:abstractNumId w:val="7"/>
  </w:num>
  <w:num w:numId="5">
    <w:abstractNumId w:val="6"/>
  </w:num>
  <w:num w:numId="6">
    <w:abstractNumId w:val="2"/>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ZTZmYmU1Zjc5ZTU3ZDIxZmFiNWE5MTc1NDExMmYifQ=="/>
  </w:docVars>
  <w:rsids>
    <w:rsidRoot w:val="00172A27"/>
    <w:rsid w:val="0001056A"/>
    <w:rsid w:val="00010F58"/>
    <w:rsid w:val="000115F7"/>
    <w:rsid w:val="00011BB2"/>
    <w:rsid w:val="0001295D"/>
    <w:rsid w:val="00022D2F"/>
    <w:rsid w:val="000311D2"/>
    <w:rsid w:val="00040A83"/>
    <w:rsid w:val="00054A0D"/>
    <w:rsid w:val="000651C2"/>
    <w:rsid w:val="000712C2"/>
    <w:rsid w:val="000804B5"/>
    <w:rsid w:val="0008420A"/>
    <w:rsid w:val="0009005A"/>
    <w:rsid w:val="000906F1"/>
    <w:rsid w:val="00094D52"/>
    <w:rsid w:val="000A2564"/>
    <w:rsid w:val="000B11A6"/>
    <w:rsid w:val="000D331A"/>
    <w:rsid w:val="000E2A9D"/>
    <w:rsid w:val="00100565"/>
    <w:rsid w:val="00102548"/>
    <w:rsid w:val="00106ECE"/>
    <w:rsid w:val="00110718"/>
    <w:rsid w:val="00110E34"/>
    <w:rsid w:val="00110F8E"/>
    <w:rsid w:val="00112EE5"/>
    <w:rsid w:val="00121AF5"/>
    <w:rsid w:val="00155FB2"/>
    <w:rsid w:val="00163451"/>
    <w:rsid w:val="00173D16"/>
    <w:rsid w:val="00182144"/>
    <w:rsid w:val="00186974"/>
    <w:rsid w:val="001879CB"/>
    <w:rsid w:val="0019616D"/>
    <w:rsid w:val="001A0DC6"/>
    <w:rsid w:val="001A4AFE"/>
    <w:rsid w:val="001D731A"/>
    <w:rsid w:val="001E4684"/>
    <w:rsid w:val="001E4BA1"/>
    <w:rsid w:val="001F0636"/>
    <w:rsid w:val="002157C7"/>
    <w:rsid w:val="00216B40"/>
    <w:rsid w:val="00216B99"/>
    <w:rsid w:val="0023050E"/>
    <w:rsid w:val="00243140"/>
    <w:rsid w:val="00247BCA"/>
    <w:rsid w:val="0025060E"/>
    <w:rsid w:val="00262A4F"/>
    <w:rsid w:val="00273677"/>
    <w:rsid w:val="0028231E"/>
    <w:rsid w:val="00282E14"/>
    <w:rsid w:val="00290927"/>
    <w:rsid w:val="002949D9"/>
    <w:rsid w:val="002C261B"/>
    <w:rsid w:val="002C337F"/>
    <w:rsid w:val="002C4901"/>
    <w:rsid w:val="002C5F11"/>
    <w:rsid w:val="002C65D9"/>
    <w:rsid w:val="002D760D"/>
    <w:rsid w:val="002E597A"/>
    <w:rsid w:val="002F3A2A"/>
    <w:rsid w:val="002F759F"/>
    <w:rsid w:val="00306C82"/>
    <w:rsid w:val="00311169"/>
    <w:rsid w:val="00336FAC"/>
    <w:rsid w:val="0034293C"/>
    <w:rsid w:val="0034774E"/>
    <w:rsid w:val="00350D54"/>
    <w:rsid w:val="0036482B"/>
    <w:rsid w:val="00365D64"/>
    <w:rsid w:val="00372CCA"/>
    <w:rsid w:val="0037471A"/>
    <w:rsid w:val="003825F2"/>
    <w:rsid w:val="003849BF"/>
    <w:rsid w:val="003934C6"/>
    <w:rsid w:val="00393C8A"/>
    <w:rsid w:val="003A1B74"/>
    <w:rsid w:val="003A4EEF"/>
    <w:rsid w:val="003B5215"/>
    <w:rsid w:val="003C3355"/>
    <w:rsid w:val="003C64F0"/>
    <w:rsid w:val="003D0987"/>
    <w:rsid w:val="003D1B58"/>
    <w:rsid w:val="003D26F2"/>
    <w:rsid w:val="003E4234"/>
    <w:rsid w:val="003F1AB0"/>
    <w:rsid w:val="004016B3"/>
    <w:rsid w:val="00401A29"/>
    <w:rsid w:val="00404625"/>
    <w:rsid w:val="004102E8"/>
    <w:rsid w:val="00412FD9"/>
    <w:rsid w:val="00414F43"/>
    <w:rsid w:val="00422EAE"/>
    <w:rsid w:val="0042371B"/>
    <w:rsid w:val="00426103"/>
    <w:rsid w:val="00437D89"/>
    <w:rsid w:val="00446804"/>
    <w:rsid w:val="00453F83"/>
    <w:rsid w:val="0045604E"/>
    <w:rsid w:val="00461D87"/>
    <w:rsid w:val="00467242"/>
    <w:rsid w:val="00470341"/>
    <w:rsid w:val="00471E0F"/>
    <w:rsid w:val="00472A62"/>
    <w:rsid w:val="004757CE"/>
    <w:rsid w:val="004867DD"/>
    <w:rsid w:val="00491D6E"/>
    <w:rsid w:val="004932E8"/>
    <w:rsid w:val="004933A9"/>
    <w:rsid w:val="00493D7C"/>
    <w:rsid w:val="00495086"/>
    <w:rsid w:val="004B28C2"/>
    <w:rsid w:val="004B7FD0"/>
    <w:rsid w:val="004C594A"/>
    <w:rsid w:val="004D7F89"/>
    <w:rsid w:val="004E119F"/>
    <w:rsid w:val="004E2117"/>
    <w:rsid w:val="004F63B8"/>
    <w:rsid w:val="00510AE1"/>
    <w:rsid w:val="00515E39"/>
    <w:rsid w:val="005204CC"/>
    <w:rsid w:val="00520605"/>
    <w:rsid w:val="005268BC"/>
    <w:rsid w:val="00546536"/>
    <w:rsid w:val="00546C94"/>
    <w:rsid w:val="0055190C"/>
    <w:rsid w:val="00561805"/>
    <w:rsid w:val="00564325"/>
    <w:rsid w:val="0057728E"/>
    <w:rsid w:val="00584C50"/>
    <w:rsid w:val="00585135"/>
    <w:rsid w:val="0058691E"/>
    <w:rsid w:val="00590236"/>
    <w:rsid w:val="005A6A0C"/>
    <w:rsid w:val="005B2C81"/>
    <w:rsid w:val="005B417B"/>
    <w:rsid w:val="005C670A"/>
    <w:rsid w:val="005C6802"/>
    <w:rsid w:val="005E261B"/>
    <w:rsid w:val="005E734A"/>
    <w:rsid w:val="005F4452"/>
    <w:rsid w:val="006102CD"/>
    <w:rsid w:val="00611B7C"/>
    <w:rsid w:val="006243E4"/>
    <w:rsid w:val="0063175B"/>
    <w:rsid w:val="00633D3F"/>
    <w:rsid w:val="00636E43"/>
    <w:rsid w:val="00641267"/>
    <w:rsid w:val="00647D25"/>
    <w:rsid w:val="00660728"/>
    <w:rsid w:val="00663C40"/>
    <w:rsid w:val="006710C5"/>
    <w:rsid w:val="00672301"/>
    <w:rsid w:val="00673108"/>
    <w:rsid w:val="006742CC"/>
    <w:rsid w:val="00676933"/>
    <w:rsid w:val="00690E24"/>
    <w:rsid w:val="00692409"/>
    <w:rsid w:val="006B33AD"/>
    <w:rsid w:val="006C0B65"/>
    <w:rsid w:val="006C60D1"/>
    <w:rsid w:val="006D19D6"/>
    <w:rsid w:val="006D46C9"/>
    <w:rsid w:val="006D7BF7"/>
    <w:rsid w:val="006E1948"/>
    <w:rsid w:val="006E3270"/>
    <w:rsid w:val="006F48BA"/>
    <w:rsid w:val="0070092E"/>
    <w:rsid w:val="00702140"/>
    <w:rsid w:val="00703CCE"/>
    <w:rsid w:val="00707C6B"/>
    <w:rsid w:val="00710AF0"/>
    <w:rsid w:val="00724B77"/>
    <w:rsid w:val="00727E93"/>
    <w:rsid w:val="00754FA0"/>
    <w:rsid w:val="00755403"/>
    <w:rsid w:val="00760AC9"/>
    <w:rsid w:val="00776BF7"/>
    <w:rsid w:val="00781848"/>
    <w:rsid w:val="00785C46"/>
    <w:rsid w:val="00786473"/>
    <w:rsid w:val="00797809"/>
    <w:rsid w:val="007B22CD"/>
    <w:rsid w:val="007B2B76"/>
    <w:rsid w:val="007B2F1C"/>
    <w:rsid w:val="007B405C"/>
    <w:rsid w:val="007C0E8F"/>
    <w:rsid w:val="007C2D67"/>
    <w:rsid w:val="007D1979"/>
    <w:rsid w:val="007D37CF"/>
    <w:rsid w:val="007E3C15"/>
    <w:rsid w:val="007E6141"/>
    <w:rsid w:val="00800A82"/>
    <w:rsid w:val="00807614"/>
    <w:rsid w:val="008110BB"/>
    <w:rsid w:val="00816E66"/>
    <w:rsid w:val="00822914"/>
    <w:rsid w:val="00827634"/>
    <w:rsid w:val="0084389E"/>
    <w:rsid w:val="008465EF"/>
    <w:rsid w:val="008539AB"/>
    <w:rsid w:val="008634D8"/>
    <w:rsid w:val="00864A00"/>
    <w:rsid w:val="00870168"/>
    <w:rsid w:val="00881CCE"/>
    <w:rsid w:val="00884645"/>
    <w:rsid w:val="00896578"/>
    <w:rsid w:val="008A79B6"/>
    <w:rsid w:val="008B015D"/>
    <w:rsid w:val="008B78B3"/>
    <w:rsid w:val="008C6AFE"/>
    <w:rsid w:val="008D024F"/>
    <w:rsid w:val="008D7A07"/>
    <w:rsid w:val="008E24B0"/>
    <w:rsid w:val="008E5E4E"/>
    <w:rsid w:val="008F3663"/>
    <w:rsid w:val="008F678F"/>
    <w:rsid w:val="00900774"/>
    <w:rsid w:val="00907104"/>
    <w:rsid w:val="009146EA"/>
    <w:rsid w:val="00915B72"/>
    <w:rsid w:val="00917CBA"/>
    <w:rsid w:val="0092043E"/>
    <w:rsid w:val="00921353"/>
    <w:rsid w:val="00931872"/>
    <w:rsid w:val="009434B2"/>
    <w:rsid w:val="00945240"/>
    <w:rsid w:val="00946263"/>
    <w:rsid w:val="00946F08"/>
    <w:rsid w:val="0095762C"/>
    <w:rsid w:val="00967946"/>
    <w:rsid w:val="0097044A"/>
    <w:rsid w:val="00970AA3"/>
    <w:rsid w:val="00973F4C"/>
    <w:rsid w:val="009817B1"/>
    <w:rsid w:val="00984CA5"/>
    <w:rsid w:val="009866BA"/>
    <w:rsid w:val="00987875"/>
    <w:rsid w:val="009878CA"/>
    <w:rsid w:val="009958BF"/>
    <w:rsid w:val="009A1FBC"/>
    <w:rsid w:val="009B0934"/>
    <w:rsid w:val="009B3E3A"/>
    <w:rsid w:val="009C4E76"/>
    <w:rsid w:val="00A01358"/>
    <w:rsid w:val="00A039AB"/>
    <w:rsid w:val="00A12B27"/>
    <w:rsid w:val="00A213FB"/>
    <w:rsid w:val="00A300F8"/>
    <w:rsid w:val="00A35125"/>
    <w:rsid w:val="00A3765D"/>
    <w:rsid w:val="00A42671"/>
    <w:rsid w:val="00A5270E"/>
    <w:rsid w:val="00A575AD"/>
    <w:rsid w:val="00A67FFC"/>
    <w:rsid w:val="00A74969"/>
    <w:rsid w:val="00A7714D"/>
    <w:rsid w:val="00A9486C"/>
    <w:rsid w:val="00AB7477"/>
    <w:rsid w:val="00AC47A4"/>
    <w:rsid w:val="00AC5247"/>
    <w:rsid w:val="00AD34A8"/>
    <w:rsid w:val="00AE1C5B"/>
    <w:rsid w:val="00AE55C4"/>
    <w:rsid w:val="00AF0136"/>
    <w:rsid w:val="00AF7259"/>
    <w:rsid w:val="00B0309A"/>
    <w:rsid w:val="00B176DE"/>
    <w:rsid w:val="00B3430D"/>
    <w:rsid w:val="00B4083C"/>
    <w:rsid w:val="00B40CB4"/>
    <w:rsid w:val="00B40F1B"/>
    <w:rsid w:val="00B41FFE"/>
    <w:rsid w:val="00B52B51"/>
    <w:rsid w:val="00B63539"/>
    <w:rsid w:val="00B65262"/>
    <w:rsid w:val="00B67D23"/>
    <w:rsid w:val="00B7163A"/>
    <w:rsid w:val="00B7704E"/>
    <w:rsid w:val="00B95B60"/>
    <w:rsid w:val="00BA4908"/>
    <w:rsid w:val="00BA73DF"/>
    <w:rsid w:val="00BB09D7"/>
    <w:rsid w:val="00BC0FE0"/>
    <w:rsid w:val="00BD11D3"/>
    <w:rsid w:val="00BD3965"/>
    <w:rsid w:val="00BE065B"/>
    <w:rsid w:val="00BE1180"/>
    <w:rsid w:val="00BE4BD0"/>
    <w:rsid w:val="00BF335F"/>
    <w:rsid w:val="00BF65D4"/>
    <w:rsid w:val="00BF798D"/>
    <w:rsid w:val="00C06FDF"/>
    <w:rsid w:val="00C17EDF"/>
    <w:rsid w:val="00C31A09"/>
    <w:rsid w:val="00C36C17"/>
    <w:rsid w:val="00C45DAA"/>
    <w:rsid w:val="00C6278D"/>
    <w:rsid w:val="00C63913"/>
    <w:rsid w:val="00C6396A"/>
    <w:rsid w:val="00C64D4B"/>
    <w:rsid w:val="00C659A5"/>
    <w:rsid w:val="00C734AB"/>
    <w:rsid w:val="00C7550B"/>
    <w:rsid w:val="00C77CFF"/>
    <w:rsid w:val="00C834DE"/>
    <w:rsid w:val="00C941DC"/>
    <w:rsid w:val="00CA0EAE"/>
    <w:rsid w:val="00CD4979"/>
    <w:rsid w:val="00CD4DA3"/>
    <w:rsid w:val="00CE027F"/>
    <w:rsid w:val="00CF73A0"/>
    <w:rsid w:val="00D025D4"/>
    <w:rsid w:val="00D13F9C"/>
    <w:rsid w:val="00D14A41"/>
    <w:rsid w:val="00D1703F"/>
    <w:rsid w:val="00D238B0"/>
    <w:rsid w:val="00D26787"/>
    <w:rsid w:val="00D269E0"/>
    <w:rsid w:val="00D30023"/>
    <w:rsid w:val="00D31CD9"/>
    <w:rsid w:val="00D376D1"/>
    <w:rsid w:val="00D47357"/>
    <w:rsid w:val="00D614B5"/>
    <w:rsid w:val="00D72806"/>
    <w:rsid w:val="00D743A0"/>
    <w:rsid w:val="00D76D99"/>
    <w:rsid w:val="00D8076F"/>
    <w:rsid w:val="00D841CD"/>
    <w:rsid w:val="00D879F4"/>
    <w:rsid w:val="00D90047"/>
    <w:rsid w:val="00DA39CA"/>
    <w:rsid w:val="00DA741A"/>
    <w:rsid w:val="00DB0D98"/>
    <w:rsid w:val="00DB4246"/>
    <w:rsid w:val="00DE02D1"/>
    <w:rsid w:val="00DF09F4"/>
    <w:rsid w:val="00DF2FD6"/>
    <w:rsid w:val="00DF5A79"/>
    <w:rsid w:val="00E041B4"/>
    <w:rsid w:val="00E05784"/>
    <w:rsid w:val="00E05799"/>
    <w:rsid w:val="00E277D1"/>
    <w:rsid w:val="00E35EE4"/>
    <w:rsid w:val="00E40E0D"/>
    <w:rsid w:val="00E45236"/>
    <w:rsid w:val="00E6249F"/>
    <w:rsid w:val="00E73D94"/>
    <w:rsid w:val="00E8370C"/>
    <w:rsid w:val="00EA45EE"/>
    <w:rsid w:val="00EA7DA0"/>
    <w:rsid w:val="00EB0C92"/>
    <w:rsid w:val="00EB26E6"/>
    <w:rsid w:val="00EB35E2"/>
    <w:rsid w:val="00EB3681"/>
    <w:rsid w:val="00ED342B"/>
    <w:rsid w:val="00ED3EE7"/>
    <w:rsid w:val="00ED5FBA"/>
    <w:rsid w:val="00ED7F3C"/>
    <w:rsid w:val="00EE3113"/>
    <w:rsid w:val="00EE50A8"/>
    <w:rsid w:val="00EE7840"/>
    <w:rsid w:val="00EF0A36"/>
    <w:rsid w:val="00EF3F00"/>
    <w:rsid w:val="00EF40FB"/>
    <w:rsid w:val="00F02ADA"/>
    <w:rsid w:val="00F11335"/>
    <w:rsid w:val="00F12D46"/>
    <w:rsid w:val="00F13716"/>
    <w:rsid w:val="00F13BDE"/>
    <w:rsid w:val="00F141FC"/>
    <w:rsid w:val="00F5450A"/>
    <w:rsid w:val="00F703AE"/>
    <w:rsid w:val="00F7153D"/>
    <w:rsid w:val="00F77984"/>
    <w:rsid w:val="00F80BA4"/>
    <w:rsid w:val="00F90BD3"/>
    <w:rsid w:val="00F9135B"/>
    <w:rsid w:val="00F93CB6"/>
    <w:rsid w:val="00FA22BE"/>
    <w:rsid w:val="00FA5FB4"/>
    <w:rsid w:val="00FB1C74"/>
    <w:rsid w:val="00FB623C"/>
    <w:rsid w:val="00FC0E19"/>
    <w:rsid w:val="00FC46C9"/>
    <w:rsid w:val="00FD08F8"/>
    <w:rsid w:val="00FD2626"/>
    <w:rsid w:val="00FE016F"/>
    <w:rsid w:val="00FE212D"/>
    <w:rsid w:val="00FF6C7A"/>
    <w:rsid w:val="01C11E60"/>
    <w:rsid w:val="01FE740E"/>
    <w:rsid w:val="025D08EA"/>
    <w:rsid w:val="02631C37"/>
    <w:rsid w:val="030F10F7"/>
    <w:rsid w:val="036035D2"/>
    <w:rsid w:val="044A19E7"/>
    <w:rsid w:val="049473F9"/>
    <w:rsid w:val="052425C8"/>
    <w:rsid w:val="05856AD5"/>
    <w:rsid w:val="05B76CBB"/>
    <w:rsid w:val="05D01555"/>
    <w:rsid w:val="05D87BFA"/>
    <w:rsid w:val="06071298"/>
    <w:rsid w:val="06847004"/>
    <w:rsid w:val="073E67AB"/>
    <w:rsid w:val="075175B3"/>
    <w:rsid w:val="07852DBD"/>
    <w:rsid w:val="07B90383"/>
    <w:rsid w:val="07C338E5"/>
    <w:rsid w:val="085A1445"/>
    <w:rsid w:val="0A145829"/>
    <w:rsid w:val="0A4F3F23"/>
    <w:rsid w:val="0A8C0E80"/>
    <w:rsid w:val="0AA22D06"/>
    <w:rsid w:val="0AA90B70"/>
    <w:rsid w:val="0AB12FB8"/>
    <w:rsid w:val="0B2B790B"/>
    <w:rsid w:val="0B535716"/>
    <w:rsid w:val="0B903ADE"/>
    <w:rsid w:val="0B917858"/>
    <w:rsid w:val="0BAD4690"/>
    <w:rsid w:val="0BD12912"/>
    <w:rsid w:val="0C2C4260"/>
    <w:rsid w:val="0C757A49"/>
    <w:rsid w:val="0CE20369"/>
    <w:rsid w:val="0D5A432E"/>
    <w:rsid w:val="0DD41A0E"/>
    <w:rsid w:val="0DD979BE"/>
    <w:rsid w:val="0E254B87"/>
    <w:rsid w:val="0EC654A9"/>
    <w:rsid w:val="0ED10695"/>
    <w:rsid w:val="0F1D38DB"/>
    <w:rsid w:val="0F987405"/>
    <w:rsid w:val="0FEE1E38"/>
    <w:rsid w:val="101C76B9"/>
    <w:rsid w:val="10A16C1D"/>
    <w:rsid w:val="10A5241F"/>
    <w:rsid w:val="10C4386E"/>
    <w:rsid w:val="10E251FC"/>
    <w:rsid w:val="116752E1"/>
    <w:rsid w:val="11851C0B"/>
    <w:rsid w:val="1191235E"/>
    <w:rsid w:val="11D550E6"/>
    <w:rsid w:val="122C56E9"/>
    <w:rsid w:val="13083652"/>
    <w:rsid w:val="13231F76"/>
    <w:rsid w:val="135A78EA"/>
    <w:rsid w:val="160C6906"/>
    <w:rsid w:val="161631F8"/>
    <w:rsid w:val="1657065A"/>
    <w:rsid w:val="176318B0"/>
    <w:rsid w:val="178C6B15"/>
    <w:rsid w:val="17D2485A"/>
    <w:rsid w:val="183B559D"/>
    <w:rsid w:val="18A00717"/>
    <w:rsid w:val="18DE601E"/>
    <w:rsid w:val="19094ED0"/>
    <w:rsid w:val="196A1501"/>
    <w:rsid w:val="19AD726E"/>
    <w:rsid w:val="19C71013"/>
    <w:rsid w:val="19D60D57"/>
    <w:rsid w:val="1A2125C5"/>
    <w:rsid w:val="1A3D3279"/>
    <w:rsid w:val="1A5641B1"/>
    <w:rsid w:val="1B3E26DC"/>
    <w:rsid w:val="1B8F790E"/>
    <w:rsid w:val="1BDA2C30"/>
    <w:rsid w:val="1C0F6739"/>
    <w:rsid w:val="1C3A3FFD"/>
    <w:rsid w:val="1CD557F5"/>
    <w:rsid w:val="1D0E0DA2"/>
    <w:rsid w:val="1D3B0DFB"/>
    <w:rsid w:val="1DA870B8"/>
    <w:rsid w:val="1DC16BE6"/>
    <w:rsid w:val="1DD861C1"/>
    <w:rsid w:val="1E141D95"/>
    <w:rsid w:val="1EA47B74"/>
    <w:rsid w:val="1F68161E"/>
    <w:rsid w:val="1F951A09"/>
    <w:rsid w:val="1FC16528"/>
    <w:rsid w:val="202F19A8"/>
    <w:rsid w:val="20FC70FC"/>
    <w:rsid w:val="213D1BBA"/>
    <w:rsid w:val="21E42311"/>
    <w:rsid w:val="229072F1"/>
    <w:rsid w:val="22943A5C"/>
    <w:rsid w:val="22CB5A3C"/>
    <w:rsid w:val="22DA39BF"/>
    <w:rsid w:val="23484EA8"/>
    <w:rsid w:val="24777979"/>
    <w:rsid w:val="24A2071F"/>
    <w:rsid w:val="24B228BF"/>
    <w:rsid w:val="25235799"/>
    <w:rsid w:val="25252138"/>
    <w:rsid w:val="25BC39F6"/>
    <w:rsid w:val="26EF4177"/>
    <w:rsid w:val="273870AC"/>
    <w:rsid w:val="27CA6A19"/>
    <w:rsid w:val="27D05536"/>
    <w:rsid w:val="28EE05B3"/>
    <w:rsid w:val="29D53562"/>
    <w:rsid w:val="29FD30D3"/>
    <w:rsid w:val="2A190486"/>
    <w:rsid w:val="2A401BDD"/>
    <w:rsid w:val="2A5C0444"/>
    <w:rsid w:val="2A9D36CA"/>
    <w:rsid w:val="2AEA045E"/>
    <w:rsid w:val="2B897CE9"/>
    <w:rsid w:val="2BB94533"/>
    <w:rsid w:val="2C786249"/>
    <w:rsid w:val="2C8736C5"/>
    <w:rsid w:val="2CA1572F"/>
    <w:rsid w:val="2CC00521"/>
    <w:rsid w:val="2D1865E9"/>
    <w:rsid w:val="2D9141A8"/>
    <w:rsid w:val="2DAA4A7C"/>
    <w:rsid w:val="2DE0224B"/>
    <w:rsid w:val="2DFD4BDA"/>
    <w:rsid w:val="2E1152B2"/>
    <w:rsid w:val="2E3305CD"/>
    <w:rsid w:val="2E3E048A"/>
    <w:rsid w:val="2E581A70"/>
    <w:rsid w:val="2E8539D9"/>
    <w:rsid w:val="2F104DB2"/>
    <w:rsid w:val="2F58146B"/>
    <w:rsid w:val="30400C5F"/>
    <w:rsid w:val="305F3A77"/>
    <w:rsid w:val="306058C5"/>
    <w:rsid w:val="308A48AA"/>
    <w:rsid w:val="310357A2"/>
    <w:rsid w:val="314062FA"/>
    <w:rsid w:val="31D147FC"/>
    <w:rsid w:val="325A46A8"/>
    <w:rsid w:val="32747EAA"/>
    <w:rsid w:val="33113619"/>
    <w:rsid w:val="331F791E"/>
    <w:rsid w:val="33297F76"/>
    <w:rsid w:val="334B4D61"/>
    <w:rsid w:val="335F57B1"/>
    <w:rsid w:val="33745910"/>
    <w:rsid w:val="34126ED7"/>
    <w:rsid w:val="3468726D"/>
    <w:rsid w:val="34E7151C"/>
    <w:rsid w:val="356620A6"/>
    <w:rsid w:val="35690CEB"/>
    <w:rsid w:val="35730D47"/>
    <w:rsid w:val="35AA46C8"/>
    <w:rsid w:val="35AD7B5F"/>
    <w:rsid w:val="362A675A"/>
    <w:rsid w:val="363D70EA"/>
    <w:rsid w:val="36EF52AD"/>
    <w:rsid w:val="36F129CB"/>
    <w:rsid w:val="370B225E"/>
    <w:rsid w:val="37225683"/>
    <w:rsid w:val="37256FF4"/>
    <w:rsid w:val="3793032E"/>
    <w:rsid w:val="379C71E3"/>
    <w:rsid w:val="37B87C01"/>
    <w:rsid w:val="37F86E6E"/>
    <w:rsid w:val="37FE0BE7"/>
    <w:rsid w:val="384E602F"/>
    <w:rsid w:val="38B42FD0"/>
    <w:rsid w:val="38DF36FD"/>
    <w:rsid w:val="38F74E32"/>
    <w:rsid w:val="39A1501F"/>
    <w:rsid w:val="3A1B601A"/>
    <w:rsid w:val="3A8D40E7"/>
    <w:rsid w:val="3A916DA7"/>
    <w:rsid w:val="3ADC6F12"/>
    <w:rsid w:val="3B074A78"/>
    <w:rsid w:val="3B0B509C"/>
    <w:rsid w:val="3B50513E"/>
    <w:rsid w:val="3C430575"/>
    <w:rsid w:val="3C4B742A"/>
    <w:rsid w:val="3C6D114E"/>
    <w:rsid w:val="3CF979AB"/>
    <w:rsid w:val="3E8C56FA"/>
    <w:rsid w:val="3EA60D23"/>
    <w:rsid w:val="3ECB3FE6"/>
    <w:rsid w:val="3F311C61"/>
    <w:rsid w:val="3F895187"/>
    <w:rsid w:val="40040862"/>
    <w:rsid w:val="41BF2063"/>
    <w:rsid w:val="42450193"/>
    <w:rsid w:val="433E3AD2"/>
    <w:rsid w:val="435831F1"/>
    <w:rsid w:val="43775FC7"/>
    <w:rsid w:val="43BD1B67"/>
    <w:rsid w:val="453D4128"/>
    <w:rsid w:val="45743F52"/>
    <w:rsid w:val="46511B40"/>
    <w:rsid w:val="47164DF2"/>
    <w:rsid w:val="478C1093"/>
    <w:rsid w:val="47DC273F"/>
    <w:rsid w:val="47F71490"/>
    <w:rsid w:val="484A2C8B"/>
    <w:rsid w:val="49283B2F"/>
    <w:rsid w:val="499B7B0D"/>
    <w:rsid w:val="49DB0F93"/>
    <w:rsid w:val="4A302CC1"/>
    <w:rsid w:val="4AB66AF3"/>
    <w:rsid w:val="4AC84486"/>
    <w:rsid w:val="4ACE54AE"/>
    <w:rsid w:val="4B5B02C7"/>
    <w:rsid w:val="4CE50826"/>
    <w:rsid w:val="4D6D5BAF"/>
    <w:rsid w:val="4D9A5B67"/>
    <w:rsid w:val="4DE6730F"/>
    <w:rsid w:val="4EEE46B8"/>
    <w:rsid w:val="505E3382"/>
    <w:rsid w:val="51220301"/>
    <w:rsid w:val="516370C2"/>
    <w:rsid w:val="51826609"/>
    <w:rsid w:val="523223C2"/>
    <w:rsid w:val="53430D0B"/>
    <w:rsid w:val="536858A8"/>
    <w:rsid w:val="53A5090D"/>
    <w:rsid w:val="54057213"/>
    <w:rsid w:val="549B060C"/>
    <w:rsid w:val="549F4B3F"/>
    <w:rsid w:val="54FB77E7"/>
    <w:rsid w:val="5527238A"/>
    <w:rsid w:val="55CE31BC"/>
    <w:rsid w:val="56024BA5"/>
    <w:rsid w:val="560E1560"/>
    <w:rsid w:val="5622727F"/>
    <w:rsid w:val="56C97471"/>
    <w:rsid w:val="56DA2FD3"/>
    <w:rsid w:val="57063D22"/>
    <w:rsid w:val="575F50F7"/>
    <w:rsid w:val="57A71560"/>
    <w:rsid w:val="57F356A5"/>
    <w:rsid w:val="583311B9"/>
    <w:rsid w:val="586B6A32"/>
    <w:rsid w:val="58CD4FF7"/>
    <w:rsid w:val="58EB4F14"/>
    <w:rsid w:val="591C1ADA"/>
    <w:rsid w:val="59CF0CD6"/>
    <w:rsid w:val="5A6B3961"/>
    <w:rsid w:val="5A807980"/>
    <w:rsid w:val="5AAE0FD2"/>
    <w:rsid w:val="5AC109EA"/>
    <w:rsid w:val="5AF869C4"/>
    <w:rsid w:val="5B0759C4"/>
    <w:rsid w:val="5B307ABF"/>
    <w:rsid w:val="5BC16969"/>
    <w:rsid w:val="5BD902D9"/>
    <w:rsid w:val="5C9B28E4"/>
    <w:rsid w:val="5CE233C0"/>
    <w:rsid w:val="5D1256CE"/>
    <w:rsid w:val="5D4C01FF"/>
    <w:rsid w:val="5D7B1C56"/>
    <w:rsid w:val="5D947446"/>
    <w:rsid w:val="5D9B6D55"/>
    <w:rsid w:val="5DD706C5"/>
    <w:rsid w:val="5DE30E18"/>
    <w:rsid w:val="5DF212CB"/>
    <w:rsid w:val="5E4A62CE"/>
    <w:rsid w:val="5E534CBC"/>
    <w:rsid w:val="5E637F0F"/>
    <w:rsid w:val="5E8D3428"/>
    <w:rsid w:val="5F035515"/>
    <w:rsid w:val="5F940AE3"/>
    <w:rsid w:val="5FC627A0"/>
    <w:rsid w:val="604A5C6C"/>
    <w:rsid w:val="60595692"/>
    <w:rsid w:val="606A76C0"/>
    <w:rsid w:val="60CC028A"/>
    <w:rsid w:val="6122434D"/>
    <w:rsid w:val="618306A8"/>
    <w:rsid w:val="624B5790"/>
    <w:rsid w:val="626B205E"/>
    <w:rsid w:val="627367CE"/>
    <w:rsid w:val="62934F14"/>
    <w:rsid w:val="62954422"/>
    <w:rsid w:val="62F95ACC"/>
    <w:rsid w:val="630A7CEF"/>
    <w:rsid w:val="633B4316"/>
    <w:rsid w:val="63A70BCD"/>
    <w:rsid w:val="64810D5A"/>
    <w:rsid w:val="64CC69D8"/>
    <w:rsid w:val="65764FAE"/>
    <w:rsid w:val="65940435"/>
    <w:rsid w:val="65B739D3"/>
    <w:rsid w:val="65F14155"/>
    <w:rsid w:val="6644476F"/>
    <w:rsid w:val="66461D1C"/>
    <w:rsid w:val="665F3F7F"/>
    <w:rsid w:val="668A21A2"/>
    <w:rsid w:val="66BC4081"/>
    <w:rsid w:val="66F30CC0"/>
    <w:rsid w:val="6705483F"/>
    <w:rsid w:val="671D5C00"/>
    <w:rsid w:val="67366AB3"/>
    <w:rsid w:val="67563690"/>
    <w:rsid w:val="67672ABA"/>
    <w:rsid w:val="68923B67"/>
    <w:rsid w:val="68990AF3"/>
    <w:rsid w:val="689925F2"/>
    <w:rsid w:val="68C26DAF"/>
    <w:rsid w:val="699648D1"/>
    <w:rsid w:val="69AA4EE0"/>
    <w:rsid w:val="6A884559"/>
    <w:rsid w:val="6AC60E88"/>
    <w:rsid w:val="6B3A4839"/>
    <w:rsid w:val="6B5C6EC0"/>
    <w:rsid w:val="6C0E79A8"/>
    <w:rsid w:val="6C6A72AE"/>
    <w:rsid w:val="6C6C1C28"/>
    <w:rsid w:val="6CB67EA6"/>
    <w:rsid w:val="6D9E0DEF"/>
    <w:rsid w:val="6E2E60E0"/>
    <w:rsid w:val="6ED75D57"/>
    <w:rsid w:val="6F6B5112"/>
    <w:rsid w:val="6FCC795E"/>
    <w:rsid w:val="6FFB7328"/>
    <w:rsid w:val="6FFE1AE2"/>
    <w:rsid w:val="702A2886"/>
    <w:rsid w:val="703C6527"/>
    <w:rsid w:val="704C6CF1"/>
    <w:rsid w:val="704D38EC"/>
    <w:rsid w:val="70A72179"/>
    <w:rsid w:val="70F565EA"/>
    <w:rsid w:val="71184E25"/>
    <w:rsid w:val="71BA0D41"/>
    <w:rsid w:val="71E5359E"/>
    <w:rsid w:val="72062ED0"/>
    <w:rsid w:val="721D20CA"/>
    <w:rsid w:val="72441905"/>
    <w:rsid w:val="72444124"/>
    <w:rsid w:val="726A345E"/>
    <w:rsid w:val="73644352"/>
    <w:rsid w:val="73B76F81"/>
    <w:rsid w:val="7432228D"/>
    <w:rsid w:val="7461722C"/>
    <w:rsid w:val="748D701F"/>
    <w:rsid w:val="7540288E"/>
    <w:rsid w:val="75956448"/>
    <w:rsid w:val="75D42AD4"/>
    <w:rsid w:val="75DD3483"/>
    <w:rsid w:val="764E5B18"/>
    <w:rsid w:val="76AC14C9"/>
    <w:rsid w:val="77114FCB"/>
    <w:rsid w:val="777A57F9"/>
    <w:rsid w:val="783E33C3"/>
    <w:rsid w:val="78A771BA"/>
    <w:rsid w:val="79725B9F"/>
    <w:rsid w:val="7A1D0F3F"/>
    <w:rsid w:val="7A895E71"/>
    <w:rsid w:val="7B6A2721"/>
    <w:rsid w:val="7B6C27F8"/>
    <w:rsid w:val="7B88150E"/>
    <w:rsid w:val="7BDC08A0"/>
    <w:rsid w:val="7C327953"/>
    <w:rsid w:val="7CB44DEF"/>
    <w:rsid w:val="7CD2710C"/>
    <w:rsid w:val="7CF7013D"/>
    <w:rsid w:val="7D2E7EAA"/>
    <w:rsid w:val="7D493D10"/>
    <w:rsid w:val="7E962FFE"/>
    <w:rsid w:val="7EC93B7D"/>
    <w:rsid w:val="7EE973A0"/>
    <w:rsid w:val="7F4D2C14"/>
    <w:rsid w:val="7FB944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before="260" w:beforeLines="0" w:after="260" w:afterLines="0" w:line="416" w:lineRule="auto"/>
      <w:outlineLvl w:val="1"/>
    </w:pPr>
    <w:rPr>
      <w:rFonts w:ascii="Arial" w:hAnsi="Arial" w:eastAsia="黑体"/>
      <w:b/>
      <w:bCs/>
      <w:sz w:val="32"/>
      <w:szCs w:val="32"/>
    </w:rPr>
  </w:style>
  <w:style w:type="paragraph" w:styleId="5">
    <w:name w:val="heading 3"/>
    <w:basedOn w:val="1"/>
    <w:next w:val="6"/>
    <w:qFormat/>
    <w:uiPriority w:val="0"/>
    <w:pPr>
      <w:keepNext/>
      <w:outlineLvl w:val="2"/>
    </w:pPr>
    <w:rPr>
      <w:rFonts w:ascii="楷体_GB2312" w:hAnsi="宋体" w:eastAsia="楷体_GB2312"/>
      <w:b/>
      <w:bCs/>
      <w:sz w:val="32"/>
    </w:rPr>
  </w:style>
  <w:style w:type="paragraph" w:styleId="8">
    <w:name w:val="heading 4"/>
    <w:basedOn w:val="1"/>
    <w:next w:val="1"/>
    <w:qFormat/>
    <w:uiPriority w:val="0"/>
    <w:pPr>
      <w:keepNext/>
      <w:spacing w:line="360" w:lineRule="auto"/>
      <w:jc w:val="center"/>
      <w:outlineLvl w:val="3"/>
    </w:pPr>
    <w:rPr>
      <w:rFonts w:ascii="宋体" w:hAnsi="宋体"/>
      <w:b/>
      <w:bCs/>
      <w:sz w:val="24"/>
    </w:rPr>
  </w:style>
  <w:style w:type="paragraph" w:styleId="9">
    <w:name w:val="heading 5"/>
    <w:basedOn w:val="1"/>
    <w:next w:val="6"/>
    <w:qFormat/>
    <w:uiPriority w:val="0"/>
    <w:pPr>
      <w:keepNext/>
      <w:keepLines/>
      <w:widowControl/>
      <w:spacing w:before="280" w:beforeLines="0" w:after="290" w:afterLines="0" w:line="376" w:lineRule="auto"/>
      <w:outlineLvl w:val="4"/>
    </w:pPr>
    <w:rPr>
      <w:rFonts w:eastAsia="仿宋_GB2312"/>
      <w:b/>
      <w:sz w:val="28"/>
      <w:szCs w:val="20"/>
    </w:rPr>
  </w:style>
  <w:style w:type="paragraph" w:styleId="10">
    <w:name w:val="heading 6"/>
    <w:basedOn w:val="1"/>
    <w:next w:val="6"/>
    <w:qFormat/>
    <w:uiPriority w:val="0"/>
    <w:pPr>
      <w:keepNext/>
      <w:keepLines/>
      <w:widowControl/>
      <w:spacing w:before="240" w:beforeLines="0" w:after="64" w:afterLines="0" w:line="320" w:lineRule="auto"/>
      <w:outlineLvl w:val="5"/>
    </w:pPr>
    <w:rPr>
      <w:rFonts w:ascii="Arial" w:hAnsi="Arial" w:eastAsia="黑体"/>
      <w:b/>
      <w:sz w:val="20"/>
      <w:szCs w:val="20"/>
    </w:rPr>
  </w:style>
  <w:style w:type="paragraph" w:styleId="11">
    <w:name w:val="heading 7"/>
    <w:basedOn w:val="1"/>
    <w:next w:val="6"/>
    <w:qFormat/>
    <w:uiPriority w:val="0"/>
    <w:pPr>
      <w:keepNext/>
      <w:keepLines/>
      <w:widowControl/>
      <w:spacing w:before="240" w:beforeLines="0" w:after="64" w:afterLines="0" w:line="320" w:lineRule="auto"/>
      <w:outlineLvl w:val="6"/>
    </w:pPr>
    <w:rPr>
      <w:rFonts w:eastAsia="仿宋_GB2312"/>
      <w:b/>
      <w:sz w:val="20"/>
      <w:szCs w:val="20"/>
    </w:rPr>
  </w:style>
  <w:style w:type="paragraph" w:styleId="12">
    <w:name w:val="heading 8"/>
    <w:basedOn w:val="1"/>
    <w:next w:val="6"/>
    <w:qFormat/>
    <w:uiPriority w:val="0"/>
    <w:pPr>
      <w:keepNext/>
      <w:keepLines/>
      <w:widowControl/>
      <w:spacing w:before="240" w:beforeLines="0" w:after="64" w:afterLines="0" w:line="320" w:lineRule="auto"/>
      <w:outlineLvl w:val="7"/>
    </w:pPr>
    <w:rPr>
      <w:rFonts w:ascii="Arial" w:hAnsi="Arial" w:eastAsia="黑体"/>
      <w:sz w:val="20"/>
      <w:szCs w:val="20"/>
    </w:rPr>
  </w:style>
  <w:style w:type="paragraph" w:styleId="13">
    <w:name w:val="heading 9"/>
    <w:basedOn w:val="1"/>
    <w:next w:val="6"/>
    <w:qFormat/>
    <w:uiPriority w:val="0"/>
    <w:pPr>
      <w:keepNext/>
      <w:keepLines/>
      <w:widowControl/>
      <w:spacing w:before="240" w:beforeLines="0" w:after="64" w:afterLines="0" w:line="320" w:lineRule="auto"/>
      <w:outlineLvl w:val="8"/>
    </w:pPr>
    <w:rPr>
      <w:rFonts w:ascii="Arial" w:hAnsi="Arial" w:eastAsia="黑体"/>
      <w:sz w:val="30"/>
      <w:szCs w:val="20"/>
    </w:rPr>
  </w:style>
  <w:style w:type="character" w:default="1" w:styleId="39">
    <w:name w:val="Default Paragraph Font"/>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6">
    <w:name w:val="Normal Indent"/>
    <w:basedOn w:val="1"/>
    <w:next w:val="7"/>
    <w:qFormat/>
    <w:uiPriority w:val="0"/>
    <w:pPr>
      <w:ind w:firstLine="420" w:firstLineChars="200"/>
    </w:pPr>
  </w:style>
  <w:style w:type="paragraph" w:styleId="7">
    <w:name w:val="toa heading"/>
    <w:basedOn w:val="1"/>
    <w:next w:val="1"/>
    <w:qFormat/>
    <w:uiPriority w:val="0"/>
    <w:pPr>
      <w:spacing w:before="120"/>
    </w:pPr>
    <w:rPr>
      <w:rFonts w:ascii="Cambria" w:hAnsi="Cambria" w:eastAsia="宋体" w:cs="Times New Roman"/>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00" w:lineRule="exact"/>
      <w:ind w:firstLine="422" w:firstLineChars="200"/>
    </w:pPr>
    <w:rPr>
      <w:b/>
      <w:bCs/>
    </w:rPr>
  </w:style>
  <w:style w:type="paragraph" w:styleId="16">
    <w:name w:val="Document Map"/>
    <w:basedOn w:val="1"/>
    <w:qFormat/>
    <w:uiPriority w:val="0"/>
    <w:pPr>
      <w:shd w:val="clear" w:color="auto" w:fill="000080"/>
    </w:pPr>
  </w:style>
  <w:style w:type="paragraph" w:styleId="17">
    <w:name w:val="Body Text Indent"/>
    <w:basedOn w:val="1"/>
    <w:next w:val="18"/>
    <w:qFormat/>
    <w:uiPriority w:val="0"/>
    <w:pPr>
      <w:ind w:firstLine="570"/>
    </w:pPr>
    <w:rPr>
      <w:rFonts w:ascii="宋体" w:hAnsi="宋体"/>
      <w:sz w:val="28"/>
      <w:szCs w:val="20"/>
    </w:rPr>
  </w:style>
  <w:style w:type="paragraph" w:styleId="18">
    <w:name w:val="Body Text First Indent 2"/>
    <w:basedOn w:val="17"/>
    <w:qFormat/>
    <w:uiPriority w:val="0"/>
    <w:pPr>
      <w:ind w:firstLine="420" w:firstLineChars="200"/>
    </w:pPr>
    <w:rPr>
      <w:rFonts w:ascii="Times New Roman" w:eastAsia="宋?"/>
      <w:sz w:val="32"/>
      <w:szCs w:val="32"/>
    </w:rPr>
  </w:style>
  <w:style w:type="paragraph" w:styleId="19">
    <w:name w:val="List 2"/>
    <w:basedOn w:val="1"/>
    <w:qFormat/>
    <w:uiPriority w:val="0"/>
    <w:pPr>
      <w:ind w:left="100" w:leftChars="200" w:hanging="200" w:hangingChars="200"/>
    </w:pPr>
  </w:style>
  <w:style w:type="paragraph" w:styleId="20">
    <w:name w:val="toc 5"/>
    <w:basedOn w:val="1"/>
    <w:next w:val="1"/>
    <w:qFormat/>
    <w:uiPriority w:val="0"/>
    <w:pPr>
      <w:ind w:left="1680" w:leftChars="800"/>
    </w:pPr>
  </w:style>
  <w:style w:type="paragraph" w:styleId="21">
    <w:name w:val="toc 3"/>
    <w:basedOn w:val="1"/>
    <w:next w:val="1"/>
    <w:qFormat/>
    <w:uiPriority w:val="0"/>
    <w:pPr>
      <w:ind w:left="840" w:leftChars="400"/>
    </w:pPr>
  </w:style>
  <w:style w:type="paragraph" w:styleId="22">
    <w:name w:val="Plain Text"/>
    <w:basedOn w:val="1"/>
    <w:next w:val="23"/>
    <w:qFormat/>
    <w:uiPriority w:val="0"/>
    <w:rPr>
      <w:rFonts w:ascii="宋体" w:hAnsi="Courier New"/>
      <w:szCs w:val="20"/>
    </w:rPr>
  </w:style>
  <w:style w:type="paragraph" w:styleId="23">
    <w:name w:val="index 7"/>
    <w:basedOn w:val="1"/>
    <w:next w:val="1"/>
    <w:qFormat/>
    <w:uiPriority w:val="0"/>
    <w:pPr>
      <w:autoSpaceDE/>
      <w:autoSpaceDN/>
      <w:adjustRightInd/>
      <w:ind w:left="1200" w:leftChars="1200"/>
    </w:pPr>
    <w:rPr>
      <w:color w:val="auto"/>
      <w:kern w:val="2"/>
      <w:szCs w:val="24"/>
    </w:rPr>
  </w:style>
  <w:style w:type="paragraph" w:styleId="24">
    <w:name w:val="toc 8"/>
    <w:basedOn w:val="1"/>
    <w:next w:val="1"/>
    <w:qFormat/>
    <w:uiPriority w:val="0"/>
    <w:pPr>
      <w:ind w:left="2940" w:leftChars="1400"/>
    </w:pPr>
  </w:style>
  <w:style w:type="paragraph" w:styleId="25">
    <w:name w:val="Date"/>
    <w:basedOn w:val="1"/>
    <w:next w:val="1"/>
    <w:qFormat/>
    <w:uiPriority w:val="0"/>
    <w:pPr>
      <w:ind w:left="100" w:leftChars="2500"/>
    </w:pPr>
    <w:rPr>
      <w:rFonts w:ascii="宋体" w:hAnsi="宋体"/>
    </w:rPr>
  </w:style>
  <w:style w:type="paragraph" w:styleId="26">
    <w:name w:val="Body Text Indent 2"/>
    <w:basedOn w:val="1"/>
    <w:qFormat/>
    <w:uiPriority w:val="0"/>
    <w:pPr>
      <w:spacing w:line="480" w:lineRule="auto"/>
      <w:ind w:firstLine="480" w:firstLineChars="200"/>
    </w:pPr>
    <w:rPr>
      <w:rFonts w:ascii="宋体" w:hAnsi="宋体"/>
      <w:sz w:val="24"/>
    </w:rPr>
  </w:style>
  <w:style w:type="paragraph" w:styleId="27">
    <w:name w:val="Balloon Text"/>
    <w:basedOn w:val="1"/>
    <w:qFormat/>
    <w:uiPriority w:val="0"/>
    <w:rPr>
      <w:sz w:val="18"/>
      <w:szCs w:val="18"/>
    </w:rPr>
  </w:style>
  <w:style w:type="paragraph" w:styleId="28">
    <w:name w:val="footer"/>
    <w:basedOn w:val="1"/>
    <w:qFormat/>
    <w:uiPriority w:val="0"/>
    <w:pPr>
      <w:tabs>
        <w:tab w:val="center" w:pos="4153"/>
        <w:tab w:val="right" w:pos="8306"/>
      </w:tabs>
      <w:snapToGrid w:val="0"/>
      <w:jc w:val="left"/>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8820"/>
      </w:tabs>
      <w:spacing w:line="400" w:lineRule="exact"/>
      <w:ind w:right="-22"/>
      <w:jc w:val="right"/>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qFormat/>
    <w:uiPriority w:val="0"/>
    <w:pPr>
      <w:spacing w:line="360" w:lineRule="auto"/>
      <w:ind w:left="1260" w:leftChars="600"/>
    </w:pPr>
    <w:rPr>
      <w:rFonts w:ascii="宋体" w:hAnsi="宋体"/>
      <w:b/>
      <w:bCs/>
      <w:sz w:val="24"/>
    </w:rPr>
  </w:style>
  <w:style w:type="paragraph" w:styleId="34">
    <w:name w:val="toc 2"/>
    <w:basedOn w:val="1"/>
    <w:next w:val="1"/>
    <w:qFormat/>
    <w:uiPriority w:val="0"/>
    <w:pPr>
      <w:tabs>
        <w:tab w:val="right" w:leader="dot" w:pos="9628"/>
      </w:tabs>
      <w:spacing w:line="460" w:lineRule="exact"/>
      <w:ind w:left="420" w:leftChars="200" w:firstLine="1155" w:firstLineChars="550"/>
    </w:pPr>
    <w:rPr>
      <w:rFonts w:ascii="宋体" w:hAnsi="宋体"/>
    </w:rPr>
  </w:style>
  <w:style w:type="paragraph" w:styleId="35">
    <w:name w:val="toc 9"/>
    <w:basedOn w:val="1"/>
    <w:next w:val="1"/>
    <w:qFormat/>
    <w:uiPriority w:val="0"/>
    <w:pPr>
      <w:ind w:left="3360" w:leftChars="1600"/>
    </w:pPr>
  </w:style>
  <w:style w:type="paragraph" w:styleId="36">
    <w:name w:val="Normal (Web)"/>
    <w:basedOn w:val="1"/>
    <w:next w:val="29"/>
    <w:qFormat/>
    <w:uiPriority w:val="0"/>
    <w:pPr>
      <w:widowControl/>
      <w:spacing w:before="100" w:beforeLines="0" w:beforeAutospacing="1" w:after="100" w:afterLines="0" w:afterAutospacing="1"/>
      <w:jc w:val="left"/>
    </w:pPr>
    <w:rPr>
      <w:rFonts w:ascii="宋体" w:hAnsi="宋体"/>
      <w:kern w:val="0"/>
      <w:sz w:val="24"/>
    </w:rPr>
  </w:style>
  <w:style w:type="table" w:styleId="38">
    <w:name w:val="Table Grid"/>
    <w:basedOn w:val="37"/>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bCs/>
    </w:rPr>
  </w:style>
  <w:style w:type="character" w:styleId="41">
    <w:name w:val="page number"/>
    <w:basedOn w:val="39"/>
    <w:qFormat/>
    <w:uiPriority w:val="0"/>
  </w:style>
  <w:style w:type="character" w:styleId="42">
    <w:name w:val="FollowedHyperlink"/>
    <w:basedOn w:val="39"/>
    <w:qFormat/>
    <w:uiPriority w:val="0"/>
    <w:rPr>
      <w:color w:val="800080"/>
      <w:u w:val="single"/>
    </w:rPr>
  </w:style>
  <w:style w:type="character" w:styleId="43">
    <w:name w:val="Hyperlink"/>
    <w:basedOn w:val="39"/>
    <w:qFormat/>
    <w:uiPriority w:val="0"/>
    <w:rPr>
      <w:color w:val="0000FF"/>
      <w:u w:val="single"/>
    </w:rPr>
  </w:style>
  <w:style w:type="paragraph" w:customStyle="1" w:styleId="44">
    <w:name w:val="_Style 6"/>
    <w:unhideWhenUsed/>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font51"/>
    <w:basedOn w:val="39"/>
    <w:qFormat/>
    <w:uiPriority w:val="0"/>
    <w:rPr>
      <w:rFonts w:hint="eastAsia" w:ascii="宋体" w:hAnsi="宋体" w:eastAsia="宋体" w:cs="宋体"/>
      <w:color w:val="000000"/>
      <w:sz w:val="21"/>
      <w:szCs w:val="21"/>
      <w:u w:val="none"/>
    </w:rPr>
  </w:style>
  <w:style w:type="character" w:customStyle="1" w:styleId="46">
    <w:name w:val="p4-11"/>
    <w:qFormat/>
    <w:uiPriority w:val="0"/>
    <w:rPr>
      <w:sz w:val="21"/>
      <w:szCs w:val="21"/>
    </w:rPr>
  </w:style>
  <w:style w:type="character" w:customStyle="1" w:styleId="47">
    <w:name w:val="font111"/>
    <w:basedOn w:val="39"/>
    <w:qFormat/>
    <w:uiPriority w:val="0"/>
    <w:rPr>
      <w:rFonts w:hint="default" w:ascii="仿宋_GB2312" w:eastAsia="仿宋_GB2312" w:cs="仿宋_GB2312"/>
      <w:color w:val="000000"/>
      <w:sz w:val="24"/>
      <w:szCs w:val="24"/>
      <w:u w:val="none"/>
    </w:rPr>
  </w:style>
  <w:style w:type="character" w:customStyle="1" w:styleId="48">
    <w:name w:val="font01"/>
    <w:basedOn w:val="39"/>
    <w:qFormat/>
    <w:uiPriority w:val="0"/>
    <w:rPr>
      <w:rFonts w:hint="eastAsia" w:ascii="宋体" w:hAnsi="宋体" w:eastAsia="宋体" w:cs="宋体"/>
      <w:color w:val="000000"/>
      <w:sz w:val="22"/>
      <w:szCs w:val="22"/>
      <w:u w:val="none"/>
    </w:rPr>
  </w:style>
  <w:style w:type="character" w:customStyle="1" w:styleId="49">
    <w:name w:val="10point1201"/>
    <w:basedOn w:val="39"/>
    <w:qFormat/>
    <w:uiPriority w:val="0"/>
    <w:rPr>
      <w:rFonts w:hint="default" w:ascii="Arial" w:hAnsi="Arial" w:cs="Arial"/>
      <w:sz w:val="18"/>
      <w:szCs w:val="18"/>
      <w:u w:val="none"/>
    </w:rPr>
  </w:style>
  <w:style w:type="character" w:customStyle="1" w:styleId="50">
    <w:name w:val="font41"/>
    <w:basedOn w:val="39"/>
    <w:qFormat/>
    <w:uiPriority w:val="0"/>
    <w:rPr>
      <w:rFonts w:hint="default" w:ascii="Times New Roman" w:hAnsi="Times New Roman" w:cs="Times New Roman"/>
      <w:color w:val="000000"/>
      <w:sz w:val="22"/>
      <w:szCs w:val="22"/>
      <w:u w:val="none"/>
    </w:rPr>
  </w:style>
  <w:style w:type="character" w:customStyle="1" w:styleId="51">
    <w:name w:val="font71"/>
    <w:basedOn w:val="39"/>
    <w:qFormat/>
    <w:uiPriority w:val="0"/>
    <w:rPr>
      <w:rFonts w:hint="eastAsia" w:ascii="宋体" w:hAnsi="宋体" w:eastAsia="宋体" w:cs="宋体"/>
      <w:color w:val="000000"/>
      <w:sz w:val="22"/>
      <w:szCs w:val="22"/>
      <w:u w:val="none"/>
    </w:rPr>
  </w:style>
  <w:style w:type="character" w:customStyle="1" w:styleId="52">
    <w:name w:val="font31"/>
    <w:basedOn w:val="39"/>
    <w:qFormat/>
    <w:uiPriority w:val="0"/>
    <w:rPr>
      <w:rFonts w:hint="default" w:ascii="仿宋_GB2312" w:eastAsia="仿宋_GB2312" w:cs="仿宋_GB2312"/>
      <w:color w:val="000000"/>
      <w:sz w:val="24"/>
      <w:szCs w:val="24"/>
      <w:u w:val="none"/>
    </w:rPr>
  </w:style>
  <w:style w:type="character" w:customStyle="1" w:styleId="53">
    <w:name w:val="font21"/>
    <w:basedOn w:val="39"/>
    <w:qFormat/>
    <w:uiPriority w:val="0"/>
    <w:rPr>
      <w:rFonts w:hint="eastAsia" w:ascii="宋体" w:hAnsi="宋体" w:eastAsia="宋体" w:cs="宋体"/>
      <w:color w:val="000000"/>
      <w:sz w:val="22"/>
      <w:szCs w:val="22"/>
      <w:u w:val="none"/>
    </w:rPr>
  </w:style>
  <w:style w:type="character" w:customStyle="1" w:styleId="54">
    <w:name w:val="rili11"/>
    <w:basedOn w:val="39"/>
    <w:qFormat/>
    <w:uiPriority w:val="0"/>
    <w:rPr>
      <w:sz w:val="21"/>
      <w:szCs w:val="21"/>
    </w:rPr>
  </w:style>
  <w:style w:type="character" w:customStyle="1" w:styleId="55">
    <w:name w:val="font112"/>
    <w:basedOn w:val="39"/>
    <w:qFormat/>
    <w:uiPriority w:val="0"/>
    <w:rPr>
      <w:rFonts w:hint="eastAsia" w:ascii="宋体" w:hAnsi="宋体" w:eastAsia="宋体" w:cs="宋体"/>
      <w:b/>
      <w:color w:val="000000"/>
      <w:sz w:val="28"/>
      <w:szCs w:val="28"/>
      <w:u w:val="none"/>
    </w:rPr>
  </w:style>
  <w:style w:type="character" w:customStyle="1" w:styleId="56">
    <w:name w:val="font61"/>
    <w:basedOn w:val="39"/>
    <w:qFormat/>
    <w:uiPriority w:val="0"/>
    <w:rPr>
      <w:rFonts w:hint="default" w:ascii="Times New Roman" w:hAnsi="Times New Roman" w:cs="Times New Roman"/>
      <w:color w:val="000000"/>
      <w:sz w:val="21"/>
      <w:szCs w:val="21"/>
      <w:u w:val="none"/>
    </w:rPr>
  </w:style>
  <w:style w:type="paragraph" w:customStyle="1" w:styleId="57">
    <w:name w:val="xl25"/>
    <w:basedOn w:val="1"/>
    <w:qFormat/>
    <w:uiPriority w:val="0"/>
    <w:pPr>
      <w:widowControl/>
      <w:spacing w:before="100" w:beforeLines="0" w:beforeAutospacing="1" w:after="100" w:afterLines="0" w:afterAutospacing="1"/>
      <w:jc w:val="center"/>
    </w:pPr>
    <w:rPr>
      <w:rFonts w:ascii="Arial Unicode MS" w:hAnsi="Arial Unicode MS" w:eastAsia="Arial Unicode MS" w:cs="Arial Unicode MS"/>
      <w:kern w:val="0"/>
      <w:sz w:val="24"/>
    </w:rPr>
  </w:style>
  <w:style w:type="paragraph" w:customStyle="1" w:styleId="58">
    <w:name w:val="xl29"/>
    <w:basedOn w:val="1"/>
    <w:qFormat/>
    <w:uiPriority w:val="0"/>
    <w:pPr>
      <w:widowControl/>
      <w:spacing w:before="100" w:beforeLines="0" w:beforeAutospacing="1" w:after="100" w:afterLines="0" w:afterAutospacing="1"/>
      <w:jc w:val="center"/>
    </w:pPr>
    <w:rPr>
      <w:rFonts w:ascii="宋体" w:hAnsi="宋体"/>
      <w:kern w:val="0"/>
      <w:sz w:val="28"/>
      <w:szCs w:val="28"/>
    </w:rPr>
  </w:style>
  <w:style w:type="paragraph" w:customStyle="1" w:styleId="59">
    <w:name w:val="P标3"/>
    <w:basedOn w:val="5"/>
    <w:qFormat/>
    <w:uiPriority w:val="0"/>
    <w:pPr>
      <w:keepNext w:val="0"/>
      <w:tabs>
        <w:tab w:val="left" w:pos="420"/>
      </w:tabs>
      <w:autoSpaceDE w:val="0"/>
      <w:autoSpaceDN w:val="0"/>
      <w:adjustRightInd w:val="0"/>
      <w:spacing w:before="120" w:beforeLines="0" w:after="120" w:afterLines="0" w:line="480" w:lineRule="atLeast"/>
      <w:ind w:left="420" w:hanging="420"/>
    </w:pPr>
    <w:rPr>
      <w:rFonts w:ascii="宋体" w:hAnsi="Times New Roman" w:eastAsia="宋体"/>
      <w:b w:val="0"/>
      <w:bCs w:val="0"/>
      <w:kern w:val="0"/>
      <w:sz w:val="24"/>
      <w:szCs w:val="20"/>
    </w:rPr>
  </w:style>
  <w:style w:type="paragraph" w:customStyle="1" w:styleId="60">
    <w:name w:val="默认段落字体 Para Char"/>
    <w:basedOn w:val="1"/>
    <w:qFormat/>
    <w:uiPriority w:val="0"/>
    <w:pPr>
      <w:adjustRightInd w:val="0"/>
      <w:spacing w:line="360" w:lineRule="auto"/>
    </w:pPr>
    <w:rPr>
      <w:kern w:val="0"/>
      <w:sz w:val="24"/>
      <w:szCs w:val="20"/>
    </w:rPr>
  </w:style>
  <w:style w:type="paragraph" w:customStyle="1" w:styleId="61">
    <w:name w:val="样式1"/>
    <w:basedOn w:val="29"/>
    <w:next w:val="8"/>
    <w:qFormat/>
    <w:uiPriority w:val="0"/>
  </w:style>
  <w:style w:type="paragraph" w:customStyle="1" w:styleId="62">
    <w:name w:val="正文 New New"/>
    <w:qFormat/>
    <w:uiPriority w:val="0"/>
    <w:pPr>
      <w:widowControl w:val="0"/>
      <w:jc w:val="both"/>
    </w:pPr>
    <w:rPr>
      <w:rFonts w:ascii="楷体_GB2312" w:hAnsi="Times New Roman" w:eastAsia="楷体_GB2312" w:cs="Times New Roman"/>
      <w:kern w:val="2"/>
      <w:sz w:val="30"/>
      <w:szCs w:val="24"/>
      <w:lang w:val="en-US" w:eastAsia="zh-CN" w:bidi="ar-SA"/>
    </w:rPr>
  </w:style>
  <w:style w:type="paragraph" w:customStyle="1" w:styleId="63">
    <w:name w:val="Char Char Char Char"/>
    <w:basedOn w:val="1"/>
    <w:qFormat/>
    <w:uiPriority w:val="0"/>
    <w:pPr>
      <w:widowControl/>
      <w:spacing w:after="160" w:afterLines="0" w:line="240" w:lineRule="exact"/>
      <w:jc w:val="left"/>
    </w:pPr>
  </w:style>
  <w:style w:type="paragraph" w:customStyle="1" w:styleId="64">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6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6">
    <w:name w:val="表格"/>
    <w:basedOn w:val="1"/>
    <w:qFormat/>
    <w:uiPriority w:val="0"/>
    <w:pPr>
      <w:spacing w:line="420" w:lineRule="exact"/>
      <w:ind w:left="84" w:leftChars="40"/>
      <w:jc w:val="center"/>
    </w:pPr>
    <w:rPr>
      <w:rFonts w:ascii="宋体" w:hAnsi="宋体"/>
      <w:bCs/>
      <w:spacing w:val="-12"/>
    </w:rPr>
  </w:style>
  <w:style w:type="paragraph" w:customStyle="1" w:styleId="67">
    <w:name w:val="p0"/>
    <w:basedOn w:val="1"/>
    <w:qFormat/>
    <w:uiPriority w:val="0"/>
    <w:pPr>
      <w:widowControl/>
    </w:pPr>
    <w:rPr>
      <w:kern w:val="0"/>
      <w:szCs w:val="21"/>
    </w:rPr>
  </w:style>
  <w:style w:type="paragraph" w:customStyle="1" w:styleId="68">
    <w:name w:val="head"/>
    <w:basedOn w:val="1"/>
    <w:qFormat/>
    <w:uiPriority w:val="0"/>
    <w:pPr>
      <w:widowControl/>
      <w:spacing w:before="100" w:beforeLines="0" w:beforeAutospacing="1" w:after="100" w:afterLines="0" w:afterAutospacing="1"/>
      <w:jc w:val="center"/>
    </w:pPr>
    <w:rPr>
      <w:rFonts w:hint="eastAsia" w:ascii="黑体" w:hAnsi="宋体" w:eastAsia="黑体"/>
      <w:b/>
      <w:bCs/>
      <w:kern w:val="0"/>
      <w:sz w:val="28"/>
      <w:szCs w:val="28"/>
    </w:rPr>
  </w:style>
  <w:style w:type="paragraph" w:customStyle="1" w:styleId="69">
    <w:name w:val="WPS Plain"/>
    <w:qFormat/>
    <w:uiPriority w:val="0"/>
    <w:rPr>
      <w:rFonts w:ascii="Times New Roman" w:hAnsi="Times New Roman" w:eastAsia="宋体" w:cs="Times New Roman"/>
      <w:sz w:val="21"/>
      <w:szCs w:val="22"/>
      <w:lang w:val="en-US" w:eastAsia="zh-CN" w:bidi="ar-SA"/>
    </w:rPr>
  </w:style>
  <w:style w:type="paragraph" w:customStyle="1" w:styleId="7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72">
    <w:name w:val="Plain Text_7eefb774-c658-4d65-bec3-8f0ef90aa1af"/>
    <w:basedOn w:val="1"/>
    <w:qFormat/>
    <w:uiPriority w:val="0"/>
    <w:rPr>
      <w:rFonts w:ascii="宋体" w:hAnsi="Courier New" w:cs="宋体"/>
      <w:szCs w:val="21"/>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 Char"/>
    <w:basedOn w:val="1"/>
    <w:qFormat/>
    <w:uiPriority w:val="0"/>
    <w:rPr>
      <w:kern w:val="0"/>
      <w:szCs w:val="20"/>
    </w:rPr>
  </w:style>
  <w:style w:type="paragraph" w:customStyle="1" w:styleId="75">
    <w:name w:val="List Paragraph1"/>
    <w:basedOn w:val="1"/>
    <w:qFormat/>
    <w:uiPriority w:val="0"/>
    <w:pPr>
      <w:ind w:firstLine="420" w:firstLineChars="200"/>
    </w:pPr>
    <w:rPr>
      <w:rFonts w:ascii="Calibri" w:hAnsi="Calibri"/>
      <w:szCs w:val="22"/>
    </w:rPr>
  </w:style>
  <w:style w:type="paragraph" w:customStyle="1" w:styleId="76">
    <w:name w:val="List Paragraph"/>
    <w:basedOn w:val="1"/>
    <w:qFormat/>
    <w:uiPriority w:val="0"/>
    <w:pPr>
      <w:widowControl/>
      <w:ind w:firstLine="420" w:firstLineChars="200"/>
      <w:jc w:val="left"/>
    </w:pPr>
    <w:rPr>
      <w:kern w:val="0"/>
      <w:sz w:val="24"/>
      <w:lang w:eastAsia="en-US"/>
    </w:rPr>
  </w:style>
  <w:style w:type="paragraph" w:customStyle="1" w:styleId="77">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8">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8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25005</Words>
  <Characters>26839</Characters>
  <Lines>200</Lines>
  <Paragraphs>56</Paragraphs>
  <TotalTime>3</TotalTime>
  <ScaleCrop>false</ScaleCrop>
  <LinksUpToDate>false</LinksUpToDate>
  <CharactersWithSpaces>29799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2016-09-06T02:33:00Z</dcterms:created>
  <dc:creator>东莞分公司运营部</dc:creator>
  <cp:lastModifiedBy>。</cp:lastModifiedBy>
  <cp:lastPrinted>2021-04-21T08:59:00Z</cp:lastPrinted>
  <dcterms:modified xsi:type="dcterms:W3CDTF">2022-10-29T08:05:34Z</dcterms:modified>
  <dc:title>广东五洲招标代理有限公司专用</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7B0EC7D2763942E18F0E37D7CDCF844A</vt:lpwstr>
  </property>
  <property fmtid="{D5CDD505-2E9C-101B-9397-08002B2CF9AE}" pid="4" name="commondata">
    <vt:lpwstr>eyJoZGlkIjoiYTI5ZDZiMmIzMWFmNTgwNmMxZTVlMDhjZWM2YmMwYzAifQ==</vt:lpwstr>
  </property>
</Properties>
</file>