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hw</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09</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r>
        <w:rPr>
          <w:rFonts w:hint="eastAsia" w:ascii="方正小标宋简体" w:hAnsi="方正小标宋简体" w:eastAsia="方正小标宋简体" w:cs="方正小标宋简体"/>
          <w:kern w:val="2"/>
          <w:sz w:val="44"/>
          <w:szCs w:val="44"/>
          <w:lang w:val="en-US" w:eastAsia="zh-CN" w:bidi="ar-SA"/>
        </w:rPr>
        <w:t>标项2</w:t>
      </w:r>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呼图壁县2025年幼儿园设施设备采购项目标项2</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呼图壁县2025年幼儿园设施设备采购项目标项2</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9</w:t>
      </w:r>
      <w:bookmarkStart w:id="2" w:name="_GoBack"/>
      <w:bookmarkEnd w:id="2"/>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下</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6</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2025HTBZFCGZXhw0009</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呼图壁县2025年幼儿园设施设备采购项目标项2</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750200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678200.00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w:t>
      </w:r>
      <w:r>
        <w:rPr>
          <w:rFonts w:ascii="宋体" w:hAnsi="宋体" w:eastAsia="宋体" w:cs="宋体"/>
          <w:b w:val="0"/>
          <w:i w:val="0"/>
          <w:color w:val="000000"/>
          <w:sz w:val="22"/>
          <w:highlight w:val="none"/>
        </w:rPr>
        <w:t>求</w:t>
      </w:r>
      <w:r>
        <w:rPr>
          <w:rFonts w:hint="eastAsia" w:ascii="宋体" w:hAnsi="宋体" w:eastAsia="宋体" w:cs="宋体"/>
          <w:b w:val="0"/>
          <w:i w:val="0"/>
          <w:color w:val="000000"/>
          <w:sz w:val="22"/>
          <w:highlight w:val="none"/>
          <w:lang w:val="en-US" w:eastAsia="zh-CN"/>
        </w:rPr>
        <w:t>：幼儿园安防、消防及电子设备(详见</w:t>
      </w:r>
      <w:r>
        <w:rPr>
          <w:rFonts w:hint="eastAsia" w:ascii="宋体" w:hAnsi="宋体" w:eastAsia="宋体" w:cs="宋体"/>
          <w:b w:val="0"/>
          <w:i w:val="0"/>
          <w:color w:val="000000"/>
          <w:sz w:val="24"/>
          <w:highlight w:val="none"/>
          <w:lang w:val="en-US" w:eastAsia="zh-CN"/>
        </w:rPr>
        <w:t>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6</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27</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w:t>
      </w:r>
      <w:r>
        <w:rPr>
          <w:rFonts w:hint="eastAsia" w:ascii="宋体" w:hAnsi="宋体" w:eastAsia="宋体" w:cs="宋体"/>
          <w:b w:val="0"/>
          <w:i w:val="0"/>
          <w:color w:val="FF0000"/>
          <w:sz w:val="24"/>
          <w:highlight w:val="none"/>
          <w:u w:val="single"/>
          <w:lang w:val="en-US" w:eastAsia="zh-CN"/>
        </w:rPr>
        <w:t>9</w:t>
      </w:r>
      <w:r>
        <w:rPr>
          <w:rFonts w:hint="eastAsia" w:ascii="宋体" w:hAnsi="宋体" w:eastAsia="宋体" w:cs="宋体"/>
          <w:b w:val="0"/>
          <w:i w:val="0"/>
          <w:color w:val="FF0000"/>
          <w:sz w:val="24"/>
          <w:highlight w:val="none"/>
          <w:u w:val="single"/>
          <w:lang w:eastAsia="zh-CN"/>
        </w:rPr>
        <w:t>日</w:t>
      </w:r>
      <w:r>
        <w:rPr>
          <w:rFonts w:hint="eastAsia" w:ascii="宋体" w:hAnsi="宋体" w:eastAsia="宋体" w:cs="宋体"/>
          <w:b w:val="0"/>
          <w:i w:val="0"/>
          <w:color w:val="FF0000"/>
          <w:sz w:val="24"/>
          <w:highlight w:val="none"/>
          <w:u w:val="single"/>
          <w:lang w:val="en-US" w:eastAsia="zh-CN"/>
        </w:rPr>
        <w:t>下</w:t>
      </w:r>
      <w:r>
        <w:rPr>
          <w:rFonts w:hint="eastAsia" w:ascii="宋体" w:hAnsi="宋体" w:eastAsia="宋体" w:cs="宋体"/>
          <w:b w:val="0"/>
          <w:i w:val="0"/>
          <w:color w:val="FF0000"/>
          <w:sz w:val="24"/>
          <w:highlight w:val="none"/>
          <w:u w:val="single"/>
          <w:lang w:eastAsia="zh-CN"/>
        </w:rPr>
        <w:t>午1</w:t>
      </w:r>
      <w:r>
        <w:rPr>
          <w:rFonts w:hint="eastAsia" w:ascii="宋体" w:hAnsi="宋体" w:eastAsia="宋体" w:cs="宋体"/>
          <w:b w:val="0"/>
          <w:i w:val="0"/>
          <w:color w:val="FF0000"/>
          <w:sz w:val="24"/>
          <w:highlight w:val="none"/>
          <w:u w:val="single"/>
          <w:lang w:val="en-US" w:eastAsia="zh-CN"/>
        </w:rPr>
        <w:t>6</w:t>
      </w:r>
      <w:r>
        <w:rPr>
          <w:rFonts w:hint="eastAsia" w:ascii="宋体" w:hAnsi="宋体" w:eastAsia="宋体" w:cs="宋体"/>
          <w:b w:val="0"/>
          <w:i w:val="0"/>
          <w:color w:val="FF0000"/>
          <w:sz w:val="24"/>
          <w:highlight w:val="none"/>
          <w:u w:val="single"/>
          <w:lang w:eastAsia="zh-CN"/>
        </w:rPr>
        <w:t>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呼图壁县2025年幼儿园设施设备采购项目标项2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2025HTBZFCGZXhw0009</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2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67.82</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val="en-US" w:eastAsia="zh-CN"/>
              </w:rPr>
              <w:t>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w:t>
            </w:r>
            <w:r>
              <w:rPr>
                <w:rFonts w:hint="eastAsia" w:asciiTheme="minorEastAsia" w:hAnsiTheme="minorEastAsia" w:cstheme="minorEastAsia"/>
                <w:b w:val="0"/>
                <w:i w:val="0"/>
                <w:color w:val="000000"/>
                <w:sz w:val="24"/>
                <w:szCs w:val="24"/>
                <w:highlight w:val="none"/>
                <w:lang w:val="en-US" w:eastAsia="zh-CN"/>
              </w:rPr>
              <w:t>伍</w:t>
            </w:r>
            <w:r>
              <w:rPr>
                <w:rFonts w:hint="eastAsia" w:asciiTheme="minorEastAsia" w:hAnsiTheme="minorEastAsia" w:eastAsiaTheme="minorEastAsia" w:cstheme="minorEastAsia"/>
                <w:b w:val="0"/>
                <w:i w:val="0"/>
                <w:color w:val="000000"/>
                <w:sz w:val="24"/>
                <w:szCs w:val="24"/>
                <w:highlight w:val="none"/>
                <w:lang w:val="en-US" w:eastAsia="zh-CN"/>
              </w:rPr>
              <w:t>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9</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下</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6</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17</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rPr>
      </w:pPr>
      <w:r>
        <w:rPr>
          <w:rFonts w:ascii="宋体" w:hAnsi="宋体" w:eastAsia="宋体" w:cs="宋体"/>
          <w:b w:val="0"/>
          <w:i w:val="0"/>
          <w:color w:val="000000"/>
          <w:sz w:val="25"/>
        </w:rPr>
        <w:t xml:space="preserve">   来源 </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750200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678200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37"/>
        <w:gridCol w:w="862"/>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gridSpan w:val="2"/>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2</w:t>
            </w:r>
          </w:p>
        </w:tc>
        <w:tc>
          <w:tcPr>
            <w:tcW w:w="899"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val="en-US" w:eastAsia="zh-CN"/>
              </w:rPr>
            </w:pPr>
            <w:r>
              <w:rPr>
                <w:rFonts w:hint="eastAsia"/>
                <w:sz w:val="19"/>
                <w:lang w:val="en-US" w:eastAsia="zh-CN"/>
              </w:rPr>
              <w:t>3</w:t>
            </w:r>
          </w:p>
        </w:tc>
        <w:tc>
          <w:tcPr>
            <w:tcW w:w="899" w:type="dxa"/>
            <w:gridSpan w:val="2"/>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1" w:hRule="atLeast"/>
        </w:trPr>
        <w:tc>
          <w:tcPr>
            <w:tcW w:w="862" w:type="dxa"/>
            <w:gridSpan w:val="2"/>
            <w:vAlign w:val="center"/>
          </w:tcPr>
          <w:p>
            <w:pPr>
              <w:wordWrap w:val="0"/>
              <w:spacing w:before="0" w:after="0" w:line="240" w:lineRule="atLeast"/>
              <w:ind w:left="0" w:right="0"/>
              <w:jc w:val="center"/>
              <w:textAlignment w:val="baseline"/>
              <w:rPr>
                <w:rFonts w:hint="eastAsia" w:eastAsiaTheme="minorEastAsia"/>
                <w:sz w:val="19"/>
                <w:highlight w:val="none"/>
                <w:lang w:eastAsia="zh-CN"/>
              </w:rPr>
            </w:pPr>
            <w:r>
              <w:rPr>
                <w:rFonts w:hint="eastAsia" w:ascii="宋体" w:hAnsi="宋体" w:eastAsia="宋体" w:cs="宋体"/>
                <w:b w:val="0"/>
                <w:i w:val="0"/>
                <w:color w:val="000000"/>
                <w:sz w:val="19"/>
                <w:highlight w:val="none"/>
                <w:lang w:val="en-US" w:eastAsia="zh-CN"/>
              </w:rPr>
              <w:t>4</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p>
            <w:pPr>
              <w:wordWrap w:val="0"/>
              <w:spacing w:before="0" w:after="0" w:line="260" w:lineRule="exact"/>
              <w:ind w:left="0" w:right="0"/>
              <w:jc w:val="both"/>
              <w:textAlignment w:val="baseline"/>
              <w:rPr>
                <w:sz w:val="20"/>
                <w:highlight w:val="none"/>
              </w:rPr>
            </w:pPr>
            <w:r>
              <w:rPr>
                <w:rFonts w:ascii="宋体" w:hAnsi="宋体" w:eastAsia="宋体" w:cs="宋体"/>
                <w:b w:val="0"/>
                <w:i w:val="0"/>
                <w:color w:val="000000"/>
                <w:sz w:val="20"/>
                <w:highlight w:val="none"/>
              </w:rPr>
              <w:t xml:space="preserve"> </w:t>
            </w:r>
          </w:p>
        </w:tc>
        <w:tc>
          <w:tcPr>
            <w:tcW w:w="862" w:type="dxa"/>
            <w:vAlign w:val="center"/>
          </w:tcPr>
          <w:p>
            <w:pPr>
              <w:wordWrap w:val="0"/>
              <w:spacing w:before="0" w:after="0" w:line="240" w:lineRule="atLeast"/>
              <w:ind w:left="0" w:right="0"/>
              <w:jc w:val="center"/>
              <w:textAlignment w:val="baseline"/>
              <w:rPr>
                <w:rFonts w:hint="eastAsia" w:ascii="宋体" w:hAnsi="宋体" w:eastAsia="宋体" w:cs="宋体"/>
                <w:b w:val="0"/>
                <w:i w:val="0"/>
                <w:color w:val="000000"/>
                <w:sz w:val="19"/>
                <w:highlight w:val="none"/>
                <w:lang w:val="en-US" w:eastAsia="zh-CN"/>
              </w:rPr>
            </w:pPr>
            <w:r>
              <w:rPr>
                <w:rFonts w:ascii="宋体" w:hAnsi="宋体" w:eastAsia="宋体" w:cs="宋体"/>
                <w:b w:val="0"/>
                <w:i w:val="0"/>
                <w:color w:val="auto"/>
                <w:sz w:val="19"/>
                <w:highlight w:val="none"/>
              </w:rPr>
              <w:t>售后服务</w:t>
            </w:r>
          </w:p>
          <w:p>
            <w:pPr>
              <w:wordWrap w:val="0"/>
              <w:spacing w:before="0" w:after="0" w:line="260" w:lineRule="exact"/>
              <w:ind w:left="0" w:right="0"/>
              <w:jc w:val="both"/>
              <w:textAlignment w:val="baseline"/>
              <w:rPr>
                <w:rFonts w:ascii="宋体" w:hAnsi="宋体" w:eastAsia="宋体" w:cs="宋体"/>
                <w:b w:val="0"/>
                <w:i w:val="0"/>
                <w:color w:val="000000"/>
                <w:sz w:val="20"/>
                <w:highlight w:val="none"/>
              </w:rPr>
            </w:pPr>
          </w:p>
        </w:tc>
        <w:tc>
          <w:tcPr>
            <w:tcW w:w="6521" w:type="dxa"/>
            <w:vAlign w:val="top"/>
          </w:tcPr>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jc w:val="both"/>
              <w:textAlignment w:val="baseline"/>
              <w:rPr>
                <w:highlight w:val="none"/>
              </w:rPr>
            </w:pPr>
            <w:r>
              <w:rPr>
                <w:highlight w:val="none"/>
              </w:rPr>
              <w:t>自项目验收合格后三年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售后服务要求：投标人和制造商在质量保证期内应当为采购人提供以下技术支持和服务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1、投标产品质量保证期3年。</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2、电话咨询。投标人和制造商应当为采购人提供24小时技术援助电话， 解答采购人在使用中遇到的问题， 及时为采购人提出解决问题的建议。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rFonts w:hint="eastAsia" w:ascii="宋体" w:hAnsi="宋体" w:eastAsia="宋体" w:cs="宋体"/>
                <w:b w:val="0"/>
                <w:i w:val="0"/>
                <w:color w:val="000000"/>
                <w:sz w:val="20"/>
                <w:highlight w:val="none"/>
                <w:lang w:val="en-US" w:eastAsia="zh-CN"/>
              </w:rPr>
            </w:pPr>
            <w:r>
              <w:rPr>
                <w:rFonts w:hint="eastAsia" w:ascii="宋体" w:hAnsi="宋体" w:eastAsia="宋体" w:cs="宋体"/>
                <w:b w:val="0"/>
                <w:i w:val="0"/>
                <w:color w:val="000000"/>
                <w:sz w:val="20"/>
                <w:highlight w:val="none"/>
                <w:lang w:val="en-US" w:eastAsia="zh-CN"/>
              </w:rPr>
              <w:t>3、故障响应。投标人应在2小时内做出响应， 4小时内到场提供更高层级的技术支持，12小时内不能解决问题则必须提供备用产品，使采购人能够正常使用。</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highlight w:val="none"/>
              </w:rPr>
            </w:pPr>
            <w:r>
              <w:rPr>
                <w:rFonts w:hint="eastAsia" w:ascii="宋体" w:hAnsi="宋体" w:eastAsia="宋体" w:cs="宋体"/>
                <w:b w:val="0"/>
                <w:i w:val="0"/>
                <w:color w:val="000000"/>
                <w:sz w:val="20"/>
                <w:highlight w:val="none"/>
                <w:lang w:val="en-US" w:eastAsia="zh-CN"/>
              </w:rPr>
              <w:t>4、</w:t>
            </w:r>
            <w:r>
              <w:rPr>
                <w:rFonts w:ascii="宋体" w:hAnsi="宋体" w:eastAsia="宋体" w:cs="宋体"/>
                <w:b w:val="0"/>
                <w:i w:val="0"/>
                <w:color w:val="000000"/>
                <w:sz w:val="20"/>
                <w:highlight w:val="none"/>
              </w:rPr>
              <w:t>技术升级。在质保期内，如果投标人和制造商的产品技术升级，应及时通知采购人， 如采购人有相应要求， 投标人和制造商应对采购人购买的产品进行升级服务。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0" w:line="400" w:lineRule="exact"/>
              <w:ind w:right="0" w:rightChars="0"/>
              <w:jc w:val="both"/>
              <w:textAlignment w:val="baseline"/>
              <w:rPr>
                <w:sz w:val="20"/>
                <w:highlight w:val="none"/>
              </w:rPr>
            </w:pPr>
            <w:r>
              <w:rPr>
                <w:rFonts w:ascii="宋体" w:hAnsi="宋体" w:eastAsia="宋体" w:cs="宋体"/>
                <w:b w:val="0"/>
                <w:i w:val="0"/>
                <w:color w:val="000000"/>
                <w:sz w:val="20"/>
                <w:highlight w:val="none"/>
              </w:rPr>
              <w:t>5、质保期外服务要求。质量保证期过后， 供应商和制造商应同样提供电话咨询服务，并应承诺提供产品上门维护服务。质量保证期过后， 采购人需要继续由原供应商和制造商提供售后服务的， 该供应商和制造商应以优惠价格提供售后服务。</w:t>
            </w:r>
          </w:p>
          <w:p>
            <w:pPr>
              <w:keepNext w:val="0"/>
              <w:keepLines w:val="0"/>
              <w:pageBreakBefore w:val="0"/>
              <w:widowControl w:val="0"/>
              <w:kinsoku/>
              <w:wordWrap w:val="0"/>
              <w:overflowPunct/>
              <w:topLinePunct w:val="0"/>
              <w:autoSpaceDE/>
              <w:autoSpaceDN/>
              <w:bidi w:val="0"/>
              <w:adjustRightInd/>
              <w:snapToGrid/>
              <w:spacing w:before="0" w:line="400" w:lineRule="exact"/>
              <w:ind w:right="0"/>
              <w:jc w:val="both"/>
              <w:textAlignment w:val="baseline"/>
              <w:rPr>
                <w:sz w:val="20"/>
                <w:highlight w:val="none"/>
              </w:rPr>
            </w:pPr>
            <w:r>
              <w:rPr>
                <w:rFonts w:ascii="宋体" w:hAnsi="宋体" w:eastAsia="宋体" w:cs="宋体"/>
                <w:b w:val="0"/>
                <w:i w:val="0"/>
                <w:color w:val="000000"/>
                <w:sz w:val="20"/>
                <w:highlight w:val="none"/>
              </w:rPr>
              <w:t>6、备品备件及易损件。投标人和制造商售后服务中，维修使用的备品备件及易损件应为原厂配件，未经采购人同意不得使用非原厂配件，常用的、容易损坏的备品备件及易损件的价格清单须在投标文件中列出。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7</w:t>
            </w:r>
          </w:p>
        </w:tc>
        <w:tc>
          <w:tcPr>
            <w:tcW w:w="89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8</w:t>
            </w:r>
          </w:p>
        </w:tc>
        <w:tc>
          <w:tcPr>
            <w:tcW w:w="899" w:type="dxa"/>
            <w:gridSpan w:val="2"/>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9</w:t>
            </w:r>
          </w:p>
        </w:tc>
        <w:tc>
          <w:tcPr>
            <w:tcW w:w="899" w:type="dxa"/>
            <w:gridSpan w:val="2"/>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000000"/>
                <w:sz w:val="17"/>
                <w:highlight w:val="yellow"/>
                <w:lang w:val="en-US" w:eastAsia="zh-CN"/>
              </w:rPr>
              <w:t>采购清单中有要求提供检测报告或相关证明的需提供相关的检测报告或相关证明。未提供或提供不全的不符合要求。</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0AE46A3"/>
    <w:rsid w:val="0501140A"/>
    <w:rsid w:val="052854C4"/>
    <w:rsid w:val="0AB02C24"/>
    <w:rsid w:val="0C64707D"/>
    <w:rsid w:val="0CC400F2"/>
    <w:rsid w:val="0D1A6FDE"/>
    <w:rsid w:val="0D257FA6"/>
    <w:rsid w:val="0D446767"/>
    <w:rsid w:val="0E417494"/>
    <w:rsid w:val="102F7659"/>
    <w:rsid w:val="10542090"/>
    <w:rsid w:val="10CE7676"/>
    <w:rsid w:val="11C81E89"/>
    <w:rsid w:val="14D17654"/>
    <w:rsid w:val="154936B4"/>
    <w:rsid w:val="17D52458"/>
    <w:rsid w:val="188F4C6A"/>
    <w:rsid w:val="18911F90"/>
    <w:rsid w:val="18AE19B5"/>
    <w:rsid w:val="199B6BEF"/>
    <w:rsid w:val="1A9422E4"/>
    <w:rsid w:val="1AC158B7"/>
    <w:rsid w:val="1AE751FA"/>
    <w:rsid w:val="1AEE7C6E"/>
    <w:rsid w:val="1D41751D"/>
    <w:rsid w:val="1D8C03C6"/>
    <w:rsid w:val="1D8E1B96"/>
    <w:rsid w:val="1EC633F1"/>
    <w:rsid w:val="1EF22CA6"/>
    <w:rsid w:val="213307A8"/>
    <w:rsid w:val="21A92372"/>
    <w:rsid w:val="2304359B"/>
    <w:rsid w:val="232D4391"/>
    <w:rsid w:val="23594EAC"/>
    <w:rsid w:val="26BC2AF3"/>
    <w:rsid w:val="28287D6D"/>
    <w:rsid w:val="28CA725A"/>
    <w:rsid w:val="294B13D8"/>
    <w:rsid w:val="299B128C"/>
    <w:rsid w:val="2B124691"/>
    <w:rsid w:val="2B1A2E84"/>
    <w:rsid w:val="2B754FE2"/>
    <w:rsid w:val="2C04429F"/>
    <w:rsid w:val="2FEB5AD8"/>
    <w:rsid w:val="30527DD4"/>
    <w:rsid w:val="308946B0"/>
    <w:rsid w:val="31603482"/>
    <w:rsid w:val="31C651EE"/>
    <w:rsid w:val="33D87BEE"/>
    <w:rsid w:val="33E13F07"/>
    <w:rsid w:val="346C373B"/>
    <w:rsid w:val="351927EC"/>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3DFE5F02"/>
    <w:rsid w:val="3FE414AE"/>
    <w:rsid w:val="41B0165F"/>
    <w:rsid w:val="42C161FB"/>
    <w:rsid w:val="45136E18"/>
    <w:rsid w:val="458D4F1C"/>
    <w:rsid w:val="47612C28"/>
    <w:rsid w:val="47CE1C23"/>
    <w:rsid w:val="48175D3E"/>
    <w:rsid w:val="49474E51"/>
    <w:rsid w:val="4B4F6D6F"/>
    <w:rsid w:val="4D1B6601"/>
    <w:rsid w:val="4FF45321"/>
    <w:rsid w:val="50BA160E"/>
    <w:rsid w:val="52256FC9"/>
    <w:rsid w:val="536C2559"/>
    <w:rsid w:val="55396CDF"/>
    <w:rsid w:val="568505A9"/>
    <w:rsid w:val="57943BD8"/>
    <w:rsid w:val="5881362B"/>
    <w:rsid w:val="59AE4BA0"/>
    <w:rsid w:val="5A6D45F1"/>
    <w:rsid w:val="5AF83AFA"/>
    <w:rsid w:val="5B504BF5"/>
    <w:rsid w:val="5B6D17C5"/>
    <w:rsid w:val="5B751510"/>
    <w:rsid w:val="5C596839"/>
    <w:rsid w:val="600943C4"/>
    <w:rsid w:val="61354E81"/>
    <w:rsid w:val="617D6745"/>
    <w:rsid w:val="61983B52"/>
    <w:rsid w:val="63914767"/>
    <w:rsid w:val="648647CA"/>
    <w:rsid w:val="64FC128D"/>
    <w:rsid w:val="660B6AC2"/>
    <w:rsid w:val="663A3E2B"/>
    <w:rsid w:val="666C3F9C"/>
    <w:rsid w:val="66B7181A"/>
    <w:rsid w:val="66C51A5D"/>
    <w:rsid w:val="66F03864"/>
    <w:rsid w:val="671127E6"/>
    <w:rsid w:val="69D062CD"/>
    <w:rsid w:val="6AB927B2"/>
    <w:rsid w:val="6B2F5E4D"/>
    <w:rsid w:val="6BB01D81"/>
    <w:rsid w:val="6CA70FD3"/>
    <w:rsid w:val="716D08D2"/>
    <w:rsid w:val="717C0D75"/>
    <w:rsid w:val="71C82E7C"/>
    <w:rsid w:val="73157940"/>
    <w:rsid w:val="73532E1A"/>
    <w:rsid w:val="776013F4"/>
    <w:rsid w:val="77AD6E50"/>
    <w:rsid w:val="78F95C8A"/>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2025-07-02T11:02:58Z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20A120E675254138AB2D046BFCEC977D</vt:lpwstr>
  </property>
</Properties>
</file>