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gc</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05</w:t>
      </w:r>
    </w:p>
    <w:p>
      <w:pPr>
        <w:pStyle w:val="4"/>
        <w:ind w:firstLine="602"/>
        <w:rPr>
          <w:rFonts w:hint="eastAsia" w:ascii="宋体" w:hAnsi="宋体" w:cs="宋体"/>
          <w:b/>
          <w:bCs/>
          <w:sz w:val="30"/>
          <w:szCs w:val="30"/>
          <w:highlight w:val="none"/>
        </w:rPr>
      </w:pPr>
    </w:p>
    <w:p>
      <w:pPr>
        <w:pStyle w:val="4"/>
        <w:ind w:firstLine="602"/>
        <w:rPr>
          <w:rFonts w:hint="eastAsia" w:ascii="宋体" w:hAnsi="宋体" w:cs="宋体"/>
          <w:b/>
          <w:bCs/>
          <w:sz w:val="30"/>
          <w:szCs w:val="30"/>
          <w:highlight w:val="none"/>
        </w:rPr>
      </w:pPr>
    </w:p>
    <w:p>
      <w:pPr>
        <w:rPr>
          <w:rFonts w:hint="eastAsia" w:ascii="宋体" w:hAnsi="宋体" w:cs="宋体"/>
          <w:b/>
          <w:bCs/>
          <w:highlight w:val="none"/>
        </w:rPr>
      </w:pPr>
    </w:p>
    <w:p>
      <w:pPr>
        <w:jc w:val="center"/>
        <w:rPr>
          <w:rFonts w:hint="default" w:ascii="宋体" w:hAnsi="宋体" w:cs="宋体"/>
          <w:b/>
          <w:bCs/>
          <w:spacing w:val="20"/>
          <w:highlight w:val="none"/>
          <w:lang w:val="en-US"/>
        </w:rPr>
      </w:pPr>
      <w:r>
        <w:rPr>
          <w:rFonts w:hint="eastAsia" w:ascii="方正小标宋简体" w:hAnsi="方正小标宋简体" w:eastAsia="方正小标宋简体" w:cs="方正小标宋简体"/>
          <w:sz w:val="44"/>
          <w:szCs w:val="44"/>
          <w:lang w:val="en-US" w:eastAsia="zh-CN"/>
        </w:rPr>
        <w:t>呼图壁县2025年中小学厕所维修改造项目标项2</w:t>
      </w:r>
    </w:p>
    <w:p>
      <w:pPr>
        <w:rPr>
          <w:rFonts w:hint="eastAsia" w:ascii="宋体" w:hAnsi="宋体" w:cs="宋体"/>
          <w:b/>
          <w:bCs/>
          <w:highlight w:val="none"/>
        </w:rPr>
      </w:pPr>
    </w:p>
    <w:p>
      <w:pPr>
        <w:pStyle w:val="4"/>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jc w:val="center"/>
        <w:rPr>
          <w:rFonts w:hint="eastAsia" w:ascii="宋体" w:hAnsi="宋体" w:cs="宋体"/>
          <w:b/>
          <w:bCs/>
          <w:sz w:val="72"/>
          <w:szCs w:val="72"/>
          <w:highlight w:val="none"/>
        </w:rPr>
      </w:pPr>
      <w:r>
        <w:rPr>
          <w:rFonts w:hint="eastAsia" w:ascii="宋体" w:hAnsi="宋体" w:cs="宋体"/>
          <w:b/>
          <w:bCs/>
          <w:sz w:val="72"/>
          <w:szCs w:val="72"/>
          <w:highlight w:val="none"/>
        </w:rPr>
        <w:t>磋商文件</w:t>
      </w:r>
    </w:p>
    <w:p>
      <w:pPr>
        <w:pStyle w:val="4"/>
        <w:rPr>
          <w:rFonts w:hint="eastAsia" w:ascii="宋体" w:hAnsi="宋体"/>
          <w:highlight w:val="none"/>
        </w:rPr>
      </w:pPr>
    </w:p>
    <w:p>
      <w:pPr>
        <w:rPr>
          <w:rFonts w:hint="eastAsia" w:ascii="宋体" w:hAnsi="宋体" w:cs="宋体"/>
          <w:b/>
          <w:bCs/>
          <w:highlight w:val="none"/>
        </w:rPr>
      </w:pPr>
    </w:p>
    <w:p>
      <w:pPr>
        <w:rPr>
          <w:rFonts w:hint="eastAsia" w:ascii="宋体" w:hAnsi="宋体" w:cs="宋体"/>
          <w:b/>
          <w:bCs/>
          <w:highlight w:val="none"/>
        </w:rPr>
      </w:pPr>
    </w:p>
    <w:p>
      <w:pPr>
        <w:pStyle w:val="4"/>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pStyle w:val="18"/>
        <w:tabs>
          <w:tab w:val="right" w:leader="dot" w:pos="8541"/>
        </w:tabs>
        <w:spacing w:line="400" w:lineRule="atLeast"/>
        <w:jc w:val="center"/>
        <w:rPr>
          <w:rFonts w:ascii="宋体" w:hAnsi="宋体" w:cs="Arial"/>
          <w:b/>
          <w:sz w:val="36"/>
          <w:highlight w:val="none"/>
        </w:rPr>
      </w:pPr>
      <w:r>
        <w:rPr>
          <w:rFonts w:ascii="宋体" w:hAnsi="宋体" w:cs="Arial"/>
          <w:highlight w:val="none"/>
        </w:rPr>
        <w:br w:type="page"/>
      </w:r>
    </w:p>
    <w:sdt>
      <w:sdtPr>
        <w:rPr>
          <w:rFonts w:ascii="宋体" w:hAnsi="宋体" w:eastAsia="宋体" w:cs="Times New Roman"/>
          <w:b/>
          <w:bCs/>
          <w:kern w:val="2"/>
          <w:sz w:val="44"/>
          <w:szCs w:val="44"/>
          <w:highlight w:val="none"/>
          <w:lang w:val="en-US" w:eastAsia="zh-CN" w:bidi="ar-SA"/>
        </w:rPr>
        <w:id w:val="147478825"/>
        <w15:color w:val="DBDBDB"/>
        <w:docPartObj>
          <w:docPartGallery w:val="Table of Contents"/>
          <w:docPartUnique/>
        </w:docPartObj>
      </w:sdtPr>
      <w:sdtEndPr>
        <w:rPr>
          <w:rFonts w:hint="eastAsia" w:ascii="宋体" w:hAnsi="宋体" w:eastAsia="宋体" w:cs="宋体"/>
          <w:b/>
          <w:bCs/>
          <w:kern w:val="2"/>
          <w:sz w:val="28"/>
          <w:szCs w:val="28"/>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b/>
              <w:bCs/>
              <w:sz w:val="44"/>
              <w:szCs w:val="44"/>
              <w:highlight w:val="none"/>
            </w:rPr>
          </w:pPr>
          <w:r>
            <w:rPr>
              <w:rFonts w:ascii="宋体" w:hAnsi="宋体" w:eastAsia="宋体"/>
              <w:b/>
              <w:bCs/>
              <w:sz w:val="44"/>
              <w:szCs w:val="44"/>
              <w:highlight w:val="none"/>
            </w:rPr>
            <w:t>目录</w:t>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HYPERLINK \l _Toc3259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第一章 竞争性磋商公告</w:t>
          </w:r>
          <w:r>
            <w:rPr>
              <w:rFonts w:hint="eastAsia" w:ascii="宋体" w:hAnsi="宋体" w:eastAsia="宋体" w:cs="宋体"/>
              <w:i w:val="0"/>
              <w:kern w:val="0"/>
              <w:sz w:val="28"/>
              <w:szCs w:val="28"/>
              <w:lang w:val="en-US" w:eastAsia="zh-CN"/>
            </w:rPr>
            <w:tab/>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PAGEREF _Toc3259 \h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1</w:t>
          </w:r>
          <w:r>
            <w:rPr>
              <w:rFonts w:hint="eastAsia" w:ascii="宋体" w:hAnsi="宋体" w:eastAsia="宋体" w:cs="宋体"/>
              <w:i w:val="0"/>
              <w:kern w:val="0"/>
              <w:sz w:val="28"/>
              <w:szCs w:val="28"/>
              <w:lang w:val="en-US" w:eastAsia="zh-CN"/>
            </w:rPr>
            <w:fldChar w:fldCharType="end"/>
          </w:r>
          <w:r>
            <w:rPr>
              <w:rFonts w:hint="eastAsia" w:ascii="宋体" w:hAnsi="宋体" w:eastAsia="宋体" w:cs="宋体"/>
              <w:i w:val="0"/>
              <w:kern w:val="0"/>
              <w:sz w:val="28"/>
              <w:szCs w:val="28"/>
              <w:lang w:val="en-US" w:eastAsia="zh-CN"/>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_Toc30089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第二</w:t>
          </w:r>
          <w:r>
            <w:rPr>
              <w:rFonts w:hint="eastAsia" w:ascii="宋体" w:hAnsi="宋体" w:eastAsia="宋体" w:cs="宋体"/>
              <w:i w:val="0"/>
              <w:kern w:val="0"/>
              <w:sz w:val="28"/>
              <w:szCs w:val="28"/>
              <w:lang w:val="en-US" w:eastAsia="zh-CN"/>
            </w:rPr>
            <w:t xml:space="preserve">章 </w:t>
          </w:r>
          <w:r>
            <w:rPr>
              <w:rFonts w:hint="eastAsia" w:ascii="宋体" w:hAnsi="宋体" w:eastAsia="宋体" w:cs="宋体"/>
              <w:i w:val="0"/>
              <w:kern w:val="0"/>
              <w:sz w:val="28"/>
              <w:szCs w:val="28"/>
            </w:rPr>
            <w:t>投标人须知附表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_Toc30089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_Toc27810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lang w:val="en-US" w:eastAsia="zh-CN"/>
            </w:rPr>
            <w:t>第三章 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_Toc27810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_Toc6990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w:t>
          </w:r>
          <w:r>
            <w:rPr>
              <w:rFonts w:hint="eastAsia" w:ascii="宋体" w:hAnsi="宋体" w:eastAsia="宋体" w:cs="宋体"/>
              <w:i w:val="0"/>
              <w:kern w:val="0"/>
              <w:sz w:val="28"/>
              <w:szCs w:val="28"/>
              <w:lang w:val="en-US" w:eastAsia="zh-CN"/>
            </w:rPr>
            <w:t xml:space="preserve">四章  </w:t>
          </w:r>
          <w:r>
            <w:rPr>
              <w:rFonts w:hint="eastAsia" w:ascii="宋体" w:hAnsi="宋体" w:cs="宋体"/>
              <w:i w:val="0"/>
              <w:kern w:val="0"/>
              <w:sz w:val="28"/>
              <w:szCs w:val="28"/>
              <w:lang w:val="en-US" w:eastAsia="zh-CN"/>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_Toc6990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_Toc11365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t>第五章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_Toc11365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_Toc27954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_Toc27954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fldChar w:fldCharType="end"/>
          </w:r>
          <w:bookmarkStart w:id="0" w:name="_Toc516489103"/>
          <w:bookmarkStart w:id="1" w:name="_Toc349573118"/>
          <w:bookmarkStart w:id="2" w:name="_Toc349637917"/>
          <w:bookmarkStart w:id="3" w:name="_Toc298240402"/>
        </w:p>
      </w:sdtContent>
    </w:sdt>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sectPr>
          <w:headerReference r:id="rId3" w:type="default"/>
          <w:footerReference r:id="rId4" w:type="default"/>
          <w:pgSz w:w="11907" w:h="16840"/>
          <w:pgMar w:top="1440" w:right="1080" w:bottom="1440" w:left="1080" w:header="851" w:footer="851" w:gutter="0"/>
          <w:pgNumType w:fmt="decimal"/>
          <w:cols w:space="720" w:num="1"/>
          <w:docGrid w:linePitch="462" w:charSpace="0"/>
        </w:sect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pPr>
      <w:r>
        <w:rPr>
          <w:rFonts w:hint="eastAsia" w:ascii="方正小标宋简体" w:hAnsi="方正小标宋简体" w:eastAsia="方正小标宋简体" w:cs="方正小标宋简体"/>
          <w:b w:val="0"/>
          <w:i w:val="0"/>
          <w:color w:val="000000"/>
          <w:kern w:val="0"/>
          <w:sz w:val="36"/>
          <w:szCs w:val="36"/>
          <w:lang w:val="en-US" w:eastAsia="zh-CN" w:bidi="ar-SA"/>
        </w:rPr>
        <w:t xml:space="preserve">第一章 </w:t>
      </w:r>
      <w:bookmarkEnd w:id="0"/>
      <w:bookmarkEnd w:id="1"/>
      <w:bookmarkEnd w:id="2"/>
      <w:bookmarkEnd w:id="3"/>
      <w:r>
        <w:rPr>
          <w:rFonts w:hint="eastAsia" w:ascii="方正小标宋简体" w:hAnsi="方正小标宋简体" w:eastAsia="方正小标宋简体" w:cs="方正小标宋简体"/>
          <w:b w:val="0"/>
          <w:i w:val="0"/>
          <w:color w:val="000000"/>
          <w:kern w:val="0"/>
          <w:sz w:val="36"/>
          <w:szCs w:val="36"/>
          <w:lang w:val="en-US" w:eastAsia="zh-CN" w:bidi="ar-SA"/>
        </w:rPr>
        <w:t>竞争性磋商公告</w:t>
      </w:r>
    </w:p>
    <w:p>
      <w:pPr>
        <w:pBdr>
          <w:top w:val="single" w:color="auto" w:sz="4" w:space="1"/>
          <w:left w:val="single" w:color="auto" w:sz="4" w:space="4"/>
          <w:bottom w:val="single" w:color="auto" w:sz="4" w:space="1"/>
          <w:right w:val="single" w:color="auto" w:sz="4" w:space="4"/>
        </w:pBdr>
        <w:spacing w:line="400" w:lineRule="exact"/>
        <w:rPr>
          <w:rFonts w:hint="eastAsia"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eastAsia="zh-CN"/>
        </w:rPr>
        <w:t>呼图壁县2025</w:t>
      </w:r>
      <w:r>
        <w:rPr>
          <w:rFonts w:hint="eastAsia" w:ascii="宋体" w:hAnsi="宋体" w:eastAsia="宋体" w:cs="宋体"/>
          <w:sz w:val="24"/>
          <w:szCs w:val="24"/>
          <w:highlight w:val="none"/>
          <w:u w:val="single"/>
          <w:lang w:eastAsia="zh-CN"/>
        </w:rPr>
        <w:t>年中小学厕</w:t>
      </w:r>
      <w:r>
        <w:rPr>
          <w:rFonts w:hint="eastAsia" w:ascii="宋体" w:hAnsi="宋体" w:cs="宋体"/>
          <w:sz w:val="24"/>
          <w:szCs w:val="24"/>
          <w:highlight w:val="none"/>
          <w:u w:val="single"/>
          <w:lang w:eastAsia="zh-CN"/>
        </w:rPr>
        <w:t>所维修改造项目标项2</w:t>
      </w:r>
      <w:r>
        <w:rPr>
          <w:rFonts w:hint="eastAsia" w:ascii="宋体" w:hAnsi="宋体" w:cs="宋体"/>
          <w:sz w:val="24"/>
          <w:szCs w:val="24"/>
          <w:highlight w:val="none"/>
          <w:u w:val="single"/>
        </w:rPr>
        <w:t>的潜在投标人</w:t>
      </w:r>
      <w:r>
        <w:rPr>
          <w:rFonts w:hint="eastAsia" w:ascii="宋体" w:hAnsi="宋体" w:cs="宋体"/>
          <w:sz w:val="24"/>
          <w:szCs w:val="24"/>
          <w:highlight w:val="none"/>
          <w:u w:val="single"/>
          <w:lang w:val="en-US" w:eastAsia="zh-CN"/>
        </w:rPr>
        <w:t>应在</w:t>
      </w:r>
      <w:r>
        <w:rPr>
          <w:rFonts w:hint="eastAsia" w:ascii="宋体" w:hAnsi="宋体" w:eastAsia="宋体" w:cs="宋体"/>
          <w:b w:val="0"/>
          <w:i w:val="0"/>
          <w:color w:val="000000"/>
          <w:sz w:val="23"/>
          <w:u w:val="single"/>
        </w:rPr>
        <w:t>政采云网址: http</w:t>
      </w:r>
      <w:r>
        <w:rPr>
          <w:rFonts w:hint="eastAsia" w:ascii="宋体" w:hAnsi="宋体" w:eastAsia="宋体" w:cs="宋体"/>
          <w:b w:val="0"/>
          <w:i w:val="0"/>
          <w:color w:val="000000"/>
          <w:sz w:val="23"/>
          <w:highlight w:val="none"/>
          <w:u w:val="single"/>
        </w:rPr>
        <w:t>s://www.zcygov.cn/获取采购文件, 并于</w:t>
      </w:r>
      <w:r>
        <w:rPr>
          <w:rFonts w:hint="eastAsia" w:ascii="宋体" w:hAnsi="宋体" w:cs="宋体"/>
          <w:b w:val="0"/>
          <w:i w:val="0"/>
          <w:color w:val="000000"/>
          <w:sz w:val="23"/>
          <w:highlight w:val="none"/>
          <w:u w:val="single"/>
          <w:lang w:eastAsia="zh-CN"/>
        </w:rPr>
        <w:t>202</w:t>
      </w:r>
      <w:r>
        <w:rPr>
          <w:rFonts w:hint="eastAsia" w:ascii="宋体" w:hAnsi="宋体" w:cs="宋体"/>
          <w:b w:val="0"/>
          <w:i w:val="0"/>
          <w:color w:val="000000"/>
          <w:sz w:val="23"/>
          <w:highlight w:val="none"/>
          <w:u w:val="single"/>
          <w:lang w:val="en-US" w:eastAsia="zh-CN"/>
        </w:rPr>
        <w:t>5</w:t>
      </w:r>
      <w:r>
        <w:rPr>
          <w:rFonts w:hint="eastAsia" w:ascii="宋体" w:hAnsi="宋体" w:cs="宋体"/>
          <w:b w:val="0"/>
          <w:i w:val="0"/>
          <w:color w:val="000000"/>
          <w:sz w:val="23"/>
          <w:highlight w:val="none"/>
          <w:u w:val="single"/>
          <w:lang w:eastAsia="zh-CN"/>
        </w:rPr>
        <w:t>年</w:t>
      </w:r>
      <w:r>
        <w:rPr>
          <w:rFonts w:hint="eastAsia" w:ascii="宋体" w:hAnsi="宋体" w:cs="宋体"/>
          <w:b w:val="0"/>
          <w:i w:val="0"/>
          <w:color w:val="000000"/>
          <w:sz w:val="23"/>
          <w:highlight w:val="none"/>
          <w:u w:val="single"/>
          <w:lang w:val="en-US" w:eastAsia="zh-CN"/>
        </w:rPr>
        <w:t>7</w:t>
      </w:r>
      <w:r>
        <w:rPr>
          <w:rFonts w:hint="eastAsia" w:ascii="宋体" w:hAnsi="宋体" w:cs="宋体"/>
          <w:b w:val="0"/>
          <w:i w:val="0"/>
          <w:color w:val="000000"/>
          <w:sz w:val="23"/>
          <w:highlight w:val="none"/>
          <w:u w:val="single"/>
          <w:lang w:eastAsia="zh-CN"/>
        </w:rPr>
        <w:t>月</w:t>
      </w:r>
      <w:r>
        <w:rPr>
          <w:rFonts w:hint="eastAsia" w:ascii="宋体" w:hAnsi="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eastAsia="zh-CN"/>
        </w:rPr>
        <w:t>日16点</w:t>
      </w:r>
      <w:r>
        <w:rPr>
          <w:rFonts w:hint="eastAsia" w:ascii="宋体" w:hAnsi="宋体" w:cs="宋体"/>
          <w:b w:val="0"/>
          <w:i w:val="0"/>
          <w:color w:val="000000"/>
          <w:sz w:val="23"/>
          <w:highlight w:val="none"/>
          <w:u w:val="single"/>
          <w:lang w:val="en-US" w:eastAsia="zh-CN"/>
        </w:rPr>
        <w:t>30</w:t>
      </w:r>
      <w:r>
        <w:rPr>
          <w:rFonts w:hint="eastAsia" w:ascii="宋体" w:hAnsi="宋体" w:cs="宋体"/>
          <w:b w:val="0"/>
          <w:i w:val="0"/>
          <w:color w:val="000000"/>
          <w:sz w:val="23"/>
          <w:highlight w:val="none"/>
          <w:u w:val="single"/>
          <w:lang w:eastAsia="zh-CN"/>
        </w:rPr>
        <w:t>分</w:t>
      </w:r>
      <w:r>
        <w:rPr>
          <w:rFonts w:hint="eastAsia" w:ascii="宋体" w:hAnsi="宋体" w:eastAsia="宋体" w:cs="宋体"/>
          <w:b w:val="0"/>
          <w:i w:val="0"/>
          <w:color w:val="000000"/>
          <w:sz w:val="23"/>
          <w:highlight w:val="none"/>
          <w:u w:val="single"/>
        </w:rPr>
        <w:t>(北京时间)前提交响应文件。</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4" w:name="_Toc4199"/>
      <w:bookmarkStart w:id="5" w:name="_Toc28359079"/>
      <w:bookmarkStart w:id="6" w:name="_Toc35393790"/>
      <w:bookmarkStart w:id="7" w:name="_Toc35393621"/>
      <w:bookmarkStart w:id="8" w:name="_Toc28359002"/>
      <w:bookmarkStart w:id="9" w:name="_Toc3259"/>
      <w:bookmarkStart w:id="10" w:name="_Hlk24379207"/>
      <w:r>
        <w:rPr>
          <w:rFonts w:hint="eastAsia" w:ascii="宋体" w:hAnsi="宋体" w:eastAsia="宋体" w:cs="宋体"/>
          <w:b/>
          <w:bCs w:val="0"/>
          <w:sz w:val="24"/>
          <w:szCs w:val="24"/>
          <w:highlight w:val="none"/>
        </w:rPr>
        <w:t>一、项目基本情况</w:t>
      </w:r>
      <w:bookmarkEnd w:id="4"/>
      <w:bookmarkEnd w:id="5"/>
      <w:bookmarkEnd w:id="6"/>
      <w:bookmarkEnd w:id="7"/>
      <w:bookmarkEnd w:id="8"/>
      <w:bookmarkEnd w:id="9"/>
    </w:p>
    <w:p>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2025HTBZFCGZXgc0005</w:t>
      </w:r>
    </w:p>
    <w:p>
      <w:pPr>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项目名称：</w:t>
      </w:r>
      <w:bookmarkEnd w:id="10"/>
      <w:r>
        <w:rPr>
          <w:rFonts w:hint="eastAsia" w:ascii="宋体" w:hAnsi="宋体" w:cs="宋体"/>
          <w:sz w:val="24"/>
          <w:szCs w:val="24"/>
          <w:highlight w:val="none"/>
          <w:lang w:val="en-US" w:eastAsia="zh-CN"/>
        </w:rPr>
        <w:t>呼图壁县2025年中小学厕所维修改造项目标项2</w:t>
      </w:r>
    </w:p>
    <w:p>
      <w:pPr>
        <w:ind w:firstLine="480" w:firstLineChars="200"/>
        <w:rPr>
          <w:rFonts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863000</w:t>
      </w:r>
      <w:r>
        <w:rPr>
          <w:rFonts w:hint="eastAsia" w:ascii="宋体" w:hAnsi="宋体" w:eastAsia="宋体" w:cs="宋体"/>
          <w:sz w:val="24"/>
          <w:szCs w:val="24"/>
          <w:highlight w:val="none"/>
          <w:lang w:val="en-US" w:eastAsia="zh-CN"/>
        </w:rPr>
        <w:t>元</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863000</w:t>
      </w:r>
      <w:r>
        <w:rPr>
          <w:rFonts w:hint="eastAsia" w:ascii="宋体" w:hAnsi="宋体" w:cs="宋体"/>
          <w:sz w:val="24"/>
          <w:szCs w:val="24"/>
          <w:highlight w:val="none"/>
        </w:rPr>
        <w:t>元</w:t>
      </w:r>
    </w:p>
    <w:p>
      <w:pPr>
        <w:ind w:firstLine="480" w:firstLineChars="200"/>
        <w:rPr>
          <w:rFonts w:hint="eastAsia" w:ascii="宋体" w:hAnsi="宋体" w:eastAsia="宋体" w:cs="宋体"/>
          <w:bCs/>
          <w:sz w:val="24"/>
          <w:szCs w:val="24"/>
          <w:highlight w:val="none"/>
          <w:shd w:val="clear" w:color="050000" w:fill="auto"/>
          <w:lang w:eastAsia="zh-CN"/>
        </w:rPr>
      </w:pPr>
      <w:r>
        <w:rPr>
          <w:rFonts w:hint="eastAsia" w:ascii="宋体" w:hAnsi="宋体" w:cs="宋体"/>
          <w:sz w:val="24"/>
          <w:szCs w:val="24"/>
          <w:highlight w:val="none"/>
        </w:rPr>
        <w:t>采购需求：</w:t>
      </w:r>
      <w:r>
        <w:rPr>
          <w:rFonts w:hint="eastAsia" w:ascii="Times New Roman" w:hAnsi="Times New Roman" w:eastAsia="宋体" w:cs="Times New Roman"/>
          <w:b w:val="0"/>
          <w:bCs w:val="0"/>
          <w:color w:val="auto"/>
          <w:sz w:val="24"/>
          <w:szCs w:val="24"/>
          <w:highlight w:val="none"/>
          <w:lang w:val="en-US" w:eastAsia="zh-CN"/>
        </w:rPr>
        <w:t>呼图壁县第三中学、呼图壁县第二中学、呼图壁县一小厕所维修改造。（</w:t>
      </w:r>
      <w:r>
        <w:rPr>
          <w:rFonts w:hint="eastAsia"/>
          <w:b w:val="0"/>
          <w:bCs w:val="0"/>
          <w:color w:val="auto"/>
          <w:sz w:val="24"/>
          <w:szCs w:val="24"/>
          <w:highlight w:val="none"/>
          <w:lang w:val="en-US" w:eastAsia="zh-CN"/>
        </w:rPr>
        <w:t>详见附件中工程量清单）</w:t>
      </w:r>
    </w:p>
    <w:p>
      <w:pPr>
        <w:spacing w:line="400" w:lineRule="exact"/>
        <w:ind w:firstLine="480" w:firstLineChars="200"/>
        <w:rPr>
          <w:rFonts w:hint="eastAsia" w:ascii="宋体" w:hAnsi="宋体" w:eastAsia="宋体" w:cs="宋体"/>
          <w:bCs/>
          <w:sz w:val="24"/>
          <w:szCs w:val="24"/>
          <w:highlight w:val="none"/>
          <w:shd w:val="clear" w:color="050000" w:fill="auto"/>
        </w:rPr>
      </w:pPr>
      <w:r>
        <w:rPr>
          <w:rFonts w:hint="eastAsia" w:ascii="宋体" w:hAnsi="宋体" w:cs="宋体"/>
          <w:sz w:val="24"/>
          <w:szCs w:val="24"/>
          <w:highlight w:val="none"/>
        </w:rPr>
        <w:t>合同履行期限：</w:t>
      </w:r>
      <w:r>
        <w:rPr>
          <w:rFonts w:hint="eastAsia" w:ascii="宋体" w:hAnsi="宋体" w:cs="宋体"/>
          <w:bCs/>
          <w:sz w:val="24"/>
          <w:szCs w:val="24"/>
          <w:highlight w:val="none"/>
          <w:shd w:val="clear" w:color="050000" w:fill="auto"/>
        </w:rPr>
        <w:t>签订合同</w:t>
      </w:r>
      <w:r>
        <w:rPr>
          <w:rFonts w:hint="eastAsia" w:ascii="宋体" w:hAnsi="宋体" w:eastAsia="宋体" w:cs="宋体"/>
          <w:bCs/>
          <w:sz w:val="24"/>
          <w:szCs w:val="24"/>
          <w:highlight w:val="none"/>
          <w:shd w:val="clear" w:color="050000" w:fill="auto"/>
          <w:lang w:val="en-US" w:eastAsia="zh-CN"/>
        </w:rPr>
        <w:t>起51个日历天</w:t>
      </w:r>
      <w:r>
        <w:rPr>
          <w:rFonts w:hint="eastAsia" w:ascii="宋体" w:hAnsi="宋体" w:eastAsia="宋体" w:cs="宋体"/>
          <w:bCs/>
          <w:sz w:val="24"/>
          <w:szCs w:val="24"/>
          <w:highlight w:val="none"/>
          <w:shd w:val="clear" w:color="050000" w:fill="auto"/>
        </w:rPr>
        <w:t>交付使用</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本项目不接受联合体投标。</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11" w:name="_Toc35393622"/>
      <w:bookmarkStart w:id="12" w:name="_Toc28359003"/>
      <w:bookmarkStart w:id="13" w:name="_Toc14329"/>
      <w:bookmarkStart w:id="14" w:name="_Toc28359080"/>
      <w:bookmarkStart w:id="15" w:name="_Toc35393791"/>
      <w:bookmarkStart w:id="16" w:name="_Toc19928"/>
      <w:r>
        <w:rPr>
          <w:rFonts w:hint="eastAsia" w:ascii="宋体" w:hAnsi="宋体" w:eastAsia="宋体" w:cs="宋体"/>
          <w:b/>
          <w:bCs w:val="0"/>
          <w:sz w:val="24"/>
          <w:szCs w:val="24"/>
          <w:highlight w:val="none"/>
        </w:rPr>
        <w:t>二、申请人的资格要求：</w:t>
      </w:r>
      <w:bookmarkEnd w:id="11"/>
      <w:bookmarkEnd w:id="12"/>
      <w:bookmarkEnd w:id="13"/>
      <w:bookmarkEnd w:id="14"/>
      <w:bookmarkEnd w:id="15"/>
      <w:bookmarkEnd w:id="16"/>
    </w:p>
    <w:p>
      <w:pPr>
        <w:spacing w:line="400" w:lineRule="exact"/>
        <w:ind w:firstLine="480" w:firstLineChars="200"/>
        <w:rPr>
          <w:rFonts w:hint="eastAsia" w:ascii="宋体" w:hAnsi="宋体" w:cs="宋体"/>
          <w:sz w:val="24"/>
          <w:highlight w:val="none"/>
          <w:shd w:val="clear" w:color="050000" w:fill="auto"/>
        </w:rPr>
      </w:pPr>
      <w:bookmarkStart w:id="17" w:name="_Toc28359004"/>
      <w:bookmarkStart w:id="18" w:name="_Toc15133"/>
      <w:bookmarkStart w:id="19" w:name="_Toc17246"/>
      <w:bookmarkStart w:id="20" w:name="_Toc35393792"/>
      <w:bookmarkStart w:id="21" w:name="_Toc28359081"/>
      <w:bookmarkStart w:id="22" w:name="_Toc35393623"/>
      <w:r>
        <w:rPr>
          <w:rFonts w:hint="eastAsia" w:ascii="宋体" w:hAnsi="宋体" w:cs="宋体"/>
          <w:sz w:val="24"/>
          <w:szCs w:val="24"/>
          <w:highlight w:val="none"/>
        </w:rPr>
        <w:t>1.满足《中华人民共和国政府</w:t>
      </w:r>
      <w:r>
        <w:rPr>
          <w:rFonts w:hint="eastAsia" w:ascii="宋体" w:hAnsi="宋体" w:cs="宋体"/>
          <w:sz w:val="24"/>
          <w:highlight w:val="none"/>
          <w:shd w:val="clear" w:color="050000" w:fill="auto"/>
        </w:rPr>
        <w:t>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shd w:val="clear" w:color="050000" w:fill="auto"/>
        </w:rPr>
      </w:pPr>
      <w:r>
        <w:rPr>
          <w:rFonts w:hint="eastAsia" w:ascii="宋体" w:hAnsi="宋体" w:cs="宋体"/>
          <w:sz w:val="24"/>
          <w:highlight w:val="none"/>
          <w:shd w:val="clear" w:color="050000" w:fill="auto"/>
        </w:rPr>
        <w:t>2.落实政府采购政策需满足的资格要求：</w:t>
      </w:r>
      <w:r>
        <w:rPr>
          <w:rFonts w:hint="eastAsia" w:ascii="宋体" w:hAnsi="宋体" w:cs="宋体"/>
          <w:sz w:val="24"/>
          <w:highlight w:val="none"/>
          <w:shd w:val="clear" w:color="050000" w:fill="auto"/>
          <w:lang w:eastAsia="zh-CN"/>
        </w:rPr>
        <w:t>标项2</w:t>
      </w:r>
      <w:r>
        <w:rPr>
          <w:rFonts w:hint="eastAsia" w:ascii="宋体" w:hAnsi="宋体" w:cs="宋体"/>
          <w:sz w:val="24"/>
          <w:highlight w:val="none"/>
          <w:shd w:val="clear" w:color="050000" w:fill="auto"/>
        </w:rPr>
        <w:t>：需落实政府采购政策：符合政府采购优先（节约能源、保护环境）采购政策及促进中小企业（监狱企业、残疾人福利性单位）发展政策的，依据规定给予评审优惠。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3.本项目的特定资格要求</w:t>
      </w:r>
      <w:r>
        <w:rPr>
          <w:rFonts w:hint="eastAsia" w:ascii="宋体" w:hAnsi="宋体" w:cs="宋体"/>
          <w:sz w:val="24"/>
          <w:szCs w:val="24"/>
          <w:highlight w:val="none"/>
          <w:lang w:eastAsia="zh-CN"/>
        </w:rPr>
        <w:t>：</w:t>
      </w:r>
      <w:r>
        <w:rPr>
          <w:rFonts w:hint="eastAsia" w:ascii="宋体" w:hAnsi="宋体" w:cs="宋体"/>
          <w:sz w:val="24"/>
          <w:szCs w:val="24"/>
          <w:highlight w:val="none"/>
        </w:rPr>
        <w:t>（1）法定代表人授权委托书及被委托人身份证（法定代表人参加投标时提供本人身份证）；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（2）营业执照（营业执照需包含本次项目经营范围）；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投标人具有良好的信誉，诚实信用，没有不良记录（凡拟参加本次采购项目的投标人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（4）不接受联合体投标</w:t>
      </w:r>
      <w:r>
        <w:rPr>
          <w:rFonts w:hint="eastAsia" w:ascii="宋体" w:hAnsi="宋体" w:cs="宋体"/>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仿宋_GB2312"/>
          <w:highlight w:val="none"/>
          <w:lang w:val="en-US" w:eastAsia="zh-CN"/>
        </w:rPr>
      </w:pPr>
      <w:r>
        <w:rPr>
          <w:rFonts w:hint="eastAsia" w:ascii="宋体" w:hAnsi="宋体" w:eastAsia="宋体" w:cs="宋体"/>
          <w:color w:val="auto"/>
          <w:kern w:val="2"/>
          <w:sz w:val="24"/>
          <w:szCs w:val="24"/>
          <w:highlight w:val="none"/>
          <w:lang w:val="en-US" w:eastAsia="zh-CN" w:bidi="ar-SA"/>
        </w:rPr>
        <w:t>（5）本项目专门面向中小企业。</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三、获取招标文件</w:t>
      </w:r>
      <w:bookmarkEnd w:id="17"/>
      <w:bookmarkEnd w:id="18"/>
      <w:bookmarkEnd w:id="19"/>
      <w:bookmarkEnd w:id="20"/>
      <w:bookmarkEnd w:id="21"/>
      <w:bookmarkEnd w:id="22"/>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59"/>
        <w:jc w:val="both"/>
        <w:textAlignment w:val="baseline"/>
        <w:rPr>
          <w:sz w:val="23"/>
          <w:highlight w:val="none"/>
        </w:rPr>
      </w:pPr>
      <w:bookmarkStart w:id="23" w:name="_Toc35393793"/>
      <w:bookmarkStart w:id="24" w:name="_Toc28359082"/>
      <w:bookmarkStart w:id="25" w:name="_Toc35393624"/>
      <w:bookmarkStart w:id="26" w:name="_Toc28359005"/>
      <w:bookmarkStart w:id="27" w:name="_Toc5998"/>
      <w:r>
        <w:rPr>
          <w:rFonts w:ascii="宋体" w:hAnsi="宋体" w:eastAsia="宋体" w:cs="宋体"/>
          <w:b w:val="0"/>
          <w:i w:val="0"/>
          <w:color w:val="000000"/>
          <w:sz w:val="23"/>
          <w:highlight w:val="none"/>
        </w:rPr>
        <w:t xml:space="preserve">时间: </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6月16日</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6</w:t>
      </w:r>
      <w:r>
        <w:rPr>
          <w:rFonts w:ascii="宋体" w:hAnsi="宋体" w:eastAsia="宋体" w:cs="宋体"/>
          <w:b w:val="0"/>
          <w:i w:val="0"/>
          <w:color w:val="000000"/>
          <w:sz w:val="23"/>
          <w:highlight w:val="none"/>
        </w:rPr>
        <w:t>月</w:t>
      </w:r>
      <w:r>
        <w:rPr>
          <w:rFonts w:hint="eastAsia" w:ascii="宋体" w:hAnsi="宋体" w:cs="宋体"/>
          <w:b w:val="0"/>
          <w:i w:val="0"/>
          <w:color w:val="000000"/>
          <w:sz w:val="23"/>
          <w:highlight w:val="none"/>
          <w:u w:val="single"/>
          <w:lang w:val="en-US" w:eastAsia="zh-CN"/>
        </w:rPr>
        <w:t>23</w:t>
      </w:r>
      <w:r>
        <w:rPr>
          <w:rFonts w:ascii="宋体" w:hAnsi="宋体" w:eastAsia="宋体" w:cs="宋体"/>
          <w:b w:val="0"/>
          <w:i w:val="0"/>
          <w:color w:val="000000"/>
          <w:sz w:val="23"/>
          <w:highlight w:val="none"/>
        </w:rPr>
        <w:t>日, 每天上午</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 xml:space="preserve"> </w:t>
      </w:r>
      <w:r>
        <w:rPr>
          <w:rFonts w:hint="eastAsia" w:ascii="宋体" w:hAnsi="宋体" w:cs="宋体"/>
          <w:b w:val="0"/>
          <w:i w:val="0"/>
          <w:color w:val="000000"/>
          <w:sz w:val="23"/>
          <w:highlight w:val="none"/>
          <w:lang w:eastAsia="zh-CN"/>
        </w:rPr>
        <w:t>，</w:t>
      </w:r>
      <w:r>
        <w:rPr>
          <w:rFonts w:ascii="宋体" w:hAnsi="宋体" w:eastAsia="宋体" w:cs="宋体"/>
          <w:b w:val="0"/>
          <w:i w:val="0"/>
          <w:color w:val="000000"/>
          <w:sz w:val="23"/>
          <w:highlight w:val="none"/>
        </w:rPr>
        <w:t>下午</w:t>
      </w:r>
      <w:r>
        <w:rPr>
          <w:rFonts w:hint="eastAsia" w:ascii="宋体" w:hAnsi="宋体" w:eastAsia="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rPr>
        <w:t>至</w:t>
      </w:r>
      <w:r>
        <w:rPr>
          <w:rFonts w:hint="eastAsia" w:ascii="宋体" w:hAnsi="宋体" w:cs="宋体"/>
          <w:b w:val="0"/>
          <w:i w:val="0"/>
          <w:color w:val="000000"/>
          <w:sz w:val="23"/>
          <w:highlight w:val="none"/>
          <w:u w:val="single"/>
          <w:lang w:val="en-US" w:eastAsia="zh-CN"/>
        </w:rPr>
        <w:t>23</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59</w:t>
      </w:r>
      <w:r>
        <w:rPr>
          <w:rFonts w:ascii="宋体" w:hAnsi="宋体" w:eastAsia="宋体" w:cs="宋体"/>
          <w:b w:val="0"/>
          <w:i w:val="0"/>
          <w:color w:val="000000"/>
          <w:sz w:val="23"/>
          <w:highlight w:val="none"/>
          <w:u w:val="single"/>
        </w:rPr>
        <w:t xml:space="preserve"> </w:t>
      </w:r>
      <w:r>
        <w:rPr>
          <w:rFonts w:ascii="宋体" w:hAnsi="宋体" w:eastAsia="宋体" w:cs="宋体"/>
          <w:b w:val="0"/>
          <w:i w:val="0"/>
          <w:color w:val="000000"/>
          <w:sz w:val="23"/>
          <w:highlight w:val="none"/>
        </w:rPr>
        <w:t>(北京时间，法定节假日除外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方式: 登录新疆政府采购云平台(https://www.zcygov.cn/) 后进入“项目采购”应用,在获取采购文件菜单中选择项目， 申请获取采购文件，过期不予受理。未按上述要求获取采购文件的，其响应文件不予接收。平台操作过中如需帮助，可联系政采云平台客服热线 95763 获取技术支持。</w:t>
      </w:r>
    </w:p>
    <w:p>
      <w:pPr>
        <w:keepNext w:val="0"/>
        <w:keepLines w:val="0"/>
        <w:pageBreakBefore w:val="0"/>
        <w:widowControl w:val="0"/>
        <w:kinsoku/>
        <w:wordWrap w:val="0"/>
        <w:overflowPunct/>
        <w:topLinePunct w:val="0"/>
        <w:autoSpaceDE/>
        <w:autoSpaceDN/>
        <w:bidi w:val="0"/>
        <w:adjustRightInd/>
        <w:snapToGrid/>
        <w:spacing w:before="0" w:after="0" w:line="240" w:lineRule="auto"/>
        <w:ind w:left="480" w:right="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售价: ￥0.00元/份</w:t>
      </w:r>
    </w:p>
    <w:p>
      <w:pPr>
        <w:pStyle w:val="8"/>
        <w:rPr>
          <w:rFonts w:hint="default" w:eastAsia="宋体"/>
          <w:highlight w:val="none"/>
          <w:lang w:val="en-US" w:eastAsia="zh-CN"/>
        </w:rPr>
      </w:pPr>
      <w:r>
        <w:rPr>
          <w:rFonts w:hint="eastAsia" w:ascii="宋体" w:hAnsi="宋体" w:eastAsia="宋体" w:cs="宋体"/>
          <w:b w:val="0"/>
          <w:i w:val="0"/>
          <w:color w:val="000000"/>
          <w:sz w:val="23"/>
          <w:highlight w:val="none"/>
          <w:lang w:val="en-US" w:eastAsia="zh-CN"/>
        </w:rPr>
        <w:t xml:space="preserve">    备注：</w:t>
      </w:r>
      <w:r>
        <w:rPr>
          <w:rFonts w:hint="eastAsia" w:asciiTheme="minorEastAsia" w:hAnsiTheme="minorEastAsia" w:eastAsiaTheme="minorEastAsia" w:cstheme="minorEastAsia"/>
          <w:b w:val="0"/>
          <w:i w:val="0"/>
          <w:color w:val="000000"/>
          <w:sz w:val="24"/>
          <w:szCs w:val="24"/>
          <w:highlight w:val="none"/>
          <w:lang w:val="en-US" w:eastAsia="zh-CN"/>
        </w:rPr>
        <w:t>缴纳磋商保证金后需持缴款凭证到呼图壁县政府采购中心开据付款通知单（其它缴纳方式不用）。</w:t>
      </w:r>
    </w:p>
    <w:bookmarkEnd w:id="23"/>
    <w:bookmarkEnd w:id="24"/>
    <w:bookmarkEnd w:id="25"/>
    <w:bookmarkEnd w:id="26"/>
    <w:bookmarkEnd w:id="27"/>
    <w:p>
      <w:pPr>
        <w:keepNext w:val="0"/>
        <w:keepLines w:val="0"/>
        <w:pageBreakBefore w:val="0"/>
        <w:widowControl w:val="0"/>
        <w:kinsoku/>
        <w:wordWrap w:val="0"/>
        <w:overflowPunct/>
        <w:topLinePunct w:val="0"/>
        <w:autoSpaceDE/>
        <w:autoSpaceDN/>
        <w:bidi w:val="0"/>
        <w:adjustRightInd/>
        <w:snapToGrid/>
        <w:spacing w:before="260" w:after="0" w:line="400" w:lineRule="exact"/>
        <w:ind w:right="0"/>
        <w:jc w:val="both"/>
        <w:textAlignment w:val="baseline"/>
        <w:rPr>
          <w:sz w:val="23"/>
          <w:highlight w:val="none"/>
        </w:rPr>
      </w:pPr>
      <w:bookmarkStart w:id="28" w:name="_Toc710"/>
      <w:bookmarkStart w:id="29" w:name="_Toc35393625"/>
      <w:bookmarkStart w:id="30" w:name="_Toc28359084"/>
      <w:bookmarkStart w:id="31" w:name="_Toc28359007"/>
      <w:bookmarkStart w:id="32" w:name="_Toc35393794"/>
      <w:r>
        <w:rPr>
          <w:rFonts w:hint="eastAsia" w:ascii="宋体" w:hAnsi="宋体" w:cs="宋体"/>
          <w:b/>
          <w:i w:val="0"/>
          <w:color w:val="000000"/>
          <w:sz w:val="23"/>
          <w:highlight w:val="none"/>
          <w:lang w:val="en-US" w:eastAsia="zh-CN"/>
        </w:rPr>
        <w:t>四</w:t>
      </w:r>
      <w:r>
        <w:rPr>
          <w:rFonts w:ascii="宋体" w:hAnsi="宋体" w:eastAsia="宋体" w:cs="宋体"/>
          <w:b/>
          <w:i w:val="0"/>
          <w:color w:val="000000"/>
          <w:sz w:val="23"/>
          <w:highlight w:val="none"/>
        </w:rPr>
        <w:t>、响应文件提交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 xml:space="preserve">截止时间: </w:t>
      </w:r>
      <w:r>
        <w:rPr>
          <w:rFonts w:hint="eastAsia" w:ascii="宋体" w:hAnsi="宋体" w:cs="宋体"/>
          <w:b w:val="0"/>
          <w:i w:val="0"/>
          <w:color w:val="000000"/>
          <w:sz w:val="23"/>
          <w:highlight w:val="none"/>
          <w:u w:val="single"/>
          <w:lang w:eastAsia="zh-CN"/>
        </w:rPr>
        <w:t>202</w:t>
      </w:r>
      <w:r>
        <w:rPr>
          <w:rFonts w:hint="eastAsia" w:ascii="宋体" w:hAnsi="宋体" w:cs="宋体"/>
          <w:b w:val="0"/>
          <w:i w:val="0"/>
          <w:color w:val="000000"/>
          <w:sz w:val="23"/>
          <w:highlight w:val="none"/>
          <w:u w:val="single"/>
          <w:lang w:val="en-US" w:eastAsia="zh-CN"/>
        </w:rPr>
        <w:t>5</w:t>
      </w:r>
      <w:r>
        <w:rPr>
          <w:rFonts w:hint="eastAsia" w:ascii="宋体" w:hAnsi="宋体" w:cs="宋体"/>
          <w:b w:val="0"/>
          <w:i w:val="0"/>
          <w:color w:val="000000"/>
          <w:sz w:val="23"/>
          <w:highlight w:val="none"/>
          <w:u w:val="single"/>
          <w:lang w:eastAsia="zh-CN"/>
        </w:rPr>
        <w:t>年</w:t>
      </w:r>
      <w:r>
        <w:rPr>
          <w:rFonts w:hint="eastAsia" w:ascii="宋体" w:hAnsi="宋体" w:cs="宋体"/>
          <w:b w:val="0"/>
          <w:i w:val="0"/>
          <w:color w:val="000000"/>
          <w:sz w:val="23"/>
          <w:highlight w:val="none"/>
          <w:u w:val="single"/>
          <w:lang w:val="en-US" w:eastAsia="zh-CN"/>
        </w:rPr>
        <w:t>7</w:t>
      </w:r>
      <w:r>
        <w:rPr>
          <w:rFonts w:hint="eastAsia" w:ascii="宋体" w:hAnsi="宋体" w:cs="宋体"/>
          <w:b w:val="0"/>
          <w:i w:val="0"/>
          <w:color w:val="000000"/>
          <w:sz w:val="23"/>
          <w:highlight w:val="none"/>
          <w:u w:val="single"/>
          <w:lang w:eastAsia="zh-CN"/>
        </w:rPr>
        <w:t>月</w:t>
      </w:r>
      <w:r>
        <w:rPr>
          <w:rFonts w:hint="eastAsia" w:ascii="宋体" w:hAnsi="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eastAsia="zh-CN"/>
        </w:rPr>
        <w:t>日16点</w:t>
      </w:r>
      <w:r>
        <w:rPr>
          <w:rFonts w:hint="eastAsia" w:ascii="宋体" w:hAnsi="宋体" w:cs="宋体"/>
          <w:b w:val="0"/>
          <w:i w:val="0"/>
          <w:color w:val="000000"/>
          <w:sz w:val="23"/>
          <w:highlight w:val="none"/>
          <w:u w:val="single"/>
          <w:lang w:val="en-US" w:eastAsia="zh-CN"/>
        </w:rPr>
        <w:t>30</w:t>
      </w:r>
      <w:r>
        <w:rPr>
          <w:rFonts w:hint="eastAsia" w:ascii="宋体" w:hAnsi="宋体" w:cs="宋体"/>
          <w:b w:val="0"/>
          <w:i w:val="0"/>
          <w:color w:val="000000"/>
          <w:sz w:val="23"/>
          <w:highlight w:val="none"/>
          <w:u w:val="singl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hint="eastAsia" w:ascii="宋体" w:hAnsi="宋体" w:cs="宋体"/>
          <w:b/>
          <w:i w:val="0"/>
          <w:color w:val="000000"/>
          <w:sz w:val="23"/>
          <w:highlight w:val="none"/>
          <w:lang w:val="en-US" w:eastAsia="zh-CN"/>
        </w:rPr>
      </w:pPr>
      <w:r>
        <w:rPr>
          <w:rFonts w:ascii="宋体" w:hAnsi="宋体" w:eastAsia="宋体" w:cs="宋体"/>
          <w:b w:val="0"/>
          <w:i w:val="0"/>
          <w:color w:val="000000"/>
          <w:sz w:val="23"/>
          <w:highlight w:val="none"/>
        </w:rPr>
        <w:t>递交地点: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240" w:lineRule="auto"/>
        <w:ind w:right="0"/>
        <w:jc w:val="both"/>
        <w:textAlignment w:val="baseline"/>
        <w:rPr>
          <w:sz w:val="23"/>
          <w:highlight w:val="none"/>
        </w:rPr>
      </w:pPr>
      <w:r>
        <w:rPr>
          <w:rFonts w:hint="eastAsia" w:ascii="宋体" w:hAnsi="宋体" w:cs="宋体"/>
          <w:b/>
          <w:i w:val="0"/>
          <w:color w:val="000000"/>
          <w:sz w:val="23"/>
          <w:highlight w:val="none"/>
          <w:lang w:val="en-US" w:eastAsia="zh-CN"/>
        </w:rPr>
        <w:t>五</w:t>
      </w:r>
      <w:r>
        <w:rPr>
          <w:rFonts w:ascii="宋体" w:hAnsi="宋体" w:eastAsia="宋体" w:cs="宋体"/>
          <w:b/>
          <w:i w:val="0"/>
          <w:color w:val="000000"/>
          <w:sz w:val="23"/>
          <w:highlight w:val="none"/>
        </w:rPr>
        <w:t>、开启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 xml:space="preserve">时间: </w:t>
      </w:r>
      <w:r>
        <w:rPr>
          <w:rFonts w:hint="eastAsia" w:ascii="宋体" w:hAnsi="宋体" w:cs="宋体"/>
          <w:b w:val="0"/>
          <w:i w:val="0"/>
          <w:color w:val="000000"/>
          <w:sz w:val="23"/>
          <w:highlight w:val="none"/>
          <w:u w:val="single"/>
          <w:lang w:eastAsia="zh-CN"/>
        </w:rPr>
        <w:t>202</w:t>
      </w:r>
      <w:r>
        <w:rPr>
          <w:rFonts w:hint="eastAsia" w:ascii="宋体" w:hAnsi="宋体" w:cs="宋体"/>
          <w:b w:val="0"/>
          <w:i w:val="0"/>
          <w:color w:val="000000"/>
          <w:sz w:val="23"/>
          <w:highlight w:val="none"/>
          <w:u w:val="single"/>
          <w:lang w:val="en-US" w:eastAsia="zh-CN"/>
        </w:rPr>
        <w:t>5</w:t>
      </w:r>
      <w:r>
        <w:rPr>
          <w:rFonts w:hint="eastAsia" w:ascii="宋体" w:hAnsi="宋体" w:cs="宋体"/>
          <w:b w:val="0"/>
          <w:i w:val="0"/>
          <w:color w:val="000000"/>
          <w:sz w:val="23"/>
          <w:highlight w:val="none"/>
          <w:u w:val="single"/>
          <w:lang w:eastAsia="zh-CN"/>
        </w:rPr>
        <w:t>年</w:t>
      </w:r>
      <w:r>
        <w:rPr>
          <w:rFonts w:hint="eastAsia" w:ascii="宋体" w:hAnsi="宋体" w:cs="宋体"/>
          <w:b w:val="0"/>
          <w:i w:val="0"/>
          <w:color w:val="000000"/>
          <w:sz w:val="23"/>
          <w:highlight w:val="none"/>
          <w:u w:val="single"/>
          <w:lang w:val="en-US" w:eastAsia="zh-CN"/>
        </w:rPr>
        <w:t>7</w:t>
      </w:r>
      <w:r>
        <w:rPr>
          <w:rFonts w:hint="eastAsia" w:ascii="宋体" w:hAnsi="宋体" w:cs="宋体"/>
          <w:b w:val="0"/>
          <w:i w:val="0"/>
          <w:color w:val="000000"/>
          <w:sz w:val="23"/>
          <w:highlight w:val="none"/>
          <w:u w:val="single"/>
          <w:lang w:eastAsia="zh-CN"/>
        </w:rPr>
        <w:t>月</w:t>
      </w:r>
      <w:r>
        <w:rPr>
          <w:rFonts w:hint="eastAsia" w:ascii="宋体" w:hAnsi="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eastAsia="zh-CN"/>
        </w:rPr>
        <w:t>日16点</w:t>
      </w:r>
      <w:r>
        <w:rPr>
          <w:rFonts w:hint="eastAsia" w:ascii="宋体" w:hAnsi="宋体" w:cs="宋体"/>
          <w:b w:val="0"/>
          <w:i w:val="0"/>
          <w:color w:val="000000"/>
          <w:sz w:val="23"/>
          <w:highlight w:val="none"/>
          <w:u w:val="single"/>
          <w:lang w:val="en-US" w:eastAsia="zh-CN"/>
        </w:rPr>
        <w:t>30</w:t>
      </w:r>
      <w:r>
        <w:rPr>
          <w:rFonts w:hint="eastAsia" w:ascii="宋体" w:hAnsi="宋体" w:cs="宋体"/>
          <w:b w:val="0"/>
          <w:i w:val="0"/>
          <w:color w:val="000000"/>
          <w:sz w:val="23"/>
          <w:highlight w:val="none"/>
          <w:u w:val="singl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开启地点: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3" w:name="_Toc4935"/>
      <w:r>
        <w:rPr>
          <w:rFonts w:hint="eastAsia" w:ascii="宋体" w:hAnsi="宋体" w:cs="宋体"/>
          <w:b/>
          <w:i w:val="0"/>
          <w:color w:val="000000"/>
          <w:sz w:val="23"/>
          <w:highlight w:val="none"/>
          <w:lang w:val="en-US" w:eastAsia="zh-CN"/>
        </w:rPr>
        <w:t>六、公告期限</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个工作日。</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4" w:name="_Toc14805"/>
      <w:bookmarkStart w:id="35" w:name="_Toc35393626"/>
      <w:bookmarkStart w:id="36" w:name="_Toc21882"/>
      <w:bookmarkStart w:id="37" w:name="_Toc35393795"/>
      <w:r>
        <w:rPr>
          <w:rFonts w:hint="eastAsia" w:ascii="宋体" w:hAnsi="宋体" w:cs="宋体"/>
          <w:b/>
          <w:i w:val="0"/>
          <w:color w:val="000000"/>
          <w:sz w:val="23"/>
          <w:highlight w:val="none"/>
          <w:lang w:val="en-US" w:eastAsia="zh-CN"/>
        </w:rPr>
        <w:t>七、其他补充事宜</w:t>
      </w:r>
      <w:bookmarkEnd w:id="34"/>
      <w:bookmarkEnd w:id="35"/>
      <w:bookmarkEnd w:id="36"/>
      <w:bookmarkEnd w:id="37"/>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bookmarkStart w:id="38" w:name="_Toc28359008"/>
      <w:bookmarkStart w:id="39" w:name="_Toc35393627"/>
      <w:bookmarkStart w:id="40" w:name="_Toc28359085"/>
      <w:bookmarkStart w:id="41" w:name="_Toc35393796"/>
      <w:bookmarkStart w:id="42" w:name="_Toc23121"/>
      <w:r>
        <w:rPr>
          <w:rFonts w:ascii="宋体" w:hAnsi="宋体" w:eastAsia="宋体" w:cs="宋体"/>
          <w:b w:val="0"/>
          <w:i w:val="0"/>
          <w:color w:val="000000"/>
          <w:sz w:val="23"/>
        </w:rPr>
        <w:t>1、磋商保证金形式：以银行转账</w:t>
      </w:r>
      <w:r>
        <w:rPr>
          <w:rFonts w:hint="eastAsia" w:ascii="宋体" w:hAnsi="宋体" w:cs="宋体"/>
          <w:b w:val="0"/>
          <w:i w:val="0"/>
          <w:color w:val="000000"/>
          <w:sz w:val="23"/>
          <w:lang w:eastAsia="zh-CN"/>
        </w:rPr>
        <w:t>、</w:t>
      </w:r>
      <w:r>
        <w:rPr>
          <w:rFonts w:ascii="宋体" w:hAnsi="宋体" w:eastAsia="宋体" w:cs="宋体"/>
          <w:b w:val="0"/>
          <w:i w:val="0"/>
          <w:color w:val="000000"/>
          <w:sz w:val="23"/>
        </w:rPr>
        <w:t>电子保函、电汇、银行汇票等非现金形式提交。</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2</w:t>
      </w:r>
      <w:r>
        <w:rPr>
          <w:rFonts w:hint="eastAsia" w:ascii="宋体" w:hAnsi="宋体" w:cs="宋体"/>
          <w:b w:val="0"/>
          <w:i w:val="0"/>
          <w:color w:val="000000"/>
          <w:sz w:val="23"/>
          <w:lang w:eastAsia="zh-CN"/>
        </w:rPr>
        <w:t>、</w:t>
      </w:r>
      <w:r>
        <w:rPr>
          <w:rFonts w:ascii="宋体" w:hAnsi="宋体" w:eastAsia="宋体" w:cs="宋体"/>
          <w:b w:val="0"/>
          <w:i w:val="0"/>
          <w:color w:val="000000"/>
          <w:sz w:val="23"/>
        </w:rPr>
        <w:t>本项目采用全流程不见面电子开评标，供应商需要使用</w:t>
      </w:r>
      <w:r>
        <w:rPr>
          <w:rFonts w:hint="default" w:ascii="Times New Roman" w:hAnsi="Times New Roman" w:eastAsia="宋体" w:cs="Times New Roman"/>
          <w:b w:val="0"/>
          <w:i w:val="0"/>
          <w:color w:val="000000"/>
          <w:sz w:val="23"/>
        </w:rPr>
        <w:t xml:space="preserve"> CA </w:t>
      </w:r>
      <w:r>
        <w:rPr>
          <w:rFonts w:ascii="宋体" w:hAnsi="宋体" w:eastAsia="宋体" w:cs="宋体"/>
          <w:b w:val="0"/>
          <w:i w:val="0"/>
          <w:color w:val="000000"/>
          <w:sz w:val="23"/>
        </w:rPr>
        <w:t>加密设备，供应商可通过新疆数字证书认证中心官网(https://www.xjca.com.cn/) 或下载“新疆政务通”APP自行进行申领。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3、本项目实行网上全流程不见面电子开评标，采用加密电子响应文件(供应商须使用CA加密设备通过政采云电子投标客户端制作响应文件)。若供应商参与投标， 自行承担投标一切费用。</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4、各供应商在开标前应确保成为新疆维吾尔自治区政府采购网正式注册入库供应商，并完成CA数字证书申领。因未注册入库、未办理CA数字证书等原因造成无法投标或投标失败等后果由供应商自行承担。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5、供应商将政采云电子交易客户端下载、安装完成后，可通过账号密码或CA 登录客户端进行响应文件制作。在使用政采云投标客户端时，建议使用WIN7+64位及以上操作系统。客户端请至新疆政府采购网(http://www.ccgp-xinjiang.gov.cn/)下载专区查看,如有问题可拨打政采云客户服务热线 95763 进行咨询。</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6、供应商在开标时须使用制作加密电子投标文件所使用的 CA 锁及电脑，电脑须提前配置好浏览器(建议使用谷歌浏览器) ，以便开标时解锁。</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7</w:t>
      </w:r>
      <w:r>
        <w:rPr>
          <w:rFonts w:hint="eastAsia" w:ascii="宋体" w:hAnsi="宋体" w:cs="宋体"/>
          <w:b w:val="0"/>
          <w:i w:val="0"/>
          <w:color w:val="000000"/>
          <w:sz w:val="23"/>
          <w:lang w:eastAsia="zh-CN"/>
        </w:rPr>
        <w:t>、</w:t>
      </w:r>
      <w:r>
        <w:rPr>
          <w:rFonts w:ascii="宋体" w:hAnsi="宋体" w:eastAsia="宋体" w:cs="宋体"/>
          <w:b w:val="0"/>
          <w:i w:val="0"/>
          <w:color w:val="000000"/>
          <w:sz w:val="23"/>
        </w:rPr>
        <w:t xml:space="preserve">供应商对不见面开评标系统的技术操作咨询, 可通过https://edu.zcygov.cn/luban/xinjiang-e-biding自助查询,也可在政采云帮助中心常见问题解答和操作流程讲解视频中自助查询, 网址为: https://service.zcygov.cn/#/help, “项目采购”—“操作流程—电子招投标”—“政府采购项目电子交易管理操作指南一供应商”版面获取操作指南，同时对自助查询无法解决的问题可通过钉钉群及政采云在线客服获取服务支持。 </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8、为了保证开评标顺利进行，政采云线上开标功能完全实现，供应商开标所使用的电脑设备须具有视频及语音功能。</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9、发布媒介：新疆政府采购网。</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10</w:t>
      </w:r>
      <w:r>
        <w:rPr>
          <w:rFonts w:hint="eastAsia" w:ascii="宋体" w:hAnsi="宋体" w:cs="宋体"/>
          <w:b w:val="0"/>
          <w:i w:val="0"/>
          <w:color w:val="000000"/>
          <w:sz w:val="23"/>
          <w:lang w:eastAsia="zh-CN"/>
        </w:rPr>
        <w:t>、</w:t>
      </w:r>
      <w:r>
        <w:rPr>
          <w:rFonts w:ascii="宋体" w:hAnsi="宋体" w:eastAsia="宋体" w:cs="宋体"/>
          <w:b w:val="0"/>
          <w:i w:val="0"/>
          <w:color w:val="000000"/>
          <w:sz w:val="23"/>
        </w:rPr>
        <w:t>采购项目需要落实的政府采购政策：节约能源、保护环境、扶持不发达地区和少数民族地区、促进中小企业发展、促进残疾人就业、政府采购信用担保等。</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43" w:name="_Toc8318"/>
      <w:r>
        <w:rPr>
          <w:rFonts w:hint="eastAsia" w:ascii="宋体" w:hAnsi="宋体" w:cs="宋体"/>
          <w:b/>
          <w:i w:val="0"/>
          <w:color w:val="000000"/>
          <w:sz w:val="23"/>
          <w:highlight w:val="none"/>
          <w:lang w:val="en-US" w:eastAsia="zh-CN"/>
        </w:rPr>
        <w:t>八、对本次招标提出询问，请按以下方式联系。</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sz w:val="24"/>
          <w:szCs w:val="24"/>
          <w:highlight w:val="none"/>
        </w:rPr>
      </w:pPr>
      <w:r>
        <w:rPr>
          <w:rFonts w:hint="eastAsia" w:ascii="宋体" w:hAnsi="宋体" w:cs="宋体"/>
          <w:sz w:val="24"/>
          <w:szCs w:val="24"/>
          <w:highlight w:val="none"/>
        </w:rPr>
        <w:t>　　　1.采购人信息</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rPr>
      </w:pPr>
      <w:r>
        <w:rPr>
          <w:rFonts w:hint="eastAsia" w:ascii="宋体" w:hAnsi="宋体" w:cs="宋体"/>
          <w:sz w:val="24"/>
          <w:szCs w:val="24"/>
          <w:highlight w:val="none"/>
        </w:rPr>
        <w:t>名 称：</w:t>
      </w:r>
      <w:r>
        <w:rPr>
          <w:rFonts w:hint="eastAsia" w:ascii="宋体" w:hAnsi="宋体" w:cs="宋体"/>
          <w:sz w:val="24"/>
          <w:highlight w:val="none"/>
          <w:u w:val="single"/>
          <w:lang w:val="en-US" w:eastAsia="zh-CN"/>
        </w:rPr>
        <w:t xml:space="preserve">呼图壁县教育局 </w:t>
      </w:r>
      <w:r>
        <w:rPr>
          <w:rFonts w:hint="eastAsia" w:ascii="宋体" w:hAnsi="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default" w:ascii="宋体" w:hAnsi="宋体" w:cs="宋体"/>
          <w:sz w:val="24"/>
          <w:szCs w:val="24"/>
          <w:highlight w:val="none"/>
          <w:u w:val="single"/>
          <w:lang w:val="en-US" w:eastAsia="zh-CN"/>
        </w:rPr>
      </w:pPr>
      <w:r>
        <w:rPr>
          <w:rFonts w:hint="eastAsia" w:ascii="宋体" w:hAnsi="宋体" w:cs="宋体"/>
          <w:sz w:val="24"/>
          <w:szCs w:val="24"/>
          <w:highlight w:val="none"/>
          <w:u w:val="none"/>
        </w:rPr>
        <w:t>地址：</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呼图壁县园林路18号</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none"/>
        </w:rPr>
      </w:pPr>
      <w:r>
        <w:rPr>
          <w:rFonts w:hint="eastAsia" w:ascii="宋体" w:hAnsi="宋体" w:cs="宋体"/>
          <w:sz w:val="24"/>
          <w:highlight w:val="none"/>
          <w:u w:val="none"/>
        </w:rPr>
        <w:t>联系人：</w:t>
      </w:r>
      <w:r>
        <w:rPr>
          <w:rFonts w:hint="eastAsia" w:ascii="宋体" w:hAnsi="宋体" w:cs="宋体"/>
          <w:sz w:val="24"/>
          <w:highlight w:val="none"/>
          <w:u w:val="single"/>
          <w:lang w:val="en-US" w:eastAsia="zh-CN"/>
        </w:rPr>
        <w:t>张红兵</w:t>
      </w:r>
      <w:r>
        <w:rPr>
          <w:rFonts w:hint="eastAsia" w:ascii="宋体" w:hAnsi="宋体" w:cs="宋体"/>
          <w:sz w:val="24"/>
          <w:highlight w:val="none"/>
          <w:u w:val="single"/>
        </w:rPr>
        <w:t xml:space="preserve"> </w:t>
      </w:r>
      <w:r>
        <w:rPr>
          <w:rFonts w:hint="eastAsia" w:ascii="宋体" w:hAnsi="宋体" w:cs="宋体"/>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ind w:firstLine="720" w:firstLineChars="300"/>
        <w:jc w:val="left"/>
        <w:textAlignment w:val="auto"/>
        <w:rPr>
          <w:rFonts w:hint="default" w:ascii="宋体" w:hAnsi="宋体" w:eastAsia="宋体" w:cs="宋体"/>
          <w:sz w:val="24"/>
          <w:szCs w:val="24"/>
          <w:highlight w:val="none"/>
          <w:u w:val="none"/>
          <w:lang w:val="en-US" w:eastAsia="zh-CN"/>
        </w:rPr>
      </w:pPr>
      <w:r>
        <w:rPr>
          <w:rFonts w:hint="eastAsia" w:ascii="宋体" w:hAnsi="宋体" w:cs="宋体"/>
          <w:sz w:val="24"/>
          <w:szCs w:val="24"/>
          <w:highlight w:val="none"/>
          <w:u w:val="none"/>
        </w:rPr>
        <w:t>联系方式</w:t>
      </w:r>
      <w:bookmarkStart w:id="44" w:name="_Toc28359086"/>
      <w:bookmarkStart w:id="45" w:name="_Toc28359009"/>
      <w:r>
        <w:rPr>
          <w:rFonts w:hint="eastAsia" w:ascii="宋体" w:hAnsi="宋体" w:cs="宋体"/>
          <w:sz w:val="24"/>
          <w:szCs w:val="24"/>
          <w:highlight w:val="none"/>
          <w:u w:val="none"/>
        </w:rPr>
        <w:t>：</w:t>
      </w:r>
      <w:r>
        <w:rPr>
          <w:rFonts w:hint="eastAsia" w:ascii="宋体" w:hAnsi="宋体" w:cs="宋体"/>
          <w:sz w:val="24"/>
          <w:highlight w:val="none"/>
          <w:u w:val="single"/>
          <w:lang w:val="en-US" w:eastAsia="zh-CN"/>
        </w:rPr>
        <w:t>13579623846</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44"/>
      <w:bookmarkEnd w:id="45"/>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lang w:eastAsia="zh-CN"/>
        </w:rPr>
      </w:pPr>
      <w:r>
        <w:rPr>
          <w:rFonts w:hint="eastAsia" w:ascii="宋体" w:hAnsi="宋体" w:cs="宋体"/>
          <w:sz w:val="24"/>
          <w:szCs w:val="24"/>
          <w:highlight w:val="none"/>
        </w:rPr>
        <w:t>名 称：</w:t>
      </w:r>
      <w:r>
        <w:rPr>
          <w:rFonts w:hint="eastAsia" w:ascii="宋体" w:hAnsi="宋体" w:cs="宋体"/>
          <w:sz w:val="24"/>
          <w:szCs w:val="24"/>
          <w:highlight w:val="none"/>
          <w:u w:val="single"/>
          <w:lang w:eastAsia="zh-CN"/>
        </w:rPr>
        <w:t>呼图壁县政府采购中心</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eastAsia"/>
          <w:lang w:eastAsia="zh-CN"/>
        </w:rPr>
      </w:pPr>
      <w:r>
        <w:rPr>
          <w:rFonts w:ascii="宋体" w:hAnsi="宋体" w:eastAsia="宋体" w:cs="宋体"/>
          <w:b w:val="0"/>
          <w:i w:val="0"/>
          <w:strike w:val="0"/>
          <w:color w:val="000000"/>
          <w:sz w:val="24"/>
        </w:rPr>
        <w:t>地</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址：</w:t>
      </w:r>
      <w:r>
        <w:rPr>
          <w:rFonts w:hint="eastAsia" w:ascii="宋体" w:hAnsi="宋体" w:eastAsia="宋体" w:cs="宋体"/>
          <w:b w:val="0"/>
          <w:i w:val="0"/>
          <w:strike w:val="0"/>
          <w:color w:val="000000"/>
          <w:sz w:val="24"/>
          <w:u w:val="single"/>
          <w:lang w:val="en-US" w:eastAsia="zh-CN"/>
        </w:rPr>
        <w:t>呼图壁县</w:t>
      </w:r>
      <w:r>
        <w:rPr>
          <w:rFonts w:hint="eastAsia" w:ascii="宋体" w:hAnsi="宋体" w:cs="宋体"/>
          <w:b w:val="0"/>
          <w:i w:val="0"/>
          <w:strike w:val="0"/>
          <w:color w:val="000000"/>
          <w:sz w:val="24"/>
          <w:u w:val="single"/>
          <w:lang w:val="en-US" w:eastAsia="zh-CN"/>
        </w:rPr>
        <w:t>财政局</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default" w:ascii="宋体" w:hAnsi="宋体" w:eastAsia="宋体" w:cs="宋体"/>
          <w:b w:val="0"/>
          <w:i w:val="0"/>
          <w:strike w:val="0"/>
          <w:color w:val="000000"/>
          <w:sz w:val="24"/>
          <w:u w:val="single"/>
          <w:lang w:val="en-US" w:eastAsia="zh-CN"/>
        </w:rPr>
      </w:pPr>
      <w:r>
        <w:rPr>
          <w:rFonts w:hint="eastAsia" w:ascii="宋体" w:hAnsi="宋体" w:cs="宋体"/>
          <w:sz w:val="24"/>
          <w:szCs w:val="24"/>
          <w:highlight w:val="none"/>
        </w:rPr>
        <w:t>联系方式：</w:t>
      </w:r>
      <w:bookmarkStart w:id="46" w:name="_Toc28359010"/>
      <w:bookmarkStart w:id="47" w:name="_Toc28359087"/>
      <w:r>
        <w:rPr>
          <w:rFonts w:ascii="宋体" w:hAnsi="宋体" w:eastAsia="宋体" w:cs="宋体"/>
          <w:b w:val="0"/>
          <w:i w:val="0"/>
          <w:strike w:val="0"/>
          <w:color w:val="000000"/>
          <w:sz w:val="24"/>
          <w:u w:val="single"/>
        </w:rPr>
        <w:t>099</w:t>
      </w:r>
      <w:r>
        <w:rPr>
          <w:rFonts w:hint="eastAsia" w:ascii="宋体" w:hAnsi="宋体" w:eastAsia="宋体" w:cs="宋体"/>
          <w:b w:val="0"/>
          <w:i w:val="0"/>
          <w:strike w:val="0"/>
          <w:color w:val="000000"/>
          <w:sz w:val="24"/>
          <w:u w:val="single"/>
          <w:lang w:val="en-US" w:eastAsia="zh-CN"/>
        </w:rPr>
        <w:t>4</w:t>
      </w:r>
      <w:r>
        <w:rPr>
          <w:rFonts w:ascii="宋体" w:hAnsi="宋体" w:eastAsia="宋体" w:cs="宋体"/>
          <w:b w:val="0"/>
          <w:i w:val="0"/>
          <w:strike w:val="0"/>
          <w:color w:val="000000"/>
          <w:sz w:val="24"/>
          <w:u w:val="single"/>
        </w:rPr>
        <w:t>-4</w:t>
      </w:r>
      <w:r>
        <w:rPr>
          <w:rFonts w:hint="eastAsia" w:ascii="宋体" w:hAnsi="宋体" w:eastAsia="宋体" w:cs="宋体"/>
          <w:b w:val="0"/>
          <w:i w:val="0"/>
          <w:strike w:val="0"/>
          <w:color w:val="000000"/>
          <w:sz w:val="24"/>
          <w:u w:val="single"/>
          <w:lang w:val="en-US" w:eastAsia="zh-CN"/>
        </w:rPr>
        <w:t>514958</w:t>
      </w:r>
    </w:p>
    <w:bookmarkEnd w:id="46"/>
    <w:bookmarkEnd w:id="47"/>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48" w:name="_Toc349637919"/>
      <w:bookmarkStart w:id="49" w:name="_Toc30089"/>
      <w:bookmarkStart w:id="50" w:name="_Toc349573120"/>
      <w:bookmarkStart w:id="51" w:name="_Toc298240404"/>
      <w:bookmarkStart w:id="52" w:name="_Toc516489105"/>
      <w:bookmarkStart w:id="53" w:name="_Toc267301281"/>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r>
        <w:rPr>
          <w:rFonts w:hint="eastAsia" w:ascii="方正小标宋简体" w:hAnsi="方正小标宋简体" w:eastAsia="方正小标宋简体" w:cs="方正小标宋简体"/>
          <w:b w:val="0"/>
          <w:i w:val="0"/>
          <w:color w:val="000000"/>
          <w:kern w:val="0"/>
          <w:sz w:val="36"/>
          <w:szCs w:val="36"/>
          <w:lang w:val="en-US" w:eastAsia="zh-CN" w:bidi="ar-SA"/>
        </w:rPr>
        <w:t>第二章 投标人须知附表</w:t>
      </w:r>
      <w:bookmarkEnd w:id="48"/>
      <w:bookmarkEnd w:id="49"/>
      <w:bookmarkEnd w:id="50"/>
      <w:bookmarkEnd w:id="51"/>
      <w:bookmarkEnd w:id="52"/>
      <w:bookmarkEnd w:id="53"/>
    </w:p>
    <w:tbl>
      <w:tblPr>
        <w:tblStyle w:val="23"/>
        <w:tblW w:w="9036" w:type="dxa"/>
        <w:tblInd w:w="38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3"/>
        <w:gridCol w:w="1765"/>
        <w:gridCol w:w="20"/>
        <w:gridCol w:w="68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序号</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条目</w:t>
            </w:r>
          </w:p>
        </w:tc>
        <w:tc>
          <w:tcPr>
            <w:tcW w:w="6838"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项目名称</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u w:val="none"/>
                <w:lang w:val="en-US" w:eastAsia="zh-CN"/>
              </w:rPr>
              <w:t>呼图壁县2025年中小学厕所维修改造项目标项2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采购人</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highlight w:val="none"/>
                <w:u w:val="none"/>
                <w:lang w:val="en-US"/>
              </w:rPr>
            </w:pPr>
            <w:r>
              <w:rPr>
                <w:rFonts w:hint="eastAsia" w:asciiTheme="minorEastAsia" w:hAnsiTheme="minorEastAsia" w:eastAsiaTheme="minorEastAsia" w:cstheme="minorEastAsia"/>
                <w:sz w:val="24"/>
                <w:szCs w:val="24"/>
                <w:highlight w:val="none"/>
              </w:rPr>
              <w:t>名 称：</w:t>
            </w:r>
            <w:r>
              <w:rPr>
                <w:rFonts w:hint="eastAsia" w:asciiTheme="minorEastAsia" w:hAnsiTheme="minorEastAsia" w:eastAsiaTheme="minorEastAsia" w:cstheme="minorEastAsia"/>
                <w:sz w:val="24"/>
                <w:szCs w:val="24"/>
                <w:highlight w:val="none"/>
                <w:u w:val="single"/>
                <w:lang w:val="en-US" w:eastAsia="zh-CN"/>
              </w:rPr>
              <w:t>呼图壁县教育局</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rPr>
              <w:t>地址：</w:t>
            </w:r>
            <w:r>
              <w:rPr>
                <w:rFonts w:hint="eastAsia" w:ascii="宋体" w:hAnsi="宋体" w:cs="宋体"/>
                <w:sz w:val="24"/>
                <w:szCs w:val="24"/>
                <w:highlight w:val="none"/>
                <w:u w:val="single"/>
                <w:lang w:val="en-US" w:eastAsia="zh-CN"/>
              </w:rPr>
              <w:t>呼图壁县园林路18号</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联系方式:</w:t>
            </w:r>
            <w:r>
              <w:rPr>
                <w:rFonts w:hint="eastAsia" w:ascii="宋体" w:hAnsi="宋体" w:cs="宋体"/>
                <w:sz w:val="24"/>
                <w:highlight w:val="none"/>
                <w:u w:val="single"/>
                <w:lang w:val="en-US" w:eastAsia="zh-CN"/>
              </w:rPr>
              <w:t>13579623846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采购内容</w:t>
            </w:r>
          </w:p>
        </w:tc>
        <w:tc>
          <w:tcPr>
            <w:tcW w:w="6838" w:type="dxa"/>
            <w:vAlign w:val="center"/>
          </w:tcPr>
          <w:p>
            <w:pPr>
              <w:rPr>
                <w:rFonts w:hint="default" w:asciiTheme="minorEastAsia" w:hAnsiTheme="minorEastAsia" w:eastAsiaTheme="minorEastAsia" w:cstheme="minorEastAsia"/>
                <w:b w:val="0"/>
                <w:i w:val="0"/>
                <w:strike w:val="0"/>
                <w:color w:val="000000"/>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呼图壁县第三中学、呼图壁县第二中学、呼图壁县一小厕所维修改造。（</w:t>
            </w:r>
            <w:r>
              <w:rPr>
                <w:rFonts w:hint="eastAsia"/>
                <w:b w:val="0"/>
                <w:bCs w:val="0"/>
                <w:color w:val="auto"/>
                <w:sz w:val="24"/>
                <w:szCs w:val="24"/>
                <w:highlight w:val="none"/>
                <w:lang w:val="en-US" w:eastAsia="zh-CN"/>
              </w:rPr>
              <w:t>详见附件中工程量清单）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资金来源</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财政资金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863000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最高限价</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863000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6</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tc>
        <w:tc>
          <w:tcPr>
            <w:tcW w:w="6838"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p>
            <w:pPr>
              <w:wordWrap w:val="0"/>
              <w:spacing w:before="0" w:after="0" w:line="340" w:lineRule="atLeast"/>
              <w:ind w:left="6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服务</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□货物</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报价方式</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Style w:val="39"/>
                <w:rFonts w:hint="eastAsia" w:asciiTheme="minorEastAsia" w:hAnsiTheme="minorEastAsia" w:eastAsiaTheme="minorEastAsia" w:cstheme="minorEastAsia"/>
                <w:sz w:val="24"/>
                <w:szCs w:val="24"/>
                <w:lang w:val="en-US" w:eastAsia="zh-CN"/>
              </w:rPr>
              <w:t>磋商报价为二轮或多轮报价，后一轮报价不得超过上一轮报价，否则谈判或磋商无效，以最后一轮报价进行评审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7"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采购方式</w:t>
            </w:r>
          </w:p>
        </w:tc>
        <w:tc>
          <w:tcPr>
            <w:tcW w:w="6838" w:type="dxa"/>
            <w:vAlign w:val="center"/>
          </w:tcPr>
          <w:p>
            <w:pPr>
              <w:wordWrap w:val="0"/>
              <w:spacing w:before="0" w:after="0" w:line="32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竞争性磋商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9</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合同履行期限</w:t>
            </w:r>
          </w:p>
        </w:tc>
        <w:tc>
          <w:tcPr>
            <w:tcW w:w="6838" w:type="dxa"/>
            <w:vAlign w:val="center"/>
          </w:tcPr>
          <w:p>
            <w:pPr>
              <w:wordWrap w:val="0"/>
              <w:spacing w:before="0" w:after="0" w:line="320" w:lineRule="atLeast"/>
              <w:ind w:left="0" w:right="0"/>
              <w:jc w:val="left"/>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签订合同起的51个日历天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5"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20" w:lineRule="atLeast"/>
              <w:ind w:left="0"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验收标准及支付方式</w:t>
            </w:r>
          </w:p>
        </w:tc>
        <w:tc>
          <w:tcPr>
            <w:tcW w:w="6838" w:type="dxa"/>
            <w:vAlign w:val="center"/>
          </w:tcPr>
          <w:p>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按照</w:t>
            </w:r>
            <w:r>
              <w:rPr>
                <w:rFonts w:hint="eastAsia" w:asciiTheme="minorEastAsia" w:hAnsiTheme="minorEastAsia" w:eastAsiaTheme="minorEastAsia" w:cstheme="minorEastAsia"/>
                <w:b w:val="0"/>
                <w:i w:val="0"/>
                <w:color w:val="000000"/>
                <w:sz w:val="24"/>
                <w:szCs w:val="24"/>
                <w:lang w:val="zh-CN"/>
              </w:rPr>
              <w:t>《关于进一步加强政府采购需求和履约验收管理的实施意见》（新财购〔2017〕23号）</w:t>
            </w:r>
            <w:r>
              <w:rPr>
                <w:rFonts w:hint="eastAsia" w:asciiTheme="minorEastAsia" w:hAnsiTheme="minorEastAsia" w:eastAsiaTheme="minorEastAsia" w:cstheme="minorEastAsia"/>
                <w:b w:val="0"/>
                <w:i w:val="0"/>
                <w:color w:val="000000"/>
                <w:sz w:val="24"/>
                <w:szCs w:val="24"/>
              </w:rPr>
              <w:t>文件精神，由</w:t>
            </w:r>
            <w:r>
              <w:rPr>
                <w:rFonts w:hint="eastAsia" w:asciiTheme="minorEastAsia" w:hAnsiTheme="minorEastAsia" w:eastAsiaTheme="minorEastAsia" w:cstheme="minorEastAsia"/>
                <w:b w:val="0"/>
                <w:i w:val="0"/>
                <w:color w:val="000000"/>
                <w:sz w:val="24"/>
                <w:szCs w:val="24"/>
                <w:lang w:val="en-US" w:eastAsia="zh-CN"/>
              </w:rPr>
              <w:t>呼图壁县教育局、监理公司、中标方、3所学校项目负责人</w:t>
            </w:r>
            <w:r>
              <w:rPr>
                <w:rFonts w:hint="eastAsia" w:asciiTheme="minorEastAsia" w:hAnsiTheme="minorEastAsia" w:eastAsiaTheme="minorEastAsia" w:cstheme="minorEastAsia"/>
                <w:b w:val="0"/>
                <w:i w:val="0"/>
                <w:color w:val="000000"/>
                <w:sz w:val="24"/>
                <w:szCs w:val="24"/>
              </w:rPr>
              <w:t>成立</w:t>
            </w:r>
            <w:r>
              <w:rPr>
                <w:rFonts w:hint="eastAsia" w:asciiTheme="minorEastAsia" w:hAnsiTheme="minorEastAsia" w:eastAsiaTheme="minorEastAsia" w:cstheme="minorEastAsia"/>
                <w:b w:val="0"/>
                <w:i w:val="0"/>
                <w:color w:val="000000"/>
                <w:sz w:val="24"/>
                <w:szCs w:val="24"/>
                <w:lang w:val="en-US" w:eastAsia="zh-CN"/>
              </w:rPr>
              <w:t>四方</w:t>
            </w:r>
            <w:r>
              <w:rPr>
                <w:rFonts w:hint="eastAsia" w:asciiTheme="minorEastAsia" w:hAnsiTheme="minorEastAsia" w:eastAsiaTheme="minorEastAsia" w:cstheme="minorEastAsia"/>
                <w:b w:val="0"/>
                <w:i w:val="0"/>
                <w:color w:val="000000"/>
                <w:sz w:val="24"/>
                <w:szCs w:val="24"/>
              </w:rPr>
              <w:t>验收小组组织验收</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验收时,按照采购合同的约定、</w:t>
            </w:r>
            <w:r>
              <w:rPr>
                <w:rFonts w:hint="eastAsia" w:asciiTheme="minorEastAsia" w:hAnsiTheme="minorEastAsia" w:eastAsiaTheme="minorEastAsia" w:cstheme="minorEastAsia"/>
                <w:b w:val="0"/>
                <w:i w:val="0"/>
                <w:color w:val="000000"/>
                <w:sz w:val="24"/>
                <w:szCs w:val="24"/>
                <w:lang w:val="en-US" w:eastAsia="zh-CN"/>
              </w:rPr>
              <w:t>招标文件</w:t>
            </w:r>
            <w:r>
              <w:rPr>
                <w:rFonts w:hint="eastAsia" w:asciiTheme="minorEastAsia" w:hAnsiTheme="minorEastAsia" w:eastAsiaTheme="minorEastAsia" w:cstheme="minorEastAsia"/>
                <w:b w:val="0"/>
                <w:i w:val="0"/>
                <w:color w:val="000000"/>
                <w:sz w:val="24"/>
                <w:szCs w:val="24"/>
              </w:rPr>
              <w:t>及政府采购验收单要求，对</w:t>
            </w:r>
            <w:r>
              <w:rPr>
                <w:rFonts w:hint="eastAsia" w:asciiTheme="minorEastAsia" w:hAnsiTheme="minorEastAsia" w:eastAsiaTheme="minorEastAsia" w:cstheme="minorEastAsia"/>
                <w:b w:val="0"/>
                <w:i w:val="0"/>
                <w:color w:val="000000"/>
                <w:sz w:val="24"/>
                <w:szCs w:val="24"/>
                <w:lang w:val="en-US" w:eastAsia="zh-CN"/>
              </w:rPr>
              <w:t>呼图壁县3所中小学厕所维修改造项目</w:t>
            </w:r>
            <w:r>
              <w:rPr>
                <w:rFonts w:hint="eastAsia" w:asciiTheme="minorEastAsia" w:hAnsiTheme="minorEastAsia" w:eastAsiaTheme="minorEastAsia" w:cstheme="minorEastAsia"/>
                <w:b w:val="0"/>
                <w:i w:val="0"/>
                <w:color w:val="000000"/>
                <w:sz w:val="24"/>
                <w:szCs w:val="24"/>
              </w:rPr>
              <w:t>进行验收。验收结束后出具</w:t>
            </w:r>
            <w:r>
              <w:rPr>
                <w:rFonts w:hint="eastAsia" w:asciiTheme="minorEastAsia" w:hAnsiTheme="minorEastAsia" w:eastAsiaTheme="minorEastAsia" w:cstheme="minorEastAsia"/>
                <w:b w:val="0"/>
                <w:i w:val="0"/>
                <w:color w:val="000000"/>
                <w:sz w:val="24"/>
                <w:szCs w:val="24"/>
                <w:lang w:val="en-US" w:eastAsia="zh-CN"/>
              </w:rPr>
              <w:t>验收报告</w:t>
            </w:r>
            <w:r>
              <w:rPr>
                <w:rFonts w:hint="eastAsia" w:asciiTheme="minorEastAsia" w:hAnsiTheme="minorEastAsia" w:eastAsiaTheme="minorEastAsia" w:cstheme="minorEastAsia"/>
                <w:b w:val="0"/>
                <w:i w:val="0"/>
                <w:color w:val="000000"/>
                <w:sz w:val="24"/>
                <w:szCs w:val="24"/>
              </w:rPr>
              <w:t>,由验收双方共同签署。履约验收的各项资料由</w:t>
            </w:r>
            <w:r>
              <w:rPr>
                <w:rFonts w:hint="eastAsia" w:asciiTheme="minorEastAsia" w:hAnsiTheme="minorEastAsia" w:eastAsiaTheme="minorEastAsia" w:cstheme="minorEastAsia"/>
                <w:b w:val="0"/>
                <w:i w:val="0"/>
                <w:color w:val="000000"/>
                <w:sz w:val="24"/>
                <w:szCs w:val="24"/>
                <w:lang w:val="en-US" w:eastAsia="zh-CN"/>
              </w:rPr>
              <w:t>呼图壁县教育局</w:t>
            </w:r>
            <w:r>
              <w:rPr>
                <w:rFonts w:hint="eastAsia" w:asciiTheme="minorEastAsia" w:hAnsiTheme="minorEastAsia" w:eastAsiaTheme="minorEastAsia" w:cstheme="minorEastAsia"/>
                <w:b w:val="0"/>
                <w:i w:val="0"/>
                <w:color w:val="000000"/>
                <w:sz w:val="24"/>
                <w:szCs w:val="24"/>
              </w:rPr>
              <w:t>存档备查。验收合格的项目,</w:t>
            </w:r>
            <w:r>
              <w:rPr>
                <w:rFonts w:hint="eastAsia" w:asciiTheme="minorEastAsia" w:hAnsiTheme="minorEastAsia" w:eastAsiaTheme="minorEastAsia" w:cstheme="minorEastAsia"/>
                <w:b w:val="0"/>
                <w:i w:val="0"/>
                <w:color w:val="000000"/>
                <w:sz w:val="24"/>
                <w:szCs w:val="24"/>
                <w:lang w:val="en-US" w:eastAsia="zh-CN"/>
              </w:rPr>
              <w:t>由教育局</w:t>
            </w:r>
            <w:r>
              <w:rPr>
                <w:rFonts w:hint="eastAsia" w:asciiTheme="minorEastAsia" w:hAnsiTheme="minorEastAsia" w:eastAsiaTheme="minorEastAsia" w:cstheme="minorEastAsia"/>
                <w:b w:val="0"/>
                <w:i w:val="0"/>
                <w:color w:val="000000"/>
                <w:sz w:val="24"/>
                <w:szCs w:val="24"/>
              </w:rPr>
              <w:t>根据采购合同的约定及时向供应商支付采购资金。验收不合格的项目,</w:t>
            </w:r>
            <w:r>
              <w:rPr>
                <w:rFonts w:hint="eastAsia" w:asciiTheme="minorEastAsia" w:hAnsiTheme="minorEastAsia" w:eastAsiaTheme="minorEastAsia" w:cstheme="minorEastAsia"/>
                <w:b w:val="0"/>
                <w:i w:val="0"/>
                <w:color w:val="000000"/>
                <w:sz w:val="24"/>
                <w:szCs w:val="24"/>
                <w:lang w:val="zh-CN"/>
              </w:rPr>
              <w:t>由中标人承担全部责任，</w:t>
            </w:r>
            <w:r>
              <w:rPr>
                <w:rFonts w:hint="eastAsia" w:asciiTheme="minorEastAsia" w:hAnsiTheme="minorEastAsia" w:eastAsiaTheme="minorEastAsia" w:cstheme="minorEastAsia"/>
                <w:b w:val="0"/>
                <w:i w:val="0"/>
                <w:color w:val="000000"/>
                <w:sz w:val="24"/>
                <w:szCs w:val="24"/>
                <w:lang w:val="en-US" w:eastAsia="zh-CN"/>
              </w:rPr>
              <w:t>并及时进行整改，整改完成后再次进行验收，直到验收合格为止。</w:t>
            </w:r>
            <w:r>
              <w:rPr>
                <w:rFonts w:hint="eastAsia" w:asciiTheme="minorEastAsia" w:hAnsiTheme="minorEastAsia" w:eastAsiaTheme="minorEastAsia" w:cstheme="minorEastAsia"/>
                <w:b w:val="0"/>
                <w:i w:val="0"/>
                <w:color w:val="000000"/>
                <w:sz w:val="24"/>
                <w:szCs w:val="24"/>
              </w:rPr>
              <w:t>供应商在履约过程中有政府采购法律法规规定的违法违规情形的,</w:t>
            </w:r>
            <w:r>
              <w:rPr>
                <w:rFonts w:hint="eastAsia" w:asciiTheme="minorEastAsia" w:hAnsiTheme="minorEastAsia" w:eastAsiaTheme="minorEastAsia" w:cstheme="minorEastAsia"/>
                <w:b w:val="0"/>
                <w:i w:val="0"/>
                <w:color w:val="000000"/>
                <w:sz w:val="24"/>
                <w:szCs w:val="24"/>
                <w:lang w:val="en-US" w:eastAsia="zh-CN"/>
              </w:rPr>
              <w:t>由呼图壁县教育局及时报告同级县财政局。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评审方法</w:t>
            </w:r>
          </w:p>
        </w:tc>
        <w:tc>
          <w:tcPr>
            <w:tcW w:w="6838" w:type="dxa"/>
          </w:tcPr>
          <w:p>
            <w:pPr>
              <w:wordWrap w:val="0"/>
              <w:spacing w:before="0" w:after="0" w:line="340" w:lineRule="atLeast"/>
              <w:ind w:left="8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92" w:hRule="atLeast"/>
        </w:trPr>
        <w:tc>
          <w:tcPr>
            <w:tcW w:w="413" w:type="dxa"/>
            <w:vMerge w:val="restart"/>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2</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电子标注意事项</w:t>
            </w:r>
          </w:p>
          <w:p>
            <w:pPr>
              <w:wordWrap w:val="0"/>
              <w:spacing w:before="0" w:after="0" w:line="36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 </w:t>
            </w:r>
          </w:p>
        </w:tc>
        <w:tc>
          <w:tcPr>
            <w:tcW w:w="6838" w:type="dxa"/>
          </w:tcPr>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1.本项目采用全流程不见面电子开评标，供应商需要使用CA 加密设备，供应商可通过新疆数字证书认证中心官网</w:t>
            </w:r>
          </w:p>
          <w:p>
            <w:pPr>
              <w:wordWrap w:val="0"/>
              <w:spacing w:before="0" w:after="0" w:line="340" w:lineRule="atLeast"/>
              <w:ind w:left="80" w:right="0" w:firstLine="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(https://www.xjca.com.cn/) 或下载“新疆政务通”APP自行进行申领。</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2.本项目实行网上不见面电子开评标，采用加密电子响应文件(供应商须使用 CA加密设备通过政采云电子投标客户端制作响应文件) 。若供应商参与响应，自行承担一切费用。</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3.各供应商在开启前应确保成为新疆维吾尔自治区政府采购网正式注册入库供应商，并完成CA数字证书申领。因未注册入库、未办理CA数字证书等原因造成无法响应或响应失败等后果由供应商自行承担。</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4.供应商将政采云电子交易客户端下载、安装完成后，可通过账号密码或CA 登录客户端进行响应文件制作。在使用政采云投标客户端时，建议使用WIN7+64位及以上操作系统。客户端请至新疆政府采购网</w:t>
            </w:r>
          </w:p>
          <w:p>
            <w:pPr>
              <w:wordWrap w:val="0"/>
              <w:spacing w:before="0" w:after="0" w:line="340" w:lineRule="atLeast"/>
              <w:ind w:left="80" w:right="0" w:firstLine="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(http://www.ccgp-xinjiang.gov.cn/)下载专区查看, 如有问题可拨打政采云客户服务热线95763进行咨询。</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5.供应商在开标时须使用制作加密电子响应文件所使用的CA锁及电脑，电脑须提前配置好浏览器(建议使用谷歌浏览器)， 以便开启时解锁。</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6.供应商对不见面开评标系统的技术操作咨询， 可通过</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https://edu.zcygov.cn/luban/xinjiang-e-biding自助查询， 也可在政采云帮助中心常见问题解答和操作流程讲解视频中自助查询， 网址为: https://service.zcygov.cn/#/help,“项目采购”—“操作流程一电子招投标”—“政府采购项目电子交易管理操作指南一供应商”版面获取操作指南，同时对自助查询无法解决的问题可通过钉钉群及政采云在线客服获取服务支持。</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7.为了保证开评标顺利进行，政采云线上开标功能完全实现， 供应商开启所使用的电脑设备须具有视频及语音功能。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13" w:type="dxa"/>
            <w:vMerge w:val="continue"/>
          </w:tcPr>
          <w:p>
            <w:pPr>
              <w:rPr>
                <w:rFonts w:hint="eastAsia" w:asciiTheme="minorEastAsia" w:hAnsiTheme="minorEastAsia" w:eastAsiaTheme="minorEastAsia" w:cstheme="minorEastAsia"/>
                <w:sz w:val="24"/>
                <w:szCs w:val="24"/>
              </w:rPr>
            </w:pPr>
          </w:p>
        </w:tc>
        <w:tc>
          <w:tcPr>
            <w:tcW w:w="1785" w:type="dxa"/>
            <w:gridSpan w:val="2"/>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开启地点及响应文件递交</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开启地点: 政采云平台(https://www.zcygov.cn )</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 xml:space="preserve">供应商应于 </w:t>
            </w:r>
            <w:r>
              <w:rPr>
                <w:rFonts w:hint="eastAsia" w:asciiTheme="minorEastAsia" w:hAnsiTheme="minorEastAsia" w:eastAsiaTheme="minorEastAsia" w:cstheme="minorEastAsia"/>
                <w:b w:val="0"/>
                <w:i w:val="0"/>
                <w:color w:val="000000"/>
                <w:sz w:val="24"/>
                <w:szCs w:val="24"/>
                <w:highlight w:val="none"/>
                <w:lang w:eastAsia="zh-CN"/>
              </w:rPr>
              <w:t>202</w:t>
            </w:r>
            <w:r>
              <w:rPr>
                <w:rFonts w:hint="eastAsia" w:asciiTheme="minorEastAsia" w:hAnsiTheme="minorEastAsia" w:eastAsia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eastAsia="zh-CN"/>
              </w:rPr>
              <w:t>年</w:t>
            </w:r>
            <w:r>
              <w:rPr>
                <w:rFonts w:hint="eastAsia" w:asciiTheme="minorEastAsia" w:hAnsiTheme="minorEastAsia" w:eastAsiaTheme="minorEastAsia" w:cstheme="minorEastAsia"/>
                <w:b w:val="0"/>
                <w:i w:val="0"/>
                <w:color w:val="000000"/>
                <w:sz w:val="24"/>
                <w:szCs w:val="24"/>
                <w:highlight w:val="none"/>
                <w:lang w:val="en-US" w:eastAsia="zh-CN"/>
              </w:rPr>
              <w:t>7</w:t>
            </w:r>
            <w:r>
              <w:rPr>
                <w:rFonts w:hint="eastAsia" w:asciiTheme="minorEastAsia" w:hAnsiTheme="minorEastAsia" w:eastAsiaTheme="minorEastAsia" w:cstheme="minorEastAsia"/>
                <w:b w:val="0"/>
                <w:i w:val="0"/>
                <w:color w:val="000000"/>
                <w:sz w:val="24"/>
                <w:szCs w:val="24"/>
                <w:highlight w:val="none"/>
                <w:lang w:eastAsia="zh-CN"/>
              </w:rPr>
              <w:t>月</w:t>
            </w:r>
            <w:r>
              <w:rPr>
                <w:rFonts w:hint="eastAsia" w:asciiTheme="minorEastAsia" w:hAnsiTheme="minorEastAsia" w:eastAsiaTheme="minorEastAsia" w:cstheme="minorEastAsia"/>
                <w:b w:val="0"/>
                <w:i w:val="0"/>
                <w:color w:val="000000"/>
                <w:sz w:val="24"/>
                <w:szCs w:val="24"/>
                <w:highlight w:val="none"/>
                <w:lang w:val="en-US" w:eastAsia="zh-CN"/>
              </w:rPr>
              <w:t>1</w:t>
            </w:r>
            <w:r>
              <w:rPr>
                <w:rFonts w:hint="eastAsia" w:asciiTheme="minorEastAsia" w:hAnsiTheme="minorEastAsia" w:eastAsiaTheme="minorEastAsia" w:cstheme="minorEastAsia"/>
                <w:b w:val="0"/>
                <w:i w:val="0"/>
                <w:color w:val="000000"/>
                <w:sz w:val="24"/>
                <w:szCs w:val="24"/>
                <w:highlight w:val="none"/>
                <w:lang w:eastAsia="zh-CN"/>
              </w:rPr>
              <w:t>日16点</w:t>
            </w:r>
            <w:r>
              <w:rPr>
                <w:rFonts w:hint="eastAsia" w:asciiTheme="minorEastAsia" w:hAnsiTheme="minorEastAsia" w:eastAsiaTheme="minorEastAsia" w:cstheme="minorEastAsia"/>
                <w:b w:val="0"/>
                <w:i w:val="0"/>
                <w:color w:val="000000"/>
                <w:sz w:val="24"/>
                <w:szCs w:val="24"/>
                <w:highlight w:val="none"/>
                <w:lang w:val="en-US" w:eastAsia="zh-CN"/>
              </w:rPr>
              <w:t>30</w:t>
            </w:r>
            <w:r>
              <w:rPr>
                <w:rFonts w:hint="eastAsia" w:asciiTheme="minorEastAsia" w:hAnsiTheme="minorEastAsia" w:eastAsiaTheme="minorEastAsia" w:cstheme="minorEastAsia"/>
                <w:b w:val="0"/>
                <w:i w:val="0"/>
                <w:color w:val="000000"/>
                <w:sz w:val="24"/>
                <w:szCs w:val="24"/>
                <w:highlight w:val="none"/>
                <w:lang w:eastAsia="zh-CN"/>
              </w:rPr>
              <w:t>分</w:t>
            </w:r>
            <w:r>
              <w:rPr>
                <w:rFonts w:hint="eastAsia" w:asciiTheme="minorEastAsia" w:hAnsiTheme="minorEastAsia" w:eastAsiaTheme="minorEastAsia" w:cstheme="minorEastAsia"/>
                <w:b w:val="0"/>
                <w:i w:val="0"/>
                <w:color w:val="000000"/>
                <w:sz w:val="24"/>
                <w:szCs w:val="24"/>
                <w:highlight w:val="none"/>
              </w:rPr>
              <w:t>(北京时间)之前将电子响应文件上</w:t>
            </w:r>
            <w:r>
              <w:rPr>
                <w:rFonts w:hint="eastAsia" w:asciiTheme="minorEastAsia" w:hAnsiTheme="minorEastAsia" w:eastAsiaTheme="minorEastAsia" w:cstheme="minorEastAsia"/>
                <w:b w:val="0"/>
                <w:i w:val="0"/>
                <w:color w:val="000000"/>
                <w:sz w:val="24"/>
                <w:szCs w:val="24"/>
              </w:rPr>
              <w:t>传到“政采云”平台。应按照本项目磋商文件和政采云平台的要求编制、加密传输响应文件。供应商在使用系统进行响应的过程中遇到涉及平台使用的任何问题，可致电政采云平台技术支持热线咨询， 联系方式: 95763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28" w:hRule="atLeast"/>
        </w:trPr>
        <w:tc>
          <w:tcPr>
            <w:tcW w:w="413" w:type="dxa"/>
            <w:vMerge w:val="continue"/>
            <w:tcBorders>
              <w:bottom w:val="single" w:color="auto" w:sz="4" w:space="0"/>
            </w:tcBorders>
          </w:tcPr>
          <w:p>
            <w:pPr>
              <w:rPr>
                <w:rFonts w:hint="eastAsia" w:asciiTheme="minorEastAsia" w:hAnsiTheme="minorEastAsia" w:eastAsiaTheme="minorEastAsia" w:cstheme="minorEastAsia"/>
                <w:sz w:val="24"/>
                <w:szCs w:val="24"/>
              </w:rPr>
            </w:pPr>
          </w:p>
        </w:tc>
        <w:tc>
          <w:tcPr>
            <w:tcW w:w="1785" w:type="dxa"/>
            <w:gridSpan w:val="2"/>
            <w:tcBorders>
              <w:bottom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响应文件解密</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1.开启当日，供应商无需到达开标现场，仅需通过政采云平台“不见面”开标大厅完成远程解密、磋商、二次报价、询标澄清、结果公布等交互环节。采购代理机构点击开始解密30分钟内供应商用“CA 锁”进行解密响应文件。若供应商在规定时间内未能解密、解密失败或解密超时的，视为供应商撤销其响应文件， 系统内响应文件将被退回；</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2.开启前, 供应商务必在政采云平台(https://www.zcygov.cn/) 响应文件上传模块中使用“模拟解密”功能，验证本机远程自助解密环境；</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3.解密与加密响应文件须使用同一个 CA(友情提示： 若供应商已领取副锁(含多把副锁)请注意正副锁的使用差别， 务必使用生成响应文件的那把锁解密)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3</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现场考察</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☑不组织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lang w:val="en-US" w:eastAsia="zh-CN"/>
              </w:rPr>
              <w:t>供应商自行勘探，无论供应商对现场考察与否，都将被视为熟悉履行合同有关的一切情况，供应商现场踏勘发生的费用自理。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考察时间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考察地点: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13" w:type="dxa"/>
            <w:tcBorders>
              <w:top w:val="single" w:color="auto" w:sz="4" w:space="0"/>
              <w:left w:val="single" w:color="auto" w:sz="4" w:space="0"/>
              <w:bottom w:val="single" w:color="auto" w:sz="4" w:space="0"/>
              <w:right w:val="single" w:color="auto" w:sz="4" w:space="0"/>
            </w:tcBorders>
          </w:tcPr>
          <w:p>
            <w:pPr>
              <w:wordWrap w:val="0"/>
              <w:spacing w:before="0" w:after="0" w:line="36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p>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4</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磋商前答疑会</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☑不召开</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□召开</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召开时间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u w:val="single"/>
                <w:lang w:val="en-US" w:eastAsia="zh-CN"/>
              </w:rPr>
              <w:t xml:space="preserve">   </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召开地点: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5</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w:t>
            </w:r>
          </w:p>
        </w:tc>
        <w:tc>
          <w:tcPr>
            <w:tcW w:w="6858" w:type="dxa"/>
            <w:gridSpan w:val="2"/>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报价的特殊规定：</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☑无</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□有, 具体情形: 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6</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磋商保证金</w:t>
            </w:r>
          </w:p>
        </w:tc>
        <w:tc>
          <w:tcPr>
            <w:tcW w:w="6858" w:type="dxa"/>
            <w:gridSpan w:val="2"/>
          </w:tcPr>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磋商保证金金额：￥</w:t>
            </w:r>
            <w:r>
              <w:rPr>
                <w:rFonts w:hint="eastAsia" w:asciiTheme="minorEastAsia" w:hAnsiTheme="minorEastAsia" w:eastAsiaTheme="minorEastAsia" w:cstheme="minorEastAsia"/>
                <w:b w:val="0"/>
                <w:i w:val="0"/>
                <w:color w:val="000000"/>
                <w:sz w:val="24"/>
                <w:szCs w:val="24"/>
                <w:highlight w:val="none"/>
                <w:lang w:val="en-US" w:eastAsia="zh-CN"/>
              </w:rPr>
              <w:t>17000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壹万柒仟</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8"/>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磋</w:t>
            </w:r>
            <w:r>
              <w:rPr>
                <w:rFonts w:hint="eastAsia" w:asciiTheme="minorEastAsia" w:hAnsiTheme="minorEastAsia" w:eastAsiaTheme="minorEastAsia" w:cstheme="minorEastAsia"/>
                <w:b w:val="0"/>
                <w:i w:val="0"/>
                <w:color w:val="000000"/>
                <w:sz w:val="24"/>
                <w:szCs w:val="24"/>
                <w:highlight w:val="none"/>
              </w:rPr>
              <w:t>商保证金形式：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磋商保证金有效期与磋商有效期一致。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7</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响应有效期</w:t>
            </w:r>
          </w:p>
        </w:tc>
        <w:tc>
          <w:tcPr>
            <w:tcW w:w="6858" w:type="dxa"/>
            <w:gridSpan w:val="2"/>
            <w:vAlign w:val="center"/>
          </w:tcPr>
          <w:p>
            <w:pPr>
              <w:wordWrap w:val="0"/>
              <w:spacing w:before="0" w:after="0" w:line="34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自提交响应文件的截止之日起算90日历天。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磋商小组的组建</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b w:val="0"/>
                <w:i w:val="0"/>
                <w:color w:val="auto"/>
                <w:sz w:val="24"/>
                <w:szCs w:val="24"/>
                <w:highlight w:val="none"/>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磋商小组构成：3人</w:t>
            </w:r>
          </w:p>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评审专家确定方式：按相关规定从政府采购专家库中自由抽取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19</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分包</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本项目是否允许分包：</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☑不允许</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sym w:font="Wingdings 2" w:char="00A3"/>
            </w:r>
            <w:r>
              <w:rPr>
                <w:rFonts w:hint="eastAsia" w:asciiTheme="minorEastAsia" w:hAnsiTheme="minorEastAsia" w:eastAsiaTheme="minorEastAsia" w:cstheme="minorEastAsia"/>
                <w:b w:val="0"/>
                <w:i w:val="0"/>
                <w:color w:val="000000"/>
                <w:sz w:val="24"/>
                <w:szCs w:val="24"/>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代理费</w:t>
            </w:r>
          </w:p>
        </w:tc>
        <w:tc>
          <w:tcPr>
            <w:tcW w:w="6838" w:type="dxa"/>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57" w:hRule="atLeast"/>
        </w:trPr>
        <w:tc>
          <w:tcPr>
            <w:tcW w:w="413" w:type="dxa"/>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其他要求</w:t>
            </w:r>
          </w:p>
        </w:tc>
        <w:tc>
          <w:tcPr>
            <w:tcW w:w="6838" w:type="dxa"/>
          </w:tcPr>
          <w:p>
            <w:pPr>
              <w:wordWrap w:val="0"/>
              <w:spacing w:before="0" w:after="0" w:line="340" w:lineRule="atLeast"/>
              <w:ind w:left="100" w:right="0"/>
              <w:jc w:val="both"/>
              <w:textAlignment w:val="baseline"/>
              <w:rPr>
                <w:rFonts w:hint="eastAsia" w:cs="Times New Roman"/>
                <w:sz w:val="24"/>
                <w:szCs w:val="24"/>
                <w:lang w:val="en-US" w:eastAsia="zh-CN"/>
              </w:rPr>
            </w:pPr>
            <w:r>
              <w:rPr>
                <w:rFonts w:hint="eastAsia" w:cs="Times New Roman"/>
                <w:sz w:val="24"/>
                <w:szCs w:val="24"/>
                <w:lang w:val="en-US" w:eastAsia="zh-CN"/>
              </w:rPr>
              <w:t>本项目所属行业：建筑业</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1</w:t>
            </w:r>
            <w:r>
              <w:rPr>
                <w:rFonts w:hint="eastAsia" w:ascii="Times New Roman" w:hAnsi="Times New Roman" w:eastAsia="宋体" w:cs="Times New Roman"/>
                <w:sz w:val="24"/>
                <w:szCs w:val="24"/>
              </w:rPr>
              <w:t>.响应文件在线解密时长为30分钟，因供应商自身原因未在规定时间内解密响应文件导致废标的，由供应商自行承担后果。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2</w:t>
            </w:r>
            <w:r>
              <w:rPr>
                <w:rFonts w:hint="eastAsia" w:ascii="Times New Roman" w:hAnsi="Times New Roman" w:eastAsia="宋体" w:cs="Times New Roman"/>
                <w:sz w:val="24"/>
                <w:szCs w:val="24"/>
              </w:rPr>
              <w:t>.潜在供应商属于中小微企业的，请在响应文件中提供“中小企业声明函”，如果未提供或提供虚假的“中小企业声明函”， 供应商将承担由此造成的一切不利后果。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3</w:t>
            </w:r>
            <w:r>
              <w:rPr>
                <w:rFonts w:hint="eastAsia" w:ascii="Times New Roman" w:hAnsi="Times New Roman" w:eastAsia="宋体" w:cs="Times New Roman"/>
                <w:sz w:val="24"/>
                <w:szCs w:val="24"/>
              </w:rPr>
              <w:t>.如《供应商须知资料表》中内容与《供应商须知》不一致的以《供应商须知资料表》内容为准。</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4</w:t>
            </w:r>
            <w:r>
              <w:rPr>
                <w:rFonts w:hint="eastAsia" w:ascii="Times New Roman" w:hAnsi="Times New Roman" w:eastAsia="宋体" w:cs="Times New Roman"/>
                <w:sz w:val="24"/>
                <w:szCs w:val="24"/>
              </w:rPr>
              <w:t>.以骑缝章的形式代替投标文件内容中要求加盖公章的，作为无效投标处理。</w:t>
            </w:r>
          </w:p>
          <w:p>
            <w:pPr>
              <w:wordWrap w:val="0"/>
              <w:spacing w:before="0" w:after="0" w:line="340" w:lineRule="atLeast"/>
              <w:ind w:right="0"/>
              <w:jc w:val="both"/>
              <w:textAlignment w:val="baseline"/>
              <w:rPr>
                <w:rFonts w:hint="eastAsia" w:ascii="Times New Roman" w:hAnsi="Times New Roman" w:eastAsia="宋体" w:cs="Times New Roman"/>
              </w:rPr>
            </w:pPr>
          </w:p>
        </w:tc>
      </w:tr>
    </w:tbl>
    <w:p>
      <w:pPr>
        <w:pStyle w:val="4"/>
        <w:ind w:left="0" w:leftChars="0" w:firstLine="0" w:firstLineChars="0"/>
        <w:rPr>
          <w:rFonts w:ascii="宋体" w:hAnsi="宋体" w:cs="Arial"/>
          <w:sz w:val="28"/>
          <w:szCs w:val="28"/>
          <w:highlight w:val="none"/>
        </w:rPr>
      </w:pPr>
      <w:bookmarkStart w:id="54" w:name="_Toc516489106"/>
      <w:bookmarkStart w:id="55" w:name="_Toc267301282"/>
      <w:bookmarkStart w:id="56" w:name="_Toc349573121"/>
      <w:bookmarkStart w:id="57" w:name="_Toc349637920"/>
      <w:bookmarkStart w:id="58" w:name="_Toc298240405"/>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bookmarkStart w:id="59" w:name="_Toc21333"/>
      <w:r>
        <w:rPr>
          <w:rFonts w:hint="eastAsia" w:ascii="黑体" w:hAnsi="黑体" w:eastAsia="黑体" w:cs="黑体"/>
          <w:sz w:val="28"/>
          <w:szCs w:val="28"/>
          <w:highlight w:val="none"/>
        </w:rPr>
        <w:t>A  说　明</w:t>
      </w:r>
      <w:bookmarkEnd w:id="54"/>
      <w:bookmarkEnd w:id="55"/>
      <w:bookmarkEnd w:id="56"/>
      <w:bookmarkEnd w:id="57"/>
      <w:bookmarkEnd w:id="58"/>
      <w:bookmarkEnd w:id="59"/>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bookmarkStart w:id="60" w:name="_Toc349573122"/>
      <w:bookmarkStart w:id="61" w:name="_Toc349637921"/>
      <w:bookmarkStart w:id="62" w:name="_Toc298240406"/>
      <w:bookmarkStart w:id="63" w:name="_Toc516489107"/>
      <w:bookmarkStart w:id="64" w:name="_Toc267301283"/>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联合体</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采购代理机构：指依法进行政府采购的国家机关</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事业单位、团体组织，及其委托的采购代理机构。本项目采购人、采购代理机构见第一章《采购邀请》。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供应商(也称“申请人”)：指向采购人提供货物、工程或者服务的法人、其他组织或者自然人。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1.3、联合体：指两个以上的自然人、法人或者其他组织组成一个联合体，以一个供应商的身份共同参加政府采购。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项目属性</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科研仪器设备采购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资金来源为财政性资金。</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2.2、项目属性见《供应商须知资料表》。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2.3、是否属于科研仪器设备采购见《供应商须知资料表》。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现场考察、磋商前答疑会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3.1、若《供应商须知资料表》中规定了组织现场考察、召开磋商前答疑会，则供应商应按要求在规定的时间和地点参加。</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由于未参加现场考察或磋商前答疑会而导致对项目实际情况不了解，影响响应文件编制、报价准确性、综合因素响应不全面等问题的， 由供应商自行承担不利评审后果。</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4、政府采购政策(包括但不限于下列具体政策要求)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进口产品 (本项目不接受进口产品)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4.1.1、指通过中国海关报关验放进入中国境内且产自关境外的产品，包括已经进入中国境内的进口产品。关于进口产品的相关规定依据《政府采购进口产品管理办法》 (财库〔2007〕119号文)</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《关于政府采购进口产品管理有关问题的通知》  (财办库〔2008〕248号文)。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4.1.2、本项目是否接受进口产品见第四章《采购需求》。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中小企业、监狱企业及残疾人福利性单位</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4</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供应商提供的货物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工程或者服务符合下列情形的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(1)在货物采购项目中，货物由中小企业制造，即货物由中小企业生产且使用该中小企业商号或者注册商标；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(2)在工程采购项目中，工程由中小企业承建，即工程施工单位为中小企业；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(3)在服务采购项目中，服务由中小企业承接，即提供服务的人员为中小企业依照《中华人民共和国劳动合同法》订立劳动合同的从业人员。</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6</w:t>
      </w:r>
      <w:r>
        <w:rPr>
          <w:rFonts w:ascii="宋体" w:hAnsi="宋体" w:eastAsia="宋体" w:cs="宋体"/>
          <w:b w:val="0"/>
          <w:i w:val="0"/>
          <w:color w:val="000000"/>
          <w:sz w:val="24"/>
          <w:szCs w:val="24"/>
        </w:rPr>
        <w:t>、在货物采购项目中，供应商提供的货物既有中小企业制造货物，也有大型企业制造货物的， 不享受中小企业扶持政策。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7</w:t>
      </w:r>
      <w:r>
        <w:rPr>
          <w:rFonts w:ascii="宋体" w:hAnsi="宋体" w:eastAsia="宋体" w:cs="宋体"/>
          <w:b w:val="0"/>
          <w:i w:val="0"/>
          <w:color w:val="000000"/>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8</w:t>
      </w:r>
      <w:r>
        <w:rPr>
          <w:rFonts w:ascii="宋体" w:hAnsi="宋体" w:eastAsia="宋体" w:cs="宋体"/>
          <w:b w:val="0"/>
          <w:i w:val="0"/>
          <w:color w:val="000000"/>
          <w:sz w:val="24"/>
          <w:szCs w:val="24"/>
        </w:rPr>
        <w:t>、监狱企业定义：是指由司法部认定的为罪犯、 戒毒人员提供生产项目和劳动对象，且全部产权属于司法部监狱管理局、戒毒管理局、直属煤矿管理局，各省、 自治区、直辖市监狱管理局、戒毒管理局，各地(设区的市) 监狱、 强制隔离戒毒所、戒毒康复所，以及新疆生产建设兵团监狱管理局、戒毒管理局的企业。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、残疾人福利单位定义：享受政府采购支持政策的残疾人福利性单位应当同时满足以下条件：</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安置的残疾人占本单位在职职工人数的比例不低</w:t>
      </w:r>
      <w:r>
        <w:rPr>
          <w:rFonts w:hint="eastAsia" w:ascii="宋体" w:hAnsi="宋体" w:cs="宋体"/>
          <w:b w:val="0"/>
          <w:i w:val="0"/>
          <w:color w:val="000000"/>
          <w:sz w:val="24"/>
          <w:szCs w:val="24"/>
          <w:lang w:val="en-US" w:eastAsia="zh-CN"/>
        </w:rPr>
        <w:t>于</w:t>
      </w:r>
      <w:r>
        <w:rPr>
          <w:rFonts w:ascii="宋体" w:hAnsi="宋体" w:eastAsia="宋体" w:cs="宋体"/>
          <w:b w:val="0"/>
          <w:i w:val="0"/>
          <w:color w:val="000000"/>
          <w:sz w:val="24"/>
          <w:szCs w:val="24"/>
        </w:rPr>
        <w:t>25%(含25%)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并且安置的残疾人人数不少于 10 人(含10 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.2、依法与安置的每位残疾人签订了一年以上(含一年)的劳动合同或服务协议</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为安置的每位残疾人按月足额缴纳了基本养老保险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基本医疗保险、失业保险、工伤保险和生育保险等社会保险费；</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.3、通过银行等金融机构向安置的每位残疾人，按月支付了不低于单位所在区县适用的经省级人民政府批准的月最低工资标准的工资；</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.4、提供本单位制造的货物、承担的工程或者服务(以下简称产品)，或者提供其他残疾人福利性单位制造的货物(不包括使用非残疾人福利性单位注册商标的货物)；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前款所称残疾人是指法定劳动年龄内</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10</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本项目是否专门面向中小企业预留采购份额见第一章《采购邀请》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4.2.9、小微企业价格评审优惠的政策调整：见第三章《评审方法和评审标准》。</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4.3、政府采购节能产品、环境标志产品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政府采购节能产品、环境标志产品实施品目清单管理。财政部、发展改革委、生态环境部等部门根据产品节能环保性能、 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4.3.3、如本项目采购产品属于实施政府强制采购品目清单范围的节能产品，则供应商所报产品必须获得国家确定的认证机构出具的、处于有效期之内的节能产品认证证书，否则响应无效；</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4.3.4、非政府强制采购的节能产品或环境标志产品， 依据品目清单和认证证书实施政府优先采购。优先采购的具体规定见第三章《评审方法和评审标准》 (如涉及)</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5、响应费用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5.1、供应商应自行承担所有与准备和参加磋商有关的费用，无论磋商的结果如何，采购人或采购代理机构在任何情况下均无承担这些费用的义务和责任。</w:t>
      </w: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65" w:name="_Toc26007"/>
      <w:bookmarkStart w:id="66" w:name="_Toc2212"/>
    </w:p>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B  磋商文件</w:t>
      </w:r>
      <w:bookmarkEnd w:id="60"/>
      <w:bookmarkEnd w:id="61"/>
      <w:bookmarkEnd w:id="62"/>
      <w:bookmarkEnd w:id="63"/>
      <w:bookmarkEnd w:id="64"/>
      <w:bookmarkEnd w:id="65"/>
      <w:bookmarkEnd w:id="66"/>
    </w:p>
    <w:p>
      <w:pPr>
        <w:wordWrap w:val="0"/>
        <w:spacing w:before="180" w:after="0" w:line="340" w:lineRule="atLeast"/>
        <w:ind w:left="2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竞争性磋商文件构成</w:t>
      </w:r>
      <w:r>
        <w:rPr>
          <w:rFonts w:hint="eastAsia" w:ascii="宋体" w:hAnsi="宋体" w:eastAsia="宋体" w:cs="宋体"/>
          <w:b w:val="0"/>
          <w:i w:val="0"/>
          <w:color w:val="000000"/>
          <w:sz w:val="24"/>
          <w:szCs w:val="24"/>
          <w:lang w:eastAsia="zh-CN"/>
        </w:rPr>
        <w:t>：</w:t>
      </w:r>
    </w:p>
    <w:p>
      <w:pPr>
        <w:wordWrap w:val="0"/>
        <w:spacing w:before="220" w:after="0" w:line="34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1、竞争性磋商文件包括以下部分：</w:t>
      </w:r>
    </w:p>
    <w:p>
      <w:pPr>
        <w:wordWrap w:val="0"/>
        <w:spacing w:before="200" w:after="0" w:line="340" w:lineRule="atLeast"/>
        <w:ind w:left="14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第一章   采购邀请</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第二章   供应商须知</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第三章   评审方法和评审标准</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第四章</w:t>
      </w:r>
      <w:r>
        <w:rPr>
          <w:rFonts w:hint="eastAsia" w:ascii="宋体" w:hAnsi="宋体" w:eastAsia="宋体" w:cs="宋体"/>
          <w:b w:val="0"/>
          <w:bCs w:val="0"/>
          <w:i w:val="0"/>
          <w:color w:val="000000"/>
          <w:sz w:val="24"/>
          <w:szCs w:val="24"/>
          <w:lang w:val="en-US" w:eastAsia="zh-CN"/>
        </w:rPr>
        <w:t xml:space="preserve">   </w:t>
      </w:r>
      <w:r>
        <w:rPr>
          <w:rFonts w:hint="eastAsia" w:ascii="宋体" w:hAnsi="宋体" w:eastAsia="宋体" w:cs="宋体"/>
          <w:b w:val="0"/>
          <w:bCs w:val="0"/>
          <w:i w:val="0"/>
          <w:color w:val="000000"/>
          <w:sz w:val="24"/>
          <w:szCs w:val="24"/>
        </w:rPr>
        <w:t>采购需求</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第五章   合同草案条款</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sz w:val="24"/>
          <w:szCs w:val="24"/>
        </w:rPr>
      </w:pPr>
      <w:r>
        <w:rPr>
          <w:rFonts w:hint="eastAsia" w:ascii="宋体" w:hAnsi="宋体" w:eastAsia="宋体" w:cs="宋体"/>
          <w:b w:val="0"/>
          <w:bCs w:val="0"/>
          <w:i w:val="0"/>
          <w:color w:val="000000"/>
          <w:sz w:val="24"/>
          <w:szCs w:val="24"/>
        </w:rPr>
        <w:t>第六章   响应文件格式</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2、供应商应认真阅读竞争性磋商文件的全部内容。供应商应按照竞争性磋商文件要求提交响应文件并保证所提供的全部资料的真实性，并对竞争性磋商文件做出实质性响应，否则响应无效。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3、对竞争性磋商文件的澄清或修改</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对磋商文件的修改，将以变更公告形式发布至新疆政府采购网通知各潜在供应商，澄清和修改将作为磋商文件的组成部分，对所有潜在供应商有约束力。潜在供应商自行网上查阅上传的每一份补充文件。如潜在供应商因个人原因未在新疆政府采购网查阅已发布的补充文件， 造成的后果由潜在供应商自行承担。</w:t>
      </w:r>
    </w:p>
    <w:p>
      <w:pPr>
        <w:spacing w:line="400" w:lineRule="atLeast"/>
        <w:ind w:left="480" w:hanging="480"/>
        <w:rPr>
          <w:rFonts w:ascii="宋体" w:hAnsi="宋体" w:cs="Arial"/>
          <w:sz w:val="24"/>
          <w:highlight w:val="none"/>
        </w:rPr>
      </w:pPr>
      <w:r>
        <w:rPr>
          <w:rFonts w:hint="eastAsia" w:ascii="宋体" w:hAnsi="宋体" w:eastAsia="宋体" w:cs="宋体"/>
          <w:b w:val="0"/>
          <w:i w:val="0"/>
          <w:color w:val="000000"/>
          <w:sz w:val="24"/>
          <w:szCs w:val="24"/>
        </w:rPr>
        <w:t>3.2、澄清或者修改的内容为竞争性磋商文件的组成部分，并对所有获取竞争性磋商文件的潜在供应商具有约束力。澄清或者修改的内容可能影响响应文件编制的，将在提交首次响应文件截止之日5个日历日前；不足上述时间的，将顺延提交响应文件的截止时间。</w:t>
      </w:r>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67" w:name="_Toc9357"/>
      <w:bookmarkStart w:id="68" w:name="_Toc349573123"/>
      <w:bookmarkStart w:id="69" w:name="_Toc516489108"/>
      <w:bookmarkStart w:id="70" w:name="_Toc298240407"/>
      <w:bookmarkStart w:id="71" w:name="_Toc349637922"/>
      <w:bookmarkStart w:id="72" w:name="_Toc6428"/>
      <w:bookmarkStart w:id="73" w:name="_Toc267301284"/>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t>C  磋商响应文件的编写</w:t>
      </w:r>
      <w:bookmarkEnd w:id="67"/>
      <w:bookmarkEnd w:id="68"/>
      <w:bookmarkEnd w:id="69"/>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bookmarkStart w:id="74" w:name="_Toc267301285"/>
      <w:bookmarkStart w:id="75" w:name="_Toc298240408"/>
      <w:bookmarkStart w:id="76" w:name="_Toc516489109"/>
      <w:bookmarkStart w:id="77" w:name="_Toc25114"/>
      <w:bookmarkStart w:id="78" w:name="_Toc349637923"/>
      <w:bookmarkStart w:id="79" w:name="_Toc349573124"/>
      <w:r>
        <w:rPr>
          <w:rFonts w:ascii="宋体" w:hAnsi="宋体" w:eastAsia="宋体" w:cs="宋体"/>
          <w:b w:val="0"/>
          <w:i w:val="0"/>
          <w:color w:val="000000"/>
          <w:sz w:val="24"/>
          <w:szCs w:val="24"/>
        </w:rPr>
        <w:t>1、响应范围、竞争性磋商文件中计量单位的使用及磋商语言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2、除竞争性磋商文件有特殊要求外，本项目磋商所使用的计量单位，应采用中华人民共和国法定计量单位。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4、响应文件构成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hint="eastAsia" w:ascii="宋体" w:hAnsi="宋体" w:cs="宋体"/>
          <w:b w:val="0"/>
          <w:i w:val="0"/>
          <w:color w:val="000000"/>
          <w:sz w:val="24"/>
          <w:szCs w:val="24"/>
          <w:highlight w:val="none"/>
          <w:lang w:val="en-US" w:eastAsia="zh-CN"/>
        </w:rPr>
        <w:t xml:space="preserve">    </w:t>
      </w:r>
      <w:r>
        <w:rPr>
          <w:rFonts w:ascii="宋体" w:hAnsi="宋体" w:eastAsia="宋体" w:cs="宋体"/>
          <w:b w:val="0"/>
          <w:i w:val="0"/>
          <w:color w:val="000000"/>
          <w:sz w:val="24"/>
          <w:szCs w:val="24"/>
        </w:rPr>
        <w:t>4.1、供应商应当按照竞争性磋商文件的要求编制响应文件，并对其提交的响应文件的真实性、合法性承担法律责任。响应文件的部分格式要求，见第六章《响应文件格式》。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4.3、第三章《评审方法和评</w:t>
      </w:r>
      <w:r>
        <w:rPr>
          <w:rFonts w:ascii="宋体" w:hAnsi="宋体" w:eastAsia="宋体" w:cs="宋体"/>
          <w:b w:val="0"/>
          <w:i w:val="0"/>
          <w:color w:val="000000"/>
          <w:sz w:val="24"/>
          <w:szCs w:val="24"/>
          <w:em w:val="dot"/>
        </w:rPr>
        <w:t>审</w:t>
      </w:r>
      <w:r>
        <w:rPr>
          <w:rFonts w:ascii="宋体" w:hAnsi="宋体" w:eastAsia="宋体" w:cs="宋体"/>
          <w:b w:val="0"/>
          <w:i w:val="0"/>
          <w:color w:val="000000"/>
          <w:sz w:val="24"/>
          <w:szCs w:val="24"/>
        </w:rPr>
        <w:t>标准》中涉及的证明文件。对照磋商文件技术规格、参数与要求，内容包含但不限于：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 供应商所拥有相应的资质证书；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供应商所拥有具有相应专业技术能力的人员证书；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 相关设备的购置发票；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(4)对照磋商文件技术服务需求要求，逐条说明所提供服务已对磋商文件的技术服务需求、内容与要求做出了实质性的响应、技术服务需求与要求条文的偏差和例外(按第六章技术需求偏离表格式填写)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4.4、对照第四章《采购需求》，说明所提供货物和服务已对第四章《采购需求》做出了响应，或申明与第四章《采购需求》的偏差和例外。如第四章《采购需求》中要求提供证明文件的，供应商应当按具体要求提供证明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4.5、供应商认为应附的其他材料。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5.1、所有响应均以人民币报价。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5.2、供应商的报价应包括为完成本项目所发生的一切费用和税费，采购人将不再支付报价以外的任何费用。供应商的报价应包括但不限于下列内容，《供应商须知资料表》中有特殊规定的，从其规定。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5.2.1、按照竞争性磋商文件要求完成本项目的全部相关工程或服务费用。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5.3、采购人不得向供应商索要或者接受其给予的赠品、 回扣或者与采购无关的其他商品</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服务。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5.4、供应商不能提供任何有选择性或可调整的最后报价(竞争性磋商文件另有规定的除外)</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否则其响应无效。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6.1、供应商应按《供应商须知资料表》中规定的金额及要求交纳磋商保证金，并作为其响应文件的一部分。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交纳磋商保证金可采用的形式：政府采购法律法规接受的支票、汇票、本票</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网上银行支付或者金融机构、担保机构出具的保函等非现金形式。</w:t>
      </w:r>
    </w:p>
    <w:p>
      <w:pPr>
        <w:wordWrap w:val="0"/>
        <w:spacing w:before="0" w:after="0" w:line="340" w:lineRule="atLeast"/>
        <w:ind w:right="0" w:firstLine="480" w:firstLineChars="200"/>
        <w:jc w:val="both"/>
        <w:textAlignment w:val="baseline"/>
        <w:rPr>
          <w:rFonts w:ascii="宋体" w:hAnsi="宋体" w:eastAsia="宋体" w:cs="宋体"/>
          <w:b w:val="0"/>
          <w:i w:val="0"/>
          <w:color w:val="000000"/>
          <w:sz w:val="24"/>
          <w:szCs w:val="24"/>
          <w:highlight w:val="none"/>
        </w:rPr>
      </w:pPr>
      <w:r>
        <w:rPr>
          <w:rFonts w:ascii="宋体" w:hAnsi="宋体" w:eastAsia="宋体" w:cs="宋体"/>
          <w:b w:val="0"/>
          <w:i w:val="0"/>
          <w:color w:val="000000"/>
          <w:sz w:val="24"/>
          <w:szCs w:val="24"/>
          <w:highlight w:val="none"/>
        </w:rPr>
        <w:t>6.3、磋商保证金</w:t>
      </w:r>
      <w:r>
        <w:rPr>
          <w:rFonts w:hint="eastAsia" w:ascii="宋体" w:hAnsi="宋体" w:cs="宋体"/>
          <w:b w:val="0"/>
          <w:i w:val="0"/>
          <w:color w:val="000000"/>
          <w:sz w:val="24"/>
          <w:szCs w:val="24"/>
          <w:highlight w:val="none"/>
          <w:lang w:val="en-US" w:eastAsia="zh-CN"/>
        </w:rPr>
        <w:t>应为</w:t>
      </w:r>
      <w:r>
        <w:rPr>
          <w:rFonts w:ascii="宋体" w:hAnsi="宋体" w:eastAsia="宋体" w:cs="宋体"/>
          <w:b w:val="0"/>
          <w:i w:val="0"/>
          <w:color w:val="000000"/>
          <w:sz w:val="24"/>
          <w:szCs w:val="24"/>
          <w:highlight w:val="none"/>
        </w:rPr>
        <w:t>转账或电汇等其他非现金形式， 建议各供应商优先考虑采用电汇形式递交响应保证金，响应保证金缴纳截止时间</w:t>
      </w:r>
      <w:r>
        <w:rPr>
          <w:rFonts w:hint="eastAsia" w:ascii="宋体" w:hAnsi="宋体" w:eastAsia="宋体" w:cs="宋体"/>
          <w:b w:val="0"/>
          <w:i w:val="0"/>
          <w:color w:val="000000"/>
          <w:sz w:val="24"/>
          <w:szCs w:val="24"/>
          <w:highlight w:val="none"/>
          <w:lang w:val="en-US" w:eastAsia="zh-CN"/>
        </w:rPr>
        <w:t>为开标前24小时（以到账时间为准）</w:t>
      </w:r>
      <w:r>
        <w:rPr>
          <w:rFonts w:ascii="宋体" w:hAnsi="宋体" w:eastAsia="宋体" w:cs="宋体"/>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highlight w:val="none"/>
        </w:rPr>
      </w:pPr>
      <w:r>
        <w:rPr>
          <w:rFonts w:ascii="宋体" w:hAnsi="宋体" w:eastAsia="宋体" w:cs="宋体"/>
          <w:b w:val="0"/>
          <w:i w:val="0"/>
          <w:color w:val="000000"/>
          <w:sz w:val="24"/>
          <w:szCs w:val="24"/>
          <w:highlight w:val="none"/>
        </w:rPr>
        <w:t>6.4、磋商保证金(保函) 有效期</w:t>
      </w:r>
      <w:r>
        <w:rPr>
          <w:rFonts w:hint="eastAsia" w:ascii="宋体" w:hAnsi="宋体" w:cs="宋体"/>
          <w:b w:val="0"/>
          <w:i w:val="0"/>
          <w:color w:val="000000"/>
          <w:sz w:val="24"/>
          <w:szCs w:val="24"/>
          <w:highlight w:val="none"/>
          <w:lang w:val="en-US" w:eastAsia="zh-CN"/>
        </w:rPr>
        <w:t>不少于90天</w:t>
      </w:r>
      <w:r>
        <w:rPr>
          <w:rFonts w:ascii="宋体" w:hAnsi="宋体" w:eastAsia="宋体" w:cs="宋体"/>
          <w:b w:val="0"/>
          <w:i w:val="0"/>
          <w:color w:val="00000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default" w:ascii="宋体" w:hAnsi="宋体" w:cs="宋体"/>
          <w:b w:val="0"/>
          <w:i w:val="0"/>
          <w:color w:val="000000"/>
          <w:sz w:val="24"/>
          <w:szCs w:val="24"/>
          <w:lang w:val="en-US" w:eastAsia="zh-CN"/>
        </w:rPr>
      </w:pPr>
      <w:r>
        <w:rPr>
          <w:rFonts w:ascii="宋体" w:hAnsi="宋体" w:eastAsia="宋体" w:cs="宋体"/>
          <w:b w:val="0"/>
          <w:i w:val="0"/>
          <w:color w:val="000000"/>
          <w:sz w:val="24"/>
          <w:szCs w:val="24"/>
        </w:rPr>
        <w:t>6.5、</w:t>
      </w:r>
      <w:r>
        <w:rPr>
          <w:rFonts w:hint="eastAsia" w:ascii="宋体" w:hAnsi="宋体" w:cs="宋体"/>
          <w:b w:val="0"/>
          <w:i w:val="0"/>
          <w:color w:val="000000"/>
          <w:sz w:val="24"/>
          <w:szCs w:val="24"/>
          <w:lang w:val="en-US" w:eastAsia="zh-CN"/>
        </w:rPr>
        <w:t>本项目不接受联合体投标；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采购人、采购代理机构将及时退还供应商的保证金，采用银行保函、担保机构担保函等形式递交的保证金，经供应商同意后采购人、采购代理机构可以不再退还，但因供应商自身原因导致无法及时退还的除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已提交响应文件的供应商，在提交最后报价之前</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可以根据磋商情况退出磋商。采购人、采购代理机构将退还退出磋商的供应商的磋商保证金；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6.6.2、成交供应商的磋商保证金，在采购合同签订后5个工作日内退还成交供应商；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6.6.3、未成交供应商的磋商保证金，在成交通知书发出后5个工作日内退还。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6.7、有下列情形之一的，采购人或采购代理机构不予退还磋商保证金：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6.7.1、供应商在提交响应文件截止时间后撤回响应文件的；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6.7.2、供应商在响应文件中提供虚假材料的；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6.7.3、除因不可抗力或磋商文件认可的情形以外，成交供应商不与采购人签订合同的；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6.7.4、供应商与采购人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《供应商须知资料表》规定的其他情形。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7响应有效期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7.1、响应文件应在本竞争性磋商文件《供应商须知资料表》中规定的响应有效期内保持有效，响应有效期少于竞争性磋商文件规定期限的，其响应无效。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响应文件的签署</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盖章(电子章)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响应文件封面</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响应函均应加盖供应商印章并经法定代表人或其委托代理人签字或盖章。由委托代理人签字或盖章的在响应文件中必须同时提交响应文件签署授权委托书</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响应文件签署授权委托书格式、签字、盖章及内容均应符合要求，否则响应文件签署授权委托书无效。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8.2、供应商应通过电子投标文件制作工具严格按磋商文件要求制作响应文件，在响应截止时间前完成上传经过数字</w:t>
      </w:r>
      <w:r>
        <w:rPr>
          <w:rFonts w:ascii="宋体" w:hAnsi="宋体" w:eastAsia="宋体" w:cs="宋体"/>
          <w:b w:val="0"/>
          <w:i w:val="0"/>
          <w:color w:val="000000"/>
          <w:sz w:val="24"/>
          <w:szCs w:val="24"/>
          <w:em w:val="dot"/>
        </w:rPr>
        <w:t>证</w:t>
      </w:r>
      <w:r>
        <w:rPr>
          <w:rFonts w:ascii="宋体" w:hAnsi="宋体" w:eastAsia="宋体" w:cs="宋体"/>
          <w:b w:val="0"/>
          <w:i w:val="0"/>
          <w:color w:val="000000"/>
          <w:sz w:val="24"/>
          <w:szCs w:val="24"/>
        </w:rPr>
        <w:t>书电子签章并加密的响应文件(加密和解密须用同一把数字证书)</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响应截止时间以新疆政府采购网-政采云平台显示的时间为准，逾期系统将自动关闭，未完成上传的响应文件视为逾期送达，将被拒绝。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8.4、供应商认为有必要提交的其他资料请于响应截止时间前一并提交。</w:t>
      </w:r>
      <w:bookmarkStart w:id="80" w:name="_Toc23654"/>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8.5、本项目是否采用不见面开启方式详见供应商须知前附表(本项目采用不见面开标方式)，若本项目采用不见面开启，无需提供电子响应文件U盘</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纸质响应文件(成交单位应按照供应商须知前附表中要求提供)。</w:t>
      </w:r>
      <w:bookmarkEnd w:id="80"/>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81" w:name="_Toc5340"/>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D  磋商响应文件的递交</w:t>
      </w:r>
      <w:bookmarkEnd w:id="74"/>
      <w:bookmarkEnd w:id="75"/>
      <w:bookmarkEnd w:id="76"/>
      <w:bookmarkEnd w:id="77"/>
      <w:bookmarkEnd w:id="78"/>
      <w:bookmarkEnd w:id="79"/>
      <w:bookmarkEnd w:id="81"/>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1.所有响应文件都必须按供应商须知前附表中规定的时间将生成的“电子加密响应文件”上传递交至“政府采购云平台(</w:t>
      </w:r>
      <w:r>
        <w:rPr>
          <w:rFonts w:hint="eastAsia" w:ascii="宋体" w:hAnsi="宋体" w:cs="宋体"/>
          <w:b w:val="0"/>
          <w:i w:val="0"/>
          <w:color w:val="000000"/>
          <w:sz w:val="24"/>
          <w:lang w:val="en-US" w:eastAsia="zh-CN"/>
        </w:rPr>
        <w:t>www</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zcygov</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cn)”。</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1.1.响应截止时间以后上传递交的响应文件将被“政府采购云平台”拒收，采购人(或采购代理机构) 不对后果负责。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rPr>
      </w:pPr>
      <w:r>
        <w:rPr>
          <w:rFonts w:ascii="宋体" w:hAnsi="宋体" w:eastAsia="宋体" w:cs="宋体"/>
          <w:b w:val="0"/>
          <w:i w:val="0"/>
          <w:color w:val="000000"/>
          <w:sz w:val="24"/>
        </w:rPr>
        <w:t>1.2、所有响应文件都必须按供应商须知前附表中规定的截止时间之前上传。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1.3、响应文件的提交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1.4、响应文件的递交地点：见供应商须知前附表。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1.5、响应文件提交的截止时间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1.5.1、响应文件递交的截止时间：见供应商须知前附表。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1.6、采购人可按本须知相应项规定以修改补充通知的方式，酌情延长提交响应文件的截止时间。在此情况下， 供应商的所有权利和义务以及供应商受制约的截止时间，均以延长后新的响应文件递交的截止时间为准。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1.7、是否采用不见面开启详见供应商须知前附表(本项目采用不见面开启方式) ，若项目采用不见面开启。只需将加密电子响应文件在响应截止时间前通过新疆政府采购网-政采云平台上传完成。上传时必须得到电脑“上传成功”的确认回复后方为上传成功。逾期上传的或者未上传到平台的响应文件，采购人不予受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1.8、迟交的响应文件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1.8.1 采购人在本须知相应项规定的响应文件递交的截止时间以后收到的响应文件，将被拒绝并退回给供应商。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1.8.2响应文件的补充、修改与撤回</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1.8.3 供应商在提交响应文件以后，在规定的响应文件递交的截止时间之前，可以书面形式补充修改或撤回已提交的响应文件，并以书面形式通知采购人。补充、修改的内容为响应文件的组成部分。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1.8.4 供应商在响应截止时间前，可以对其所递交的响应文件进行修改并重新上传，但以响应截止时间前最后一次上传的响应文件为有效响应文件。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1.8.5在响应文件递交的截止时间之后，供应商不得补充</w:t>
      </w:r>
      <w:r>
        <w:rPr>
          <w:rFonts w:hint="eastAsia" w:ascii="宋体" w:hAnsi="宋体" w:cs="宋体"/>
          <w:b w:val="0"/>
          <w:i w:val="0"/>
          <w:color w:val="000000"/>
          <w:sz w:val="24"/>
          <w:lang w:eastAsia="zh-CN"/>
        </w:rPr>
        <w:t>、</w:t>
      </w:r>
      <w:r>
        <w:rPr>
          <w:rFonts w:ascii="宋体" w:hAnsi="宋体" w:eastAsia="宋体" w:cs="宋体"/>
          <w:b w:val="0"/>
          <w:i w:val="0"/>
          <w:color w:val="000000"/>
          <w:sz w:val="24"/>
        </w:rPr>
        <w:t>修改响应文件。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1.8.6 在响应文件递交的截止时间至响应有效期满之前，供应商不得撤回其响应文件，否则其响应保证金将不予退还。</w:t>
      </w:r>
    </w:p>
    <w:p>
      <w:pPr>
        <w:spacing w:line="400" w:lineRule="atLeast"/>
        <w:ind w:left="600" w:hanging="600" w:hangingChars="250"/>
        <w:rPr>
          <w:rFonts w:ascii="宋体" w:hAnsi="宋体" w:cs="Arial"/>
          <w:sz w:val="24"/>
          <w:highlight w:val="none"/>
        </w:rPr>
      </w:pP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82" w:name="_Toc349573125"/>
      <w:bookmarkStart w:id="83" w:name="_Toc25633"/>
      <w:bookmarkStart w:id="84" w:name="_Toc349637924"/>
      <w:bookmarkStart w:id="85" w:name="_Toc267301286"/>
      <w:bookmarkStart w:id="86" w:name="_Toc298240409"/>
      <w:bookmarkStart w:id="87" w:name="_Toc516489110"/>
      <w:bookmarkStart w:id="88" w:name="_Toc20707"/>
      <w:r>
        <w:rPr>
          <w:rFonts w:ascii="宋体" w:hAnsi="宋体" w:eastAsia="宋体" w:cs="Arial"/>
          <w:b/>
          <w:bCs w:val="0"/>
          <w:sz w:val="28"/>
          <w:szCs w:val="28"/>
          <w:highlight w:val="none"/>
        </w:rPr>
        <w:t xml:space="preserve">E  </w:t>
      </w:r>
      <w:bookmarkEnd w:id="82"/>
      <w:bookmarkEnd w:id="83"/>
      <w:bookmarkEnd w:id="84"/>
      <w:bookmarkEnd w:id="85"/>
      <w:bookmarkEnd w:id="86"/>
      <w:bookmarkEnd w:id="87"/>
      <w:r>
        <w:rPr>
          <w:rFonts w:hint="eastAsia" w:ascii="宋体" w:hAnsi="宋体" w:eastAsia="宋体" w:cs="Arial"/>
          <w:b/>
          <w:bCs w:val="0"/>
          <w:sz w:val="28"/>
          <w:szCs w:val="28"/>
          <w:highlight w:val="none"/>
        </w:rPr>
        <w:t>评审</w:t>
      </w:r>
      <w:bookmarkEnd w:id="88"/>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1、磋商开启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方应当按磋商文件和公告的规定，在响应文件递交截止时间的同一时间和预先确定的平台网址组织磋商活动，并邀请所有供应商代表参加。供应商代表应签名报到以证明其出席，并在开启环节全程保持在线。采购代理机构在线上开启响应文件解密， 后由各供应商在规定时间内在线解密其响应文件。 未在规定时间内解密响应文件的视为放弃磋商资格，响应文件在线解密时长为 30分钟，因供应商自身原因未在规定时间内解密响应文件导致废标的，由供应商自行承担后果。除了按照本须知第四条 响应文件的提交中1.8.1的规定原封退回迟到的供应商之外，开启时将不得拒绝任何响应。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1.3、供应商不足3家的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不予开启。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1.4、本项目不公开报价。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磋商小组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2.1、采购人根据有关法律法规，结合本项目特点组建磋商小组。磋商小组由采购人代表和评审专家共三人以上单数组成，其中评审专家的人数不少于磋商小组成员总数的三分之二。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3、评审方法和评审标准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3.1、见第三章《评审方法和评审标准》。</w:t>
      </w:r>
    </w:p>
    <w:p>
      <w:pPr>
        <w:pStyle w:val="6"/>
        <w:spacing w:before="100" w:beforeAutospacing="1" w:after="100" w:afterAutospacing="1" w:line="400" w:lineRule="atLeast"/>
        <w:jc w:val="center"/>
        <w:outlineLvl w:val="0"/>
        <w:rPr>
          <w:rFonts w:hint="eastAsia" w:ascii="宋体" w:hAnsi="宋体" w:eastAsia="宋体" w:cs="Arial"/>
          <w:b/>
          <w:bCs w:val="0"/>
          <w:sz w:val="28"/>
          <w:szCs w:val="28"/>
          <w:highlight w:val="none"/>
        </w:rPr>
      </w:pPr>
      <w:bookmarkStart w:id="89" w:name="_Toc7240"/>
      <w:r>
        <w:rPr>
          <w:rFonts w:hint="eastAsia" w:ascii="宋体" w:hAnsi="宋体" w:eastAsia="宋体" w:cs="Arial"/>
          <w:b/>
          <w:bCs w:val="0"/>
          <w:sz w:val="28"/>
          <w:szCs w:val="28"/>
          <w:highlight w:val="none"/>
          <w:lang w:val="en-US" w:eastAsia="zh-CN"/>
        </w:rPr>
        <w:t xml:space="preserve">F </w:t>
      </w:r>
      <w:r>
        <w:rPr>
          <w:rFonts w:hint="eastAsia" w:ascii="宋体" w:hAnsi="宋体" w:eastAsia="宋体" w:cs="Arial"/>
          <w:b/>
          <w:bCs w:val="0"/>
          <w:sz w:val="28"/>
          <w:szCs w:val="28"/>
          <w:highlight w:val="none"/>
        </w:rPr>
        <w:t>确定成交</w:t>
      </w:r>
      <w:bookmarkEnd w:id="89"/>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2、成交公告与成交通知书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2.1、采购人或采购代理机构将在成交供应商确定后2个工作日内，在新疆政府采购网公告成交结果，同时向成交供应商发出成交通知书，成交公告期限为1个工作日。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2.2、成交通知书是合同的组成部分，对采购人和成交供应商具有同等法律效力。成交通知书发出后，采购人改变成交结果的，或者成交供应商放弃成交项目的，将依法承担法律责任。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3、终止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3.1、在采购中，出现下列情形之一的，采购人或采购代理机构将终止竞争性磋商采购活动，发布项目终止公告并说明原因，重新开展采购活动：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3.1.1、因情况变化</w:t>
      </w:r>
      <w:r>
        <w:rPr>
          <w:rFonts w:hint="eastAsia" w:ascii="宋体" w:hAnsi="宋体" w:cs="宋体"/>
          <w:b w:val="0"/>
          <w:i w:val="0"/>
          <w:color w:val="000000"/>
          <w:sz w:val="24"/>
          <w:lang w:eastAsia="zh-CN"/>
        </w:rPr>
        <w:t>，</w:t>
      </w:r>
      <w:r>
        <w:rPr>
          <w:rFonts w:ascii="宋体" w:hAnsi="宋体" w:eastAsia="宋体" w:cs="宋体"/>
          <w:b w:val="0"/>
          <w:i w:val="0"/>
          <w:color w:val="000000"/>
          <w:sz w:val="24"/>
        </w:rPr>
        <w:t>不再符合规定的竞争性磋商采购方式适用情形的；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3.1.2、出现影响采购公正的违法</w:t>
      </w:r>
      <w:r>
        <w:rPr>
          <w:rFonts w:hint="eastAsia" w:ascii="宋体" w:hAnsi="宋体" w:cs="宋体"/>
          <w:b w:val="0"/>
          <w:i w:val="0"/>
          <w:color w:val="000000"/>
          <w:sz w:val="24"/>
          <w:lang w:eastAsia="zh-CN"/>
        </w:rPr>
        <w:t>、</w:t>
      </w:r>
      <w:r>
        <w:rPr>
          <w:rFonts w:ascii="宋体" w:hAnsi="宋体" w:eastAsia="宋体" w:cs="宋体"/>
          <w:b w:val="0"/>
          <w:i w:val="0"/>
          <w:color w:val="000000"/>
          <w:sz w:val="24"/>
        </w:rPr>
        <w:t>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3.1.3、除了“市场竞争不充分的科研项目</w:t>
      </w:r>
      <w:r>
        <w:rPr>
          <w:rFonts w:hint="eastAsia" w:ascii="宋体" w:hAnsi="宋体" w:cs="宋体"/>
          <w:b w:val="0"/>
          <w:i w:val="0"/>
          <w:color w:val="000000"/>
          <w:sz w:val="24"/>
          <w:lang w:eastAsia="zh-CN"/>
        </w:rPr>
        <w:t>，</w:t>
      </w:r>
      <w:r>
        <w:rPr>
          <w:rFonts w:ascii="宋体" w:hAnsi="宋体" w:eastAsia="宋体" w:cs="宋体"/>
          <w:b w:val="0"/>
          <w:i w:val="0"/>
          <w:color w:val="000000"/>
          <w:sz w:val="24"/>
        </w:rPr>
        <w:t>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4.1、采购人与成交供应商将在成交通知书发出之日</w:t>
      </w:r>
      <w:r>
        <w:rPr>
          <w:rFonts w:ascii="宋体" w:hAnsi="宋体" w:eastAsia="宋体" w:cs="宋体"/>
          <w:b w:val="0"/>
          <w:i w:val="0"/>
          <w:color w:val="000000"/>
          <w:sz w:val="24"/>
          <w:em w:val="dot"/>
        </w:rPr>
        <w:t>起</w:t>
      </w:r>
      <w:r>
        <w:rPr>
          <w:rFonts w:ascii="宋体" w:hAnsi="宋体" w:eastAsia="宋体" w:cs="宋体"/>
          <w:b w:val="0"/>
          <w:i w:val="0"/>
          <w:color w:val="000000"/>
          <w:sz w:val="24"/>
        </w:rPr>
        <w:t>30日内，按照磋商文件确定的合同文本以及采购标的</w:t>
      </w:r>
      <w:r>
        <w:rPr>
          <w:rFonts w:hint="eastAsia" w:ascii="宋体" w:hAnsi="宋体" w:cs="宋体"/>
          <w:b w:val="0"/>
          <w:i w:val="0"/>
          <w:color w:val="000000"/>
          <w:sz w:val="24"/>
          <w:lang w:eastAsia="zh-CN"/>
        </w:rPr>
        <w:t>、</w:t>
      </w:r>
      <w:r>
        <w:rPr>
          <w:rFonts w:ascii="宋体" w:hAnsi="宋体" w:eastAsia="宋体" w:cs="宋体"/>
          <w:b w:val="0"/>
          <w:i w:val="0"/>
          <w:color w:val="000000"/>
          <w:sz w:val="24"/>
        </w:rPr>
        <w:t>规格型号</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采购金额</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采购数量</w:t>
      </w:r>
      <w:r>
        <w:rPr>
          <w:rFonts w:hint="eastAsia" w:ascii="宋体" w:hAnsi="宋体" w:cs="宋体"/>
          <w:b w:val="0"/>
          <w:i w:val="0"/>
          <w:color w:val="000000"/>
          <w:sz w:val="24"/>
          <w:lang w:eastAsia="zh-CN"/>
        </w:rPr>
        <w:t>、</w:t>
      </w:r>
      <w:r>
        <w:rPr>
          <w:rFonts w:ascii="宋体" w:hAnsi="宋体" w:eastAsia="宋体" w:cs="宋体"/>
          <w:b w:val="0"/>
          <w:i w:val="0"/>
          <w:color w:val="000000"/>
          <w:sz w:val="24"/>
        </w:rPr>
        <w:t>技术和服务要求等事项签订政府采购合同。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4.3、联合体获得成交资格的，联合体各方应当共同与采购人签订合同，就成交项目向采购人承担连带责任。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4.4、政府采购合同不能转包。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4.5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5</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询问与质疑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.2供应商认为采购文件、采购过程和采购结果使自己的权益受到损害的，可以在知道或应知其权益受到损害之日起七个工作日内，以书面形式向采购中心及采购人提出质疑。上述应知其权益受到损害之日，是指：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供应商应当在法定质疑期内一次性提出针对同一采购程序环节的质疑。供应商如在法定期限内对同一采购程序环节提出多次质疑的，采购中心、采购人将只对供应商第一次质疑作出答复。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.3质疑函必须按照本招标文件中《质疑函范本》要求的格式和内容进行填写。供应商如组成联合体参加投标，则《质疑函范本》中要求签字、盖章、加盖公章之处，联合体各方均须按要求签字、盖章、加盖公章。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.4采购中心及采购人只接收以纸质原件形式送达的质疑。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质疑接收人：呼图壁县财政局采购中心(</w:t>
      </w:r>
      <w:r>
        <w:rPr>
          <w:rFonts w:hint="eastAsia" w:ascii="宋体" w:hAnsi="宋体" w:eastAsia="宋体" w:cs="宋体"/>
          <w:b w:val="0"/>
          <w:i w:val="0"/>
          <w:color w:val="000000"/>
          <w:sz w:val="24"/>
          <w:lang w:val="en-US" w:eastAsia="zh-CN"/>
        </w:rPr>
        <w:t>204</w:t>
      </w:r>
      <w:r>
        <w:rPr>
          <w:rFonts w:hint="eastAsia" w:ascii="宋体" w:hAnsi="宋体" w:eastAsia="宋体" w:cs="宋体"/>
          <w:b w:val="0"/>
          <w:i w:val="0"/>
          <w:color w:val="000000"/>
          <w:sz w:val="24"/>
          <w:lang w:eastAsia="zh-CN"/>
        </w:rPr>
        <w:t>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联系地址：新疆维吾尔自治区呼图壁县上二工路与S201路交叉处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 xml:space="preserve">联系电话: </w:t>
      </w:r>
      <w:r>
        <w:rPr>
          <w:rFonts w:hint="eastAsia" w:ascii="宋体" w:hAnsi="宋体" w:eastAsia="宋体" w:cs="宋体"/>
          <w:b w:val="0"/>
          <w:i w:val="0"/>
          <w:color w:val="000000"/>
          <w:sz w:val="24"/>
          <w:lang w:val="en-US" w:eastAsia="zh-CN"/>
        </w:rPr>
        <w:t>0994-4514958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.5.6无具体质疑事项内容，或未提供有效线索，难以查证的。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.5.7所质疑事项已进行处理，或正在行政复议、仲裁、诉讼、投诉等其他程序的。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.5.8不属于本中心管辖范围的质疑。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6、代理费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cs="宋体"/>
          <w:b w:val="0"/>
          <w:i w:val="0"/>
          <w:color w:val="000000"/>
          <w:sz w:val="24"/>
          <w:lang w:eastAsia="zh-CN"/>
        </w:rPr>
      </w:pPr>
      <w:r>
        <w:rPr>
          <w:rFonts w:ascii="宋体" w:hAnsi="宋体" w:eastAsia="宋体" w:cs="宋体"/>
          <w:b w:val="0"/>
          <w:i w:val="0"/>
          <w:color w:val="000000"/>
          <w:sz w:val="24"/>
        </w:rPr>
        <w:t>6.1、收费对象、收费标准及缴纳时间见《供应商须知资料表》。由成交供应商支付的，成交供应商须一次性向采购代理机构缴纳代理费。</w:t>
      </w:r>
    </w:p>
    <w:p>
      <w:pPr>
        <w:pStyle w:val="8"/>
        <w:rPr>
          <w:rFonts w:hint="eastAsia" w:ascii="宋体" w:hAnsi="宋体" w:cs="宋体"/>
          <w:b w:val="0"/>
          <w:i w:val="0"/>
          <w:color w:val="000000"/>
          <w:sz w:val="24"/>
          <w:lang w:eastAsia="zh-CN"/>
        </w:rPr>
      </w:pPr>
    </w:p>
    <w:p>
      <w:pPr>
        <w:pStyle w:val="8"/>
        <w:rPr>
          <w:rFonts w:hint="eastAsia" w:ascii="宋体" w:hAnsi="宋体" w:cs="宋体"/>
          <w:b w:val="0"/>
          <w:i w:val="0"/>
          <w:color w:val="000000"/>
          <w:sz w:val="24"/>
          <w:lang w:eastAsia="zh-CN"/>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0" w:name="_Toc27810"/>
      <w:r>
        <w:rPr>
          <w:rFonts w:hint="eastAsia" w:ascii="方正小标宋简体" w:hAnsi="方正小标宋简体" w:eastAsia="方正小标宋简体" w:cs="方正小标宋简体"/>
          <w:b w:val="0"/>
          <w:i w:val="0"/>
          <w:color w:val="000000"/>
          <w:kern w:val="0"/>
          <w:sz w:val="36"/>
          <w:szCs w:val="36"/>
          <w:lang w:val="en-US" w:eastAsia="zh-CN" w:bidi="ar-SA"/>
        </w:rPr>
        <w:t>第三章 评审方法和评审标准</w:t>
      </w:r>
      <w:bookmarkEnd w:id="90"/>
    </w:p>
    <w:p>
      <w:pPr>
        <w:pStyle w:val="8"/>
        <w:rPr>
          <w:rFonts w:hint="eastAsia" w:ascii="宋体" w:hAnsi="宋体" w:cs="宋体"/>
          <w:b w:val="0"/>
          <w:i w:val="0"/>
          <w:color w:val="000000"/>
          <w:sz w:val="24"/>
          <w:lang w:eastAsia="zh-CN"/>
        </w:rPr>
      </w:pPr>
    </w:p>
    <w:p>
      <w:pPr>
        <w:pStyle w:val="6"/>
        <w:spacing w:before="100" w:beforeAutospacing="1" w:after="100" w:afterAutospacing="1" w:line="400" w:lineRule="atLeast"/>
        <w:jc w:val="center"/>
        <w:outlineLvl w:val="0"/>
        <w:rPr>
          <w:rFonts w:ascii="宋体" w:hAnsi="宋体" w:eastAsia="宋体" w:cs="宋体"/>
          <w:b/>
          <w:bCs/>
          <w:i w:val="0"/>
          <w:color w:val="000000"/>
          <w:sz w:val="28"/>
          <w:szCs w:val="24"/>
        </w:rPr>
      </w:pPr>
      <w:bookmarkStart w:id="91" w:name="_Toc4391"/>
      <w:r>
        <w:rPr>
          <w:rFonts w:hint="eastAsia" w:ascii="宋体" w:hAnsi="宋体" w:cs="宋体"/>
          <w:b/>
          <w:bCs/>
          <w:i w:val="0"/>
          <w:color w:val="000000"/>
          <w:sz w:val="28"/>
          <w:szCs w:val="24"/>
          <w:lang w:val="en-US" w:eastAsia="zh-CN"/>
        </w:rPr>
        <w:t>一、</w:t>
      </w:r>
      <w:r>
        <w:rPr>
          <w:rFonts w:ascii="宋体" w:hAnsi="宋体" w:eastAsia="宋体" w:cs="宋体"/>
          <w:b/>
          <w:bCs/>
          <w:i w:val="0"/>
          <w:color w:val="000000"/>
          <w:sz w:val="28"/>
          <w:szCs w:val="24"/>
        </w:rPr>
        <w:t>资格审查程序</w:t>
      </w:r>
      <w:bookmarkEnd w:id="91"/>
    </w:p>
    <w:p>
      <w:pPr>
        <w:keepNext w:val="0"/>
        <w:keepLines w:val="0"/>
        <w:pageBreakBefore w:val="0"/>
        <w:widowControl w:val="0"/>
        <w:numPr>
          <w:ilvl w:val="0"/>
          <w:numId w:val="0"/>
        </w:numPr>
        <w:tabs>
          <w:tab w:val="left" w:pos="0"/>
        </w:tabs>
        <w:kinsoku/>
        <w:wordWrap/>
        <w:overflowPunct/>
        <w:topLinePunct w:val="0"/>
        <w:autoSpaceDE/>
        <w:autoSpaceDN/>
        <w:bidi w:val="0"/>
        <w:spacing w:line="440" w:lineRule="exact"/>
        <w:ind w:firstLine="498" w:firstLineChars="200"/>
        <w:textAlignment w:val="auto"/>
        <w:rPr>
          <w:b/>
          <w:bCs/>
          <w:color w:val="auto"/>
          <w:spacing w:val="4"/>
          <w:sz w:val="24"/>
          <w:szCs w:val="24"/>
        </w:rPr>
      </w:pPr>
      <w:r>
        <w:rPr>
          <w:rFonts w:hint="eastAsia"/>
          <w:b/>
          <w:bCs/>
          <w:color w:val="auto"/>
          <w:spacing w:val="4"/>
          <w:sz w:val="24"/>
          <w:szCs w:val="24"/>
          <w:lang w:val="en-US" w:eastAsia="zh-CN"/>
        </w:rPr>
        <w:t>1、</w:t>
      </w:r>
      <w:r>
        <w:rPr>
          <w:rFonts w:hint="eastAsia"/>
          <w:b/>
          <w:bCs/>
          <w:color w:val="auto"/>
          <w:spacing w:val="4"/>
          <w:sz w:val="24"/>
          <w:szCs w:val="24"/>
        </w:rPr>
        <w:t>对资格性审查文件的初审：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72" w:firstLineChars="196"/>
        <w:textAlignment w:val="auto"/>
        <w:rPr>
          <w:rFonts w:ascii="宋体" w:cs="宋体"/>
          <w:color w:val="auto"/>
          <w:sz w:val="24"/>
          <w:szCs w:val="24"/>
        </w:rPr>
      </w:pPr>
      <w:r>
        <w:rPr>
          <w:rFonts w:hint="eastAsia" w:ascii="宋体" w:cs="宋体"/>
          <w:b/>
          <w:bCs/>
          <w:color w:val="auto"/>
          <w:sz w:val="24"/>
          <w:szCs w:val="24"/>
        </w:rPr>
        <w:t>1.1资格审查。</w:t>
      </w:r>
      <w:r>
        <w:rPr>
          <w:rFonts w:ascii="宋体" w:hAnsi="宋体" w:eastAsia="宋体" w:cs="宋体"/>
          <w:sz w:val="24"/>
          <w:szCs w:val="24"/>
        </w:rPr>
        <w:t>采购人或者采购代理机构依法对投标人递交的资格性审查文件进行资格审查</w:t>
      </w:r>
      <w:r>
        <w:rPr>
          <w:rFonts w:hint="eastAsia" w:ascii="宋体" w:cs="宋体"/>
          <w:color w:val="auto"/>
          <w:sz w:val="24"/>
          <w:szCs w:val="24"/>
        </w:rPr>
        <w:t>，有一项因素不符合审查标准的，供应商不能通过资格审查，其</w:t>
      </w:r>
      <w:r>
        <w:rPr>
          <w:rFonts w:hint="eastAsia" w:ascii="宋体" w:cs="宋体"/>
          <w:color w:val="auto"/>
          <w:sz w:val="24"/>
          <w:szCs w:val="24"/>
          <w:lang w:val="en-US" w:eastAsia="zh-CN"/>
        </w:rPr>
        <w:t>投标</w:t>
      </w:r>
      <w:r>
        <w:rPr>
          <w:rFonts w:hint="eastAsia" w:ascii="宋体" w:cs="宋体"/>
          <w:color w:val="auto"/>
          <w:sz w:val="24"/>
          <w:szCs w:val="24"/>
        </w:rPr>
        <w:t>无效。有关资格证明材料的证书、证件原件备查。</w:t>
      </w:r>
    </w:p>
    <w:tbl>
      <w:tblPr>
        <w:tblStyle w:val="23"/>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97"/>
        <w:gridCol w:w="4851"/>
        <w:gridCol w:w="549"/>
        <w:gridCol w:w="53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97"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4851"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787" w:type="dxa"/>
            <w:gridSpan w:val="3"/>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4" w:type="dxa"/>
            <w:vMerge w:val="continue"/>
            <w:noWrap w:val="0"/>
            <w:vAlign w:val="bottom"/>
          </w:tcPr>
          <w:p>
            <w:pPr>
              <w:spacing w:line="360" w:lineRule="auto"/>
              <w:jc w:val="center"/>
              <w:rPr>
                <w:rFonts w:hint="eastAsia" w:ascii="宋体" w:hAnsi="宋体" w:cs="仿宋"/>
                <w:b/>
                <w:spacing w:val="-2"/>
                <w:sz w:val="24"/>
              </w:rPr>
            </w:pPr>
          </w:p>
        </w:tc>
        <w:tc>
          <w:tcPr>
            <w:tcW w:w="1997" w:type="dxa"/>
            <w:vMerge w:val="continue"/>
            <w:noWrap w:val="0"/>
            <w:vAlign w:val="bottom"/>
          </w:tcPr>
          <w:p>
            <w:pPr>
              <w:spacing w:line="360" w:lineRule="auto"/>
              <w:jc w:val="center"/>
              <w:rPr>
                <w:rFonts w:hint="eastAsia" w:ascii="宋体" w:hAnsi="宋体" w:cs="仿宋"/>
                <w:b/>
                <w:spacing w:val="-2"/>
                <w:sz w:val="24"/>
              </w:rPr>
            </w:pPr>
          </w:p>
        </w:tc>
        <w:tc>
          <w:tcPr>
            <w:tcW w:w="4851" w:type="dxa"/>
            <w:vMerge w:val="continue"/>
            <w:noWrap w:val="0"/>
            <w:vAlign w:val="bottom"/>
          </w:tcPr>
          <w:p>
            <w:pPr>
              <w:spacing w:line="360" w:lineRule="auto"/>
              <w:jc w:val="center"/>
              <w:rPr>
                <w:rFonts w:hint="eastAsia" w:ascii="宋体" w:hAnsi="宋体" w:cs="仿宋"/>
                <w:b/>
                <w:spacing w:val="-2"/>
                <w:sz w:val="24"/>
              </w:rPr>
            </w:pP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落实政府采购政策需满足的资格要求</w:t>
            </w:r>
          </w:p>
        </w:tc>
        <w:tc>
          <w:tcPr>
            <w:tcW w:w="4851" w:type="dxa"/>
            <w:noWrap w:val="0"/>
            <w:vAlign w:val="bottom"/>
          </w:tcPr>
          <w:p>
            <w:pPr>
              <w:spacing w:line="360" w:lineRule="auto"/>
              <w:jc w:val="left"/>
              <w:rPr>
                <w:rFonts w:hint="eastAsia" w:ascii="宋体" w:hAnsi="宋体" w:eastAsia="宋体" w:cs="仿宋"/>
                <w:b/>
                <w:spacing w:val="-2"/>
                <w:sz w:val="24"/>
                <w:lang w:eastAsia="zh-CN"/>
              </w:rPr>
            </w:pPr>
            <w:r>
              <w:rPr>
                <w:rFonts w:hint="eastAsia" w:ascii="宋体" w:hAnsi="宋体" w:eastAsia="宋体" w:cs="仿宋"/>
                <w:spacing w:val="-2"/>
                <w:sz w:val="24"/>
              </w:rPr>
              <w:t>本项目为专门面向</w:t>
            </w:r>
            <w:r>
              <w:rPr>
                <w:rFonts w:hint="eastAsia" w:ascii="宋体" w:hAnsi="宋体" w:cs="仿宋"/>
                <w:spacing w:val="-2"/>
                <w:sz w:val="24"/>
                <w:lang w:val="en-US" w:eastAsia="zh-CN"/>
              </w:rPr>
              <w:t>中小</w:t>
            </w:r>
            <w:r>
              <w:rPr>
                <w:rFonts w:hint="eastAsia" w:ascii="宋体" w:hAnsi="宋体" w:eastAsia="宋体" w:cs="仿宋"/>
                <w:spacing w:val="-2"/>
                <w:sz w:val="24"/>
              </w:rPr>
              <w:t>企业采购的项目，投标人应为</w:t>
            </w:r>
            <w:r>
              <w:rPr>
                <w:rFonts w:hint="eastAsia" w:ascii="宋体" w:hAnsi="宋体" w:cs="仿宋"/>
                <w:spacing w:val="-2"/>
                <w:sz w:val="24"/>
                <w:lang w:val="en-US" w:eastAsia="zh-CN"/>
              </w:rPr>
              <w:t>中小企业</w:t>
            </w:r>
            <w:r>
              <w:rPr>
                <w:rFonts w:hint="eastAsia" w:ascii="宋体" w:hAnsi="宋体" w:cs="仿宋"/>
                <w:spacing w:val="-2"/>
                <w:sz w:val="24"/>
                <w:lang w:eastAsia="zh-CN"/>
              </w:rPr>
              <w:t>。</w:t>
            </w: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2</w:t>
            </w:r>
          </w:p>
        </w:tc>
        <w:tc>
          <w:tcPr>
            <w:tcW w:w="1997" w:type="dxa"/>
            <w:noWrap w:val="0"/>
            <w:vAlign w:val="center"/>
          </w:tcPr>
          <w:p>
            <w:pPr>
              <w:spacing w:line="360" w:lineRule="auto"/>
              <w:jc w:val="center"/>
              <w:rPr>
                <w:rFonts w:hint="eastAsia" w:ascii="宋体" w:hAnsi="宋体" w:cs="仿宋"/>
                <w:spacing w:val="-2"/>
                <w:sz w:val="24"/>
              </w:rPr>
            </w:pPr>
            <w:r>
              <w:rPr>
                <w:rFonts w:ascii="宋体" w:hAnsi="宋体" w:cs="仿宋"/>
                <w:sz w:val="24"/>
              </w:rPr>
              <w:t>营业执照等证明</w:t>
            </w:r>
          </w:p>
        </w:tc>
        <w:tc>
          <w:tcPr>
            <w:tcW w:w="4851" w:type="dxa"/>
            <w:noWrap w:val="0"/>
            <w:vAlign w:val="top"/>
          </w:tcPr>
          <w:p>
            <w:pPr>
              <w:spacing w:line="360" w:lineRule="auto"/>
              <w:jc w:val="left"/>
              <w:rPr>
                <w:rFonts w:ascii="宋体" w:hAnsi="宋体" w:cs="仿宋"/>
                <w:spacing w:val="-2"/>
                <w:sz w:val="24"/>
              </w:rPr>
            </w:pPr>
            <w:r>
              <w:rPr>
                <w:rFonts w:ascii="宋体" w:hAnsi="宋体" w:cs="仿宋"/>
                <w:spacing w:val="-2"/>
                <w:sz w:val="24"/>
              </w:rPr>
              <w:t>（1）</w:t>
            </w:r>
            <w:r>
              <w:rPr>
                <w:rFonts w:hint="eastAsia" w:ascii="宋体" w:hAnsi="宋体" w:cs="仿宋"/>
                <w:spacing w:val="-2"/>
                <w:sz w:val="24"/>
              </w:rPr>
              <w:t>投标人</w:t>
            </w:r>
            <w:r>
              <w:rPr>
                <w:rFonts w:ascii="宋体" w:hAnsi="宋体" w:cs="仿宋"/>
                <w:spacing w:val="-2"/>
                <w:sz w:val="24"/>
              </w:rPr>
              <w:t>是企业的，应提供其在工商部门注册的有效“企业法人营业执照” 或“营业执照”的复印件</w:t>
            </w:r>
            <w:r>
              <w:rPr>
                <w:rFonts w:hint="eastAsia" w:ascii="宋体" w:hAnsi="宋体" w:cs="仿宋"/>
                <w:spacing w:val="-2"/>
                <w:sz w:val="24"/>
              </w:rPr>
              <w:t>加盖公章</w:t>
            </w:r>
            <w:r>
              <w:rPr>
                <w:rFonts w:ascii="宋体" w:hAnsi="宋体" w:cs="仿宋"/>
                <w:spacing w:val="-2"/>
                <w:sz w:val="24"/>
              </w:rPr>
              <w:t xml:space="preserve">； </w:t>
            </w:r>
          </w:p>
          <w:p>
            <w:pPr>
              <w:spacing w:line="360" w:lineRule="auto"/>
              <w:jc w:val="left"/>
              <w:rPr>
                <w:rFonts w:hint="eastAsia" w:ascii="宋体" w:hAnsi="宋体" w:cs="仿宋"/>
                <w:spacing w:val="-2"/>
                <w:sz w:val="24"/>
              </w:rPr>
            </w:pPr>
            <w:r>
              <w:rPr>
                <w:rFonts w:ascii="宋体" w:hAnsi="宋体" w:cs="仿宋"/>
                <w:spacing w:val="-2"/>
                <w:sz w:val="24"/>
              </w:rPr>
              <w:t>（2）</w:t>
            </w:r>
            <w:r>
              <w:rPr>
                <w:rFonts w:hint="eastAsia" w:ascii="宋体" w:hAnsi="宋体" w:cs="仿宋"/>
                <w:spacing w:val="-2"/>
                <w:sz w:val="24"/>
              </w:rPr>
              <w:t>投标人</w:t>
            </w:r>
            <w:r>
              <w:rPr>
                <w:rFonts w:ascii="宋体" w:hAnsi="宋体" w:cs="仿宋"/>
                <w:spacing w:val="-2"/>
                <w:sz w:val="24"/>
              </w:rPr>
              <w:t>是事业单位的，应提供其有效的“事业单位法人证书”复印件</w:t>
            </w:r>
            <w:r>
              <w:rPr>
                <w:rFonts w:hint="eastAsia" w:ascii="宋体" w:hAnsi="宋体" w:cs="仿宋"/>
                <w:spacing w:val="-2"/>
                <w:sz w:val="24"/>
              </w:rPr>
              <w:t>加盖公章</w:t>
            </w:r>
            <w:r>
              <w:rPr>
                <w:rFonts w:ascii="宋体" w:hAnsi="宋体" w:cs="仿宋"/>
                <w:spacing w:val="-2"/>
                <w:sz w:val="24"/>
              </w:rPr>
              <w:t xml:space="preserve">；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3</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4851" w:type="dxa"/>
            <w:noWrap w:val="0"/>
            <w:vAlign w:val="top"/>
          </w:tcPr>
          <w:p>
            <w:pPr>
              <w:numPr>
                <w:ilvl w:val="0"/>
                <w:numId w:val="0"/>
              </w:num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1）</w:t>
            </w:r>
            <w:r>
              <w:rPr>
                <w:rFonts w:hint="eastAsia" w:ascii="宋体" w:hAnsi="宋体" w:cs="仿宋"/>
                <w:sz w:val="24"/>
                <w:highlight w:val="none"/>
              </w:rPr>
              <w:t>法定代表人身份证明书附完整的</w:t>
            </w:r>
            <w:r>
              <w:rPr>
                <w:rFonts w:ascii="宋体" w:hAnsi="宋体" w:cs="仿宋"/>
                <w:spacing w:val="-2"/>
                <w:sz w:val="24"/>
                <w:highlight w:val="none"/>
              </w:rPr>
              <w:t>法定代表人身份证复印件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rPr>
              <w:t>。</w:t>
            </w:r>
          </w:p>
          <w:p>
            <w:pPr>
              <w:spacing w:line="360" w:lineRule="auto"/>
              <w:jc w:val="left"/>
              <w:rPr>
                <w:rFonts w:hint="eastAsia" w:ascii="宋体" w:hAnsi="宋体" w:cs="仿宋"/>
                <w:spacing w:val="-2"/>
                <w:sz w:val="24"/>
              </w:rPr>
            </w:pPr>
            <w:r>
              <w:rPr>
                <w:rFonts w:ascii="宋体" w:hAnsi="宋体" w:cs="仿宋"/>
                <w:spacing w:val="-2"/>
                <w:sz w:val="24"/>
                <w:highlight w:val="none"/>
              </w:rPr>
              <w:t>（</w:t>
            </w:r>
            <w:r>
              <w:rPr>
                <w:rFonts w:hint="eastAsia" w:ascii="宋体" w:hAnsi="宋体" w:cs="仿宋"/>
                <w:spacing w:val="-2"/>
                <w:sz w:val="24"/>
                <w:highlight w:val="none"/>
                <w:lang w:val="en-US" w:eastAsia="zh-CN"/>
              </w:rPr>
              <w:t>2</w:t>
            </w:r>
            <w:r>
              <w:rPr>
                <w:rFonts w:ascii="宋体" w:hAnsi="宋体" w:cs="仿宋"/>
                <w:spacing w:val="-2"/>
                <w:sz w:val="24"/>
                <w:highlight w:val="none"/>
              </w:rPr>
              <w:t>）</w:t>
            </w:r>
            <w:r>
              <w:rPr>
                <w:rFonts w:hint="eastAsia" w:ascii="宋体" w:hAnsi="宋体" w:cs="仿宋"/>
                <w:spacing w:val="-2"/>
                <w:sz w:val="24"/>
                <w:highlight w:val="none"/>
              </w:rPr>
              <w:t>法定代表人授权委托书</w:t>
            </w:r>
            <w:r>
              <w:rPr>
                <w:rFonts w:ascii="宋体" w:hAnsi="宋体" w:cs="仿宋"/>
                <w:spacing w:val="-2"/>
                <w:sz w:val="24"/>
                <w:highlight w:val="none"/>
              </w:rPr>
              <w:t>附完整的法定代表人身份证复印件、被授权人身份证复印件，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格式自拟</w:t>
            </w:r>
            <w:r>
              <w:rPr>
                <w:rFonts w:hint="eastAsia" w:ascii="宋体" w:hAnsi="宋体" w:cs="仿宋"/>
                <w:spacing w:val="-2"/>
                <w:sz w:val="24"/>
                <w:highlight w:val="none"/>
                <w:lang w:eastAsia="zh-CN"/>
              </w:rPr>
              <w:t>）</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4</w:t>
            </w:r>
          </w:p>
        </w:tc>
        <w:tc>
          <w:tcPr>
            <w:tcW w:w="1997" w:type="dxa"/>
            <w:noWrap w:val="0"/>
            <w:vAlign w:val="center"/>
          </w:tcPr>
          <w:p>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eastAsia="宋体" w:cs="仿宋"/>
                <w:sz w:val="24"/>
              </w:rPr>
              <w:t>提供本单位上一年度</w:t>
            </w:r>
            <w:r>
              <w:rPr>
                <w:rFonts w:hint="eastAsia" w:ascii="宋体" w:hAnsi="宋体" w:cs="仿宋"/>
                <w:sz w:val="24"/>
                <w:lang w:eastAsia="zh-CN"/>
              </w:rPr>
              <w:t>（</w:t>
            </w:r>
            <w:r>
              <w:rPr>
                <w:rFonts w:hint="eastAsia" w:ascii="宋体" w:hAnsi="宋体" w:cs="仿宋"/>
                <w:sz w:val="24"/>
                <w:lang w:val="en-US" w:eastAsia="zh-CN"/>
              </w:rPr>
              <w:t>2024年）</w:t>
            </w:r>
            <w:r>
              <w:rPr>
                <w:rFonts w:hint="eastAsia" w:ascii="宋体" w:hAnsi="宋体" w:eastAsia="宋体" w:cs="仿宋"/>
                <w:sz w:val="24"/>
              </w:rPr>
              <w:t xml:space="preserve">由会计师事务所出具的财务审计报告（当上一年度审计报告未出来时，可提供前一年度审计报告），审计报告须包括资产负债表、利润表、现金流量表、所有者权益变动（如有）及其附注（原件扫描件加盖电子公章）。成立不足一年的提供自成立以来任意一个月财务报表（财务报表应至少包括资产负债表、损益表、现金流量表或财务状况变动表或银行出具的资信证明或健全的财务会计制度；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z w:val="24"/>
                <w:lang w:val="en-US" w:eastAsia="zh-CN"/>
              </w:rPr>
            </w:pPr>
            <w:r>
              <w:rPr>
                <w:rFonts w:hint="eastAsia" w:ascii="宋体" w:hAnsi="宋体" w:cs="仿宋"/>
                <w:sz w:val="24"/>
                <w:lang w:val="en-US" w:eastAsia="zh-CN"/>
              </w:rPr>
              <w:t>5</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纳税证明</w:t>
            </w:r>
          </w:p>
        </w:tc>
        <w:tc>
          <w:tcPr>
            <w:tcW w:w="4851" w:type="dxa"/>
            <w:noWrap w:val="0"/>
            <w:vAlign w:val="center"/>
          </w:tcPr>
          <w:p>
            <w:pPr>
              <w:spacing w:line="360" w:lineRule="auto"/>
              <w:jc w:val="both"/>
              <w:rPr>
                <w:rFonts w:hint="eastAsia" w:ascii="宋体" w:hAnsi="宋体" w:eastAsia="宋体" w:cs="仿宋"/>
                <w:sz w:val="24"/>
                <w:lang w:eastAsia="zh-CN"/>
              </w:rPr>
            </w:pPr>
            <w:r>
              <w:rPr>
                <w:rFonts w:hint="eastAsia" w:ascii="宋体" w:hAnsi="宋体" w:eastAsia="宋体" w:cs="仿宋"/>
                <w:sz w:val="24"/>
              </w:rPr>
              <w:t>提供近六个月至响应文件递交截止日任意一月的依法缴纳税收证明，无需纳税或免税的也需提供相应证明材料。</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34" w:type="dxa"/>
            <w:noWrap w:val="0"/>
            <w:vAlign w:val="center"/>
          </w:tcPr>
          <w:p>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6</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缴纳社会保障资金证明</w:t>
            </w:r>
          </w:p>
        </w:tc>
        <w:tc>
          <w:tcPr>
            <w:tcW w:w="4851" w:type="dxa"/>
            <w:noWrap w:val="0"/>
            <w:vAlign w:val="center"/>
          </w:tcPr>
          <w:p>
            <w:pPr>
              <w:spacing w:line="360" w:lineRule="auto"/>
              <w:jc w:val="both"/>
              <w:rPr>
                <w:rFonts w:hint="eastAsia" w:ascii="宋体" w:hAnsi="宋体" w:eastAsia="宋体" w:cs="仿宋"/>
                <w:sz w:val="24"/>
              </w:rPr>
            </w:pPr>
            <w:r>
              <w:rPr>
                <w:rFonts w:hint="eastAsia" w:ascii="宋体" w:hAnsi="宋体" w:eastAsia="宋体" w:cs="仿宋"/>
                <w:sz w:val="24"/>
              </w:rPr>
              <w:t>提供社保机构出具的社保缴纳证明（近六个月至响应文件递交截止日任意一月），当月新成立公司不需提供。</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7</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4851" w:type="dxa"/>
            <w:noWrap w:val="0"/>
            <w:vAlign w:val="center"/>
          </w:tcPr>
          <w:p>
            <w:pPr>
              <w:spacing w:line="360" w:lineRule="auto"/>
              <w:jc w:val="left"/>
              <w:rPr>
                <w:rFonts w:hint="eastAsia" w:ascii="宋体" w:hAnsi="宋体" w:cs="仿宋"/>
                <w:spacing w:val="-2"/>
                <w:sz w:val="24"/>
              </w:rPr>
            </w:pPr>
            <w:r>
              <w:rPr>
                <w:rFonts w:hint="eastAsia" w:ascii="宋体" w:hAnsi="宋体" w:cs="仿宋"/>
                <w:spacing w:val="-2"/>
                <w:sz w:val="24"/>
              </w:rPr>
              <w:t>提供可充分满足履行合同所需设备和专业技术能力的承诺（格式自拟）</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8</w:t>
            </w:r>
          </w:p>
        </w:tc>
        <w:tc>
          <w:tcPr>
            <w:tcW w:w="1997" w:type="dxa"/>
            <w:noWrap w:val="0"/>
            <w:vAlign w:val="center"/>
          </w:tcPr>
          <w:p>
            <w:pPr>
              <w:spacing w:line="360" w:lineRule="auto"/>
              <w:rPr>
                <w:rFonts w:hint="eastAsia" w:ascii="宋体" w:hAnsi="宋体" w:cs="仿宋"/>
                <w:sz w:val="24"/>
              </w:rPr>
            </w:pPr>
            <w:r>
              <w:rPr>
                <w:rFonts w:hint="eastAsia" w:ascii="宋体" w:hAnsi="宋体" w:cs="仿宋"/>
                <w:sz w:val="24"/>
              </w:rPr>
              <w:t>投标人声明函</w:t>
            </w:r>
          </w:p>
        </w:tc>
        <w:tc>
          <w:tcPr>
            <w:tcW w:w="4851" w:type="dxa"/>
            <w:noWrap w:val="0"/>
            <w:vAlign w:val="top"/>
          </w:tcPr>
          <w:p>
            <w:pPr>
              <w:spacing w:line="360" w:lineRule="auto"/>
              <w:rPr>
                <w:rFonts w:hint="eastAsia" w:ascii="宋体" w:hAnsi="宋体" w:cs="仿宋"/>
                <w:sz w:val="24"/>
              </w:rPr>
            </w:pPr>
            <w:r>
              <w:rPr>
                <w:rFonts w:hint="eastAsia" w:ascii="宋体" w:hAnsi="宋体" w:cs="仿宋"/>
                <w:sz w:val="24"/>
              </w:rPr>
              <w:t>提供参加</w:t>
            </w:r>
            <w:r>
              <w:rPr>
                <w:rFonts w:hint="eastAsia" w:ascii="宋体" w:hAnsi="宋体" w:cs="仿宋"/>
                <w:sz w:val="24"/>
                <w:lang w:eastAsia="zh-CN"/>
              </w:rPr>
              <w:t>三次</w:t>
            </w:r>
            <w:r>
              <w:rPr>
                <w:rFonts w:hint="eastAsia" w:ascii="宋体" w:hAnsi="宋体" w:cs="仿宋"/>
                <w:sz w:val="24"/>
              </w:rPr>
              <w:t>政府采购活动前三年内，在经营活动中没有重大违法记录的书面声明；</w:t>
            </w:r>
          </w:p>
          <w:p>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pacing w:val="-2"/>
                <w:sz w:val="24"/>
                <w:lang w:val="en-US" w:eastAsia="zh-CN"/>
              </w:rPr>
            </w:pPr>
            <w:r>
              <w:rPr>
                <w:rFonts w:hint="eastAsia" w:ascii="宋体" w:hAnsi="宋体" w:cs="仿宋"/>
                <w:spacing w:val="-2"/>
                <w:sz w:val="24"/>
                <w:lang w:val="en-US" w:eastAsia="zh-CN"/>
              </w:rPr>
              <w:t>9</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信用信息查询</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）中列入失信被执行人和重大税收违法案件当事人名单的投标人，不得为中国政府采购网（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cs="仿宋"/>
                <w:spacing w:val="-2"/>
                <w:sz w:val="24"/>
                <w:lang w:val="en-US" w:eastAsia="zh-CN"/>
              </w:rPr>
            </w:pPr>
            <w:r>
              <w:rPr>
                <w:rFonts w:hint="eastAsia" w:ascii="宋体" w:hAnsi="宋体" w:cs="仿宋"/>
                <w:spacing w:val="-2"/>
                <w:sz w:val="24"/>
                <w:lang w:val="en-US" w:eastAsia="zh-CN"/>
              </w:rPr>
              <w:t>10</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保证金</w:t>
            </w:r>
          </w:p>
        </w:tc>
        <w:tc>
          <w:tcPr>
            <w:tcW w:w="4851" w:type="dxa"/>
            <w:noWrap w:val="0"/>
            <w:vAlign w:val="top"/>
          </w:tcPr>
          <w:p>
            <w:pPr>
              <w:spacing w:line="360" w:lineRule="auto"/>
              <w:jc w:val="left"/>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 xml:space="preserve">保证金缴纳凭证（以电汇或网银转账）或者金融机构、担保机构出具的保函。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2"/>
            <w:noWrap w:val="0"/>
            <w:vAlign w:val="center"/>
          </w:tcPr>
          <w:p>
            <w:pPr>
              <w:spacing w:line="360" w:lineRule="auto"/>
              <w:jc w:val="center"/>
              <w:rPr>
                <w:rFonts w:hint="eastAsia" w:ascii="宋体" w:hAnsi="宋体" w:cs="仿宋"/>
                <w:sz w:val="24"/>
              </w:rPr>
            </w:pPr>
            <w:r>
              <w:rPr>
                <w:rFonts w:hint="eastAsia" w:ascii="宋体" w:hAnsi="宋体" w:cs="仿宋"/>
                <w:spacing w:val="-2"/>
                <w:sz w:val="24"/>
              </w:rPr>
              <w:t>结论</w:t>
            </w:r>
          </w:p>
        </w:tc>
        <w:tc>
          <w:tcPr>
            <w:tcW w:w="4851" w:type="dxa"/>
            <w:noWrap w:val="0"/>
            <w:vAlign w:val="top"/>
          </w:tcPr>
          <w:p>
            <w:pPr>
              <w:spacing w:line="360" w:lineRule="auto"/>
              <w:jc w:val="left"/>
              <w:rPr>
                <w:rFonts w:hint="eastAsia" w:ascii="宋体" w:hAnsi="宋体" w:cs="仿宋"/>
                <w:spacing w:val="-2"/>
                <w:sz w:val="24"/>
              </w:rPr>
            </w:pP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169" w:type="dxa"/>
            <w:gridSpan w:val="6"/>
            <w:noWrap/>
            <w:vAlign w:val="center"/>
          </w:tcPr>
          <w:p>
            <w:pPr>
              <w:spacing w:line="400" w:lineRule="exact"/>
              <w:jc w:val="left"/>
              <w:rPr>
                <w:color w:val="auto"/>
                <w:sz w:val="24"/>
                <w:szCs w:val="24"/>
              </w:rPr>
            </w:pPr>
            <w:r>
              <w:rPr>
                <w:rFonts w:hint="eastAsia"/>
                <w:color w:val="auto"/>
                <w:sz w:val="24"/>
                <w:szCs w:val="24"/>
              </w:rPr>
              <w:t>“√”表示合格；“×”表示不合格，一项不合格结果为不合格，如不合格，请在结果中写明原因。</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82" w:firstLineChars="200"/>
        <w:textAlignment w:val="auto"/>
        <w:rPr>
          <w:rFonts w:hint="eastAsia"/>
          <w:color w:val="auto"/>
          <w:sz w:val="24"/>
          <w:szCs w:val="24"/>
        </w:rPr>
      </w:pPr>
      <w:r>
        <w:rPr>
          <w:rFonts w:hint="eastAsia"/>
          <w:b/>
          <w:bCs/>
          <w:color w:val="auto"/>
          <w:sz w:val="24"/>
          <w:szCs w:val="24"/>
        </w:rPr>
        <w:t>1</w:t>
      </w:r>
      <w:r>
        <w:rPr>
          <w:b/>
          <w:bCs/>
          <w:color w:val="auto"/>
          <w:sz w:val="24"/>
          <w:szCs w:val="24"/>
        </w:rPr>
        <w:t>.2符合性审查。</w:t>
      </w:r>
      <w:r>
        <w:rPr>
          <w:rFonts w:ascii="宋体" w:hAnsi="宋体" w:eastAsia="宋体" w:cs="宋体"/>
          <w:sz w:val="24"/>
          <w:szCs w:val="24"/>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r>
        <w:rPr>
          <w:rFonts w:hint="eastAsia"/>
          <w:color w:val="auto"/>
          <w:sz w:val="24"/>
          <w:szCs w:val="24"/>
        </w:rPr>
        <w:t>，有一项因素不符合审查标准的，供应商不能通过符合性审查，其投标无效。</w:t>
      </w:r>
    </w:p>
    <w:tbl>
      <w:tblPr>
        <w:tblStyle w:val="23"/>
        <w:tblpPr w:leftFromText="180" w:rightFromText="180" w:vertAnchor="text" w:horzAnchor="page" w:tblpX="1365" w:tblpY="794"/>
        <w:tblOverlap w:val="never"/>
        <w:tblW w:w="9679" w:type="dxa"/>
        <w:jc w:val="center"/>
        <w:tblLayout w:type="fixed"/>
        <w:tblCellMar>
          <w:top w:w="15" w:type="dxa"/>
          <w:left w:w="15" w:type="dxa"/>
          <w:bottom w:w="15" w:type="dxa"/>
          <w:right w:w="15" w:type="dxa"/>
        </w:tblCellMar>
      </w:tblPr>
      <w:tblGrid>
        <w:gridCol w:w="532"/>
        <w:gridCol w:w="7238"/>
        <w:gridCol w:w="558"/>
        <w:gridCol w:w="600"/>
        <w:gridCol w:w="751"/>
      </w:tblGrid>
      <w:tr>
        <w:tblPrEx>
          <w:tblCellMar>
            <w:top w:w="15" w:type="dxa"/>
            <w:left w:w="15" w:type="dxa"/>
            <w:bottom w:w="15" w:type="dxa"/>
            <w:right w:w="15" w:type="dxa"/>
          </w:tblCellMar>
        </w:tblPrEx>
        <w:trPr>
          <w:trHeight w:val="341" w:hRule="atLeast"/>
          <w:jc w:val="center"/>
        </w:trPr>
        <w:tc>
          <w:tcPr>
            <w:tcW w:w="777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项目编号：</w:t>
            </w:r>
          </w:p>
        </w:tc>
        <w:tc>
          <w:tcPr>
            <w:tcW w:w="190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开标时间：</w:t>
            </w:r>
          </w:p>
        </w:tc>
      </w:tr>
      <w:tr>
        <w:tblPrEx>
          <w:tblCellMar>
            <w:top w:w="15" w:type="dxa"/>
            <w:left w:w="15" w:type="dxa"/>
            <w:bottom w:w="15" w:type="dxa"/>
            <w:right w:w="15" w:type="dxa"/>
          </w:tblCellMar>
        </w:tblPrEx>
        <w:trPr>
          <w:trHeight w:val="493" w:hRule="atLeast"/>
          <w:jc w:val="center"/>
        </w:trPr>
        <w:tc>
          <w:tcPr>
            <w:tcW w:w="532" w:type="dxa"/>
            <w:vMerge w:val="restart"/>
            <w:tcBorders>
              <w:top w:val="single" w:color="auto" w:sz="4" w:space="0"/>
              <w:left w:val="single" w:color="auto"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序号</w:t>
            </w:r>
          </w:p>
        </w:tc>
        <w:tc>
          <w:tcPr>
            <w:tcW w:w="7238" w:type="dxa"/>
            <w:vMerge w:val="restart"/>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项目</w:t>
            </w:r>
          </w:p>
        </w:tc>
        <w:tc>
          <w:tcPr>
            <w:tcW w:w="558"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600"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51" w:type="dxa"/>
            <w:tcBorders>
              <w:top w:val="single" w:color="auto" w:sz="4" w:space="0"/>
              <w:left w:val="single" w:color="000000" w:sz="4" w:space="0"/>
              <w:bottom w:val="single" w:color="auto" w:sz="4" w:space="0"/>
              <w:right w:val="single" w:color="auto"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r>
      <w:tr>
        <w:tblPrEx>
          <w:tblCellMar>
            <w:top w:w="15" w:type="dxa"/>
            <w:left w:w="15" w:type="dxa"/>
            <w:bottom w:w="15" w:type="dxa"/>
            <w:right w:w="15" w:type="dxa"/>
          </w:tblCellMar>
        </w:tblPrEx>
        <w:trPr>
          <w:trHeight w:val="758" w:hRule="atLeast"/>
          <w:jc w:val="center"/>
        </w:trPr>
        <w:tc>
          <w:tcPr>
            <w:tcW w:w="532" w:type="dxa"/>
            <w:vMerge w:val="continue"/>
            <w:tcBorders>
              <w:top w:val="single" w:color="auto" w:sz="4" w:space="0"/>
              <w:left w:val="single" w:color="auto"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238" w:type="dxa"/>
            <w:vMerge w:val="continue"/>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558"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600"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751"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w:t>
            </w:r>
          </w:p>
        </w:tc>
      </w:tr>
      <w:tr>
        <w:tblPrEx>
          <w:tblCellMar>
            <w:top w:w="15" w:type="dxa"/>
            <w:left w:w="15" w:type="dxa"/>
            <w:bottom w:w="15" w:type="dxa"/>
            <w:right w:w="15" w:type="dxa"/>
          </w:tblCellMar>
        </w:tblPrEx>
        <w:trPr>
          <w:trHeight w:val="25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投标报价不高于设定的采购预算价的；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1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供应商未对同一招标项目作出两个以上报价未明确效力的；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10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w:t>
            </w:r>
            <w:r>
              <w:rPr>
                <w:rFonts w:hint="eastAsia" w:ascii="宋体" w:cs="宋体"/>
                <w:color w:val="auto"/>
                <w:sz w:val="24"/>
                <w:szCs w:val="24"/>
                <w:lang w:val="en-US" w:eastAsia="zh-CN"/>
              </w:rPr>
              <w:t>招标</w:t>
            </w:r>
            <w:r>
              <w:rPr>
                <w:rFonts w:hint="eastAsia" w:ascii="宋体" w:cs="宋体"/>
                <w:color w:val="auto"/>
                <w:sz w:val="24"/>
                <w:szCs w:val="24"/>
              </w:rPr>
              <w:t>文件规定的格式填写，内容完全或关键字迹清晰、可以辨认的；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4</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val="en-US" w:eastAsia="zh-CN"/>
              </w:rPr>
            </w:pPr>
            <w:r>
              <w:rPr>
                <w:rFonts w:hint="eastAsia" w:ascii="宋体" w:cs="宋体"/>
                <w:color w:val="auto"/>
                <w:sz w:val="24"/>
                <w:szCs w:val="24"/>
                <w:lang w:val="en-US" w:eastAsia="zh-CN"/>
              </w:rPr>
              <w:t>投标</w:t>
            </w:r>
            <w:r>
              <w:rPr>
                <w:rFonts w:hint="eastAsia" w:ascii="宋体" w:cs="宋体"/>
                <w:color w:val="auto"/>
                <w:sz w:val="24"/>
                <w:szCs w:val="24"/>
              </w:rPr>
              <w:t>的合同履行期限未超过招标文件规定期限的</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6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5</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按招标文件要求提交投标保证金或者保函的；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6</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评标委员会共同确定有实质上不响应</w:t>
            </w:r>
            <w:r>
              <w:rPr>
                <w:rFonts w:hint="eastAsia" w:ascii="宋体" w:cs="宋体"/>
                <w:color w:val="auto"/>
                <w:sz w:val="24"/>
                <w:szCs w:val="24"/>
                <w:lang w:val="en-US" w:eastAsia="zh-CN"/>
              </w:rPr>
              <w:t>招标</w:t>
            </w:r>
            <w:r>
              <w:rPr>
                <w:rFonts w:hint="eastAsia" w:ascii="宋体" w:cs="宋体"/>
                <w:color w:val="auto"/>
                <w:sz w:val="24"/>
                <w:szCs w:val="24"/>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64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7</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响应文件有供应商单位法定代表人或其授权代表签字（章）和加盖供应商单位公章的；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8</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cs="宋体"/>
                <w:color w:val="auto"/>
                <w:sz w:val="24"/>
                <w:szCs w:val="24"/>
              </w:rPr>
            </w:pPr>
            <w:r>
              <w:rPr>
                <w:rFonts w:hint="eastAsia" w:ascii="宋体" w:cs="宋体"/>
                <w:color w:val="auto"/>
                <w:sz w:val="24"/>
                <w:szCs w:val="24"/>
                <w:lang w:eastAsia="zh-CN" w:bidi="ar-SA"/>
              </w:rPr>
              <w:t>响应</w:t>
            </w:r>
            <w:r>
              <w:rPr>
                <w:rFonts w:hint="eastAsia" w:ascii="宋体" w:eastAsia="宋体" w:cs="宋体"/>
                <w:color w:val="auto"/>
                <w:sz w:val="24"/>
                <w:szCs w:val="24"/>
                <w:lang w:eastAsia="zh-CN" w:bidi="ar-SA"/>
              </w:rPr>
              <w:t>文件载明的技术规格、技术标准、检验标准和方法等，符合</w:t>
            </w:r>
            <w:r>
              <w:rPr>
                <w:rFonts w:hint="eastAsia" w:ascii="宋体" w:cs="宋体"/>
                <w:color w:val="auto"/>
                <w:sz w:val="24"/>
                <w:szCs w:val="24"/>
                <w:lang w:val="en-US" w:eastAsia="zh-CN"/>
              </w:rPr>
              <w:t>招标</w:t>
            </w:r>
            <w:r>
              <w:rPr>
                <w:rFonts w:hint="eastAsia" w:ascii="宋体" w:eastAsia="宋体" w:cs="宋体"/>
                <w:color w:val="auto"/>
                <w:sz w:val="24"/>
                <w:szCs w:val="24"/>
                <w:lang w:eastAsia="zh-CN" w:bidi="ar-SA"/>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39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eastAsia="zh-CN"/>
              </w:rPr>
            </w:pPr>
            <w:r>
              <w:rPr>
                <w:rFonts w:hint="eastAsia" w:ascii="宋体" w:cs="宋体"/>
                <w:color w:val="auto"/>
                <w:sz w:val="24"/>
                <w:szCs w:val="24"/>
                <w:lang w:val="en-US" w:eastAsia="zh-CN"/>
              </w:rPr>
              <w:t>9</w:t>
            </w:r>
          </w:p>
        </w:tc>
        <w:tc>
          <w:tcPr>
            <w:tcW w:w="7238" w:type="dxa"/>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响应文件未附有采购人不能接受条件的；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2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10</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eastAsia="zh-CN"/>
              </w:rPr>
            </w:pPr>
            <w:r>
              <w:rPr>
                <w:rFonts w:hint="eastAsia" w:ascii="宋体" w:cs="宋体"/>
                <w:color w:val="auto"/>
                <w:sz w:val="24"/>
                <w:szCs w:val="24"/>
              </w:rPr>
              <w:t>满足</w:t>
            </w:r>
            <w:r>
              <w:rPr>
                <w:rFonts w:hint="eastAsia" w:ascii="宋体" w:cs="宋体"/>
                <w:color w:val="auto"/>
                <w:sz w:val="24"/>
                <w:szCs w:val="24"/>
                <w:lang w:val="en-US" w:eastAsia="zh-CN"/>
              </w:rPr>
              <w:t>招标</w:t>
            </w:r>
            <w:r>
              <w:rPr>
                <w:rFonts w:hint="eastAsia" w:ascii="宋体" w:cs="宋体"/>
                <w:color w:val="auto"/>
                <w:sz w:val="24"/>
                <w:szCs w:val="24"/>
              </w:rPr>
              <w:t>文件实质性要求的其他情形</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777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评审结果</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767" w:hRule="atLeast"/>
          <w:jc w:val="center"/>
        </w:trPr>
        <w:tc>
          <w:tcPr>
            <w:tcW w:w="967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“√”表示合格；“×”表示不合格，一项不合格结果为不合格，如不合格，请在结果中写明原因。</w:t>
            </w:r>
          </w:p>
        </w:tc>
      </w:tr>
    </w:tbl>
    <w:p>
      <w:pPr>
        <w:keepNext w:val="0"/>
        <w:keepLines w:val="0"/>
        <w:pageBreakBefore w:val="0"/>
        <w:widowControl w:val="0"/>
        <w:kinsoku/>
        <w:wordWrap w:val="0"/>
        <w:overflowPunct/>
        <w:topLinePunct w:val="0"/>
        <w:autoSpaceDE/>
        <w:autoSpaceDN/>
        <w:bidi w:val="0"/>
        <w:adjustRightInd/>
        <w:snapToGrid/>
        <w:spacing w:before="0" w:after="0" w:line="400" w:lineRule="exact"/>
        <w:ind w:right="200"/>
        <w:jc w:val="both"/>
        <w:textAlignment w:val="baseline"/>
        <w:rPr>
          <w:rFonts w:hint="eastAsia" w:ascii="宋体" w:hAnsi="宋体" w:eastAsia="宋体" w:cs="宋体"/>
          <w:b w:val="0"/>
          <w:i w:val="0"/>
          <w:color w:val="000000"/>
          <w:sz w:val="24"/>
          <w:szCs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b w:val="0"/>
          <w:i w:val="0"/>
          <w:color w:val="000000"/>
          <w:sz w:val="24"/>
          <w:szCs w:val="24"/>
        </w:rPr>
      </w:pPr>
    </w:p>
    <w:p>
      <w:pPr>
        <w:ind w:firstLine="480" w:firstLineChars="20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2、磋商</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响应文件有关事项的澄清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说明或者更正和最后报价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2.1、磋商小组所有成员应当集中与单一供应商分别进行磋商，并给予所有参加磋商的供应商平等的磋商机会。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2.2、在磋商过程中，磋商小组可以根据磋商文件和磋商情况实质性变动采购需求中的技术、服务要求以及合同草案条款，但不得变动磋商文件中的其他内容。实质性变动的内容，须经采购人代表确认。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2.3、对磋商文件做出的实质性变动是磋商文件的有效组成部分，磋商小组应当及时以书面形式同时通知所有参加磋商的供应商。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2.4、供应商应当按照磋商文件的变动情况和磋商小组的要求重新提交响应文件，并由其法定代表人或授权代表签字或者加盖公章。 由授权代表签字(电子章)的，应当附授权委托书。供应商为自然人的，应当由本人签字(电子章) 并附身份证明。</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2.5</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磋商小组在对响应文件的有效性</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完整性和响应程度进行审查时</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可以要求供应商对响应文件中含义不明确、同类问题表述不一致或者有明显文字和计算错误的内容等作出必要的澄清、说明或者更正。</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2.5.2、磋商小组对响应文件进行审查，如发现供应商提交的响应文件存在不满足《符合性审查要求》的内容，如属于表中“不允许”澄清、说明或者更正的内容，则供应商响应文件按无效处理； 如属于表中的“允许”澄清、说明或更正的内容，磋商小组将要求供应商在规定的时间内对响应文件进行澄清、说明或者更正。如供应商在磋商小组规定的时间内未作出必要的澄清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或澄清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说明或者更正后仍不能满足采购文件要求的，则供应商的响应文件按无效处理。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2.5.3、供应商的澄清、说明或者更正不得超出响应文件的范围或者改变响应文件的实质性内容。磋商小组要求供应商澄清、说明或者更正响应文件应当以书面形式做出。供应商的澄清、说明或者更正应当由法定代表人或其授权代表签字或者加盖公章。由授权代表签字的，应当附授权委托书。供应商为自然人的，应当由本</w:t>
      </w:r>
      <w:r>
        <w:rPr>
          <w:rFonts w:hint="eastAsia" w:ascii="宋体" w:hAnsi="宋体" w:eastAsia="宋体" w:cs="宋体"/>
          <w:b w:val="0"/>
          <w:i w:val="0"/>
          <w:color w:val="000000"/>
          <w:sz w:val="24"/>
          <w:szCs w:val="24"/>
          <w:em w:val="dot"/>
        </w:rPr>
        <w:t>人</w:t>
      </w:r>
      <w:r>
        <w:rPr>
          <w:rFonts w:hint="eastAsia" w:ascii="宋体" w:hAnsi="宋体" w:eastAsia="宋体" w:cs="宋体"/>
          <w:b w:val="0"/>
          <w:i w:val="0"/>
          <w:color w:val="000000"/>
          <w:sz w:val="24"/>
          <w:szCs w:val="24"/>
        </w:rPr>
        <w:t>签字并附身份证明。澄清文件将作为响应文件内容的一部分。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2.6、磋商结束后，磋商小组将要求所有实质性响应的供应商在规定时间内提交最后报价。最后报价时间为磋商小组指定的时间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具体时间根据磋商进度另行通知。</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2.7、磋商文件能够详细列明采购标的技术、服务要求的，磋商结束后，磋商小组应当要求所有实质性响应的供应商在规定时间内提交最后报价，提交最后报价的供应商不得少于3家。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2.8、最后报价是供应商响应文件的有效组成部分。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2.9、已提交响应文件的供应商，在提交最后报价之前，可以根据磋商情况退出磋商。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right="8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3、最后报价的算术修正及政策调整</w:t>
      </w:r>
    </w:p>
    <w:p>
      <w:pPr>
        <w:keepNext w:val="0"/>
        <w:keepLines w:val="0"/>
        <w:pageBreakBefore w:val="0"/>
        <w:widowControl w:val="0"/>
        <w:kinsoku/>
        <w:wordWrap w:val="0"/>
        <w:overflowPunct/>
        <w:topLinePunct w:val="0"/>
        <w:autoSpaceDE/>
        <w:autoSpaceDN/>
        <w:bidi w:val="0"/>
        <w:adjustRightInd/>
        <w:snapToGrid/>
        <w:spacing w:before="0" w:after="0" w:line="440" w:lineRule="atLeast"/>
        <w:ind w:left="0" w:right="0" w:firstLine="459"/>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3.1、最后报价须包含竞争性磋商文件全部内容，如最后分项报价表有缺漏视为已含在其他各项报价中， 将不对最后报价总价进行调整。 磋商小组有权要求供应商在评审现场合理的时间内对此进行书面确认，供应商不确认的，视为将一个采购包中的内容拆开响应，其响应无效。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3.2、最后报价出现前后不一致的，按照下列规定修正：</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3.2.1、竞争性磋商文件对于报价修正是否另有规定：</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□有, 具体规定为: </w:t>
      </w:r>
      <w:r>
        <w:rPr>
          <w:rFonts w:hint="eastAsia" w:ascii="宋体" w:hAnsi="宋体" w:eastAsia="宋体" w:cs="宋体"/>
          <w:b w:val="0"/>
          <w:i w:val="0"/>
          <w:color w:val="000000"/>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□无, 按下述3.2.1-3.2.5项规定修正。</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3.2.2、大写金额和小写金额不一致的，以大写金额为准；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3.2.3、单价金额小数点或者百分比有明显错位的， 以最后报价一览表的总价为准，并修改单价；</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3.2.4</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3.2.5、同时出现两种以上不一致的，按照前款规定的顺序修正。修正后的报价经供应商书面确认后产生约束力，供应商不确认的，其响应无效。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3.3、落实政府采购政策的价格调整：只有符合第二章《供应商须知》4.2条规定情形的，可以享受中小企业扶持政策，用扣除后的价格参加评审</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否则，评审时价格不予扣除。</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3.4、对于未预留份额专门面向中小企业采购的采购项目， 以及预留份额项目中的非预留部分采购包，对小微企业报价给予</w:t>
      </w:r>
      <w:r>
        <w:rPr>
          <w:rFonts w:hint="eastAsia" w:ascii="宋体" w:hAnsi="宋体" w:eastAsia="宋体" w:cs="宋体"/>
          <w:b w:val="0"/>
          <w:i w:val="0"/>
          <w:color w:val="000000"/>
          <w:sz w:val="24"/>
          <w:szCs w:val="24"/>
          <w:u w:val="single"/>
        </w:rPr>
        <w:t xml:space="preserve"> 10 </w:t>
      </w:r>
      <w:r>
        <w:rPr>
          <w:rFonts w:hint="eastAsia" w:ascii="宋体" w:hAnsi="宋体" w:eastAsia="宋体" w:cs="宋体"/>
          <w:b w:val="0"/>
          <w:i w:val="0"/>
          <w:color w:val="000000"/>
          <w:sz w:val="24"/>
          <w:szCs w:val="24"/>
        </w:rPr>
        <w:t>%的扣除，用扣除后的价格参加评审。本项目专门面向中小企业采购，故不再对小微企业的报价进行价格扣除优惠。</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3.5、组成联合体或者接受分包的小微企业与联合体内其他企业、分包企业之间存在直接控股、管理关系的，不享受价格扣除优惠政策。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3.6、价格扣除比例对小型企业和微型企业同等对待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不作区分。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120" w:right="20" w:firstLine="3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3.7、中小企业参加政府采购活动，应当按照竞争性磋商文件给定的格式出具《中小企业声明函》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3.8、监狱企业提供了由省级以上监狱管理局、戒毒管理局(含新疆生产建设兵团)出具的属于监狱企业的证明文件的，视同小微企业。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3.9、残疾人福利性单位按竞争性磋商文件要求提供了《残疾人福利性单位声</w:t>
      </w:r>
    </w:p>
    <w:p>
      <w:pPr>
        <w:keepNext w:val="0"/>
        <w:keepLines w:val="0"/>
        <w:pageBreakBefore w:val="0"/>
        <w:widowControl w:val="0"/>
        <w:kinsoku/>
        <w:wordWrap w:val="0"/>
        <w:overflowPunct/>
        <w:topLinePunct w:val="0"/>
        <w:autoSpaceDE/>
        <w:autoSpaceDN/>
        <w:bidi w:val="0"/>
        <w:adjustRightInd/>
        <w:snapToGrid/>
        <w:spacing w:before="140" w:after="0" w:line="5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明函》(见附件)的，视同小微企业。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3.10、若供应商同时属于小型或微型企业、监狱企业、残疾人福利性单位中的两种及以上， 将不重复享受小微企业价格扣减的优惠政策。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rPr>
        <w:t>4、磋商环节及提交最后报价后如出现以下情况的，供应商的响应文件无效</w:t>
      </w:r>
      <w:r>
        <w:rPr>
          <w:rFonts w:hint="eastAsia" w:ascii="宋体" w:hAnsi="宋体" w:eastAsia="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供应商对实质性变动不予确认的；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4.2、不满足磋商文件★号条款或磋商文件技术指标超出磋商文件《采购需求》中主要技术参数允许偏差的最大范围的；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未按照磋商小组规定的时间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逾期提交最后报价的；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4.4、如供应商的最后报价超过竞争性磋商文件中规定的项目/采购包预算金额或者项目/采购包最高限价的；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 xml:space="preserve">4.5、响应文件中出现可选择性或可调整的报价的(竞争性磋商文件另有规定的除外) </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4.6、最后报价出现前后不一致，供应商对修正后的报价不予确认的。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5、评审方法和评审标准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5.1、本项目采用的评审方法为：本项目的评审采用综合评分法。综合评分法，是指响应文件满足磋商文件全部实质性要求且按评审因素的量化指标评审得分最高的供应商为成交候选供应商的评审方法。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5.2、竞争性磋商文件中没有规定的评审标准不得作为评审依据。</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6、确定成交候选人名单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 评分分值计算保留小数点后两位，第三位四舍五入。 最低报价不作为成交的保证。</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6.2、磋商小组根据上述供应商排序，依次推荐排序前</w:t>
      </w:r>
      <w:r>
        <w:rPr>
          <w:rFonts w:hint="eastAsia" w:ascii="宋体" w:hAnsi="宋体" w:eastAsia="宋体" w:cs="宋体"/>
          <w:b w:val="0"/>
          <w:i w:val="0"/>
          <w:color w:val="000000"/>
          <w:sz w:val="24"/>
          <w:szCs w:val="24"/>
          <w:u w:val="single"/>
        </w:rPr>
        <w:t xml:space="preserve"> 3 </w:t>
      </w:r>
      <w:r>
        <w:rPr>
          <w:rFonts w:hint="eastAsia" w:ascii="宋体" w:hAnsi="宋体" w:eastAsia="宋体" w:cs="宋体"/>
          <w:b w:val="0"/>
          <w:i w:val="0"/>
          <w:color w:val="000000"/>
          <w:sz w:val="24"/>
          <w:szCs w:val="24"/>
        </w:rPr>
        <w:t>名的供应商为成交候选供应商，并编写评审报告。</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6.3、磋商小组要对评分汇总情况进行复核</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特别是对排名第一的、报价最低的、响应文件被认定为无效的情形进行重点复核。</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7、报告违法行为</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7.1、磋商小组在评审过程中发现供应商有行贿、提供虚假材料或者串通等违法行为时有向采购人、采购代理机构或者有关部门报告的职责。</w:t>
      </w:r>
    </w:p>
    <w:p>
      <w:pPr>
        <w:wordWrap w:val="0"/>
        <w:spacing w:before="0" w:after="0" w:line="300" w:lineRule="atLeast"/>
        <w:ind w:right="0"/>
        <w:jc w:val="both"/>
        <w:textAlignment w:val="baseline"/>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pStyle w:val="8"/>
        <w:rPr>
          <w:rFonts w:hint="eastAsia" w:ascii="宋体" w:hAnsi="宋体" w:eastAsia="宋体" w:cs="宋体"/>
          <w:b/>
          <w:i w:val="0"/>
          <w:color w:val="000000"/>
          <w:sz w:val="28"/>
          <w:szCs w:val="28"/>
        </w:rPr>
      </w:pPr>
    </w:p>
    <w:p>
      <w:pPr>
        <w:numPr>
          <w:ilvl w:val="0"/>
          <w:numId w:val="2"/>
        </w:numPr>
        <w:wordWrap w:val="0"/>
        <w:spacing w:before="0" w:after="0" w:line="300" w:lineRule="atLeast"/>
        <w:ind w:right="0"/>
        <w:jc w:val="center"/>
        <w:textAlignment w:val="baseline"/>
        <w:rPr>
          <w:rFonts w:hint="eastAsia" w:ascii="宋体" w:hAnsi="宋体" w:eastAsia="宋体" w:cs="宋体"/>
          <w:b/>
          <w:i w:val="0"/>
          <w:color w:val="000000"/>
          <w:sz w:val="28"/>
          <w:szCs w:val="28"/>
        </w:rPr>
      </w:pPr>
      <w:r>
        <w:rPr>
          <w:rFonts w:hint="eastAsia" w:ascii="宋体" w:hAnsi="宋体" w:eastAsia="宋体" w:cs="宋体"/>
          <w:b/>
          <w:i w:val="0"/>
          <w:color w:val="000000"/>
          <w:sz w:val="28"/>
          <w:szCs w:val="28"/>
        </w:rPr>
        <w:t>评审标准</w:t>
      </w:r>
    </w:p>
    <w:p>
      <w:pPr>
        <w:pStyle w:val="8"/>
        <w:rPr>
          <w:rFonts w:hint="eastAsia"/>
        </w:rPr>
      </w:pPr>
    </w:p>
    <w:tbl>
      <w:tblPr>
        <w:tblStyle w:val="44"/>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036"/>
        <w:gridCol w:w="6177"/>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22" w:type="dxa"/>
            <w:vAlign w:val="top"/>
          </w:tcPr>
          <w:p>
            <w:pPr>
              <w:pStyle w:val="43"/>
              <w:spacing w:before="53" w:line="231" w:lineRule="auto"/>
              <w:ind w:left="425" w:right="29" w:hanging="376"/>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评分项 目</w:t>
            </w:r>
          </w:p>
        </w:tc>
        <w:tc>
          <w:tcPr>
            <w:tcW w:w="1036" w:type="dxa"/>
            <w:vAlign w:val="top"/>
          </w:tcPr>
          <w:p>
            <w:pPr>
              <w:pStyle w:val="43"/>
              <w:spacing w:before="53" w:line="231" w:lineRule="auto"/>
              <w:ind w:left="392" w:right="38" w:hanging="337"/>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评分因 素</w:t>
            </w:r>
          </w:p>
        </w:tc>
        <w:tc>
          <w:tcPr>
            <w:tcW w:w="6177" w:type="dxa"/>
            <w:vAlign w:val="top"/>
          </w:tcPr>
          <w:p>
            <w:pPr>
              <w:pStyle w:val="43"/>
              <w:spacing w:before="259" w:line="228" w:lineRule="auto"/>
              <w:ind w:left="2467"/>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评审内容</w:t>
            </w:r>
          </w:p>
        </w:tc>
        <w:tc>
          <w:tcPr>
            <w:tcW w:w="893" w:type="dxa"/>
            <w:vAlign w:val="top"/>
          </w:tcPr>
          <w:p>
            <w:pPr>
              <w:pStyle w:val="43"/>
              <w:spacing w:before="259" w:line="229" w:lineRule="auto"/>
              <w:ind w:left="147"/>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8" w:hRule="atLeast"/>
        </w:trPr>
        <w:tc>
          <w:tcPr>
            <w:tcW w:w="1022" w:type="dxa"/>
            <w:tcBorders>
              <w:bottom w:val="single" w:color="auto" w:sz="4" w:space="0"/>
            </w:tcBorders>
            <w:vAlign w:val="top"/>
          </w:tcPr>
          <w:p>
            <w:pPr>
              <w:spacing w:line="246" w:lineRule="auto"/>
              <w:jc w:val="center"/>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pStyle w:val="43"/>
              <w:spacing w:before="101" w:line="228" w:lineRule="auto"/>
              <w:ind w:left="49"/>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价格部</w:t>
            </w:r>
          </w:p>
          <w:p>
            <w:pPr>
              <w:pStyle w:val="43"/>
              <w:spacing w:before="33" w:line="238" w:lineRule="auto"/>
              <w:ind w:left="212" w:right="30" w:hanging="16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分（30 分）</w:t>
            </w:r>
          </w:p>
        </w:tc>
        <w:tc>
          <w:tcPr>
            <w:tcW w:w="1036" w:type="dxa"/>
            <w:tcBorders>
              <w:bottom w:val="single" w:color="auto" w:sz="4" w:space="0"/>
            </w:tcBorders>
            <w:vAlign w:val="top"/>
          </w:tcPr>
          <w:p>
            <w:pPr>
              <w:spacing w:line="242" w:lineRule="auto"/>
              <w:jc w:val="center"/>
              <w:rPr>
                <w:rFonts w:hint="eastAsia" w:ascii="宋体" w:hAnsi="宋体" w:eastAsia="宋体" w:cs="仿宋"/>
                <w:kern w:val="2"/>
                <w:sz w:val="24"/>
                <w:szCs w:val="20"/>
                <w:lang w:val="en-US" w:eastAsia="zh-CN" w:bidi="ar-SA"/>
              </w:rPr>
            </w:pPr>
          </w:p>
          <w:p>
            <w:pPr>
              <w:spacing w:line="242" w:lineRule="auto"/>
              <w:jc w:val="center"/>
              <w:rPr>
                <w:rFonts w:hint="eastAsia" w:ascii="宋体" w:hAnsi="宋体" w:eastAsia="宋体" w:cs="仿宋"/>
                <w:kern w:val="2"/>
                <w:sz w:val="24"/>
                <w:szCs w:val="20"/>
                <w:lang w:val="en-US" w:eastAsia="zh-CN" w:bidi="ar-SA"/>
              </w:rPr>
            </w:pPr>
          </w:p>
          <w:p>
            <w:pPr>
              <w:spacing w:line="242" w:lineRule="auto"/>
              <w:jc w:val="center"/>
              <w:rPr>
                <w:rFonts w:hint="eastAsia" w:ascii="宋体" w:hAnsi="宋体" w:eastAsia="宋体" w:cs="仿宋"/>
                <w:kern w:val="2"/>
                <w:sz w:val="24"/>
                <w:szCs w:val="20"/>
                <w:lang w:val="en-US" w:eastAsia="zh-CN" w:bidi="ar-SA"/>
              </w:rPr>
            </w:pPr>
          </w:p>
          <w:p>
            <w:pPr>
              <w:spacing w:line="243" w:lineRule="auto"/>
              <w:jc w:val="center"/>
              <w:rPr>
                <w:rFonts w:hint="eastAsia" w:ascii="宋体" w:hAnsi="宋体" w:eastAsia="宋体" w:cs="仿宋"/>
                <w:kern w:val="2"/>
                <w:sz w:val="24"/>
                <w:szCs w:val="20"/>
                <w:lang w:val="en-US" w:eastAsia="zh-CN" w:bidi="ar-SA"/>
              </w:rPr>
            </w:pPr>
          </w:p>
          <w:p>
            <w:pPr>
              <w:pStyle w:val="43"/>
              <w:spacing w:before="101" w:line="238" w:lineRule="auto"/>
              <w:ind w:left="375" w:right="38" w:hanging="323"/>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磋商报价</w:t>
            </w:r>
          </w:p>
        </w:tc>
        <w:tc>
          <w:tcPr>
            <w:tcW w:w="6177" w:type="dxa"/>
            <w:vAlign w:val="top"/>
          </w:tcPr>
          <w:p>
            <w:pPr>
              <w:pStyle w:val="43"/>
              <w:spacing w:before="46" w:line="244" w:lineRule="auto"/>
              <w:ind w:left="23" w:right="91" w:firstLine="3"/>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综合评分法中的价格分统一采用低价优先法计算，即满足磋商文件要求（通过资格、符合性审查）且最后报价最低的供应商的价格（指价格核准后的价格，下同）为磋商基准 价，其价格得分为满分。其他供应商的价格 得分统一按照下列公式计算：</w:t>
            </w:r>
          </w:p>
          <w:p>
            <w:pPr>
              <w:pStyle w:val="43"/>
              <w:spacing w:before="33" w:line="228" w:lineRule="auto"/>
              <w:ind w:left="22"/>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磋商基准价=满足磋商文件要求（通过资</w:t>
            </w:r>
          </w:p>
          <w:p>
            <w:pPr>
              <w:pStyle w:val="43"/>
              <w:spacing w:before="31" w:line="238" w:lineRule="auto"/>
              <w:ind w:left="41" w:right="91" w:hanging="1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格、符合性审查）且最后报价最低的供应商的价格（指价格核准后的价格，下同）</w:t>
            </w:r>
          </w:p>
          <w:p>
            <w:pPr>
              <w:pStyle w:val="43"/>
              <w:spacing w:before="34" w:line="230" w:lineRule="auto"/>
              <w:ind w:left="61" w:right="91" w:hanging="3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磋商报价得分=(磋商基准价/最后磋商报价) ×价格权重× 100</w:t>
            </w:r>
          </w:p>
        </w:tc>
        <w:tc>
          <w:tcPr>
            <w:tcW w:w="893" w:type="dxa"/>
            <w:vAlign w:val="top"/>
          </w:tcPr>
          <w:p>
            <w:pPr>
              <w:spacing w:line="243" w:lineRule="auto"/>
              <w:jc w:val="center"/>
              <w:rPr>
                <w:rFonts w:hint="eastAsia" w:ascii="宋体" w:hAnsi="宋体" w:eastAsia="宋体" w:cs="仿宋"/>
                <w:kern w:val="2"/>
                <w:sz w:val="24"/>
                <w:szCs w:val="20"/>
                <w:lang w:val="en-US" w:eastAsia="zh-CN" w:bidi="ar-SA"/>
              </w:rPr>
            </w:pPr>
          </w:p>
          <w:p>
            <w:pPr>
              <w:spacing w:line="244" w:lineRule="auto"/>
              <w:jc w:val="center"/>
              <w:rPr>
                <w:rFonts w:hint="eastAsia" w:ascii="宋体" w:hAnsi="宋体" w:eastAsia="宋体" w:cs="仿宋"/>
                <w:kern w:val="2"/>
                <w:sz w:val="24"/>
                <w:szCs w:val="20"/>
                <w:lang w:val="en-US" w:eastAsia="zh-CN" w:bidi="ar-SA"/>
              </w:rPr>
            </w:pPr>
          </w:p>
          <w:p>
            <w:pPr>
              <w:spacing w:line="244" w:lineRule="auto"/>
              <w:jc w:val="center"/>
              <w:rPr>
                <w:rFonts w:hint="eastAsia" w:ascii="宋体" w:hAnsi="宋体" w:eastAsia="宋体" w:cs="仿宋"/>
                <w:kern w:val="2"/>
                <w:sz w:val="24"/>
                <w:szCs w:val="20"/>
                <w:lang w:val="en-US" w:eastAsia="zh-CN" w:bidi="ar-SA"/>
              </w:rPr>
            </w:pPr>
          </w:p>
          <w:p>
            <w:pPr>
              <w:pStyle w:val="43"/>
              <w:spacing w:before="101" w:line="184" w:lineRule="auto"/>
              <w:ind w:left="462"/>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4" w:hRule="atLeast"/>
        </w:trPr>
        <w:tc>
          <w:tcPr>
            <w:tcW w:w="1022" w:type="dxa"/>
            <w:vMerge w:val="restart"/>
            <w:tcBorders>
              <w:top w:val="single" w:color="auto" w:sz="4" w:space="0"/>
              <w:left w:val="single" w:color="auto" w:sz="4" w:space="0"/>
            </w:tcBorders>
            <w:vAlign w:val="top"/>
          </w:tcPr>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1" w:lineRule="auto"/>
              <w:jc w:val="center"/>
              <w:rPr>
                <w:rFonts w:hint="eastAsia" w:ascii="宋体" w:hAnsi="宋体" w:eastAsia="宋体" w:cs="仿宋"/>
                <w:kern w:val="2"/>
                <w:sz w:val="24"/>
                <w:szCs w:val="20"/>
                <w:lang w:val="en-US" w:eastAsia="zh-CN" w:bidi="ar-SA"/>
              </w:rPr>
            </w:pPr>
          </w:p>
          <w:p>
            <w:pPr>
              <w:spacing w:line="252" w:lineRule="auto"/>
              <w:jc w:val="center"/>
              <w:rPr>
                <w:rFonts w:hint="eastAsia" w:ascii="宋体" w:hAnsi="宋体" w:eastAsia="宋体" w:cs="仿宋"/>
                <w:kern w:val="2"/>
                <w:sz w:val="24"/>
                <w:szCs w:val="20"/>
                <w:lang w:val="en-US" w:eastAsia="zh-CN" w:bidi="ar-SA"/>
              </w:rPr>
            </w:pPr>
          </w:p>
          <w:p>
            <w:pPr>
              <w:spacing w:line="252" w:lineRule="auto"/>
              <w:jc w:val="center"/>
              <w:rPr>
                <w:rFonts w:hint="eastAsia" w:ascii="宋体" w:hAnsi="宋体" w:eastAsia="宋体" w:cs="仿宋"/>
                <w:kern w:val="2"/>
                <w:sz w:val="24"/>
                <w:szCs w:val="20"/>
                <w:lang w:val="en-US" w:eastAsia="zh-CN" w:bidi="ar-SA"/>
              </w:rPr>
            </w:pPr>
          </w:p>
          <w:p>
            <w:pPr>
              <w:pStyle w:val="43"/>
              <w:spacing w:before="100" w:line="243" w:lineRule="auto"/>
              <w:ind w:left="210" w:right="190" w:firstLine="1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商务 部分 （18 分）</w:t>
            </w:r>
          </w:p>
        </w:tc>
        <w:tc>
          <w:tcPr>
            <w:tcW w:w="1036" w:type="dxa"/>
            <w:tcBorders>
              <w:top w:val="single" w:color="auto" w:sz="4" w:space="0"/>
              <w:right w:val="single" w:color="auto" w:sz="4" w:space="0"/>
            </w:tcBorders>
            <w:vAlign w:val="top"/>
          </w:tcPr>
          <w:p>
            <w:pPr>
              <w:spacing w:line="249" w:lineRule="auto"/>
              <w:jc w:val="center"/>
              <w:rPr>
                <w:rFonts w:hint="eastAsia" w:ascii="宋体" w:hAnsi="宋体" w:eastAsia="宋体" w:cs="仿宋"/>
                <w:kern w:val="2"/>
                <w:sz w:val="24"/>
                <w:szCs w:val="20"/>
                <w:lang w:val="en-US" w:eastAsia="zh-CN" w:bidi="ar-SA"/>
              </w:rPr>
            </w:pPr>
          </w:p>
          <w:p>
            <w:pPr>
              <w:pStyle w:val="43"/>
              <w:spacing w:before="101" w:line="238" w:lineRule="auto"/>
              <w:ind w:right="199"/>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项目 业绩</w:t>
            </w:r>
          </w:p>
        </w:tc>
        <w:tc>
          <w:tcPr>
            <w:tcW w:w="6177" w:type="dxa"/>
            <w:tcBorders>
              <w:left w:val="single" w:color="auto" w:sz="4" w:space="0"/>
            </w:tcBorders>
            <w:vAlign w:val="top"/>
          </w:tcPr>
          <w:p>
            <w:pPr>
              <w:pStyle w:val="43"/>
              <w:spacing w:before="76" w:line="256" w:lineRule="auto"/>
              <w:ind w:left="22" w:right="58"/>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近三年（2022 年 1 月-至今）已完成类似项目业绩， 每提供 1 项得1分，满分 3 分。 （须提供中标（成交）通知书、竣工验收表 复印件，以竣工验收时间为准，未提供相关 证明材料或提供证明材料不全者不得分）</w:t>
            </w:r>
          </w:p>
          <w:p>
            <w:pPr>
              <w:pStyle w:val="43"/>
              <w:spacing w:before="25" w:line="230" w:lineRule="auto"/>
              <w:ind w:left="23" w:right="113" w:firstLine="8"/>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注：未提供或提供不全内容模糊不清的，其业绩不予认定。</w:t>
            </w:r>
          </w:p>
        </w:tc>
        <w:tc>
          <w:tcPr>
            <w:tcW w:w="893" w:type="dxa"/>
            <w:vAlign w:val="top"/>
          </w:tcPr>
          <w:p>
            <w:pPr>
              <w:spacing w:line="252" w:lineRule="auto"/>
              <w:jc w:val="center"/>
              <w:rPr>
                <w:rFonts w:hint="eastAsia" w:ascii="宋体" w:hAnsi="宋体" w:eastAsia="宋体" w:cs="仿宋"/>
                <w:kern w:val="2"/>
                <w:sz w:val="24"/>
                <w:szCs w:val="20"/>
                <w:lang w:val="en-US" w:eastAsia="zh-CN" w:bidi="ar-SA"/>
              </w:rPr>
            </w:pPr>
          </w:p>
          <w:p>
            <w:pPr>
              <w:spacing w:line="252" w:lineRule="auto"/>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0" w:hRule="atLeast"/>
        </w:trPr>
        <w:tc>
          <w:tcPr>
            <w:tcW w:w="1022" w:type="dxa"/>
            <w:vMerge w:val="continue"/>
            <w:tcBorders>
              <w:left w:val="single" w:color="auto" w:sz="4" w:space="0"/>
            </w:tcBorders>
            <w:vAlign w:val="top"/>
          </w:tcPr>
          <w:p>
            <w:pPr>
              <w:jc w:val="center"/>
              <w:rPr>
                <w:rFonts w:hint="eastAsia" w:ascii="宋体" w:hAnsi="宋体" w:eastAsia="宋体" w:cs="仿宋"/>
                <w:kern w:val="2"/>
                <w:sz w:val="24"/>
                <w:szCs w:val="20"/>
                <w:lang w:val="en-US" w:eastAsia="zh-CN" w:bidi="ar-SA"/>
              </w:rPr>
            </w:pPr>
          </w:p>
        </w:tc>
        <w:tc>
          <w:tcPr>
            <w:tcW w:w="1036" w:type="dxa"/>
            <w:tcBorders>
              <w:right w:val="single" w:color="auto" w:sz="4" w:space="0"/>
            </w:tcBorders>
            <w:vAlign w:val="top"/>
          </w:tcPr>
          <w:p>
            <w:pPr>
              <w:spacing w:line="258" w:lineRule="auto"/>
              <w:jc w:val="center"/>
              <w:rPr>
                <w:rFonts w:hint="eastAsia" w:ascii="宋体" w:hAnsi="宋体" w:eastAsia="宋体" w:cs="仿宋"/>
                <w:kern w:val="2"/>
                <w:sz w:val="24"/>
                <w:szCs w:val="20"/>
                <w:lang w:val="en-US" w:eastAsia="zh-CN" w:bidi="ar-SA"/>
              </w:rPr>
            </w:pPr>
          </w:p>
          <w:p>
            <w:pPr>
              <w:pStyle w:val="43"/>
              <w:spacing w:before="101" w:line="228" w:lineRule="auto"/>
              <w:ind w:left="55"/>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组织机</w:t>
            </w:r>
          </w:p>
          <w:p>
            <w:pPr>
              <w:pStyle w:val="43"/>
              <w:spacing w:before="31" w:line="229" w:lineRule="auto"/>
              <w:ind w:left="52"/>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构及拟</w:t>
            </w:r>
          </w:p>
          <w:p>
            <w:pPr>
              <w:pStyle w:val="43"/>
              <w:spacing w:before="31" w:line="229" w:lineRule="auto"/>
              <w:ind w:left="57"/>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派项目</w:t>
            </w:r>
          </w:p>
          <w:p>
            <w:pPr>
              <w:pStyle w:val="43"/>
              <w:spacing w:before="31" w:line="229" w:lineRule="auto"/>
              <w:ind w:left="71"/>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管理人</w:t>
            </w:r>
          </w:p>
          <w:p>
            <w:pPr>
              <w:pStyle w:val="43"/>
              <w:spacing w:before="30" w:line="214" w:lineRule="auto"/>
              <w:ind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员</w:t>
            </w:r>
          </w:p>
        </w:tc>
        <w:tc>
          <w:tcPr>
            <w:tcW w:w="6177" w:type="dxa"/>
            <w:tcBorders>
              <w:left w:val="single" w:color="auto" w:sz="4" w:space="0"/>
            </w:tcBorders>
            <w:vAlign w:val="top"/>
          </w:tcPr>
          <w:p>
            <w:pPr>
              <w:pStyle w:val="43"/>
              <w:spacing w:before="56" w:line="242" w:lineRule="auto"/>
              <w:ind w:left="19" w:right="91" w:firstLine="18"/>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除项目负责人外，其他人员包括技术负责人 （工程师） 、施工员、质量员、安全员、材 料员、资料员、预算员（安全员需提供有效 的安全生产考核合格证书，其余人员需提供 有效的职业资格证书或岗位证书复印件加盖 公章）满分7分，每少提供一个人员扣1分， 扣完为止。</w:t>
            </w:r>
          </w:p>
        </w:tc>
        <w:tc>
          <w:tcPr>
            <w:tcW w:w="893" w:type="dxa"/>
            <w:vAlign w:val="top"/>
          </w:tcPr>
          <w:p>
            <w:pPr>
              <w:spacing w:line="277" w:lineRule="auto"/>
              <w:jc w:val="center"/>
              <w:rPr>
                <w:rFonts w:hint="eastAsia" w:ascii="宋体" w:hAnsi="宋体" w:eastAsia="宋体" w:cs="仿宋"/>
                <w:kern w:val="2"/>
                <w:sz w:val="24"/>
                <w:szCs w:val="20"/>
                <w:lang w:val="en-US" w:eastAsia="zh-CN" w:bidi="ar-SA"/>
              </w:rPr>
            </w:pPr>
          </w:p>
          <w:p>
            <w:pPr>
              <w:spacing w:line="277" w:lineRule="auto"/>
              <w:jc w:val="center"/>
              <w:rPr>
                <w:rFonts w:hint="eastAsia" w:ascii="宋体" w:hAnsi="宋体" w:eastAsia="宋体" w:cs="仿宋"/>
                <w:kern w:val="2"/>
                <w:sz w:val="24"/>
                <w:szCs w:val="20"/>
                <w:lang w:val="en-US" w:eastAsia="zh-CN" w:bidi="ar-SA"/>
              </w:rPr>
            </w:pPr>
          </w:p>
          <w:p>
            <w:pPr>
              <w:pStyle w:val="43"/>
              <w:spacing w:before="101" w:line="182"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1022" w:type="dxa"/>
            <w:vMerge w:val="continue"/>
            <w:tcBorders>
              <w:left w:val="single" w:color="auto" w:sz="4" w:space="0"/>
            </w:tcBorders>
            <w:vAlign w:val="top"/>
          </w:tcPr>
          <w:p>
            <w:pPr>
              <w:jc w:val="center"/>
              <w:rPr>
                <w:rFonts w:hint="eastAsia" w:ascii="宋体" w:hAnsi="宋体" w:eastAsia="宋体" w:cs="仿宋"/>
                <w:kern w:val="2"/>
                <w:sz w:val="24"/>
                <w:szCs w:val="20"/>
                <w:lang w:val="en-US" w:eastAsia="zh-CN" w:bidi="ar-SA"/>
              </w:rPr>
            </w:pPr>
          </w:p>
        </w:tc>
        <w:tc>
          <w:tcPr>
            <w:tcW w:w="1036" w:type="dxa"/>
            <w:tcBorders>
              <w:right w:val="single" w:color="auto" w:sz="4" w:space="0"/>
            </w:tcBorders>
            <w:vAlign w:val="top"/>
          </w:tcPr>
          <w:p>
            <w:pPr>
              <w:spacing w:line="345" w:lineRule="auto"/>
              <w:jc w:val="center"/>
              <w:rPr>
                <w:rFonts w:hint="eastAsia" w:ascii="宋体" w:hAnsi="宋体" w:eastAsia="宋体" w:cs="仿宋"/>
                <w:kern w:val="2"/>
                <w:sz w:val="24"/>
                <w:szCs w:val="20"/>
                <w:lang w:val="en-US" w:eastAsia="zh-CN" w:bidi="ar-SA"/>
              </w:rPr>
            </w:pPr>
          </w:p>
          <w:p>
            <w:pPr>
              <w:spacing w:line="346" w:lineRule="auto"/>
              <w:jc w:val="center"/>
              <w:rPr>
                <w:rFonts w:hint="eastAsia" w:ascii="宋体" w:hAnsi="宋体" w:eastAsia="宋体" w:cs="仿宋"/>
                <w:kern w:val="2"/>
                <w:sz w:val="24"/>
                <w:szCs w:val="20"/>
                <w:lang w:val="en-US" w:eastAsia="zh-CN" w:bidi="ar-SA"/>
              </w:rPr>
            </w:pPr>
          </w:p>
          <w:p>
            <w:pPr>
              <w:pStyle w:val="43"/>
              <w:spacing w:before="101" w:line="238" w:lineRule="auto"/>
              <w:ind w:left="383" w:leftChars="0" w:right="38" w:rightChars="0" w:hanging="312" w:firstLineChars="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售后服 务</w:t>
            </w:r>
          </w:p>
        </w:tc>
        <w:tc>
          <w:tcPr>
            <w:tcW w:w="6177" w:type="dxa"/>
            <w:tcBorders>
              <w:left w:val="single" w:color="auto" w:sz="4" w:space="0"/>
            </w:tcBorders>
            <w:vAlign w:val="top"/>
          </w:tcPr>
          <w:p>
            <w:pPr>
              <w:pStyle w:val="43"/>
              <w:spacing w:before="175" w:line="226" w:lineRule="auto"/>
              <w:ind w:left="4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售后服务方案内容至少包含：</w:t>
            </w:r>
          </w:p>
          <w:p>
            <w:pPr>
              <w:pStyle w:val="43"/>
              <w:spacing w:before="33" w:line="238" w:lineRule="auto"/>
              <w:ind w:left="17" w:right="93" w:firstLine="52"/>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(1)质保期内外服务措施（优得3分；一般得 2分；未提供方案得0分）</w:t>
            </w:r>
          </w:p>
          <w:p>
            <w:pPr>
              <w:pStyle w:val="43"/>
              <w:spacing w:before="32" w:line="237" w:lineRule="auto"/>
              <w:ind w:left="24" w:leftChars="0" w:right="90" w:rightChars="0" w:firstLine="44"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(2)响应时间及问题处理措施（优得3分；一 般得2分；未提供方案得0分）</w:t>
            </w:r>
          </w:p>
        </w:tc>
        <w:tc>
          <w:tcPr>
            <w:tcW w:w="893" w:type="dxa"/>
            <w:vAlign w:val="top"/>
          </w:tcPr>
          <w:p>
            <w:pPr>
              <w:spacing w:line="318" w:lineRule="auto"/>
              <w:jc w:val="center"/>
              <w:rPr>
                <w:rFonts w:hint="eastAsia" w:ascii="宋体" w:hAnsi="宋体" w:eastAsia="宋体" w:cs="仿宋"/>
                <w:kern w:val="2"/>
                <w:sz w:val="24"/>
                <w:szCs w:val="20"/>
                <w:lang w:val="en-US" w:eastAsia="zh-CN" w:bidi="ar-SA"/>
              </w:rPr>
            </w:pPr>
          </w:p>
          <w:p>
            <w:pPr>
              <w:spacing w:line="318" w:lineRule="auto"/>
              <w:jc w:val="center"/>
              <w:rPr>
                <w:rFonts w:hint="eastAsia" w:ascii="宋体" w:hAnsi="宋体" w:eastAsia="宋体" w:cs="仿宋"/>
                <w:kern w:val="2"/>
                <w:sz w:val="24"/>
                <w:szCs w:val="20"/>
                <w:lang w:val="en-US" w:eastAsia="zh-CN" w:bidi="ar-SA"/>
              </w:rPr>
            </w:pPr>
          </w:p>
          <w:p>
            <w:pPr>
              <w:spacing w:line="318" w:lineRule="auto"/>
              <w:jc w:val="center"/>
              <w:rPr>
                <w:rFonts w:hint="eastAsia" w:ascii="宋体" w:hAnsi="宋体" w:eastAsia="宋体" w:cs="仿宋"/>
                <w:kern w:val="2"/>
                <w:sz w:val="24"/>
                <w:szCs w:val="20"/>
                <w:lang w:val="en-US" w:eastAsia="zh-CN" w:bidi="ar-SA"/>
              </w:rPr>
            </w:pPr>
          </w:p>
          <w:p>
            <w:pPr>
              <w:pStyle w:val="43"/>
              <w:spacing w:before="100"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1022" w:type="dxa"/>
            <w:vMerge w:val="continue"/>
            <w:tcBorders>
              <w:left w:val="single" w:color="auto" w:sz="4" w:space="0"/>
              <w:bottom w:val="single" w:color="auto" w:sz="4" w:space="0"/>
            </w:tcBorders>
            <w:vAlign w:val="top"/>
          </w:tcPr>
          <w:p>
            <w:pPr>
              <w:jc w:val="center"/>
              <w:rPr>
                <w:rFonts w:hint="eastAsia" w:ascii="宋体" w:hAnsi="宋体" w:eastAsia="宋体" w:cs="仿宋"/>
                <w:kern w:val="2"/>
                <w:sz w:val="24"/>
                <w:szCs w:val="20"/>
                <w:lang w:val="en-US" w:eastAsia="zh-CN" w:bidi="ar-SA"/>
              </w:rPr>
            </w:pPr>
          </w:p>
        </w:tc>
        <w:tc>
          <w:tcPr>
            <w:tcW w:w="1036" w:type="dxa"/>
            <w:tcBorders>
              <w:bottom w:val="single" w:color="auto" w:sz="4" w:space="0"/>
              <w:right w:val="single" w:color="auto" w:sz="4" w:space="0"/>
            </w:tcBorders>
            <w:vAlign w:val="top"/>
          </w:tcPr>
          <w:p>
            <w:pPr>
              <w:pStyle w:val="43"/>
              <w:spacing w:before="101" w:line="241" w:lineRule="auto"/>
              <w:ind w:right="38" w:rightChars="0"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 xml:space="preserve">政府 </w:t>
            </w:r>
          </w:p>
          <w:p>
            <w:pPr>
              <w:pStyle w:val="43"/>
              <w:spacing w:before="101" w:line="241" w:lineRule="auto"/>
              <w:ind w:right="38" w:rightChars="0"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采购</w:t>
            </w:r>
          </w:p>
          <w:p>
            <w:pPr>
              <w:pStyle w:val="43"/>
              <w:spacing w:before="101" w:line="241" w:lineRule="auto"/>
              <w:ind w:right="38" w:rightChars="0"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政策</w:t>
            </w:r>
          </w:p>
          <w:p>
            <w:pPr>
              <w:pStyle w:val="43"/>
              <w:spacing w:before="101" w:line="241" w:lineRule="auto"/>
              <w:ind w:right="38" w:rightChars="0" w:firstLine="240" w:firstLineChars="100"/>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加分</w:t>
            </w:r>
          </w:p>
        </w:tc>
        <w:tc>
          <w:tcPr>
            <w:tcW w:w="6177" w:type="dxa"/>
            <w:tcBorders>
              <w:left w:val="single" w:color="auto" w:sz="4" w:space="0"/>
            </w:tcBorders>
            <w:vAlign w:val="top"/>
          </w:tcPr>
          <w:p>
            <w:pPr>
              <w:pStyle w:val="43"/>
              <w:spacing w:before="45" w:line="242" w:lineRule="auto"/>
              <w:ind w:left="22" w:leftChars="0" w:right="91" w:rightChars="0" w:firstLine="8"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节能产品、环境标志产品政府采购品目清单内政府优先采购产品，对选用国家公布的认 证机构认证的处于有效期之内的政府优先采购节能产品（政府强制采购产品除外）、环 境标志产品给予加分，每个证书0.5分，最多得2分。</w:t>
            </w:r>
          </w:p>
        </w:tc>
        <w:tc>
          <w:tcPr>
            <w:tcW w:w="893" w:type="dxa"/>
            <w:vAlign w:val="top"/>
          </w:tcPr>
          <w:p>
            <w:pPr>
              <w:spacing w:line="259" w:lineRule="auto"/>
              <w:jc w:val="center"/>
              <w:rPr>
                <w:rFonts w:hint="eastAsia" w:ascii="宋体" w:hAnsi="宋体" w:eastAsia="宋体" w:cs="仿宋"/>
                <w:kern w:val="2"/>
                <w:sz w:val="24"/>
                <w:szCs w:val="20"/>
                <w:lang w:val="en-US" w:eastAsia="zh-CN" w:bidi="ar-SA"/>
              </w:rPr>
            </w:pPr>
          </w:p>
          <w:p>
            <w:pPr>
              <w:spacing w:line="259" w:lineRule="auto"/>
              <w:jc w:val="center"/>
              <w:rPr>
                <w:rFonts w:hint="eastAsia" w:ascii="宋体" w:hAnsi="宋体" w:eastAsia="宋体" w:cs="仿宋"/>
                <w:kern w:val="2"/>
                <w:sz w:val="24"/>
                <w:szCs w:val="20"/>
                <w:lang w:val="en-US" w:eastAsia="zh-CN" w:bidi="ar-SA"/>
              </w:rPr>
            </w:pPr>
          </w:p>
          <w:p>
            <w:pPr>
              <w:pStyle w:val="43"/>
              <w:spacing w:before="100"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w:t>
            </w:r>
          </w:p>
        </w:tc>
      </w:tr>
    </w:tbl>
    <w:p>
      <w:pPr>
        <w:jc w:val="center"/>
        <w:rPr>
          <w:rFonts w:hint="eastAsia" w:ascii="宋体" w:hAnsi="宋体" w:eastAsia="宋体" w:cs="仿宋"/>
          <w:kern w:val="2"/>
          <w:sz w:val="24"/>
          <w:szCs w:val="20"/>
          <w:lang w:val="en-US" w:eastAsia="zh-CN" w:bidi="ar-SA"/>
        </w:rPr>
      </w:pPr>
    </w:p>
    <w:p>
      <w:pPr>
        <w:jc w:val="center"/>
        <w:rPr>
          <w:rFonts w:hint="eastAsia" w:ascii="宋体" w:hAnsi="宋体" w:eastAsia="宋体" w:cs="仿宋"/>
          <w:kern w:val="2"/>
          <w:sz w:val="24"/>
          <w:szCs w:val="20"/>
          <w:lang w:val="en-US" w:eastAsia="zh-CN" w:bidi="ar-SA"/>
        </w:rPr>
        <w:sectPr>
          <w:footerReference r:id="rId5" w:type="default"/>
          <w:pgSz w:w="11906" w:h="16838"/>
          <w:pgMar w:top="1431" w:right="1383" w:bottom="1246" w:left="1388" w:header="0" w:footer="1034" w:gutter="0"/>
          <w:pgNumType w:fmt="decimal" w:start="1"/>
          <w:cols w:space="720" w:num="1"/>
        </w:sectPr>
      </w:pPr>
    </w:p>
    <w:p>
      <w:pPr>
        <w:spacing w:before="35"/>
        <w:jc w:val="center"/>
        <w:rPr>
          <w:rFonts w:hint="eastAsia" w:ascii="宋体" w:hAnsi="宋体" w:eastAsia="宋体" w:cs="仿宋"/>
          <w:kern w:val="2"/>
          <w:sz w:val="24"/>
          <w:szCs w:val="20"/>
          <w:lang w:val="en-US" w:eastAsia="zh-CN" w:bidi="ar-SA"/>
        </w:rPr>
      </w:pPr>
    </w:p>
    <w:p>
      <w:pPr>
        <w:spacing w:before="35"/>
        <w:jc w:val="center"/>
        <w:rPr>
          <w:rFonts w:hint="eastAsia" w:ascii="宋体" w:hAnsi="宋体" w:eastAsia="宋体" w:cs="仿宋"/>
          <w:kern w:val="2"/>
          <w:sz w:val="24"/>
          <w:szCs w:val="20"/>
          <w:lang w:val="en-US" w:eastAsia="zh-CN" w:bidi="ar-SA"/>
        </w:rPr>
      </w:pPr>
    </w:p>
    <w:tbl>
      <w:tblPr>
        <w:tblStyle w:val="44"/>
        <w:tblpPr w:leftFromText="180" w:rightFromText="180" w:vertAnchor="text" w:horzAnchor="page" w:tblpX="1402" w:tblpY="353"/>
        <w:tblOverlap w:val="never"/>
        <w:tblW w:w="91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036"/>
        <w:gridCol w:w="6177"/>
        <w:gridCol w:w="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1022" w:type="dxa"/>
            <w:vMerge w:val="restart"/>
            <w:vAlign w:val="top"/>
          </w:tcPr>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7"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pStyle w:val="43"/>
              <w:spacing w:before="101" w:line="228" w:lineRule="auto"/>
              <w:ind w:left="49"/>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技术部</w:t>
            </w:r>
          </w:p>
          <w:p>
            <w:pPr>
              <w:pStyle w:val="43"/>
              <w:spacing w:before="33" w:line="238" w:lineRule="auto"/>
              <w:ind w:left="212" w:right="30" w:hanging="16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分（52 分）</w:t>
            </w:r>
          </w:p>
        </w:tc>
        <w:tc>
          <w:tcPr>
            <w:tcW w:w="1036" w:type="dxa"/>
            <w:vAlign w:val="top"/>
          </w:tcPr>
          <w:p>
            <w:pPr>
              <w:spacing w:line="359" w:lineRule="auto"/>
              <w:jc w:val="center"/>
              <w:rPr>
                <w:rFonts w:hint="eastAsia" w:ascii="宋体" w:hAnsi="宋体" w:eastAsia="宋体" w:cs="仿宋"/>
                <w:kern w:val="2"/>
                <w:sz w:val="24"/>
                <w:szCs w:val="20"/>
                <w:lang w:val="en-US" w:eastAsia="zh-CN" w:bidi="ar-SA"/>
              </w:rPr>
            </w:pPr>
          </w:p>
          <w:p>
            <w:pPr>
              <w:pStyle w:val="43"/>
              <w:spacing w:before="101" w:line="238" w:lineRule="auto"/>
              <w:ind w:right="69"/>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检验报告</w:t>
            </w:r>
          </w:p>
        </w:tc>
        <w:tc>
          <w:tcPr>
            <w:tcW w:w="6177" w:type="dxa"/>
            <w:vAlign w:val="top"/>
          </w:tcPr>
          <w:p>
            <w:pPr>
              <w:pStyle w:val="43"/>
              <w:spacing w:before="49" w:line="238" w:lineRule="auto"/>
              <w:ind w:left="27" w:right="620" w:firstLine="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1、外墙粉刷提供外墙质感漆检验报告。 （4.5分）</w:t>
            </w:r>
          </w:p>
          <w:p>
            <w:pPr>
              <w:pStyle w:val="43"/>
              <w:spacing w:before="29" w:line="231" w:lineRule="auto"/>
              <w:ind w:left="28" w:right="284" w:hanging="11"/>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2、卫生间改造装修材料符合国家环保、质 量标准提供检测报告。（4.5分）</w:t>
            </w:r>
          </w:p>
        </w:tc>
        <w:tc>
          <w:tcPr>
            <w:tcW w:w="893" w:type="dxa"/>
            <w:vAlign w:val="top"/>
          </w:tcPr>
          <w:p>
            <w:pPr>
              <w:pStyle w:val="43"/>
              <w:spacing w:before="100"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8" w:hRule="atLeast"/>
        </w:trPr>
        <w:tc>
          <w:tcPr>
            <w:tcW w:w="1022" w:type="dxa"/>
            <w:vMerge w:val="continue"/>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257" w:lineRule="auto"/>
              <w:jc w:val="center"/>
              <w:rPr>
                <w:rFonts w:hint="eastAsia" w:ascii="宋体" w:hAnsi="宋体" w:eastAsia="宋体" w:cs="仿宋"/>
                <w:kern w:val="2"/>
                <w:sz w:val="24"/>
                <w:szCs w:val="20"/>
                <w:lang w:val="en-US" w:eastAsia="zh-CN" w:bidi="ar-SA"/>
              </w:rPr>
            </w:pPr>
          </w:p>
          <w:p>
            <w:pPr>
              <w:spacing w:line="257"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pStyle w:val="43"/>
              <w:spacing w:before="101" w:line="238" w:lineRule="auto"/>
              <w:ind w:left="375" w:right="38" w:hanging="323"/>
              <w:jc w:val="both"/>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施工方 案</w:t>
            </w:r>
          </w:p>
        </w:tc>
        <w:tc>
          <w:tcPr>
            <w:tcW w:w="6177" w:type="dxa"/>
            <w:vAlign w:val="top"/>
          </w:tcPr>
          <w:p>
            <w:pPr>
              <w:pStyle w:val="43"/>
              <w:spacing w:before="48" w:line="238" w:lineRule="auto"/>
              <w:ind w:left="30" w:right="162" w:hanging="3"/>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（根据招标清单内容）提供项目施工方案，方案内容至少包含：</w:t>
            </w:r>
          </w:p>
          <w:p>
            <w:pPr>
              <w:pStyle w:val="43"/>
              <w:spacing w:before="32"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(1)工程概况</w:t>
            </w:r>
          </w:p>
          <w:p>
            <w:pPr>
              <w:pStyle w:val="43"/>
              <w:spacing w:before="32"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(2)本项目施工的具体方法与流程</w:t>
            </w:r>
          </w:p>
          <w:p>
            <w:pPr>
              <w:pStyle w:val="43"/>
              <w:spacing w:before="31" w:line="239" w:lineRule="auto"/>
              <w:ind w:left="22" w:right="252" w:firstLine="47"/>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(3)施工环节的注意事项及施工现场管控措 施</w:t>
            </w:r>
          </w:p>
          <w:p>
            <w:pPr>
              <w:pStyle w:val="43"/>
              <w:spacing w:before="28"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(4)施工组织管理体系</w:t>
            </w:r>
          </w:p>
          <w:p>
            <w:pPr>
              <w:pStyle w:val="43"/>
              <w:spacing w:before="32" w:line="238" w:lineRule="auto"/>
              <w:ind w:left="25" w:right="252" w:firstLine="43"/>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(5)针对本项目施工过程的重难点分析及应 对措施。</w:t>
            </w:r>
          </w:p>
          <w:p>
            <w:pPr>
              <w:pStyle w:val="43"/>
              <w:spacing w:before="30" w:line="230" w:lineRule="auto"/>
              <w:ind w:left="30" w:right="251" w:hanging="7"/>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优得15分； 良得10分；一般得5分；未提供 方案或不完整，得0分。</w:t>
            </w:r>
          </w:p>
        </w:tc>
        <w:tc>
          <w:tcPr>
            <w:tcW w:w="893" w:type="dxa"/>
            <w:vAlign w:val="top"/>
          </w:tcPr>
          <w:p>
            <w:pPr>
              <w:spacing w:line="258"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pStyle w:val="43"/>
              <w:spacing w:before="101" w:line="185"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vMerge w:val="continue"/>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364" w:lineRule="auto"/>
              <w:jc w:val="center"/>
              <w:rPr>
                <w:rFonts w:hint="eastAsia" w:ascii="宋体" w:hAnsi="宋体" w:eastAsia="宋体" w:cs="仿宋"/>
                <w:kern w:val="2"/>
                <w:sz w:val="24"/>
                <w:szCs w:val="20"/>
                <w:lang w:val="en-US" w:eastAsia="zh-CN" w:bidi="ar-SA"/>
              </w:rPr>
            </w:pPr>
          </w:p>
          <w:p>
            <w:pPr>
              <w:pStyle w:val="43"/>
              <w:spacing w:before="100" w:line="237" w:lineRule="auto"/>
              <w:ind w:left="23" w:right="69" w:firstLine="6"/>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质量控 制方案</w:t>
            </w:r>
          </w:p>
        </w:tc>
        <w:tc>
          <w:tcPr>
            <w:tcW w:w="6177" w:type="dxa"/>
            <w:vAlign w:val="top"/>
          </w:tcPr>
          <w:p>
            <w:pPr>
              <w:pStyle w:val="43"/>
              <w:spacing w:before="52" w:line="238" w:lineRule="auto"/>
              <w:ind w:left="34" w:right="91" w:hanging="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提供本项目的质量保证方案，措施内容至少 包含：</w:t>
            </w:r>
          </w:p>
          <w:p>
            <w:pPr>
              <w:pStyle w:val="43"/>
              <w:spacing w:before="29"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(1)质量管理目标</w:t>
            </w:r>
          </w:p>
          <w:p>
            <w:pPr>
              <w:pStyle w:val="43"/>
              <w:spacing w:before="33" w:line="214"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(2)质量管理体系</w:t>
            </w:r>
          </w:p>
          <w:p>
            <w:pPr>
              <w:pStyle w:val="43"/>
              <w:spacing w:before="52" w:line="226"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(3)施工原材料质量保证措施</w:t>
            </w:r>
          </w:p>
          <w:p>
            <w:pPr>
              <w:pStyle w:val="43"/>
              <w:spacing w:before="36" w:line="226"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(4)工程施工的质量保证措施。</w:t>
            </w:r>
          </w:p>
          <w:p>
            <w:pPr>
              <w:pStyle w:val="43"/>
              <w:spacing w:before="33" w:line="214"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优得8分； 良得5分；一般得2分；未提供方 案或不完整，得0分。</w:t>
            </w:r>
          </w:p>
        </w:tc>
        <w:tc>
          <w:tcPr>
            <w:tcW w:w="893" w:type="dxa"/>
            <w:vAlign w:val="top"/>
          </w:tcPr>
          <w:p>
            <w:pPr>
              <w:pStyle w:val="43"/>
              <w:spacing w:before="101" w:line="184" w:lineRule="auto"/>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vMerge w:val="continue"/>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245" w:lineRule="auto"/>
              <w:jc w:val="both"/>
              <w:rPr>
                <w:rFonts w:hint="eastAsia" w:ascii="宋体" w:hAnsi="宋体" w:eastAsia="宋体" w:cs="仿宋"/>
                <w:kern w:val="2"/>
                <w:sz w:val="24"/>
                <w:szCs w:val="20"/>
                <w:lang w:val="en-US" w:eastAsia="zh-CN" w:bidi="ar-SA"/>
              </w:rPr>
            </w:pPr>
          </w:p>
          <w:p>
            <w:pPr>
              <w:spacing w:line="245" w:lineRule="auto"/>
              <w:jc w:val="center"/>
              <w:rPr>
                <w:rFonts w:hint="eastAsia" w:ascii="宋体" w:hAnsi="宋体" w:eastAsia="宋体" w:cs="仿宋"/>
                <w:kern w:val="2"/>
                <w:sz w:val="24"/>
                <w:szCs w:val="20"/>
                <w:lang w:val="en-US" w:eastAsia="zh-CN" w:bidi="ar-SA"/>
              </w:rPr>
            </w:pPr>
          </w:p>
          <w:p>
            <w:pPr>
              <w:pStyle w:val="43"/>
              <w:spacing w:before="100" w:line="238" w:lineRule="auto"/>
              <w:ind w:left="56" w:leftChars="0" w:right="38" w:rightChars="0" w:firstLine="1" w:firstLine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安全生 产管理</w:t>
            </w:r>
          </w:p>
        </w:tc>
        <w:tc>
          <w:tcPr>
            <w:tcW w:w="6177" w:type="dxa"/>
            <w:vAlign w:val="top"/>
          </w:tcPr>
          <w:p>
            <w:pPr>
              <w:pStyle w:val="43"/>
              <w:spacing w:before="48" w:line="238" w:lineRule="auto"/>
              <w:ind w:left="32" w:right="91" w:hanging="7"/>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提供本项目安全管理体系与措施方案， 内容 至少包含：</w:t>
            </w:r>
          </w:p>
          <w:p>
            <w:pPr>
              <w:pStyle w:val="43"/>
              <w:spacing w:before="31"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(1)安全生产管理目标</w:t>
            </w:r>
          </w:p>
          <w:p>
            <w:pPr>
              <w:pStyle w:val="43"/>
              <w:spacing w:before="32"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(2)安全管理体系及技术措施</w:t>
            </w:r>
          </w:p>
          <w:p>
            <w:pPr>
              <w:pStyle w:val="43"/>
              <w:spacing w:before="29" w:line="229"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(3)安全应急救援预案。</w:t>
            </w:r>
          </w:p>
          <w:p>
            <w:pPr>
              <w:pStyle w:val="43"/>
              <w:spacing w:before="31" w:line="231" w:lineRule="auto"/>
              <w:ind w:left="24" w:leftChars="0" w:right="251" w:rightChars="0" w:hanging="1"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优得6分； 良得4分；一般得2分；未提供方 案或不完整，得0分。</w:t>
            </w:r>
          </w:p>
        </w:tc>
        <w:tc>
          <w:tcPr>
            <w:tcW w:w="893" w:type="dxa"/>
            <w:vAlign w:val="top"/>
          </w:tcPr>
          <w:p>
            <w:pPr>
              <w:spacing w:line="248" w:lineRule="auto"/>
              <w:jc w:val="center"/>
              <w:rPr>
                <w:rFonts w:hint="eastAsia" w:ascii="宋体" w:hAnsi="宋体" w:eastAsia="宋体" w:cs="仿宋"/>
                <w:kern w:val="2"/>
                <w:sz w:val="24"/>
                <w:szCs w:val="20"/>
                <w:lang w:val="en-US" w:eastAsia="zh-CN" w:bidi="ar-SA"/>
              </w:rPr>
            </w:pPr>
          </w:p>
          <w:p>
            <w:pPr>
              <w:spacing w:line="248" w:lineRule="auto"/>
              <w:jc w:val="center"/>
              <w:rPr>
                <w:rFonts w:hint="eastAsia" w:ascii="宋体" w:hAnsi="宋体" w:eastAsia="宋体" w:cs="仿宋"/>
                <w:kern w:val="2"/>
                <w:sz w:val="24"/>
                <w:szCs w:val="20"/>
                <w:lang w:val="en-US" w:eastAsia="zh-CN" w:bidi="ar-SA"/>
              </w:rPr>
            </w:pPr>
          </w:p>
          <w:p>
            <w:pPr>
              <w:pStyle w:val="43"/>
              <w:spacing w:before="101" w:line="184"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vMerge w:val="continue"/>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279" w:lineRule="auto"/>
              <w:jc w:val="center"/>
              <w:rPr>
                <w:rFonts w:hint="eastAsia" w:ascii="宋体" w:hAnsi="宋体" w:eastAsia="宋体" w:cs="仿宋"/>
                <w:kern w:val="2"/>
                <w:sz w:val="24"/>
                <w:szCs w:val="20"/>
                <w:lang w:val="en-US" w:eastAsia="zh-CN" w:bidi="ar-SA"/>
              </w:rPr>
            </w:pPr>
          </w:p>
          <w:p>
            <w:pPr>
              <w:pStyle w:val="43"/>
              <w:spacing w:before="101" w:line="241" w:lineRule="auto"/>
              <w:ind w:left="22" w:leftChars="0" w:right="69" w:right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环保和 文明施 工措施</w:t>
            </w:r>
          </w:p>
        </w:tc>
        <w:tc>
          <w:tcPr>
            <w:tcW w:w="6177" w:type="dxa"/>
            <w:vAlign w:val="top"/>
          </w:tcPr>
          <w:p>
            <w:pPr>
              <w:pStyle w:val="43"/>
              <w:spacing w:before="48" w:line="238" w:lineRule="auto"/>
              <w:ind w:left="26" w:right="142" w:hanging="1"/>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提供本项目的环保和文明施工措施方案，内 容至少包含：</w:t>
            </w:r>
          </w:p>
          <w:p>
            <w:pPr>
              <w:pStyle w:val="43"/>
              <w:spacing w:before="32" w:line="226"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(1)环境保护管理目标</w:t>
            </w:r>
          </w:p>
          <w:p>
            <w:pPr>
              <w:pStyle w:val="43"/>
              <w:spacing w:before="35" w:line="227"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(2)噪音控制管理措施</w:t>
            </w:r>
          </w:p>
          <w:p>
            <w:pPr>
              <w:pStyle w:val="43"/>
              <w:spacing w:before="32" w:line="238" w:lineRule="auto"/>
              <w:ind w:left="24" w:right="252" w:firstLine="44"/>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(3)扬尘管理措施（昌吉州建筑工程施工现 场扬尘污染防治实施细则）</w:t>
            </w:r>
          </w:p>
          <w:p>
            <w:pPr>
              <w:pStyle w:val="43"/>
              <w:spacing w:before="32" w:line="238" w:lineRule="auto"/>
              <w:ind w:left="23" w:right="252" w:firstLine="46"/>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(4)施工现场环境管理和污染物处理及排放 措施。</w:t>
            </w:r>
          </w:p>
          <w:p>
            <w:pPr>
              <w:pStyle w:val="43"/>
              <w:spacing w:before="31" w:line="230" w:lineRule="auto"/>
              <w:ind w:left="24" w:leftChars="0" w:right="251" w:rightChars="0" w:hanging="1"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优得4分； 良得2分；一般得1分；未提供方 案或不完整，得0分。</w:t>
            </w:r>
          </w:p>
        </w:tc>
        <w:tc>
          <w:tcPr>
            <w:tcW w:w="893" w:type="dxa"/>
            <w:vAlign w:val="top"/>
          </w:tcPr>
          <w:p>
            <w:pPr>
              <w:spacing w:line="258"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spacing w:line="258" w:lineRule="auto"/>
              <w:jc w:val="center"/>
              <w:rPr>
                <w:rFonts w:hint="eastAsia" w:ascii="宋体" w:hAnsi="宋体" w:eastAsia="宋体" w:cs="仿宋"/>
                <w:kern w:val="2"/>
                <w:sz w:val="24"/>
                <w:szCs w:val="20"/>
                <w:lang w:val="en-US" w:eastAsia="zh-CN" w:bidi="ar-SA"/>
              </w:rPr>
            </w:pPr>
          </w:p>
          <w:p>
            <w:pPr>
              <w:pStyle w:val="43"/>
              <w:spacing w:before="101" w:line="229" w:lineRule="auto"/>
              <w:ind w:left="15" w:left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vMerge w:val="continue"/>
            <w:tcBorders>
              <w:bottom w:val="nil"/>
            </w:tcBorders>
            <w:vAlign w:val="top"/>
          </w:tcPr>
          <w:p>
            <w:pPr>
              <w:jc w:val="center"/>
              <w:rPr>
                <w:rFonts w:hint="eastAsia" w:ascii="宋体" w:hAnsi="宋体" w:eastAsia="宋体" w:cs="仿宋"/>
                <w:kern w:val="2"/>
                <w:sz w:val="24"/>
                <w:szCs w:val="20"/>
                <w:lang w:val="en-US" w:eastAsia="zh-CN" w:bidi="ar-SA"/>
              </w:rPr>
            </w:pPr>
          </w:p>
        </w:tc>
        <w:tc>
          <w:tcPr>
            <w:tcW w:w="1036" w:type="dxa"/>
            <w:vAlign w:val="top"/>
          </w:tcPr>
          <w:p>
            <w:pPr>
              <w:spacing w:line="245" w:lineRule="auto"/>
              <w:jc w:val="both"/>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spacing w:line="246" w:lineRule="auto"/>
              <w:jc w:val="center"/>
              <w:rPr>
                <w:rFonts w:hint="eastAsia" w:ascii="宋体" w:hAnsi="宋体" w:eastAsia="宋体" w:cs="仿宋"/>
                <w:kern w:val="2"/>
                <w:sz w:val="24"/>
                <w:szCs w:val="20"/>
                <w:lang w:val="en-US" w:eastAsia="zh-CN" w:bidi="ar-SA"/>
              </w:rPr>
            </w:pPr>
          </w:p>
          <w:p>
            <w:pPr>
              <w:pStyle w:val="43"/>
              <w:spacing w:before="100" w:line="238" w:lineRule="auto"/>
              <w:ind w:left="22" w:leftChars="0" w:right="69" w:rightChars="0" w:firstLine="7" w:firstLine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工程进 度</w:t>
            </w:r>
          </w:p>
        </w:tc>
        <w:tc>
          <w:tcPr>
            <w:tcW w:w="6177" w:type="dxa"/>
            <w:vAlign w:val="top"/>
          </w:tcPr>
          <w:p>
            <w:pPr>
              <w:pStyle w:val="43"/>
              <w:spacing w:before="53" w:line="238" w:lineRule="auto"/>
              <w:ind w:left="34" w:right="91" w:hanging="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提供本项目的工程进度计划方案，内容至少 包含：</w:t>
            </w:r>
          </w:p>
          <w:p>
            <w:pPr>
              <w:pStyle w:val="43"/>
              <w:spacing w:before="29" w:line="228"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(1)工程进度计划（进度计划表）</w:t>
            </w:r>
          </w:p>
          <w:p>
            <w:pPr>
              <w:pStyle w:val="43"/>
              <w:spacing w:before="30" w:line="226"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(2)工程进度保障措施。</w:t>
            </w:r>
          </w:p>
          <w:p>
            <w:pPr>
              <w:pStyle w:val="43"/>
              <w:spacing w:before="35" w:line="227" w:lineRule="auto"/>
              <w:ind w:left="69"/>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(3)影响工程施工的因素分析及解决措施</w:t>
            </w:r>
          </w:p>
          <w:p>
            <w:pPr>
              <w:pStyle w:val="43"/>
              <w:spacing w:before="33" w:line="231" w:lineRule="auto"/>
              <w:ind w:left="24" w:leftChars="0" w:right="251" w:rightChars="0" w:hanging="1"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优得6分； 良得4分；一般得2分；未提供方 案或不完整，得0分。</w:t>
            </w:r>
          </w:p>
        </w:tc>
        <w:tc>
          <w:tcPr>
            <w:tcW w:w="893" w:type="dxa"/>
            <w:vAlign w:val="top"/>
          </w:tcPr>
          <w:p>
            <w:pPr>
              <w:spacing w:line="279" w:lineRule="auto"/>
              <w:jc w:val="center"/>
              <w:rPr>
                <w:rFonts w:hint="eastAsia" w:ascii="宋体" w:hAnsi="宋体" w:eastAsia="宋体" w:cs="仿宋"/>
                <w:kern w:val="2"/>
                <w:sz w:val="24"/>
                <w:szCs w:val="20"/>
                <w:lang w:val="en-US" w:eastAsia="zh-CN" w:bidi="ar-SA"/>
              </w:rPr>
            </w:pPr>
          </w:p>
          <w:p>
            <w:pPr>
              <w:spacing w:line="279" w:lineRule="auto"/>
              <w:jc w:val="center"/>
              <w:rPr>
                <w:rFonts w:hint="eastAsia" w:ascii="宋体" w:hAnsi="宋体" w:eastAsia="宋体" w:cs="仿宋"/>
                <w:kern w:val="2"/>
                <w:sz w:val="24"/>
                <w:szCs w:val="20"/>
                <w:lang w:val="en-US" w:eastAsia="zh-CN" w:bidi="ar-SA"/>
              </w:rPr>
            </w:pPr>
          </w:p>
          <w:p>
            <w:pPr>
              <w:pStyle w:val="43"/>
              <w:spacing w:before="101" w:line="229"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022" w:type="dxa"/>
            <w:tcBorders>
              <w:top w:val="nil"/>
              <w:bottom w:val="single" w:color="auto" w:sz="4" w:space="0"/>
            </w:tcBorders>
            <w:vAlign w:val="top"/>
          </w:tcPr>
          <w:p>
            <w:pPr>
              <w:jc w:val="center"/>
              <w:rPr>
                <w:rFonts w:hint="eastAsia" w:ascii="宋体" w:hAnsi="宋体" w:eastAsia="宋体" w:cs="仿宋"/>
                <w:kern w:val="2"/>
                <w:sz w:val="24"/>
                <w:szCs w:val="20"/>
                <w:lang w:val="en-US" w:eastAsia="zh-CN" w:bidi="ar-SA"/>
              </w:rPr>
            </w:pPr>
          </w:p>
        </w:tc>
        <w:tc>
          <w:tcPr>
            <w:tcW w:w="1036" w:type="dxa"/>
            <w:tcBorders>
              <w:bottom w:val="single" w:color="auto" w:sz="4" w:space="0"/>
            </w:tcBorders>
            <w:vAlign w:val="top"/>
          </w:tcPr>
          <w:p>
            <w:pPr>
              <w:spacing w:line="364" w:lineRule="auto"/>
              <w:jc w:val="center"/>
              <w:rPr>
                <w:rFonts w:hint="eastAsia" w:ascii="宋体" w:hAnsi="宋体" w:eastAsia="宋体" w:cs="仿宋"/>
                <w:kern w:val="2"/>
                <w:sz w:val="24"/>
                <w:szCs w:val="20"/>
                <w:lang w:val="en-US" w:eastAsia="zh-CN" w:bidi="ar-SA"/>
              </w:rPr>
            </w:pPr>
          </w:p>
          <w:p>
            <w:pPr>
              <w:pStyle w:val="43"/>
              <w:spacing w:before="101" w:line="238" w:lineRule="auto"/>
              <w:ind w:left="23" w:leftChars="0" w:right="69" w:rightChars="0" w:hanging="1" w:firstLineChars="0"/>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应急预 案</w:t>
            </w:r>
          </w:p>
        </w:tc>
        <w:tc>
          <w:tcPr>
            <w:tcW w:w="6177" w:type="dxa"/>
            <w:tcBorders>
              <w:bottom w:val="single" w:color="auto" w:sz="4" w:space="0"/>
            </w:tcBorders>
            <w:vAlign w:val="top"/>
          </w:tcPr>
          <w:p>
            <w:pPr>
              <w:pStyle w:val="43"/>
              <w:spacing w:before="52" w:line="238" w:lineRule="auto"/>
              <w:ind w:left="26" w:right="757" w:hanging="1"/>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提供本项目应急预案，内容至少包含： （防高空坠落及施工防火应急预案。）</w:t>
            </w:r>
          </w:p>
          <w:p>
            <w:pPr>
              <w:pStyle w:val="43"/>
              <w:spacing w:before="31" w:line="230" w:lineRule="auto"/>
              <w:ind w:left="24" w:leftChars="0" w:right="251" w:rightChars="0" w:hanging="1" w:firstLineChars="0"/>
              <w:jc w:val="left"/>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优得4分； 良得2分；一般得1分；未提供方 案或不完整，得0分。</w:t>
            </w:r>
          </w:p>
        </w:tc>
        <w:tc>
          <w:tcPr>
            <w:tcW w:w="893" w:type="dxa"/>
            <w:tcBorders>
              <w:bottom w:val="single" w:color="auto" w:sz="4" w:space="0"/>
            </w:tcBorders>
            <w:vAlign w:val="top"/>
          </w:tcPr>
          <w:p>
            <w:pPr>
              <w:spacing w:line="285" w:lineRule="auto"/>
              <w:jc w:val="center"/>
              <w:rPr>
                <w:rFonts w:hint="eastAsia" w:ascii="宋体" w:hAnsi="宋体" w:eastAsia="宋体" w:cs="仿宋"/>
                <w:kern w:val="2"/>
                <w:sz w:val="24"/>
                <w:szCs w:val="20"/>
                <w:lang w:val="en-US" w:eastAsia="zh-CN" w:bidi="ar-SA"/>
              </w:rPr>
            </w:pPr>
          </w:p>
          <w:p>
            <w:pPr>
              <w:spacing w:line="285" w:lineRule="auto"/>
              <w:jc w:val="center"/>
              <w:rPr>
                <w:rFonts w:hint="eastAsia" w:ascii="宋体" w:hAnsi="宋体" w:eastAsia="宋体" w:cs="仿宋"/>
                <w:kern w:val="2"/>
                <w:sz w:val="24"/>
                <w:szCs w:val="20"/>
                <w:lang w:val="en-US" w:eastAsia="zh-CN" w:bidi="ar-SA"/>
              </w:rPr>
            </w:pPr>
          </w:p>
          <w:p>
            <w:pPr>
              <w:pStyle w:val="43"/>
              <w:spacing w:before="101" w:line="229" w:lineRule="auto"/>
              <w:jc w:val="center"/>
              <w:rPr>
                <w:rFonts w:hint="eastAsia"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35" w:type="dxa"/>
            <w:gridSpan w:val="3"/>
            <w:tcBorders>
              <w:top w:val="single" w:color="auto" w:sz="4" w:space="0"/>
              <w:left w:val="single" w:color="auto" w:sz="4" w:space="0"/>
              <w:bottom w:val="single" w:color="auto" w:sz="4" w:space="0"/>
            </w:tcBorders>
            <w:vAlign w:val="top"/>
          </w:tcPr>
          <w:p>
            <w:pPr>
              <w:pStyle w:val="43"/>
              <w:spacing w:before="33" w:line="214" w:lineRule="auto"/>
              <w:ind w:left="69"/>
              <w:jc w:val="center"/>
              <w:rPr>
                <w:rFonts w:hint="default"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合计</w:t>
            </w:r>
          </w:p>
        </w:tc>
        <w:tc>
          <w:tcPr>
            <w:tcW w:w="893" w:type="dxa"/>
            <w:tcBorders>
              <w:top w:val="single" w:color="auto" w:sz="4" w:space="0"/>
              <w:bottom w:val="single" w:color="auto" w:sz="4" w:space="0"/>
              <w:right w:val="single" w:color="auto" w:sz="4" w:space="0"/>
            </w:tcBorders>
            <w:vAlign w:val="top"/>
          </w:tcPr>
          <w:p>
            <w:pPr>
              <w:pStyle w:val="43"/>
              <w:spacing w:before="101" w:line="184" w:lineRule="auto"/>
              <w:jc w:val="center"/>
              <w:rPr>
                <w:rFonts w:hint="default" w:ascii="宋体" w:hAnsi="宋体" w:eastAsia="宋体" w:cs="仿宋"/>
                <w:kern w:val="2"/>
                <w:sz w:val="24"/>
                <w:szCs w:val="20"/>
                <w:lang w:val="en-US" w:eastAsia="zh-CN" w:bidi="ar-SA"/>
              </w:rPr>
            </w:pPr>
            <w:r>
              <w:rPr>
                <w:rFonts w:hint="eastAsia" w:ascii="宋体" w:hAnsi="宋体" w:eastAsia="宋体" w:cs="仿宋"/>
                <w:kern w:val="2"/>
                <w:sz w:val="24"/>
                <w:szCs w:val="20"/>
                <w:lang w:val="en-US" w:eastAsia="zh-CN" w:bidi="ar-SA"/>
              </w:rPr>
              <w:t>100</w:t>
            </w:r>
          </w:p>
        </w:tc>
      </w:tr>
    </w:tbl>
    <w:p>
      <w:pPr>
        <w:rPr>
          <w:rFonts w:hint="eastAsia" w:ascii="宋体" w:hAnsi="宋体" w:eastAsia="宋体" w:cs="仿宋"/>
          <w:kern w:val="2"/>
          <w:sz w:val="24"/>
          <w:szCs w:val="20"/>
          <w:lang w:val="en-US" w:eastAsia="zh-CN" w:bidi="ar-SA"/>
        </w:rPr>
        <w:sectPr>
          <w:footerReference r:id="rId6" w:type="default"/>
          <w:pgSz w:w="11906" w:h="16838"/>
          <w:pgMar w:top="1431" w:right="1383" w:bottom="1246" w:left="1388" w:header="0" w:footer="1034" w:gutter="0"/>
          <w:pgNumType w:fmt="decimal"/>
          <w:cols w:space="720" w:num="1"/>
        </w:sectPr>
      </w:pPr>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both"/>
        <w:textAlignment w:val="baseline"/>
        <w:outlineLvl w:val="0"/>
        <w:rPr>
          <w:rFonts w:hint="eastAsia" w:ascii="方正小标宋简体" w:hAnsi="方正小标宋简体" w:eastAsia="方正小标宋简体" w:cs="方正小标宋简体"/>
          <w:b w:val="0"/>
          <w:i w:val="0"/>
          <w:color w:val="000000"/>
          <w:kern w:val="0"/>
          <w:sz w:val="36"/>
          <w:szCs w:val="36"/>
          <w:lang w:eastAsia="zh-CN"/>
        </w:rPr>
      </w:pPr>
      <w:bookmarkStart w:id="92" w:name="_Toc6990"/>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center"/>
        <w:textAlignment w:val="baseline"/>
        <w:outlineLvl w:val="0"/>
        <w:rPr>
          <w:rFonts w:hint="default" w:ascii="方正小标宋简体" w:hAnsi="方正小标宋简体" w:eastAsia="方正小标宋简体" w:cs="方正小标宋简体"/>
          <w:b w:val="0"/>
          <w:i w:val="0"/>
          <w:color w:val="000000"/>
          <w:kern w:val="0"/>
          <w:sz w:val="36"/>
          <w:szCs w:val="36"/>
          <w:lang w:val="en-US"/>
        </w:rPr>
      </w:pPr>
      <w:r>
        <w:rPr>
          <w:rFonts w:hint="eastAsia" w:ascii="方正小标宋简体" w:hAnsi="方正小标宋简体" w:eastAsia="方正小标宋简体" w:cs="方正小标宋简体"/>
          <w:b w:val="0"/>
          <w:i w:val="0"/>
          <w:color w:val="000000"/>
          <w:kern w:val="0"/>
          <w:sz w:val="36"/>
          <w:szCs w:val="36"/>
          <w:lang w:eastAsia="zh-CN"/>
        </w:rPr>
        <w:t>第</w:t>
      </w:r>
      <w:r>
        <w:rPr>
          <w:rFonts w:hint="eastAsia" w:ascii="方正小标宋简体" w:hAnsi="方正小标宋简体" w:eastAsia="方正小标宋简体" w:cs="方正小标宋简体"/>
          <w:b w:val="0"/>
          <w:i w:val="0"/>
          <w:color w:val="000000"/>
          <w:kern w:val="0"/>
          <w:sz w:val="36"/>
          <w:szCs w:val="36"/>
          <w:lang w:val="en-US" w:eastAsia="zh-CN"/>
        </w:rPr>
        <w:t>四章</w:t>
      </w:r>
      <w:bookmarkEnd w:id="92"/>
      <w:r>
        <w:rPr>
          <w:rFonts w:hint="eastAsia" w:ascii="方正小标宋简体" w:hAnsi="方正小标宋简体" w:eastAsia="方正小标宋简体" w:cs="方正小标宋简体"/>
          <w:b w:val="0"/>
          <w:i w:val="0"/>
          <w:color w:val="000000"/>
          <w:kern w:val="0"/>
          <w:sz w:val="36"/>
          <w:szCs w:val="36"/>
          <w:lang w:val="en-US" w:eastAsia="zh-CN"/>
        </w:rPr>
        <w:t xml:space="preserve"> 采购需求</w:t>
      </w:r>
    </w:p>
    <w:p>
      <w:pPr>
        <w:rPr>
          <w:rFonts w:hint="eastAsia" w:ascii="宋体" w:hAnsi="宋体" w:eastAsia="宋体" w:cs="宋体"/>
          <w:kern w:val="2"/>
          <w:sz w:val="24"/>
          <w:highlight w:val="none"/>
          <w:lang w:val="en-US" w:eastAsia="zh-CN" w:bidi="ar-SA"/>
        </w:rPr>
      </w:pPr>
    </w:p>
    <w:p>
      <w:pPr>
        <w:pStyle w:val="11"/>
        <w:rPr>
          <w:rFonts w:hint="eastAsia" w:ascii="宋体" w:hAnsi="宋体" w:eastAsia="宋体" w:cs="宋体"/>
          <w:kern w:val="2"/>
          <w:sz w:val="24"/>
          <w:highlight w:val="none"/>
          <w:lang w:val="en-US" w:eastAsia="zh-CN" w:bidi="ar-SA"/>
        </w:rPr>
      </w:pPr>
    </w:p>
    <w:p>
      <w:pPr>
        <w:rPr>
          <w:rFonts w:hint="eastAsia" w:ascii="宋体" w:hAnsi="宋体" w:eastAsia="宋体" w:cs="宋体"/>
          <w:kern w:val="2"/>
          <w:sz w:val="24"/>
          <w:highlight w:val="none"/>
          <w:lang w:val="en-US" w:eastAsia="zh-CN" w:bidi="ar-SA"/>
        </w:rPr>
      </w:pPr>
    </w:p>
    <w:p>
      <w:pPr>
        <w:pStyle w:val="8"/>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详见附件工程量清单</w:t>
      </w:r>
    </w:p>
    <w:p>
      <w:pPr>
        <w:pStyle w:val="8"/>
        <w:jc w:val="center"/>
        <w:rPr>
          <w:rFonts w:hint="eastAsia" w:ascii="宋体" w:hAnsi="宋体" w:eastAsia="宋体" w:cs="宋体"/>
          <w:color w:val="auto"/>
          <w:kern w:val="2"/>
          <w:sz w:val="24"/>
          <w:highlight w:val="none"/>
          <w:lang w:val="en-US" w:eastAsia="zh-CN" w:bidi="ar-SA"/>
        </w:rPr>
      </w:pPr>
    </w:p>
    <w:p>
      <w:pPr>
        <w:pStyle w:val="8"/>
        <w:jc w:val="center"/>
        <w:rPr>
          <w:rFonts w:hint="default" w:ascii="宋体" w:hAnsi="宋体" w:eastAsia="宋体" w:cs="宋体"/>
          <w:color w:val="auto"/>
          <w:kern w:val="2"/>
          <w:sz w:val="24"/>
          <w:highlight w:val="none"/>
          <w:lang w:val="en-US" w:eastAsia="zh-CN" w:bidi="ar-SA"/>
        </w:rPr>
      </w:pPr>
      <w:bookmarkStart w:id="116" w:name="_GoBack"/>
      <w:bookmarkEnd w:id="116"/>
    </w:p>
    <w:p>
      <w:pPr>
        <w:pStyle w:val="8"/>
        <w:rPr>
          <w:rFonts w:hint="eastAsia" w:ascii="宋体" w:hAnsi="宋体" w:eastAsia="宋体" w:cs="宋体"/>
          <w:kern w:val="2"/>
          <w:sz w:val="24"/>
          <w:highlight w:val="none"/>
          <w:lang w:val="en-US" w:eastAsia="zh-CN" w:bidi="ar-SA"/>
        </w:rPr>
      </w:pPr>
    </w:p>
    <w:p>
      <w:pPr>
        <w:pStyle w:val="8"/>
        <w:jc w:val="center"/>
        <w:rPr>
          <w:rFonts w:hint="default"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注：中标方在中标后，需提供洗脸盆、大便器、小便器样品让甲方挑选，本项目所提供的物品必须满足国标要求。</w:t>
      </w: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rPr>
          <w:highlight w:val="none"/>
        </w:rPr>
      </w:pPr>
    </w:p>
    <w:p>
      <w:pPr>
        <w:pStyle w:val="11"/>
        <w:rPr>
          <w:highlight w:val="none"/>
        </w:rPr>
      </w:pPr>
    </w:p>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3" w:name="_Toc11365"/>
      <w:r>
        <w:rPr>
          <w:rFonts w:hint="eastAsia" w:ascii="方正小标宋简体" w:hAnsi="方正小标宋简体" w:eastAsia="方正小标宋简体" w:cs="方正小标宋简体"/>
          <w:b w:val="0"/>
          <w:i w:val="0"/>
          <w:color w:val="000000"/>
          <w:kern w:val="0"/>
          <w:sz w:val="36"/>
          <w:szCs w:val="36"/>
          <w:lang w:val="en-US" w:eastAsia="zh-CN" w:bidi="ar-SA"/>
        </w:rPr>
        <w:t>第五章  合同格式</w:t>
      </w:r>
      <w:bookmarkEnd w:id="93"/>
    </w:p>
    <w:p>
      <w:pPr>
        <w:rPr>
          <w:rFonts w:hint="eastAsia" w:ascii="宋体" w:hAnsi="宋体" w:cs="宋体"/>
          <w:sz w:val="24"/>
          <w:highlight w:val="none"/>
        </w:rPr>
      </w:pPr>
    </w:p>
    <w:p>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hint="eastAsia" w:ascii="宋体" w:hAnsi="宋体" w:cs="宋体"/>
          <w:b/>
          <w:sz w:val="28"/>
          <w:szCs w:val="28"/>
          <w:highlight w:val="none"/>
        </w:rPr>
      </w:pPr>
    </w:p>
    <w:p>
      <w:pPr>
        <w:spacing w:line="480" w:lineRule="auto"/>
        <w:jc w:val="center"/>
        <w:rPr>
          <w:rFonts w:hint="eastAsia" w:ascii="宋体" w:hAnsi="宋体" w:cs="宋体"/>
          <w:b/>
          <w:sz w:val="28"/>
          <w:szCs w:val="28"/>
          <w:highlight w:val="none"/>
        </w:rPr>
      </w:pPr>
    </w:p>
    <w:p>
      <w:pPr>
        <w:spacing w:line="480" w:lineRule="auto"/>
        <w:jc w:val="center"/>
        <w:outlineLvl w:val="0"/>
        <w:rPr>
          <w:rFonts w:hint="eastAsia" w:ascii="宋体" w:hAnsi="宋体" w:cs="宋体"/>
          <w:b/>
          <w:sz w:val="44"/>
          <w:szCs w:val="44"/>
          <w:highlight w:val="none"/>
        </w:rPr>
      </w:pPr>
      <w:bookmarkStart w:id="94" w:name="_Toc26213"/>
      <w:r>
        <w:rPr>
          <w:rFonts w:hint="eastAsia" w:ascii="宋体" w:hAnsi="宋体" w:cs="宋体"/>
          <w:b/>
          <w:sz w:val="44"/>
          <w:szCs w:val="44"/>
          <w:highlight w:val="none"/>
        </w:rPr>
        <w:t>政府采购合同参考范本</w:t>
      </w:r>
      <w:bookmarkEnd w:id="94"/>
    </w:p>
    <w:p>
      <w:pPr>
        <w:spacing w:line="480" w:lineRule="auto"/>
        <w:jc w:val="center"/>
        <w:outlineLvl w:val="0"/>
        <w:rPr>
          <w:rFonts w:hint="eastAsia" w:ascii="宋体" w:hAnsi="宋体" w:cs="宋体"/>
          <w:b/>
          <w:sz w:val="24"/>
          <w:highlight w:val="none"/>
        </w:rPr>
      </w:pPr>
      <w:bookmarkStart w:id="95" w:name="_Toc15558"/>
      <w:r>
        <w:rPr>
          <w:rFonts w:hint="eastAsia" w:ascii="宋体" w:hAnsi="宋体" w:cs="宋体"/>
          <w:b/>
          <w:sz w:val="24"/>
          <w:highlight w:val="none"/>
        </w:rPr>
        <w:t>（</w:t>
      </w:r>
      <w:r>
        <w:rPr>
          <w:rFonts w:hint="eastAsia" w:ascii="宋体" w:hAnsi="宋体" w:cs="宋体"/>
          <w:b/>
          <w:sz w:val="24"/>
          <w:highlight w:val="none"/>
          <w:lang w:val="en-US" w:eastAsia="zh-CN"/>
        </w:rPr>
        <w:t>工程</w:t>
      </w:r>
      <w:r>
        <w:rPr>
          <w:rFonts w:hint="eastAsia" w:ascii="宋体" w:hAnsi="宋体" w:cs="宋体"/>
          <w:b/>
          <w:sz w:val="24"/>
          <w:highlight w:val="none"/>
        </w:rPr>
        <w:t>类）</w:t>
      </w:r>
      <w:bookmarkEnd w:id="95"/>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pStyle w:val="31"/>
        <w:ind w:firstLine="0"/>
        <w:jc w:val="center"/>
        <w:outlineLvl w:val="0"/>
        <w:rPr>
          <w:rFonts w:hint="eastAsia" w:hAnsi="宋体" w:cs="宋体"/>
          <w:b/>
          <w:szCs w:val="24"/>
          <w:highlight w:val="none"/>
        </w:rPr>
      </w:pPr>
      <w:bookmarkStart w:id="96" w:name="_Toc2037"/>
      <w:bookmarkStart w:id="97" w:name="_Toc24680"/>
      <w:r>
        <w:rPr>
          <w:rFonts w:hint="eastAsia" w:hAnsi="宋体" w:cs="宋体"/>
          <w:b/>
          <w:szCs w:val="24"/>
          <w:highlight w:val="none"/>
        </w:rPr>
        <w:t>第一部分 合同书</w:t>
      </w:r>
      <w:bookmarkEnd w:id="96"/>
      <w:bookmarkEnd w:id="97"/>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32"/>
        <w:spacing w:before="120" w:line="22" w:lineRule="atLeast"/>
        <w:rPr>
          <w:rFonts w:hint="eastAsia" w:ascii="宋体" w:hAnsi="宋体" w:eastAsia="宋体" w:cs="宋体"/>
          <w:szCs w:val="24"/>
          <w:highlight w:val="none"/>
        </w:rPr>
      </w:pPr>
    </w:p>
    <w:p>
      <w:pPr>
        <w:pStyle w:val="32"/>
        <w:spacing w:before="120" w:line="22" w:lineRule="atLeast"/>
        <w:rPr>
          <w:rFonts w:hint="eastAsia" w:ascii="宋体" w:hAnsi="宋体" w:eastAsia="宋体" w:cs="宋体"/>
          <w:szCs w:val="24"/>
          <w:highlight w:val="none"/>
        </w:rPr>
      </w:pPr>
    </w:p>
    <w:p>
      <w:pPr>
        <w:rPr>
          <w:rFonts w:hint="eastAsia" w:ascii="宋体" w:hAnsi="宋体" w:cs="宋体"/>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autoSpaceDE w:val="0"/>
        <w:autoSpaceDN w:val="0"/>
        <w:adjustRightInd w:val="0"/>
        <w:spacing w:line="600" w:lineRule="exact"/>
        <w:ind w:firstLine="640"/>
        <w:jc w:val="center"/>
        <w:rPr>
          <w:rFonts w:hint="eastAsia" w:ascii="宋体" w:hAnsi="宋体" w:cs="宋体"/>
          <w:sz w:val="24"/>
          <w:highlight w:val="none"/>
        </w:rPr>
        <w:sectPr>
          <w:footerReference r:id="rId7" w:type="default"/>
          <w:pgSz w:w="11907" w:h="16840"/>
          <w:pgMar w:top="1440" w:right="1080" w:bottom="1440" w:left="1080" w:header="851" w:footer="851" w:gutter="0"/>
          <w:pgNumType w:fmt="decimal"/>
          <w:cols w:space="720" w:num="1"/>
          <w:docGrid w:linePitch="462" w:charSpace="0"/>
        </w:sectPr>
      </w:pP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（采购人名称）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w:t>
      </w:r>
      <w:r>
        <w:rPr>
          <w:rFonts w:hint="eastAsia" w:ascii="宋体" w:hAnsi="宋体" w:cs="宋体"/>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zh-CN"/>
        </w:rPr>
        <w:t>根据《中华人民共和国合同法》、《中华人民共和国政府采购法》等相关法律法规之规定，按照平等、自愿、公平和诚实信用的原则，经</w:t>
      </w:r>
      <w:r>
        <w:rPr>
          <w:rFonts w:hint="eastAsia" w:ascii="宋体" w:hAnsi="宋体" w:cs="宋体"/>
          <w:sz w:val="24"/>
          <w:highlight w:val="none"/>
          <w:u w:val="single"/>
        </w:rPr>
        <w:t xml:space="preserve">   （采购人名称）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outlineLvl w:val="0"/>
        <w:rPr>
          <w:rFonts w:hint="eastAsia" w:ascii="宋体" w:hAnsi="宋体" w:cs="宋体"/>
          <w:b/>
          <w:sz w:val="24"/>
          <w:highlight w:val="none"/>
          <w:lang w:val="zh-CN"/>
        </w:rPr>
      </w:pPr>
      <w:r>
        <w:rPr>
          <w:rFonts w:hint="eastAsia" w:ascii="宋体" w:hAnsi="宋体" w:cs="宋体"/>
          <w:b/>
          <w:sz w:val="24"/>
          <w:highlight w:val="none"/>
          <w:lang w:val="zh-CN"/>
        </w:rPr>
        <w:t>第一条 服务项目概况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服务项目名称：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服务项目地点：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服务项目内容：</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第二条 服务期</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起始日期： 年 月 日，终止日期： 年 月 日。</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第三条 成交金额、合同金额</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1、成交金额：(大写、小写)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2、合同金额：(大写、小写)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合同价格应为包括完成本项目的人力成本、设备成本、管理费、利润、税金等费用在内的全部费用。甲方不再另付任何费用。</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第四条 价款的结算：</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 xml:space="preserve">第五条 质量标准及检查验收办法： </w:t>
      </w:r>
    </w:p>
    <w:p>
      <w:pPr>
        <w:spacing w:line="560" w:lineRule="exact"/>
        <w:outlineLvl w:val="0"/>
        <w:rPr>
          <w:rFonts w:hint="eastAsia" w:ascii="宋体" w:hAnsi="宋体" w:eastAsia="宋体" w:cs="宋体"/>
          <w:sz w:val="24"/>
          <w:highlight w:val="none"/>
          <w:lang w:val="zh-CN"/>
        </w:rPr>
      </w:pPr>
      <w:r>
        <w:rPr>
          <w:rFonts w:hint="eastAsia" w:ascii="宋体" w:hAnsi="宋体" w:eastAsia="宋体" w:cs="宋体"/>
          <w:b/>
          <w:sz w:val="24"/>
          <w:highlight w:val="none"/>
          <w:lang w:val="zh-CN"/>
        </w:rPr>
        <w:t>第六条 甲方的违约责任：</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甲方逾期付款的，应按未付款项部分计算，以每日千分之五的比例向乙方支付违约金。</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第七条</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lang w:val="zh-CN"/>
        </w:rPr>
        <w:t>乙方的违约责任及违约扣罚标准：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按询价文件的商务要求执行。</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第八条 不可抗力</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不可抗力事故系指买卖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2、签约双方任一方由于受诸如战争、严重火灾、洪水、台风、地震等不可抗力事故的影响而不能执行合同时，经确认后，允许延期履行、部分履行或不履行合同，并根据情况可部分或全部免予承担违约责任。</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第九条 争议的解决</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执行本合同发生纠纷，当事人双方应当及时协商解决，协商不成的按下列第 种方式解决。</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A、提交仲裁委员会仲裁；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B、依法向人民法院提起诉讼。</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第十条 监督和管理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合同订立后，甲方应将合同政府采购管理部门备案一份；双方经协商一致需变更合同实质性条款或订立补充合同的，应一并送政府采购管理部门备案。</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cs="宋体"/>
          <w:b/>
          <w:bCs/>
          <w:sz w:val="24"/>
          <w:highlight w:val="none"/>
          <w:lang w:val="en-US" w:eastAsia="zh-CN"/>
        </w:rPr>
        <w:t>第十一条</w:t>
      </w:r>
      <w:r>
        <w:rPr>
          <w:rFonts w:hint="eastAsia" w:ascii="宋体" w:hAnsi="宋体" w:cs="宋体"/>
          <w:sz w:val="24"/>
          <w:highlight w:val="none"/>
          <w:lang w:val="en-US" w:eastAsia="zh-CN"/>
        </w:rPr>
        <w:t xml:space="preserve"> </w:t>
      </w:r>
      <w:r>
        <w:rPr>
          <w:rFonts w:hint="eastAsia" w:ascii="宋体" w:hAnsi="宋体" w:eastAsia="宋体" w:cs="宋体"/>
          <w:b/>
          <w:sz w:val="24"/>
          <w:highlight w:val="none"/>
          <w:lang w:val="zh-CN"/>
        </w:rPr>
        <w:t>无效合同</w:t>
      </w:r>
    </w:p>
    <w:p>
      <w:pPr>
        <w:numPr>
          <w:ilvl w:val="0"/>
          <w:numId w:val="0"/>
        </w:num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甲乙双方如因违反国家法律、法规和有关政府采购规定，责任由过错方承担。</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第十</w:t>
      </w:r>
      <w:r>
        <w:rPr>
          <w:rFonts w:hint="eastAsia" w:ascii="宋体" w:hAnsi="宋体" w:cs="宋体"/>
          <w:b/>
          <w:sz w:val="24"/>
          <w:highlight w:val="none"/>
          <w:lang w:val="en-US" w:eastAsia="zh-CN"/>
        </w:rPr>
        <w:t>二</w:t>
      </w:r>
      <w:r>
        <w:rPr>
          <w:rFonts w:hint="eastAsia" w:ascii="宋体" w:hAnsi="宋体" w:eastAsia="宋体" w:cs="宋体"/>
          <w:b/>
          <w:sz w:val="24"/>
          <w:highlight w:val="none"/>
          <w:lang w:val="zh-CN"/>
        </w:rPr>
        <w:t>条 附则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本合同经甲乙双方签字盖章并经甲乙双方签字盖章后生效，本合同正本一式四份，甲乙双方各执一份。</w:t>
      </w:r>
    </w:p>
    <w:p>
      <w:pPr>
        <w:autoSpaceDE w:val="0"/>
        <w:autoSpaceDN w:val="0"/>
        <w:adjustRightInd w:val="0"/>
        <w:spacing w:line="560" w:lineRule="exact"/>
        <w:rPr>
          <w:rFonts w:hint="eastAsia" w:ascii="宋体" w:hAnsi="宋体" w:eastAsia="宋体" w:cs="宋体"/>
          <w:sz w:val="24"/>
          <w:highlight w:val="none"/>
          <w:lang w:val="zh-CN"/>
        </w:rPr>
      </w:pP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甲方：                                   乙方：</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电子邮箱：                               电子邮箱：</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开户银行：                               开户银行：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开户名称：                               开户名称：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开户账号：                               开户账号：</w:t>
      </w:r>
      <w:bookmarkStart w:id="98" w:name="_Toc331685783"/>
    </w:p>
    <w:p>
      <w:pPr>
        <w:autoSpaceDE w:val="0"/>
        <w:autoSpaceDN w:val="0"/>
        <w:adjustRightInd w:val="0"/>
        <w:spacing w:line="560" w:lineRule="exact"/>
        <w:rPr>
          <w:rFonts w:hint="eastAsia" w:ascii="宋体" w:hAnsi="宋体" w:eastAsia="宋体" w:cs="宋体"/>
          <w:sz w:val="22"/>
          <w:szCs w:val="18"/>
          <w:highlight w:val="none"/>
          <w:lang w:val="zh-CN"/>
        </w:rPr>
        <w:sectPr>
          <w:pgSz w:w="11900" w:h="16820"/>
          <w:pgMar w:top="1420" w:right="1780" w:bottom="1420" w:left="1780" w:header="720" w:footer="720" w:gutter="0"/>
          <w:pgNumType w:fmt="decimal"/>
          <w:cols w:space="720" w:num="1"/>
        </w:sectPr>
      </w:pPr>
      <w:r>
        <w:rPr>
          <w:rFonts w:hint="eastAsia" w:ascii="宋体" w:hAnsi="宋体" w:eastAsia="宋体" w:cs="宋体"/>
          <w:sz w:val="22"/>
          <w:szCs w:val="18"/>
          <w:highlight w:val="none"/>
          <w:lang w:val="zh-CN"/>
        </w:rPr>
        <w:t>注：本合同样本供参考，具体内容由采购人和成交单位协商确定。</w:t>
      </w:r>
    </w:p>
    <w:p>
      <w:pPr>
        <w:widowControl/>
        <w:spacing w:line="560" w:lineRule="exact"/>
        <w:jc w:val="left"/>
        <w:rPr>
          <w:rFonts w:hint="eastAsia" w:ascii="宋体" w:hAnsi="宋体" w:cs="宋体"/>
          <w:b/>
          <w:kern w:val="0"/>
          <w:sz w:val="24"/>
          <w:highlight w:val="none"/>
        </w:rPr>
      </w:pPr>
    </w:p>
    <w:bookmarkEnd w:id="98"/>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9" w:name="_Toc27954"/>
      <w:r>
        <w:rPr>
          <w:rFonts w:hint="eastAsia" w:ascii="方正小标宋简体" w:hAnsi="方正小标宋简体" w:eastAsia="方正小标宋简体" w:cs="方正小标宋简体"/>
          <w:b w:val="0"/>
          <w:i w:val="0"/>
          <w:color w:val="000000"/>
          <w:kern w:val="0"/>
          <w:sz w:val="36"/>
          <w:szCs w:val="36"/>
          <w:lang w:val="en-US" w:eastAsia="zh-CN" w:bidi="ar-SA"/>
        </w:rPr>
        <w:t>第六章  响应文件格式</w:t>
      </w:r>
      <w:bookmarkEnd w:id="99"/>
    </w:p>
    <w:p>
      <w:pPr>
        <w:wordWrap w:val="0"/>
        <w:spacing w:before="320" w:after="0" w:line="340" w:lineRule="atLeast"/>
        <w:ind w:left="0" w:right="0"/>
        <w:jc w:val="center"/>
        <w:textAlignment w:val="baseline"/>
        <w:outlineLvl w:val="9"/>
        <w:rPr>
          <w:rFonts w:hint="eastAsia" w:ascii="方正小标宋简体" w:hAnsi="方正小标宋简体" w:eastAsia="方正小标宋简体" w:cs="方正小标宋简体"/>
          <w:b w:val="0"/>
          <w:bCs w:val="0"/>
          <w:sz w:val="30"/>
          <w:szCs w:val="30"/>
        </w:rPr>
      </w:pPr>
      <w:bookmarkStart w:id="100" w:name="_Toc32194"/>
      <w:bookmarkStart w:id="101" w:name="_Toc22169"/>
      <w:r>
        <w:rPr>
          <w:rFonts w:hint="eastAsia" w:ascii="方正小标宋简体" w:hAnsi="方正小标宋简体" w:eastAsia="方正小标宋简体" w:cs="方正小标宋简体"/>
          <w:b w:val="0"/>
          <w:bCs w:val="0"/>
          <w:i w:val="0"/>
          <w:color w:val="000000"/>
          <w:sz w:val="30"/>
          <w:szCs w:val="30"/>
        </w:rPr>
        <w:t>响应文件封面(非实质性格式)</w:t>
      </w:r>
      <w:bookmarkEnd w:id="100"/>
    </w:p>
    <w:p>
      <w:pPr>
        <w:wordWrap w:val="0"/>
        <w:spacing w:before="0" w:after="0" w:line="320" w:lineRule="exact"/>
        <w:ind w:left="0" w:right="0"/>
        <w:jc w:val="both"/>
        <w:textAlignment w:val="baseline"/>
        <w:rPr>
          <w:sz w:val="25"/>
        </w:rPr>
      </w:pPr>
    </w:p>
    <w:p>
      <w:pPr>
        <w:wordWrap w:val="0"/>
        <w:spacing w:before="0" w:after="0" w:line="1340" w:lineRule="atLeast"/>
        <w:ind w:left="0" w:right="0"/>
        <w:jc w:val="center"/>
        <w:textAlignment w:val="baseline"/>
        <w:rPr>
          <w:sz w:val="99"/>
        </w:rPr>
      </w:pPr>
      <w:r>
        <w:rPr>
          <w:rFonts w:ascii="宋体" w:hAnsi="宋体" w:eastAsia="宋体" w:cs="宋体"/>
          <w:b w:val="0"/>
          <w:i w:val="0"/>
          <w:color w:val="000000"/>
          <w:sz w:val="72"/>
          <w:szCs w:val="72"/>
        </w:rPr>
        <w:t>响 应 文 件</w:t>
      </w: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r>
        <w:rPr>
          <w:rFonts w:ascii="宋体" w:hAnsi="宋体" w:eastAsia="宋体" w:cs="宋体"/>
          <w:b/>
          <w:bCs/>
          <w:i w:val="0"/>
          <w:color w:val="000000"/>
          <w:sz w:val="25"/>
        </w:rPr>
        <w:t>项目名称：</w:t>
      </w:r>
      <w:bookmarkEnd w:id="101"/>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bookmarkStart w:id="102" w:name="_Toc22429"/>
      <w:r>
        <w:rPr>
          <w:rFonts w:ascii="宋体" w:hAnsi="宋体" w:eastAsia="宋体" w:cs="宋体"/>
          <w:b/>
          <w:bCs/>
          <w:i w:val="0"/>
          <w:color w:val="000000"/>
          <w:sz w:val="25"/>
        </w:rPr>
        <w:t>项目编号/包号：</w:t>
      </w:r>
      <w:bookmarkEnd w:id="102"/>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320" w:after="0" w:line="340" w:lineRule="atLeast"/>
        <w:ind w:right="0"/>
        <w:jc w:val="both"/>
        <w:textAlignment w:val="baseline"/>
        <w:outlineLvl w:val="9"/>
        <w:rPr>
          <w:rFonts w:ascii="宋体" w:hAnsi="宋体" w:eastAsia="宋体" w:cs="宋体"/>
          <w:b/>
          <w:bCs/>
          <w:i w:val="0"/>
          <w:color w:val="000000"/>
          <w:sz w:val="25"/>
        </w:rPr>
      </w:pPr>
      <w:bookmarkStart w:id="103" w:name="_Toc27686"/>
      <w:r>
        <w:rPr>
          <w:rFonts w:ascii="宋体" w:hAnsi="宋体" w:eastAsia="宋体" w:cs="宋体"/>
          <w:b/>
          <w:bCs/>
          <w:i w:val="0"/>
          <w:color w:val="000000"/>
          <w:sz w:val="25"/>
        </w:rPr>
        <w:t>供应商名称：</w:t>
      </w:r>
      <w:bookmarkEnd w:id="103"/>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340" w:lineRule="atLeast"/>
        <w:ind w:right="0"/>
        <w:jc w:val="both"/>
        <w:textAlignment w:val="baseline"/>
        <w:rPr>
          <w:rFonts w:hint="eastAsia" w:ascii="黑体" w:hAnsi="黑体" w:eastAsia="黑体" w:cs="黑体"/>
          <w:b/>
          <w:i w:val="0"/>
          <w:color w:val="000000"/>
          <w:sz w:val="28"/>
          <w:szCs w:val="28"/>
        </w:rPr>
      </w:pPr>
    </w:p>
    <w:p>
      <w:pPr>
        <w:pStyle w:val="8"/>
        <w:rPr>
          <w:rFonts w:hint="eastAsia"/>
        </w:rPr>
      </w:pPr>
    </w:p>
    <w:p>
      <w:pPr>
        <w:wordWrap w:val="0"/>
        <w:spacing w:before="0" w:after="0" w:line="34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满足《中华人民共和国政府采购法》第二十二条规定及法律法规的其他规定</w:t>
      </w:r>
    </w:p>
    <w:p>
      <w:pPr>
        <w:wordWrap w:val="0"/>
        <w:spacing w:before="200" w:after="0" w:line="420" w:lineRule="atLeast"/>
        <w:ind w:left="0" w:right="0"/>
        <w:jc w:val="center"/>
        <w:textAlignment w:val="baseline"/>
        <w:outlineLvl w:val="9"/>
        <w:rPr>
          <w:rFonts w:hint="eastAsia" w:ascii="宋体" w:hAnsi="宋体" w:eastAsia="宋体" w:cs="宋体"/>
          <w:sz w:val="24"/>
          <w:szCs w:val="24"/>
        </w:rPr>
      </w:pPr>
      <w:bookmarkStart w:id="104" w:name="_Toc31035"/>
      <w:r>
        <w:rPr>
          <w:rFonts w:hint="eastAsia" w:ascii="宋体" w:hAnsi="宋体" w:eastAsia="宋体" w:cs="宋体"/>
          <w:b w:val="0"/>
          <w:i w:val="0"/>
          <w:color w:val="000000"/>
          <w:sz w:val="24"/>
          <w:szCs w:val="24"/>
        </w:rPr>
        <w:t>(营业执照复印件)</w:t>
      </w:r>
      <w:bookmarkEnd w:id="104"/>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val="0"/>
          <w:bCs/>
          <w:sz w:val="28"/>
          <w:szCs w:val="28"/>
        </w:rPr>
      </w:pPr>
      <w:r>
        <w:rPr>
          <w:rFonts w:hint="eastAsia" w:ascii="黑体" w:hAnsi="黑体" w:eastAsia="黑体" w:cs="黑体"/>
          <w:b w:val="0"/>
          <w:bCs/>
          <w:i w:val="0"/>
          <w:color w:val="000000"/>
          <w:sz w:val="28"/>
          <w:szCs w:val="28"/>
        </w:rPr>
        <w:t>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pStyle w:val="8"/>
        <w:rPr>
          <w:rFonts w:hint="eastAsia"/>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黑体" w:hAnsi="黑体" w:eastAsia="黑体" w:cs="黑体"/>
          <w:b w:val="0"/>
          <w:bCs/>
          <w:i w:val="0"/>
          <w:color w:val="000000"/>
          <w:sz w:val="28"/>
          <w:szCs w:val="28"/>
        </w:rPr>
      </w:pPr>
      <w:r>
        <w:rPr>
          <w:rFonts w:hint="eastAsia" w:ascii="黑体" w:hAnsi="黑体" w:eastAsia="黑体" w:cs="黑体"/>
          <w:b w:val="0"/>
          <w:bCs/>
          <w:i w:val="0"/>
          <w:color w:val="000000"/>
          <w:sz w:val="28"/>
          <w:szCs w:val="28"/>
        </w:rPr>
        <w:t>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有依法缴纳社会保障资金的良好记录，须提供参加本次政府采购活动近六个月(费用月份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缴费年月为</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 xml:space="preserve"> 年</w:t>
      </w:r>
      <w:r>
        <w:rPr>
          <w:rFonts w:hint="eastAsia" w:ascii="宋体" w:hAnsi="宋体" w:cs="宋体"/>
          <w:b w:val="0"/>
          <w:i w:val="0"/>
          <w:color w:val="auto"/>
          <w:sz w:val="24"/>
          <w:szCs w:val="24"/>
          <w:highlight w:val="none"/>
          <w:lang w:val="en-US" w:eastAsia="zh-CN"/>
        </w:rPr>
        <w:t>12</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1日</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5</w:t>
      </w:r>
      <w:r>
        <w:rPr>
          <w:rFonts w:hint="eastAsia" w:ascii="宋体" w:hAnsi="宋体" w:eastAsia="宋体" w:cs="宋体"/>
          <w:b w:val="0"/>
          <w:i w:val="0"/>
          <w:color w:val="auto"/>
          <w:sz w:val="24"/>
          <w:szCs w:val="24"/>
          <w:highlight w:val="none"/>
        </w:rPr>
        <w:t>年</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30日</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转账或打印时间) 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 如供应商无法提供缴纳社会保障资金的记录，则需提供有依法缴纳社会保障资金的承诺函(格式自拟)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纳税证明(个人所得税除外)，须提供参加本次政府采购活动近六个月(所属时期、日期为</w:t>
      </w:r>
      <w:r>
        <w:rPr>
          <w:rFonts w:hint="eastAsia" w:ascii="宋体" w:hAnsi="宋体" w:eastAsia="宋体" w:cs="宋体"/>
          <w:b w:val="0"/>
          <w:i w:val="0"/>
          <w:color w:val="000000"/>
          <w:sz w:val="24"/>
          <w:szCs w:val="24"/>
          <w:highlight w:val="none"/>
        </w:rPr>
        <w:t xml:space="preserve"> 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12</w:t>
      </w:r>
      <w:r>
        <w:rPr>
          <w:rFonts w:hint="eastAsia" w:ascii="宋体" w:hAnsi="宋体" w:eastAsia="宋体" w:cs="宋体"/>
          <w:b w:val="0"/>
          <w:i w:val="0"/>
          <w:color w:val="000000"/>
          <w:sz w:val="24"/>
          <w:szCs w:val="24"/>
          <w:highlight w:val="none"/>
        </w:rPr>
        <w:t>月-202</w:t>
      </w:r>
      <w:r>
        <w:rPr>
          <w:rFonts w:hint="eastAsia" w:ascii="宋体" w:hAnsi="宋体" w:cs="宋体"/>
          <w:b w:val="0"/>
          <w:i w:val="0"/>
          <w:color w:val="000000"/>
          <w:sz w:val="24"/>
          <w:szCs w:val="24"/>
          <w:highlight w:val="none"/>
          <w:lang w:val="en-US" w:eastAsia="zh-CN"/>
        </w:rPr>
        <w:t>5</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月</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非记账、转账或打印时间) 内的任意一月银行有效票据或税务部门证明材料凭证复印件，并加盖供应商公章。如近六个月未达到应缴税标准，须提供相应说明及证明材料(如：增值税纳税申报表或零纳税申报表) ，并加盖供应商公章。如供应商无法提供纳税证明记录，则需提供依法缴纳税收的承诺函(格式自拟)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依法免税或不需要缴纳社会保障资金的供应商，应提供相应的文件证明并加盖本单位公章。</w:t>
      </w: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cs="宋体"/>
          <w:b w:val="0"/>
          <w:i w:val="0"/>
          <w:color w:val="000000"/>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呼图壁县政府采购中心</w:t>
      </w:r>
      <w:r>
        <w:rPr>
          <w:rFonts w:hint="eastAsia" w:ascii="宋体" w:hAnsi="宋体" w:eastAsia="宋体" w:cs="宋体"/>
          <w:b w:val="0"/>
          <w:i w:val="0"/>
          <w:color w:val="000000"/>
          <w:sz w:val="24"/>
          <w:szCs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本单位成立以来，一直按照国家和地方有关规定，依法缴纳税收及社会保障资金，具有良好记录。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特此声明。</w:t>
      </w: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40" w:lineRule="atLeast"/>
        <w:ind w:right="0" w:firstLine="2880" w:firstLineChars="1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供应商法定代表人或授权代表(签字或盖章)：</w:t>
      </w:r>
    </w:p>
    <w:p>
      <w:pPr>
        <w:wordWrap w:val="0"/>
        <w:spacing w:before="0" w:after="0" w:line="340" w:lineRule="atLeast"/>
        <w:ind w:right="0"/>
        <w:jc w:val="right"/>
        <w:textAlignment w:val="baseline"/>
        <w:rPr>
          <w:rFonts w:hint="eastAsia" w:ascii="宋体" w:hAnsi="宋体" w:eastAsia="宋体" w:cs="宋体"/>
          <w:b w:val="0"/>
          <w:i w:val="0"/>
          <w:color w:val="000000"/>
          <w:sz w:val="24"/>
          <w:szCs w:val="24"/>
        </w:rPr>
      </w:pPr>
    </w:p>
    <w:p>
      <w:pPr>
        <w:wordWrap w:val="0"/>
        <w:spacing w:before="0" w:after="0" w:line="340" w:lineRule="atLeast"/>
        <w:ind w:right="0"/>
        <w:jc w:val="center"/>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供应商名称(加盖单位公章或电子章)：</w:t>
      </w:r>
    </w:p>
    <w:p>
      <w:pPr>
        <w:wordWrap w:val="0"/>
        <w:spacing w:before="0" w:after="0" w:line="300" w:lineRule="exact"/>
        <w:ind w:left="0" w:right="0"/>
        <w:jc w:val="right"/>
        <w:textAlignment w:val="baseline"/>
        <w:rPr>
          <w:rFonts w:hint="eastAsia" w:ascii="宋体" w:hAnsi="宋体" w:eastAsia="宋体" w:cs="宋体"/>
          <w:sz w:val="24"/>
          <w:szCs w:val="24"/>
        </w:rPr>
      </w:pPr>
    </w:p>
    <w:p>
      <w:pPr>
        <w:wordWrap w:val="0"/>
        <w:spacing w:before="0" w:after="0" w:line="340" w:lineRule="atLeast"/>
        <w:ind w:right="0" w:firstLine="6720" w:firstLineChars="2800"/>
        <w:jc w:val="both"/>
        <w:textAlignment w:val="baseline"/>
        <w:rPr>
          <w:sz w:val="24"/>
          <w:szCs w:val="24"/>
        </w:rPr>
      </w:pPr>
      <w:r>
        <w:rPr>
          <w:rFonts w:hint="eastAsia" w:ascii="宋体" w:hAnsi="宋体" w:eastAsia="宋体" w:cs="宋体"/>
          <w:b w:val="0"/>
          <w:i w:val="0"/>
          <w:color w:val="000000"/>
          <w:sz w:val="24"/>
          <w:szCs w:val="24"/>
        </w:rPr>
        <w:t>日期：</w:t>
      </w:r>
    </w:p>
    <w:p>
      <w:pPr>
        <w:wordWrap w:val="0"/>
        <w:spacing w:before="0" w:after="0" w:line="120" w:lineRule="exact"/>
        <w:ind w:left="0" w:right="0"/>
        <w:jc w:val="both"/>
        <w:textAlignment w:val="baseline"/>
        <w:rPr>
          <w:sz w:val="24"/>
          <w:szCs w:val="24"/>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320" w:after="0" w:line="460" w:lineRule="atLeast"/>
        <w:ind w:right="0"/>
        <w:jc w:val="both"/>
        <w:textAlignment w:val="baseline"/>
        <w:outlineLvl w:val="9"/>
        <w:rPr>
          <w:rFonts w:hint="eastAsia" w:ascii="方正小标宋简体" w:hAnsi="方正小标宋简体" w:eastAsia="方正小标宋简体" w:cs="方正小标宋简体"/>
          <w:b w:val="0"/>
          <w:bCs w:val="0"/>
          <w:sz w:val="32"/>
          <w:szCs w:val="32"/>
        </w:rPr>
      </w:pPr>
      <w:bookmarkStart w:id="105" w:name="_Toc32158"/>
      <w:r>
        <w:rPr>
          <w:rFonts w:hint="eastAsia" w:ascii="方正小标宋简体" w:hAnsi="方正小标宋简体" w:eastAsia="方正小标宋简体" w:cs="方正小标宋简体"/>
          <w:b w:val="0"/>
          <w:bCs w:val="0"/>
          <w:i w:val="0"/>
          <w:color w:val="000000"/>
          <w:sz w:val="32"/>
          <w:szCs w:val="32"/>
        </w:rPr>
        <w:t>参加政府采购活动前三年内，在经营活动中没有重大违法记录</w:t>
      </w:r>
      <w:bookmarkEnd w:id="105"/>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sz w:val="28"/>
          <w:szCs w:val="24"/>
        </w:rPr>
      </w:pPr>
      <w:r>
        <w:rPr>
          <w:rFonts w:ascii="宋体" w:hAnsi="宋体" w:eastAsia="宋体" w:cs="宋体"/>
          <w:b/>
          <w:bCs/>
          <w:i w:val="0"/>
          <w:color w:val="000000"/>
          <w:sz w:val="28"/>
          <w:szCs w:val="24"/>
        </w:rPr>
        <w:t>提供参加本次政府采购活动前三年内，在经营活动中没有重大违法记录的声明：</w:t>
      </w:r>
    </w:p>
    <w:p>
      <w:pPr>
        <w:wordWrap w:val="0"/>
        <w:spacing w:before="0" w:after="0" w:line="320" w:lineRule="exact"/>
        <w:ind w:left="0" w:right="0"/>
        <w:jc w:val="both"/>
        <w:textAlignment w:val="baseline"/>
        <w:rPr>
          <w:sz w:val="28"/>
          <w:szCs w:val="24"/>
        </w:rPr>
      </w:pPr>
    </w:p>
    <w:p>
      <w:pPr>
        <w:wordWrap w:val="0"/>
        <w:spacing w:before="0" w:after="0" w:line="320" w:lineRule="exact"/>
        <w:ind w:left="0" w:right="0"/>
        <w:jc w:val="both"/>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hint="eastAsia" w:ascii="宋体" w:hAnsi="宋体" w:cs="宋体"/>
          <w:b w:val="0"/>
          <w:i w:val="0"/>
          <w:color w:val="000000"/>
          <w:sz w:val="24"/>
          <w:lang w:val="en-US" w:eastAsia="zh-CN"/>
        </w:rPr>
        <w:t>呼图壁县政府采购中心</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500"/>
        <w:jc w:val="both"/>
        <w:textAlignment w:val="baseline"/>
        <w:rPr>
          <w:sz w:val="24"/>
        </w:rPr>
      </w:pPr>
      <w:r>
        <w:rPr>
          <w:rFonts w:ascii="宋体" w:hAnsi="宋体" w:eastAsia="宋体" w:cs="宋体"/>
          <w:b w:val="0"/>
          <w:i w:val="0"/>
          <w:color w:val="000000"/>
          <w:sz w:val="24"/>
        </w:rPr>
        <w:t>我公司在参加本项目政府采购活动前三年(202</w:t>
      </w:r>
      <w:r>
        <w:rPr>
          <w:rFonts w:hint="eastAsia" w:ascii="宋体" w:hAnsi="宋体" w:cs="宋体"/>
          <w:b w:val="0"/>
          <w:i w:val="0"/>
          <w:color w:val="000000"/>
          <w:sz w:val="24"/>
          <w:lang w:val="en-US" w:eastAsia="zh-CN"/>
        </w:rPr>
        <w:t>2</w:t>
      </w:r>
      <w:r>
        <w:rPr>
          <w:rFonts w:ascii="宋体" w:hAnsi="宋体" w:eastAsia="宋体" w:cs="宋体"/>
          <w:b w:val="0"/>
          <w:i w:val="0"/>
          <w:color w:val="000000"/>
          <w:sz w:val="24"/>
        </w:rPr>
        <w:t>年至今)内，在经营活动中没有重大违法记录或被投诉记录(因违法经营受到刑事处罚或者责令停产停业、吊销许可证或者执照、较大数额罚款等行政处罚)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ascii="宋体" w:hAnsi="宋体" w:eastAsia="宋体" w:cs="宋体"/>
          <w:b w:val="0"/>
          <w:i w:val="0"/>
          <w:color w:val="000000"/>
          <w:sz w:val="24"/>
        </w:rPr>
        <w:t>特此声明。</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ascii="宋体" w:hAnsi="宋体" w:eastAsia="宋体" w:cs="宋体"/>
          <w:b w:val="0"/>
          <w:i w:val="0"/>
          <w:color w:val="000000"/>
          <w:sz w:val="24"/>
        </w:rPr>
        <w:t>供应商法定代表人或授权代表(签字或盖章)：</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供应商名称(加盖单位公章或电子章)：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280" w:after="0" w:line="460" w:lineRule="atLeast"/>
        <w:ind w:left="0" w:right="0"/>
        <w:jc w:val="both"/>
        <w:textAlignment w:val="baseline"/>
        <w:outlineLvl w:val="9"/>
        <w:rPr>
          <w:rFonts w:hint="eastAsia" w:ascii="方正小标宋简体" w:hAnsi="方正小标宋简体" w:eastAsia="方正小标宋简体" w:cs="方正小标宋简体"/>
          <w:b/>
          <w:i w:val="0"/>
          <w:color w:val="000000"/>
          <w:sz w:val="32"/>
          <w:szCs w:val="32"/>
        </w:rPr>
      </w:pPr>
      <w:bookmarkStart w:id="106" w:name="_Toc2686"/>
    </w:p>
    <w:p>
      <w:pPr>
        <w:wordWrap w:val="0"/>
        <w:spacing w:before="280" w:after="0" w:line="460" w:lineRule="atLeast"/>
        <w:ind w:left="0" w:right="0"/>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i w:val="0"/>
          <w:color w:val="000000"/>
          <w:sz w:val="32"/>
          <w:szCs w:val="32"/>
        </w:rPr>
        <w:t>供应商资格声明书(实质性格式)</w:t>
      </w:r>
      <w:bookmarkEnd w:id="106"/>
    </w:p>
    <w:p>
      <w:pPr>
        <w:wordWrap w:val="0"/>
        <w:spacing w:before="0" w:after="0" w:line="500" w:lineRule="atLeast"/>
        <w:ind w:left="3380" w:right="0"/>
        <w:jc w:val="both"/>
        <w:textAlignment w:val="baseline"/>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b/>
          <w:i w:val="0"/>
          <w:color w:val="000000"/>
          <w:sz w:val="32"/>
          <w:szCs w:val="20"/>
        </w:rPr>
        <w:t>供应商资格声明书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0" w:right="0"/>
        <w:jc w:val="both"/>
        <w:textAlignment w:val="baseline"/>
        <w:rPr>
          <w:sz w:val="24"/>
        </w:rPr>
      </w:pPr>
      <w:r>
        <w:rPr>
          <w:rFonts w:ascii="宋体" w:hAnsi="宋体" w:eastAsia="宋体" w:cs="宋体"/>
          <w:b w:val="0"/>
          <w:i w:val="0"/>
          <w:color w:val="000000"/>
          <w:sz w:val="24"/>
        </w:rPr>
        <w:t>致：</w:t>
      </w:r>
      <w:r>
        <w:rPr>
          <w:rFonts w:ascii="宋体" w:hAnsi="宋体" w:eastAsia="宋体" w:cs="宋体"/>
          <w:b w:val="0"/>
          <w:i w:val="0"/>
          <w:color w:val="000000"/>
          <w:sz w:val="24"/>
          <w:u w:val="single"/>
        </w:rPr>
        <w:t>采购人或采购代理机构</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在参与本次项目磋商中，我单位承诺：</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(一)  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  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  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  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(五)  我单位不属于政府采购法律、行政法规规定的公益一类事业单位、或使用事业编制且由财政拨款保障的群团组织(仅适用于政府购买服务项目)；</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(六)  我单位不存在为采购项目提供整体设计、规范编制或者项目管理、 监理、检测等服务后，再参加该采购项目的其他采购活动的情形(单一来源采购项目除外)；</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(七)  与我单位存在“单位负责人为同一人或者存在直接控股、管理关系”的其他法人单位信息如下(如有，不论其是否参加同一合同项下的政府采购活动均须填写)：</w:t>
      </w:r>
    </w:p>
    <w:tbl>
      <w:tblPr>
        <w:tblStyle w:val="23"/>
        <w:tblW w:w="0" w:type="auto"/>
        <w:tblInd w:w="2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00"/>
        <w:gridCol w:w="5020"/>
        <w:gridCol w:w="3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序号</w:t>
            </w:r>
          </w:p>
        </w:tc>
        <w:tc>
          <w:tcPr>
            <w:tcW w:w="502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单位名称</w:t>
            </w:r>
          </w:p>
        </w:tc>
        <w:tc>
          <w:tcPr>
            <w:tcW w:w="328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相互关系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1</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2</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exact"/>
              <w:ind w:left="0" w:right="0"/>
              <w:jc w:val="center"/>
              <w:textAlignment w:val="baseline"/>
              <w:rPr>
                <w:rFonts w:hint="default" w:eastAsia="宋体"/>
                <w:sz w:val="27"/>
                <w:lang w:val="en-US" w:eastAsia="zh-CN"/>
              </w:rPr>
            </w:pPr>
            <w:r>
              <w:rPr>
                <w:rFonts w:hint="eastAsia" w:ascii="宋体" w:hAnsi="宋体" w:cs="宋体"/>
                <w:b w:val="0"/>
                <w:i w:val="0"/>
                <w:color w:val="000000"/>
                <w:sz w:val="27"/>
                <w:lang w:val="en-US" w:eastAsia="zh-CN"/>
              </w:rPr>
              <w:t>...</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bl>
    <w:p>
      <w:pPr>
        <w:wordWrap w:val="0"/>
        <w:spacing w:before="0" w:after="0" w:line="260" w:lineRule="exact"/>
        <w:ind w:left="0" w:right="0"/>
        <w:jc w:val="left"/>
        <w:textAlignment w:val="baseline"/>
        <w:rPr>
          <w:sz w:val="24"/>
        </w:rPr>
      </w:pPr>
    </w:p>
    <w:p>
      <w:pPr>
        <w:wordWrap w:val="0"/>
        <w:spacing w:before="0" w:after="0" w:line="340" w:lineRule="atLeast"/>
        <w:ind w:left="480" w:right="0"/>
        <w:jc w:val="both"/>
        <w:textAlignment w:val="baseline"/>
        <w:rPr>
          <w:sz w:val="24"/>
        </w:rPr>
      </w:pPr>
      <w:r>
        <w:rPr>
          <w:rFonts w:ascii="宋体" w:hAnsi="宋体" w:eastAsia="宋体" w:cs="宋体"/>
          <w:b w:val="0"/>
          <w:i w:val="0"/>
          <w:color w:val="000000"/>
          <w:sz w:val="24"/>
        </w:rPr>
        <w:t>上述声明真实有效，否则我方负全部责任。</w:t>
      </w:r>
    </w:p>
    <w:p>
      <w:pPr>
        <w:wordWrap w:val="0"/>
        <w:spacing w:before="0" w:after="0" w:line="280" w:lineRule="atLeast"/>
        <w:ind w:left="5510" w:leftChars="1938" w:right="0" w:hanging="1440" w:hangingChars="600"/>
        <w:jc w:val="both"/>
        <w:textAlignment w:val="baseline"/>
        <w:rPr>
          <w:rFonts w:ascii="宋体" w:hAnsi="宋体" w:eastAsia="宋体" w:cs="宋体"/>
          <w:b w:val="0"/>
          <w:i w:val="0"/>
          <w:color w:val="000000"/>
          <w:sz w:val="24"/>
          <w:szCs w:val="24"/>
          <w:u w:val="single"/>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atLeast"/>
        <w:ind w:left="5510" w:leftChars="1938" w:right="0" w:hanging="1440" w:hangingChars="600"/>
        <w:jc w:val="both"/>
        <w:textAlignment w:val="baseline"/>
        <w:rPr>
          <w:sz w:val="20"/>
        </w:rPr>
      </w:pPr>
      <w:r>
        <w:rPr>
          <w:rFonts w:hint="eastAsia" w:ascii="宋体" w:hAnsi="宋体" w:cs="宋体"/>
          <w:b w:val="0"/>
          <w:i w:val="0"/>
          <w:color w:val="000000"/>
          <w:sz w:val="24"/>
          <w:szCs w:val="24"/>
          <w:lang w:val="en-US" w:eastAsia="zh-CN"/>
        </w:rPr>
        <w:t>日</w:t>
      </w:r>
      <w:r>
        <w:rPr>
          <w:rFonts w:ascii="宋体" w:hAnsi="宋体" w:eastAsia="宋体" w:cs="宋体"/>
          <w:b w:val="0"/>
          <w:i w:val="0"/>
          <w:color w:val="000000"/>
          <w:sz w:val="24"/>
          <w:szCs w:val="24"/>
        </w:rPr>
        <w:t xml:space="preserve">期: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left="0" w:right="0"/>
        <w:jc w:val="both"/>
        <w:textAlignment w:val="baseline"/>
        <w:rPr>
          <w:rFonts w:hint="eastAsia" w:ascii="方正小标宋简体" w:hAnsi="方正小标宋简体" w:eastAsia="方正小标宋简体" w:cs="方正小标宋简体"/>
          <w:b w:val="0"/>
          <w:bCs w:val="0"/>
          <w:i w:val="0"/>
          <w:color w:val="000000"/>
          <w:sz w:val="32"/>
          <w:szCs w:val="32"/>
        </w:rPr>
      </w:pPr>
      <w:r>
        <w:rPr>
          <w:rFonts w:ascii="宋体" w:hAnsi="宋体" w:eastAsia="宋体" w:cs="宋体"/>
          <w:b w:val="0"/>
          <w:i w:val="0"/>
          <w:color w:val="000000"/>
          <w:sz w:val="24"/>
        </w:rPr>
        <w:t>说明：供应商承诺不实的，依据《政府采购法》第七十七条“提供虚假材料谋取中标、成交的”有关规定予以处理。</w:t>
      </w:r>
    </w:p>
    <w:p>
      <w:pPr>
        <w:wordWrap w:val="0"/>
        <w:spacing w:before="240" w:after="0" w:line="420" w:lineRule="atLeast"/>
        <w:ind w:right="0"/>
        <w:jc w:val="center"/>
        <w:textAlignment w:val="baseline"/>
        <w:rPr>
          <w:sz w:val="22"/>
        </w:rPr>
      </w:pPr>
      <w:r>
        <w:rPr>
          <w:rFonts w:hint="eastAsia" w:ascii="方正小标宋简体" w:hAnsi="方正小标宋简体" w:eastAsia="方正小标宋简体" w:cs="方正小标宋简体"/>
          <w:b w:val="0"/>
          <w:bCs w:val="0"/>
          <w:i w:val="0"/>
          <w:color w:val="000000"/>
          <w:sz w:val="32"/>
          <w:szCs w:val="32"/>
        </w:rPr>
        <w:t>落实政府采购政策需满足的资格要求</w:t>
      </w:r>
    </w:p>
    <w:p>
      <w:pPr>
        <w:wordWrap w:val="0"/>
        <w:spacing w:before="0" w:after="0" w:line="300" w:lineRule="atLeast"/>
        <w:ind w:left="100" w:right="0"/>
        <w:jc w:val="center"/>
        <w:textAlignment w:val="baseline"/>
        <w:rPr>
          <w:sz w:val="24"/>
          <w:szCs w:val="24"/>
        </w:rPr>
      </w:pPr>
      <w:r>
        <w:rPr>
          <w:rFonts w:ascii="宋体" w:hAnsi="宋体" w:eastAsia="宋体" w:cs="宋体"/>
          <w:b w:val="0"/>
          <w:i w:val="0"/>
          <w:color w:val="000000"/>
          <w:sz w:val="28"/>
          <w:szCs w:val="28"/>
        </w:rPr>
        <w:t>中小企业声明函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说明：</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00" w:firstLine="100"/>
        <w:jc w:val="both"/>
        <w:textAlignment w:val="baseline"/>
        <w:rPr>
          <w:sz w:val="22"/>
          <w:szCs w:val="22"/>
        </w:rPr>
      </w:pPr>
      <w:r>
        <w:rPr>
          <w:rFonts w:ascii="宋体" w:hAnsi="宋体" w:eastAsia="宋体" w:cs="宋体"/>
          <w:b w:val="0"/>
          <w:i w:val="0"/>
          <w:color w:val="000000"/>
          <w:sz w:val="22"/>
          <w:szCs w:val="22"/>
        </w:rPr>
        <w:t>(1) 如本项目 (包) 不专门面向中小企业预留采购份额，供应商非必须提供； 当小微企业拟享受中小企业扶持政策时，仍应提供《中小企业声明函》，否则不得享受相关中小企业扶持政策。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(2) 如本项目(包) 专门面向中小/小微企业采购，须提供《中小企业声明函》 (实质性格式)。</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(3) 如本项目(包) 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 》。</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(4) 其他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1) 中小企业参加政府采购活动，应当出具此格式文件。《中小企业声明函》由参加政府采购活动的供应商出具。联合体响应的，《中小企业声明函》由牵头人出具。</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3)对于多标的的采购项目，供应商应充分、准确地了解所投产品制造企业信息。对相关情况了解不清楚的，不建议填报本声明函。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40" w:firstLine="100"/>
        <w:jc w:val="both"/>
        <w:textAlignment w:val="baseline"/>
        <w:rPr>
          <w:rFonts w:ascii="宋体" w:hAnsi="宋体" w:eastAsia="宋体" w:cs="宋体"/>
          <w:b w:val="0"/>
          <w:i w:val="0"/>
          <w:color w:val="000000"/>
          <w:sz w:val="22"/>
          <w:szCs w:val="22"/>
        </w:rPr>
      </w:pPr>
      <w:r>
        <w:rPr>
          <w:rFonts w:ascii="宋体" w:hAnsi="宋体" w:eastAsia="宋体" w:cs="宋体"/>
          <w:b w:val="0"/>
          <w:i w:val="0"/>
          <w:color w:val="000000"/>
          <w:sz w:val="22"/>
          <w:szCs w:val="22"/>
        </w:rPr>
        <w:t>(5) 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wordWrap w:val="0"/>
        <w:spacing w:before="0" w:after="0" w:line="340" w:lineRule="atLeast"/>
        <w:ind w:right="0"/>
        <w:jc w:val="both"/>
        <w:textAlignment w:val="baseline"/>
        <w:rPr>
          <w:rFonts w:ascii="宋体" w:hAnsi="宋体" w:eastAsia="宋体" w:cs="宋体"/>
          <w:b/>
          <w:i w:val="0"/>
          <w:color w:val="000000"/>
          <w:sz w:val="24"/>
        </w:rPr>
      </w:pPr>
    </w:p>
    <w:p>
      <w:pPr>
        <w:pStyle w:val="8"/>
      </w:pPr>
    </w:p>
    <w:p>
      <w:pPr>
        <w:wordWrap w:val="0"/>
        <w:spacing w:before="0" w:after="0" w:line="340" w:lineRule="atLeast"/>
        <w:ind w:left="140" w:right="0"/>
        <w:jc w:val="center"/>
        <w:textAlignment w:val="baseline"/>
        <w:rPr>
          <w:sz w:val="24"/>
        </w:rPr>
      </w:pPr>
      <w:r>
        <w:rPr>
          <w:rFonts w:ascii="宋体" w:hAnsi="宋体" w:eastAsia="宋体" w:cs="宋体"/>
          <w:b/>
          <w:i w:val="0"/>
          <w:color w:val="000000"/>
          <w:sz w:val="24"/>
        </w:rPr>
        <w:t>中小微企业划型标准</w:t>
      </w:r>
    </w:p>
    <w:p>
      <w:pPr>
        <w:wordWrap w:val="0"/>
        <w:spacing w:before="0" w:after="0" w:line="340" w:lineRule="exact"/>
        <w:ind w:left="0" w:right="0"/>
        <w:jc w:val="both"/>
        <w:textAlignment w:val="baseline"/>
        <w:rPr>
          <w:sz w:val="24"/>
        </w:rPr>
      </w:pPr>
    </w:p>
    <w:tbl>
      <w:tblPr>
        <w:tblStyle w:val="23"/>
        <w:tblW w:w="10850" w:type="dxa"/>
        <w:tblInd w:w="-12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30"/>
        <w:gridCol w:w="1680"/>
        <w:gridCol w:w="1000"/>
        <w:gridCol w:w="1543"/>
        <w:gridCol w:w="1386"/>
        <w:gridCol w:w="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行业名称</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指标名称</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计量单位</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中型</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小型</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微型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农、林、牧、渔</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工业(包括采矿业，制造业， 电力、热力、燃气及水生产和供应业)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建筑业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6000≤Y&lt;80000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300≤Y&lt;6000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300≤Z&lt;5000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Z&lt;300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批发业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5≤X&lt;20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零售业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10≤X&lt;50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交通运输业(不含铁路运输业)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200≤Y&lt;3000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仓储业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邮政业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住宿业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餐饮业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信息传输业(包括电信、互联网和相关服务)</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软件和信息技术服务业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exact"/>
              <w:ind w:left="0" w:right="0"/>
              <w:jc w:val="both"/>
              <w:textAlignment w:val="baseline"/>
              <w:rPr>
                <w:sz w:val="19"/>
              </w:rPr>
            </w:p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房地产开发经营</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1000≤Y&lt;200000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物业管理</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租赁和商务服务业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8000≤Z&lt;120000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100≤Z&lt;8000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其他未列明行业(包括科学研究和技术服务业，水利、环境和公共设施管理业，居民服务、修理和其他服务业， 社会工作， 文化、体育和娱乐业等)</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bl>
    <w:p>
      <w:pPr>
        <w:wordWrap/>
        <w:spacing w:before="0" w:after="0" w:line="400" w:lineRule="atLeast"/>
        <w:ind w:left="2260" w:right="80" w:hanging="2120"/>
        <w:jc w:val="left"/>
        <w:textAlignment w:val="baseline"/>
        <w:rPr>
          <w:sz w:val="20"/>
          <w:szCs w:val="28"/>
        </w:rPr>
      </w:pPr>
      <w:r>
        <w:rPr>
          <w:rFonts w:ascii="宋体" w:hAnsi="宋体" w:eastAsia="宋体" w:cs="宋体"/>
          <w:b w:val="0"/>
          <w:i w:val="0"/>
          <w:color w:val="000000"/>
          <w:sz w:val="20"/>
          <w:szCs w:val="28"/>
        </w:rPr>
        <w:t>说明：上述标准参照《关于印发中小企业划型标准规定的通知》(工信部联企业[2011]300号)，大型、 中型和小型企业须同时满足所列指标的下限，否则下划一档； 微型企业只须满足所列指标中的一项即可。</w:t>
      </w:r>
    </w:p>
    <w:p>
      <w:pPr>
        <w:wordWrap w:val="0"/>
        <w:spacing w:before="0" w:after="0" w:line="400" w:lineRule="exact"/>
        <w:ind w:left="0" w:right="0"/>
        <w:jc w:val="both"/>
        <w:textAlignment w:val="baseline"/>
        <w:rPr>
          <w:sz w:val="17"/>
        </w:rPr>
      </w:pPr>
    </w:p>
    <w:p>
      <w:pPr>
        <w:wordWrap w:val="0"/>
        <w:spacing w:before="0" w:after="0" w:line="240" w:lineRule="exact"/>
        <w:ind w:left="0" w:right="0"/>
        <w:jc w:val="both"/>
        <w:textAlignment w:val="baseline"/>
        <w:rPr>
          <w:sz w:val="19"/>
        </w:rPr>
      </w:pPr>
    </w:p>
    <w:p>
      <w:pPr>
        <w:wordWrap w:val="0"/>
        <w:spacing w:before="0" w:after="0" w:line="460" w:lineRule="atLeast"/>
        <w:ind w:left="20" w:right="0"/>
        <w:jc w:val="both"/>
        <w:textAlignment w:val="baseline"/>
        <w:rPr>
          <w:rFonts w:ascii="宋体" w:hAnsi="宋体" w:eastAsia="宋体" w:cs="宋体"/>
          <w:b/>
          <w:bCs/>
          <w:i w:val="0"/>
          <w:color w:val="000000"/>
          <w:sz w:val="33"/>
        </w:rPr>
      </w:pPr>
    </w:p>
    <w:p>
      <w:pPr>
        <w:wordWrap w:val="0"/>
        <w:spacing w:before="0" w:after="0" w:line="460" w:lineRule="atLeast"/>
        <w:ind w:left="20" w:right="0"/>
        <w:jc w:val="center"/>
        <w:textAlignment w:val="baseline"/>
        <w:outlineLvl w:val="9"/>
        <w:rPr>
          <w:b/>
          <w:bCs/>
          <w:sz w:val="33"/>
        </w:rPr>
      </w:pPr>
      <w:bookmarkStart w:id="107" w:name="_Toc32501"/>
      <w:r>
        <w:rPr>
          <w:rFonts w:ascii="宋体" w:hAnsi="宋体" w:eastAsia="宋体" w:cs="宋体"/>
          <w:b/>
          <w:bCs/>
          <w:i w:val="0"/>
          <w:color w:val="000000"/>
          <w:sz w:val="33"/>
        </w:rPr>
        <w:t>中小企业声明函(工程、服务) 格式</w:t>
      </w:r>
      <w:bookmarkEnd w:id="107"/>
    </w:p>
    <w:p>
      <w:pPr>
        <w:wordWrap w:val="0"/>
        <w:spacing w:before="0" w:after="0" w:line="440" w:lineRule="exact"/>
        <w:ind w:left="0" w:right="0"/>
        <w:jc w:val="both"/>
        <w:textAlignment w:val="baseline"/>
        <w:rPr>
          <w:sz w:val="33"/>
        </w:rPr>
      </w:pPr>
    </w:p>
    <w:p>
      <w:pPr>
        <w:wordWrap w:val="0"/>
        <w:spacing w:before="0" w:after="0" w:line="32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本公司郑重声明，根据《政府采购促进中小企业发展管理办法》(财库( 2020)46 号) 的规定，本公司参加(单位名称) 的(项目名称) 采购活动，工程的施工单位全部为符合政策要求的中小企业(或者：服务全部由符合政策要求的中小企业承接) 。 相关企业的具体情况如下：</w:t>
      </w:r>
    </w:p>
    <w:p>
      <w:pPr>
        <w:wordWrap w:val="0"/>
        <w:spacing w:before="0" w:after="0" w:line="48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1.  </w:t>
      </w:r>
      <w:r>
        <w:rPr>
          <w:rFonts w:hint="eastAsia" w:ascii="宋体" w:hAnsi="宋体" w:eastAsia="宋体" w:cs="宋体"/>
          <w:b w:val="0"/>
          <w:i w:val="0"/>
          <w:color w:val="000000"/>
          <w:sz w:val="24"/>
          <w:szCs w:val="24"/>
          <w:u w:val="single"/>
        </w:rPr>
        <w:t xml:space="preserve">(标的名称)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万元¹， 属于 (中型企业、 小型企业、 微型企业) ；</w:t>
      </w:r>
    </w:p>
    <w:p>
      <w:pPr>
        <w:wordWrap w:val="0"/>
        <w:spacing w:before="0" w:after="0" w:line="50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2.  </w:t>
      </w:r>
      <w:r>
        <w:rPr>
          <w:rFonts w:hint="eastAsia" w:ascii="宋体" w:hAnsi="宋体" w:eastAsia="宋体" w:cs="宋体"/>
          <w:b w:val="0"/>
          <w:i w:val="0"/>
          <w:color w:val="000000"/>
          <w:sz w:val="24"/>
          <w:szCs w:val="24"/>
          <w:u w:val="single"/>
        </w:rPr>
        <w:t xml:space="preserve">(标 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 属于 (中型企业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小</w:t>
      </w:r>
      <w:r>
        <w:rPr>
          <w:rFonts w:hint="eastAsia" w:ascii="宋体" w:hAnsi="宋体" w:eastAsia="宋体" w:cs="宋体"/>
          <w:b w:val="0"/>
          <w:i w:val="0"/>
          <w:color w:val="000000"/>
          <w:sz w:val="24"/>
          <w:szCs w:val="24"/>
        </w:rPr>
        <w:t>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微</w:t>
      </w:r>
      <w:r>
        <w:rPr>
          <w:rFonts w:hint="eastAsia" w:ascii="宋体" w:hAnsi="宋体" w:eastAsia="宋体" w:cs="宋体"/>
          <w:b w:val="0"/>
          <w:i w:val="0"/>
          <w:color w:val="000000"/>
          <w:sz w:val="24"/>
          <w:szCs w:val="24"/>
        </w:rPr>
        <w:t>型企业)；</w:t>
      </w:r>
    </w:p>
    <w:p>
      <w:pPr>
        <w:wordWrap w:val="0"/>
        <w:spacing w:before="0" w:after="0" w:line="0" w:lineRule="exact"/>
        <w:ind w:left="0" w:right="0"/>
        <w:jc w:val="both"/>
        <w:textAlignment w:val="baseline"/>
        <w:rPr>
          <w:rFonts w:hint="eastAsia" w:ascii="宋体" w:hAnsi="宋体" w:eastAsia="宋体" w:cs="宋体"/>
          <w:sz w:val="24"/>
          <w:szCs w:val="24"/>
        </w:rPr>
      </w:pPr>
    </w:p>
    <w:p>
      <w:pPr>
        <w:wordWrap w:val="0"/>
        <w:spacing w:before="0" w:after="0" w:line="0" w:lineRule="exact"/>
        <w:ind w:left="0" w:right="0"/>
        <w:jc w:val="both"/>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w:t>
      </w:r>
    </w:p>
    <w:p>
      <w:pPr>
        <w:wordWrap w:val="0"/>
        <w:spacing w:before="0" w:after="0" w:line="0" w:lineRule="exact"/>
        <w:ind w:left="0" w:right="0"/>
        <w:jc w:val="both"/>
        <w:textAlignment w:val="baseline"/>
        <w:rPr>
          <w:rFonts w:hint="default" w:ascii="宋体" w:hAnsi="宋体" w:cs="宋体"/>
          <w:sz w:val="24"/>
          <w:szCs w:val="24"/>
          <w:lang w:val="en-US" w:eastAsia="zh-CN"/>
        </w:rPr>
      </w:pPr>
    </w:p>
    <w:p>
      <w:pPr>
        <w:wordWrap w:val="0"/>
        <w:spacing w:before="0" w:after="0" w:line="32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以上企业， 不属于大企业的分支机构，不存在控股股东为大企业的情形，也不存在与大企业的负责人为同一人的情形。</w:t>
      </w:r>
    </w:p>
    <w:p>
      <w:pPr>
        <w:wordWrap w:val="0"/>
        <w:spacing w:before="0" w:after="0" w:line="320" w:lineRule="atLeast"/>
        <w:ind w:left="4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本企业对上述声明内容的真实性负责。如有虚假，将依法承担相应责任。</w:t>
      </w: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52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企业名称(盖章) :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日 期: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 xml:space="preserve">                                                                    </w:t>
      </w:r>
    </w:p>
    <w:p>
      <w:pPr>
        <w:wordWrap w:val="0"/>
        <w:spacing w:before="0" w:after="0" w:line="320" w:lineRule="atLeast"/>
        <w:ind w:left="680" w:right="300" w:hanging="6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注：1.从业人员、 营业收入、 资产总额填报上一年度数据，无上一年度数据的新成立企业可不填报。</w:t>
      </w:r>
    </w:p>
    <w:p>
      <w:pPr>
        <w:wordWrap w:val="0"/>
        <w:spacing w:before="120" w:after="0" w:line="320" w:lineRule="atLeast"/>
        <w:ind w:left="680" w:right="320" w:hanging="4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2.中小企业划分标准见工业和信息化部国家统计局 国家发展改革委财政部《关于印发中小企业划型标准规定的通知》工信部联企业{2011}300号。</w:t>
      </w: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500" w:lineRule="atLeast"/>
        <w:ind w:right="0"/>
        <w:jc w:val="center"/>
        <w:textAlignment w:val="baseline"/>
        <w:outlineLvl w:val="9"/>
        <w:rPr>
          <w:b/>
          <w:bCs/>
          <w:sz w:val="36"/>
          <w:szCs w:val="22"/>
        </w:rPr>
      </w:pPr>
      <w:bookmarkStart w:id="108" w:name="_Toc21692"/>
      <w:r>
        <w:rPr>
          <w:rFonts w:ascii="宋体" w:hAnsi="宋体" w:eastAsia="宋体" w:cs="宋体"/>
          <w:b/>
          <w:bCs/>
          <w:i w:val="0"/>
          <w:color w:val="000000"/>
          <w:sz w:val="36"/>
          <w:szCs w:val="22"/>
        </w:rPr>
        <w:t>残疾人福利性单位声明函格式</w:t>
      </w:r>
      <w:bookmarkEnd w:id="108"/>
    </w:p>
    <w:p>
      <w:pPr>
        <w:wordWrap w:val="0"/>
        <w:spacing w:before="0" w:after="0" w:line="540" w:lineRule="exact"/>
        <w:ind w:left="0" w:right="0"/>
        <w:jc w:val="both"/>
        <w:textAlignment w:val="baseline"/>
        <w:rPr>
          <w:sz w:val="25"/>
        </w:rPr>
      </w:pPr>
    </w:p>
    <w:p>
      <w:pPr>
        <w:wordWrap w:val="0"/>
        <w:spacing w:before="0" w:after="0" w:line="540" w:lineRule="atLeast"/>
        <w:ind w:left="0" w:right="0" w:firstLine="480"/>
        <w:jc w:val="both"/>
        <w:textAlignment w:val="baseline"/>
        <w:rPr>
          <w:sz w:val="24"/>
          <w:szCs w:val="24"/>
        </w:rPr>
      </w:pPr>
      <w:r>
        <w:rPr>
          <w:rFonts w:ascii="宋体" w:hAnsi="宋体" w:eastAsia="宋体" w:cs="宋体"/>
          <w:b w:val="0"/>
          <w:i w:val="0"/>
          <w:color w:val="000000"/>
          <w:sz w:val="24"/>
          <w:szCs w:val="24"/>
        </w:rPr>
        <w:t>本单位郑重声明，根据《财政部 民政部 中国残疾人联合会关于促进残疾人就业政府采购政策的通知》 (财库〔2017〕141号)的规定，本单位(请进行勾选)：</w:t>
      </w:r>
    </w:p>
    <w:p>
      <w:pPr>
        <w:wordWrap w:val="0"/>
        <w:spacing w:before="0" w:after="0" w:line="540" w:lineRule="atLeast"/>
        <w:ind w:left="480" w:right="0"/>
        <w:jc w:val="both"/>
        <w:textAlignment w:val="baseline"/>
        <w:rPr>
          <w:sz w:val="24"/>
          <w:szCs w:val="24"/>
        </w:rPr>
      </w:pPr>
      <w:r>
        <w:rPr>
          <w:rFonts w:ascii="宋体" w:hAnsi="宋体" w:eastAsia="宋体" w:cs="宋体"/>
          <w:b w:val="0"/>
          <w:i w:val="0"/>
          <w:color w:val="000000"/>
          <w:sz w:val="24"/>
          <w:szCs w:val="24"/>
        </w:rPr>
        <w:t>□不属于符合条件的残疾人福利性单位。</w:t>
      </w:r>
    </w:p>
    <w:p>
      <w:pPr>
        <w:wordWrap w:val="0"/>
        <w:spacing w:before="0" w:after="0" w:line="540" w:lineRule="atLeast"/>
        <w:ind w:left="0" w:right="20" w:firstLine="480"/>
        <w:jc w:val="both"/>
        <w:textAlignment w:val="baseline"/>
        <w:rPr>
          <w:sz w:val="24"/>
          <w:szCs w:val="24"/>
        </w:rPr>
      </w:pPr>
      <w:r>
        <w:rPr>
          <w:rFonts w:ascii="宋体" w:hAnsi="宋体" w:eastAsia="宋体" w:cs="宋体"/>
          <w:b w:val="0"/>
          <w:i w:val="0"/>
          <w:color w:val="000000"/>
          <w:sz w:val="24"/>
          <w:szCs w:val="24"/>
        </w:rPr>
        <w:t>□属于符合条件的残疾人福利性单位，且本单位参加</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单位的</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项目采购活动提供本单位制造的货物(由本单位承担工程/提供服务)，或者提供其他残疾人福利性单位制造的货物(不包括使用非残疾人福利性单位注册商标的货物)。</w:t>
      </w:r>
    </w:p>
    <w:p>
      <w:pPr>
        <w:wordWrap w:val="0"/>
        <w:spacing w:before="140" w:after="0" w:line="340" w:lineRule="atLeast"/>
        <w:ind w:left="480" w:right="0"/>
        <w:jc w:val="both"/>
        <w:textAlignment w:val="baseline"/>
        <w:rPr>
          <w:sz w:val="24"/>
          <w:szCs w:val="24"/>
        </w:rPr>
      </w:pPr>
      <w:r>
        <w:rPr>
          <w:rFonts w:ascii="宋体" w:hAnsi="宋体" w:eastAsia="宋体" w:cs="宋体"/>
          <w:b w:val="0"/>
          <w:i w:val="0"/>
          <w:color w:val="000000"/>
          <w:sz w:val="24"/>
          <w:szCs w:val="24"/>
        </w:rPr>
        <w:t>本单位对上述声明的真实性负责。如有虚假，将依法承担相应责任。</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280" w:lineRule="atLeast"/>
        <w:ind w:left="4360" w:right="0"/>
        <w:jc w:val="both"/>
        <w:textAlignment w:val="baseline"/>
        <w:rPr>
          <w:sz w:val="24"/>
          <w:szCs w:val="24"/>
        </w:rPr>
      </w:pPr>
      <w:r>
        <w:rPr>
          <w:rFonts w:ascii="宋体" w:hAnsi="宋体" w:eastAsia="宋体" w:cs="宋体"/>
          <w:b w:val="0"/>
          <w:i w:val="0"/>
          <w:color w:val="000000"/>
          <w:sz w:val="24"/>
          <w:szCs w:val="24"/>
        </w:rPr>
        <w:t xml:space="preserve">单位名称(盖章) : </w:t>
      </w:r>
      <w:r>
        <w:rPr>
          <w:rFonts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sz w:val="24"/>
          <w:szCs w:val="24"/>
        </w:rPr>
      </w:pPr>
    </w:p>
    <w:p>
      <w:pPr>
        <w:wordWrap w:val="0"/>
        <w:spacing w:before="0" w:after="0" w:line="280" w:lineRule="atLeast"/>
        <w:ind w:right="0" w:firstLine="5280" w:firstLineChars="2200"/>
        <w:jc w:val="both"/>
        <w:textAlignment w:val="baseline"/>
        <w:rPr>
          <w:sz w:val="24"/>
          <w:szCs w:val="24"/>
        </w:rPr>
      </w:pPr>
      <w:r>
        <w:rPr>
          <w:rFonts w:ascii="宋体" w:hAnsi="宋体" w:eastAsia="宋体" w:cs="宋体"/>
          <w:b w:val="0"/>
          <w:i w:val="0"/>
          <w:color w:val="000000"/>
          <w:sz w:val="24"/>
          <w:szCs w:val="24"/>
        </w:rPr>
        <w:t xml:space="preserve">日   期: </w:t>
      </w:r>
      <w:r>
        <w:rPr>
          <w:rFonts w:ascii="宋体" w:hAnsi="宋体" w:eastAsia="宋体" w:cs="宋体"/>
          <w:b w:val="0"/>
          <w:i w:val="0"/>
          <w:color w:val="000000"/>
          <w:sz w:val="24"/>
          <w:szCs w:val="24"/>
          <w:u w:val="single"/>
        </w:rPr>
        <w:t xml:space="preserve">       </w:t>
      </w: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440" w:lineRule="atLeast"/>
        <w:ind w:left="0" w:right="0"/>
        <w:jc w:val="both"/>
        <w:textAlignment w:val="baseline"/>
        <w:rPr>
          <w:rFonts w:ascii="宋体" w:hAnsi="宋体" w:eastAsia="宋体" w:cs="宋体"/>
          <w:b/>
          <w:bCs/>
          <w:i w:val="0"/>
          <w:color w:val="000000"/>
          <w:sz w:val="32"/>
        </w:rPr>
      </w:pPr>
    </w:p>
    <w:p>
      <w:pPr>
        <w:wordWrap w:val="0"/>
        <w:spacing w:before="0" w:after="0" w:line="440" w:lineRule="atLeast"/>
        <w:ind w:left="0" w:right="0"/>
        <w:jc w:val="both"/>
        <w:textAlignment w:val="baseline"/>
        <w:outlineLvl w:val="9"/>
        <w:rPr>
          <w:rFonts w:ascii="宋体" w:hAnsi="宋体" w:eastAsia="宋体" w:cs="宋体"/>
          <w:b/>
          <w:bCs/>
          <w:i w:val="0"/>
          <w:color w:val="000000"/>
          <w:sz w:val="32"/>
        </w:rPr>
      </w:pPr>
      <w:bookmarkStart w:id="109" w:name="_Toc27792"/>
      <w:r>
        <w:rPr>
          <w:rFonts w:ascii="宋体" w:hAnsi="宋体" w:eastAsia="宋体" w:cs="宋体"/>
          <w:b/>
          <w:bCs/>
          <w:i w:val="0"/>
          <w:color w:val="000000"/>
          <w:sz w:val="32"/>
        </w:rPr>
        <w:t>其他特定资格要求：</w:t>
      </w:r>
      <w:bookmarkEnd w:id="109"/>
    </w:p>
    <w:p>
      <w:pPr>
        <w:pStyle w:val="8"/>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sz w:val="24"/>
          <w:szCs w:val="24"/>
          <w:highlight w:val="none"/>
        </w:rPr>
        <w:t xml:space="preserve"> </w:t>
      </w: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wordWrap w:val="0"/>
        <w:spacing w:before="0" w:after="0" w:line="460" w:lineRule="atLeast"/>
        <w:ind w:right="0"/>
        <w:jc w:val="both"/>
        <w:textAlignment w:val="baseline"/>
        <w:rPr>
          <w:rFonts w:hint="default" w:ascii="宋体" w:hAnsi="宋体" w:cs="宋体"/>
          <w:b/>
          <w:bCs/>
          <w:i w:val="0"/>
          <w:color w:val="000000"/>
          <w:sz w:val="36"/>
          <w:szCs w:val="36"/>
          <w:lang w:val="en-US" w:eastAsia="zh-CN"/>
        </w:rPr>
      </w:pPr>
      <w:r>
        <w:rPr>
          <w:rFonts w:hint="eastAsia" w:ascii="宋体" w:hAnsi="宋体" w:cs="宋体"/>
          <w:b/>
          <w:bCs/>
          <w:i w:val="0"/>
          <w:color w:val="000000"/>
          <w:sz w:val="36"/>
          <w:szCs w:val="36"/>
          <w:lang w:val="en-US" w:eastAsia="zh-CN"/>
        </w:rPr>
        <w:t>资质证明材料</w:t>
      </w:r>
    </w:p>
    <w:p>
      <w:pPr>
        <w:wordWrap w:val="0"/>
        <w:spacing w:before="0" w:after="0" w:line="340" w:lineRule="atLeast"/>
        <w:ind w:left="0" w:right="0" w:firstLine="240" w:firstLineChars="100"/>
        <w:jc w:val="both"/>
        <w:textAlignment w:val="baseline"/>
        <w:rPr>
          <w:rFonts w:hint="eastAsia"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 xml:space="preserve"> </w:t>
      </w:r>
    </w:p>
    <w:p>
      <w:pPr>
        <w:wordWrap w:val="0"/>
        <w:spacing w:before="0" w:after="0" w:line="340" w:lineRule="atLeast"/>
        <w:ind w:left="0" w:right="0"/>
        <w:jc w:val="both"/>
        <w:textAlignment w:val="baseline"/>
        <w:rPr>
          <w:rFonts w:hint="eastAsia" w:ascii="黑体" w:hAnsi="黑体" w:eastAsia="黑体" w:cs="黑体"/>
          <w:b/>
          <w:i w:val="0"/>
          <w:color w:val="000000"/>
          <w:sz w:val="28"/>
          <w:szCs w:val="28"/>
          <w:lang w:val="en-US" w:eastAsia="zh-CN"/>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b/>
          <w:bCs/>
          <w:sz w:val="36"/>
          <w:szCs w:val="36"/>
        </w:rPr>
      </w:pPr>
      <w:r>
        <w:rPr>
          <w:rFonts w:ascii="宋体" w:hAnsi="宋体" w:eastAsia="宋体" w:cs="宋体"/>
          <w:b/>
          <w:bCs/>
          <w:i w:val="0"/>
          <w:color w:val="000000"/>
          <w:sz w:val="36"/>
          <w:szCs w:val="36"/>
        </w:rPr>
        <w:t>响应书</w:t>
      </w:r>
    </w:p>
    <w:p>
      <w:pPr>
        <w:wordWrap w:val="0"/>
        <w:spacing w:before="0" w:after="0" w:line="420" w:lineRule="exact"/>
        <w:ind w:left="0" w:right="0"/>
        <w:jc w:val="both"/>
        <w:textAlignment w:val="baseline"/>
        <w:rPr>
          <w:sz w:val="34"/>
        </w:rPr>
      </w:pPr>
    </w:p>
    <w:p>
      <w:pPr>
        <w:wordWrap w:val="0"/>
        <w:spacing w:before="0" w:after="0" w:line="420" w:lineRule="exact"/>
        <w:ind w:left="0" w:right="0"/>
        <w:jc w:val="both"/>
        <w:textAlignment w:val="baseline"/>
        <w:rPr>
          <w:sz w:val="34"/>
        </w:rPr>
      </w:pPr>
    </w:p>
    <w:p>
      <w:pPr>
        <w:wordWrap w:val="0"/>
        <w:spacing w:before="0" w:after="0" w:line="540" w:lineRule="atLeast"/>
        <w:ind w:left="3980" w:right="0"/>
        <w:jc w:val="both"/>
        <w:textAlignment w:val="baseline"/>
        <w:outlineLvl w:val="9"/>
        <w:rPr>
          <w:rFonts w:hint="eastAsia" w:ascii="黑体" w:hAnsi="黑体" w:eastAsia="黑体" w:cs="黑体"/>
          <w:b w:val="0"/>
          <w:bCs w:val="0"/>
          <w:sz w:val="28"/>
          <w:szCs w:val="28"/>
        </w:rPr>
      </w:pPr>
      <w:bookmarkStart w:id="110" w:name="_Toc395"/>
      <w:r>
        <w:rPr>
          <w:rFonts w:hint="eastAsia" w:ascii="黑体" w:hAnsi="黑体" w:eastAsia="黑体" w:cs="黑体"/>
          <w:b w:val="0"/>
          <w:bCs w:val="0"/>
          <w:i w:val="0"/>
          <w:color w:val="000000"/>
          <w:sz w:val="28"/>
          <w:szCs w:val="28"/>
        </w:rPr>
        <w:t>响应书</w:t>
      </w:r>
      <w:bookmarkEnd w:id="110"/>
    </w:p>
    <w:p>
      <w:pPr>
        <w:wordWrap w:val="0"/>
        <w:spacing w:before="0" w:after="0" w:line="300" w:lineRule="exact"/>
        <w:ind w:left="0" w:right="0"/>
        <w:jc w:val="both"/>
        <w:textAlignment w:val="baseline"/>
        <w:rPr>
          <w:sz w:val="24"/>
        </w:rPr>
      </w:pPr>
    </w:p>
    <w:p>
      <w:pPr>
        <w:wordWrap w:val="0"/>
        <w:spacing w:before="0" w:after="0" w:line="340" w:lineRule="atLeast"/>
        <w:ind w:left="380" w:right="0"/>
        <w:jc w:val="both"/>
        <w:textAlignment w:val="baseline"/>
        <w:rPr>
          <w:rFonts w:hint="eastAsia" w:eastAsia="宋体"/>
          <w:sz w:val="24"/>
          <w:szCs w:val="24"/>
          <w:lang w:eastAsia="zh-CN"/>
        </w:rPr>
      </w:pPr>
      <w:r>
        <w:rPr>
          <w:rFonts w:ascii="宋体" w:hAnsi="宋体" w:eastAsia="宋体" w:cs="宋体"/>
          <w:b w:val="0"/>
          <w:i w:val="0"/>
          <w:color w:val="000000"/>
          <w:sz w:val="24"/>
          <w:szCs w:val="24"/>
        </w:rPr>
        <w:t>致</w:t>
      </w:r>
      <w:r>
        <w:rPr>
          <w:rFonts w:ascii="宋体" w:hAnsi="宋体" w:eastAsia="宋体" w:cs="宋体"/>
          <w:b w:val="0"/>
          <w:i w:val="0"/>
          <w:color w:val="000000"/>
          <w:sz w:val="24"/>
          <w:szCs w:val="24"/>
          <w:u w:val="single"/>
        </w:rPr>
        <w:t>(采购人或采购代理机构)</w:t>
      </w:r>
      <w:r>
        <w:rPr>
          <w:rFonts w:hint="eastAsia" w:ascii="宋体" w:hAnsi="宋体" w:cs="宋体"/>
          <w:b w:val="0"/>
          <w:i w:val="0"/>
          <w:color w:val="000000"/>
          <w:sz w:val="24"/>
          <w:szCs w:val="24"/>
          <w:u w:val="single"/>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280" w:firstLine="380"/>
        <w:jc w:val="both"/>
        <w:textAlignment w:val="baseline"/>
        <w:rPr>
          <w:sz w:val="24"/>
          <w:szCs w:val="24"/>
        </w:rPr>
      </w:pPr>
      <w:r>
        <w:rPr>
          <w:rFonts w:ascii="宋体" w:hAnsi="宋体" w:eastAsia="宋体" w:cs="宋体"/>
          <w:b w:val="0"/>
          <w:i w:val="0"/>
          <w:color w:val="000000"/>
          <w:sz w:val="24"/>
          <w:szCs w:val="24"/>
        </w:rPr>
        <w:t>我方参加你方就</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(项目名称，项目编号/包号)组织的采购活动，并对此项目进行磋商。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outlineLvl w:val="9"/>
        <w:rPr>
          <w:sz w:val="24"/>
          <w:szCs w:val="24"/>
        </w:rPr>
      </w:pPr>
      <w:bookmarkStart w:id="111" w:name="_Toc30061"/>
      <w:r>
        <w:rPr>
          <w:rFonts w:ascii="宋体" w:hAnsi="宋体" w:eastAsia="宋体" w:cs="宋体"/>
          <w:b w:val="0"/>
          <w:i w:val="0"/>
          <w:color w:val="000000"/>
          <w:sz w:val="24"/>
          <w:szCs w:val="24"/>
        </w:rPr>
        <w:t>1. 我方已详细审查全部竞争性磋商文件</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自愿参与磋商并承诺如下：</w:t>
      </w:r>
      <w:bookmarkEnd w:id="111"/>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(1) 本响应有效期为自提交响应文件的截止之日起</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个日历日。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40" w:firstLine="180"/>
        <w:jc w:val="both"/>
        <w:textAlignment w:val="baseline"/>
        <w:rPr>
          <w:sz w:val="24"/>
          <w:szCs w:val="24"/>
        </w:rPr>
      </w:pPr>
      <w:r>
        <w:rPr>
          <w:rFonts w:ascii="宋体" w:hAnsi="宋体" w:eastAsia="宋体" w:cs="宋体"/>
          <w:b w:val="0"/>
          <w:i w:val="0"/>
          <w:color w:val="000000"/>
          <w:sz w:val="24"/>
          <w:szCs w:val="24"/>
        </w:rPr>
        <w:t>(2)除合同条款及采购需求偏离表列出的偏离外，我方响应竞争性磋商文件的全部要求。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(3) 我方已提供的全部文件资料是真实、准确的，并对此承担一切法律后果。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60" w:firstLine="180"/>
        <w:jc w:val="both"/>
        <w:textAlignment w:val="baseline"/>
        <w:rPr>
          <w:sz w:val="24"/>
          <w:szCs w:val="24"/>
        </w:rPr>
      </w:pPr>
      <w:r>
        <w:rPr>
          <w:rFonts w:ascii="宋体" w:hAnsi="宋体" w:eastAsia="宋体" w:cs="宋体"/>
          <w:b w:val="0"/>
          <w:i w:val="0"/>
          <w:color w:val="000000"/>
          <w:sz w:val="24"/>
          <w:szCs w:val="24"/>
        </w:rPr>
        <w:t>(4)如我方成交，我方将在法律规定的期限内与你方签订合同，按照竞争性磋商文件要求提交履约保证金，并在合同约定的期限内完成合同规定的全部义务。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(5) 我方近三年内不存在任何不良违法记录或行政处罚等情况。</w:t>
      </w:r>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(6) 我公司承诺一旦成交按照要求缴纳代理服务费。</w:t>
      </w:r>
    </w:p>
    <w:p>
      <w:pPr>
        <w:keepNext w:val="0"/>
        <w:keepLines w:val="0"/>
        <w:pageBreakBefore w:val="0"/>
        <w:widowControl w:val="0"/>
        <w:kinsoku/>
        <w:wordWrap w:val="0"/>
        <w:overflowPunct/>
        <w:topLinePunct w:val="0"/>
        <w:autoSpaceDE/>
        <w:autoSpaceDN/>
        <w:bidi w:val="0"/>
        <w:adjustRightInd/>
        <w:snapToGrid/>
        <w:spacing w:before="180" w:after="0" w:line="400" w:lineRule="exact"/>
        <w:ind w:left="380" w:right="0"/>
        <w:jc w:val="both"/>
        <w:textAlignment w:val="baseline"/>
        <w:outlineLvl w:val="9"/>
        <w:rPr>
          <w:sz w:val="24"/>
          <w:szCs w:val="24"/>
        </w:rPr>
      </w:pPr>
      <w:bookmarkStart w:id="112" w:name="_Toc26813"/>
      <w:r>
        <w:rPr>
          <w:rFonts w:ascii="宋体" w:hAnsi="宋体" w:eastAsia="宋体" w:cs="宋体"/>
          <w:b w:val="0"/>
          <w:i w:val="0"/>
          <w:color w:val="000000"/>
          <w:sz w:val="24"/>
          <w:szCs w:val="24"/>
        </w:rPr>
        <w:t xml:space="preserve">2. 其他补充条款 (如有) :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bookmarkEnd w:id="112"/>
    </w:p>
    <w:p>
      <w:pPr>
        <w:keepNext w:val="0"/>
        <w:keepLines w:val="0"/>
        <w:pageBreakBefore w:val="0"/>
        <w:widowControl w:val="0"/>
        <w:kinsoku/>
        <w:wordWrap w:val="0"/>
        <w:overflowPunct/>
        <w:topLinePunct w:val="0"/>
        <w:autoSpaceDE/>
        <w:autoSpaceDN/>
        <w:bidi w:val="0"/>
        <w:adjustRightInd/>
        <w:snapToGrid/>
        <w:spacing w:before="160" w:after="0" w:line="400" w:lineRule="exact"/>
        <w:ind w:left="380" w:right="0"/>
        <w:jc w:val="both"/>
        <w:textAlignment w:val="baseline"/>
        <w:rPr>
          <w:sz w:val="24"/>
          <w:szCs w:val="24"/>
        </w:rPr>
      </w:pPr>
      <w:r>
        <w:rPr>
          <w:rFonts w:ascii="宋体" w:hAnsi="宋体" w:eastAsia="宋体" w:cs="宋体"/>
          <w:b w:val="0"/>
          <w:i w:val="0"/>
          <w:color w:val="000000"/>
          <w:sz w:val="24"/>
          <w:szCs w:val="24"/>
        </w:rPr>
        <w:t>与本磋商有关的一切正式往来信函请寄：</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szCs w:val="24"/>
        </w:rPr>
      </w:pPr>
    </w:p>
    <w:p>
      <w:pPr>
        <w:keepNext w:val="0"/>
        <w:keepLines w:val="0"/>
        <w:pageBreakBefore w:val="0"/>
        <w:widowControl w:val="0"/>
        <w:kinsoku/>
        <w:wordWrap w:val="0"/>
        <w:overflowPunct/>
        <w:topLinePunct w:val="0"/>
        <w:autoSpaceDE/>
        <w:autoSpaceDN/>
        <w:bidi w:val="0"/>
        <w:adjustRightInd/>
        <w:snapToGrid/>
        <w:spacing w:before="180" w:after="0" w:line="400" w:lineRule="exact"/>
        <w:ind w:left="0" w:right="0"/>
        <w:jc w:val="both"/>
        <w:textAlignment w:val="baseline"/>
        <w:rPr>
          <w:sz w:val="24"/>
          <w:szCs w:val="24"/>
        </w:rPr>
      </w:pPr>
      <w:r>
        <w:rPr>
          <w:rFonts w:ascii="宋体" w:hAnsi="宋体" w:eastAsia="宋体" w:cs="宋体"/>
          <w:b w:val="0"/>
          <w:i w:val="0"/>
          <w:color w:val="000000"/>
          <w:sz w:val="24"/>
          <w:szCs w:val="24"/>
        </w:rPr>
        <w:t xml:space="preserve">   电话</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w:t>
      </w: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电子函件</w:t>
      </w:r>
      <w:r>
        <w:rPr>
          <w:rFonts w:ascii="宋体" w:hAnsi="宋体" w:eastAsia="宋体" w:cs="宋体"/>
          <w:b w:val="0"/>
          <w:i w:val="0"/>
          <w:color w:val="000000"/>
          <w:sz w:val="24"/>
          <w:szCs w:val="24"/>
          <w:u w:val="single"/>
        </w:rPr>
        <w:t xml:space="preserve">                        </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日期：</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140" w:lineRule="exact"/>
        <w:ind w:left="0" w:right="0"/>
        <w:jc w:val="both"/>
        <w:textAlignment w:val="baseline"/>
        <w:rPr>
          <w:sz w:val="24"/>
          <w:szCs w:val="24"/>
        </w:rPr>
      </w:pPr>
    </w:p>
    <w:p>
      <w:pPr>
        <w:wordWrap w:val="0"/>
        <w:spacing w:before="280" w:after="0" w:line="460" w:lineRule="atLeast"/>
        <w:ind w:right="0"/>
        <w:jc w:val="both"/>
        <w:textAlignment w:val="baseline"/>
        <w:rPr>
          <w:b/>
          <w:bCs/>
          <w:sz w:val="36"/>
          <w:szCs w:val="36"/>
        </w:rPr>
      </w:pPr>
      <w:r>
        <w:rPr>
          <w:rFonts w:ascii="宋体" w:hAnsi="宋体" w:eastAsia="宋体" w:cs="宋体"/>
          <w:b/>
          <w:bCs/>
          <w:i w:val="0"/>
          <w:color w:val="000000"/>
          <w:sz w:val="36"/>
          <w:szCs w:val="36"/>
        </w:rPr>
        <w:t>报价一览表</w:t>
      </w:r>
    </w:p>
    <w:p>
      <w:pPr>
        <w:wordWrap w:val="0"/>
        <w:spacing w:before="0" w:after="0" w:line="540" w:lineRule="atLeast"/>
        <w:ind w:left="4080" w:right="0"/>
        <w:jc w:val="both"/>
        <w:textAlignment w:val="baseline"/>
        <w:outlineLvl w:val="9"/>
        <w:rPr>
          <w:rFonts w:hint="eastAsia" w:ascii="黑体" w:hAnsi="黑体" w:eastAsia="黑体" w:cs="黑体"/>
          <w:b w:val="0"/>
          <w:bCs w:val="0"/>
          <w:sz w:val="32"/>
          <w:szCs w:val="32"/>
        </w:rPr>
      </w:pPr>
      <w:bookmarkStart w:id="113" w:name="_Toc12180"/>
      <w:r>
        <w:rPr>
          <w:rFonts w:hint="eastAsia" w:ascii="黑体" w:hAnsi="黑体" w:eastAsia="黑体" w:cs="黑体"/>
          <w:b w:val="0"/>
          <w:bCs w:val="0"/>
          <w:i w:val="0"/>
          <w:color w:val="000000"/>
          <w:sz w:val="32"/>
          <w:szCs w:val="32"/>
        </w:rPr>
        <w:t>报价一览表</w:t>
      </w:r>
      <w:bookmarkEnd w:id="113"/>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300" w:lineRule="atLeast"/>
        <w:ind w:left="0" w:right="0"/>
        <w:jc w:val="both"/>
        <w:textAlignment w:val="baseline"/>
        <w:rPr>
          <w:sz w:val="28"/>
          <w:szCs w:val="28"/>
        </w:rPr>
      </w:pPr>
      <w:r>
        <w:rPr>
          <w:rFonts w:ascii="宋体" w:hAnsi="宋体" w:eastAsia="宋体" w:cs="宋体"/>
          <w:b w:val="0"/>
          <w:i w:val="0"/>
          <w:color w:val="000000"/>
          <w:sz w:val="28"/>
          <w:szCs w:val="28"/>
        </w:rPr>
        <w:t xml:space="preserve">       项目编号：</w:t>
      </w:r>
      <w:r>
        <w:rPr>
          <w:rFonts w:ascii="宋体" w:hAnsi="宋体" w:eastAsia="宋体" w:cs="宋体"/>
          <w:b w:val="0"/>
          <w:i w:val="0"/>
          <w:color w:val="000000"/>
          <w:sz w:val="28"/>
          <w:szCs w:val="28"/>
          <w:u w:val="single"/>
        </w:rPr>
        <w:t xml:space="preserve">            </w:t>
      </w:r>
      <w:r>
        <w:rPr>
          <w:rFonts w:ascii="宋体" w:hAnsi="宋体" w:eastAsia="宋体" w:cs="宋体"/>
          <w:b w:val="0"/>
          <w:i w:val="0"/>
          <w:color w:val="000000"/>
          <w:sz w:val="28"/>
          <w:szCs w:val="28"/>
        </w:rPr>
        <w:t xml:space="preserve">      项目名称：</w:t>
      </w:r>
      <w:r>
        <w:rPr>
          <w:rFonts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sz w:val="28"/>
          <w:szCs w:val="28"/>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0"/>
        <w:gridCol w:w="1960"/>
        <w:gridCol w:w="2560"/>
        <w:gridCol w:w="2540"/>
        <w:gridCol w:w="2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trPr>
        <w:tc>
          <w:tcPr>
            <w:tcW w:w="4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序号</w:t>
            </w:r>
          </w:p>
        </w:tc>
        <w:tc>
          <w:tcPr>
            <w:tcW w:w="19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供应商名称</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报价</w:t>
            </w:r>
          </w:p>
        </w:tc>
        <w:tc>
          <w:tcPr>
            <w:tcW w:w="254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合同履行期限</w:t>
            </w:r>
          </w:p>
        </w:tc>
        <w:tc>
          <w:tcPr>
            <w:tcW w:w="252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4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19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响应报价大写金额：响应报价小写金额：</w:t>
            </w:r>
          </w:p>
        </w:tc>
        <w:tc>
          <w:tcPr>
            <w:tcW w:w="254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2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r>
    </w:tbl>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300" w:lineRule="atLeast"/>
        <w:ind w:right="0" w:firstLine="1960" w:firstLineChars="7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供应商名称(加盖公章或电子章)</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rFonts w:hint="eastAsia" w:ascii="宋体" w:hAnsi="宋体" w:eastAsia="宋体" w:cs="宋体"/>
          <w:sz w:val="28"/>
          <w:szCs w:val="28"/>
        </w:rPr>
      </w:pPr>
    </w:p>
    <w:p>
      <w:pPr>
        <w:wordWrap w:val="0"/>
        <w:spacing w:before="0" w:after="0" w:line="300" w:lineRule="atLeast"/>
        <w:ind w:right="0" w:firstLine="4480" w:firstLineChars="16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日期</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年</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月</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日</w:t>
      </w:r>
    </w:p>
    <w:p>
      <w:pPr>
        <w:wordWrap w:val="0"/>
        <w:spacing w:before="0" w:after="0" w:line="140" w:lineRule="exact"/>
        <w:ind w:left="0" w:right="0"/>
        <w:jc w:val="both"/>
        <w:textAlignment w:val="baseline"/>
        <w:rPr>
          <w:sz w:val="28"/>
          <w:szCs w:val="28"/>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wordWrap w:val="0"/>
        <w:spacing w:before="0" w:after="0" w:line="420" w:lineRule="atLeast"/>
        <w:ind w:right="0"/>
        <w:jc w:val="both"/>
        <w:textAlignment w:val="baseline"/>
        <w:rPr>
          <w:rFonts w:ascii="宋体" w:hAnsi="宋体" w:eastAsia="宋体" w:cs="宋体"/>
          <w:b/>
          <w:i w:val="0"/>
          <w:color w:val="000000"/>
          <w:sz w:val="36"/>
          <w:szCs w:val="36"/>
        </w:rPr>
      </w:pPr>
    </w:p>
    <w:p>
      <w:pPr>
        <w:wordWrap w:val="0"/>
        <w:spacing w:before="0" w:after="0" w:line="420" w:lineRule="atLeast"/>
        <w:ind w:right="0"/>
        <w:jc w:val="both"/>
        <w:textAlignment w:val="baseline"/>
        <w:rPr>
          <w:sz w:val="36"/>
          <w:szCs w:val="36"/>
        </w:rPr>
      </w:pPr>
      <w:r>
        <w:rPr>
          <w:rFonts w:ascii="宋体" w:hAnsi="宋体" w:eastAsia="宋体" w:cs="宋体"/>
          <w:b/>
          <w:i w:val="0"/>
          <w:color w:val="000000"/>
          <w:sz w:val="36"/>
          <w:szCs w:val="36"/>
        </w:rPr>
        <w:t>合同条款偏离表</w:t>
      </w:r>
    </w:p>
    <w:p>
      <w:pPr>
        <w:wordWrap w:val="0"/>
        <w:spacing w:before="600" w:after="0" w:line="460" w:lineRule="atLeast"/>
        <w:ind w:left="2960" w:right="0"/>
        <w:jc w:val="both"/>
        <w:textAlignment w:val="baseline"/>
        <w:rPr>
          <w:sz w:val="34"/>
        </w:rPr>
      </w:pPr>
      <w:r>
        <w:rPr>
          <w:rFonts w:ascii="宋体" w:hAnsi="宋体" w:eastAsia="宋体" w:cs="宋体"/>
          <w:b/>
          <w:i w:val="0"/>
          <w:color w:val="000000"/>
          <w:sz w:val="30"/>
          <w:szCs w:val="30"/>
        </w:rPr>
        <w:t>合同条款偏离表</w:t>
      </w: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60" w:lineRule="atLeast"/>
        <w:ind w:left="0" w:right="0"/>
        <w:jc w:val="both"/>
        <w:textAlignment w:val="baseline"/>
        <w:rPr>
          <w:rFonts w:hint="eastAsia" w:ascii="宋体" w:hAnsi="宋体" w:eastAsia="宋体" w:cs="宋体"/>
          <w:b w:val="0"/>
          <w:bCs w:val="0"/>
          <w:sz w:val="24"/>
          <w:szCs w:val="24"/>
        </w:rPr>
      </w:pPr>
      <w:r>
        <w:rPr>
          <w:rFonts w:ascii="宋体" w:hAnsi="宋体" w:eastAsia="宋体" w:cs="宋体"/>
          <w:b w:val="0"/>
          <w:i w:val="0"/>
          <w:color w:val="000000"/>
          <w:sz w:val="19"/>
        </w:rPr>
        <w:t xml:space="preserve">    </w:t>
      </w:r>
      <w:r>
        <w:rPr>
          <w:rFonts w:hint="eastAsia" w:ascii="宋体" w:hAnsi="宋体" w:eastAsia="宋体" w:cs="宋体"/>
          <w:b w:val="0"/>
          <w:bCs w:val="0"/>
          <w:i w:val="0"/>
          <w:color w:val="000000"/>
          <w:sz w:val="24"/>
          <w:szCs w:val="24"/>
        </w:rPr>
        <w:t>项目编号：</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 xml:space="preserve">      项目名称：</w:t>
      </w:r>
      <w:r>
        <w:rPr>
          <w:rFonts w:hint="eastAsia" w:ascii="宋体" w:hAnsi="宋体" w:eastAsia="宋体" w:cs="宋体"/>
          <w:b w:val="0"/>
          <w:bCs w:val="0"/>
          <w:i w:val="0"/>
          <w:color w:val="000000"/>
          <w:sz w:val="24"/>
          <w:szCs w:val="24"/>
          <w:u w:val="single"/>
        </w:rPr>
        <w:t xml:space="preserve">                  </w:t>
      </w:r>
    </w:p>
    <w:p>
      <w:pPr>
        <w:wordWrap w:val="0"/>
        <w:spacing w:before="0" w:after="0" w:line="200" w:lineRule="exact"/>
        <w:ind w:left="0" w:right="0"/>
        <w:jc w:val="both"/>
        <w:textAlignment w:val="baseline"/>
        <w:rPr>
          <w:rFonts w:hint="eastAsia" w:ascii="宋体" w:hAnsi="宋体" w:eastAsia="宋体" w:cs="宋体"/>
          <w:b w:val="0"/>
          <w:bCs w:val="0"/>
          <w:sz w:val="24"/>
          <w:szCs w:val="24"/>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120"/>
        <w:gridCol w:w="1760"/>
        <w:gridCol w:w="1760"/>
        <w:gridCol w:w="2180"/>
        <w:gridCol w:w="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8300" w:type="dxa"/>
            <w:gridSpan w:val="6"/>
          </w:tcPr>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对本项目合同条款的偏离情况(请进行勾选) ：</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□无偏离(如无偏离， 仅勾选无偏离即可)</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□有偏离(如有负偏离， 则须在本表中对负偏离项逐一列明)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序号</w:t>
            </w:r>
          </w:p>
        </w:tc>
        <w:tc>
          <w:tcPr>
            <w:tcW w:w="11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竞争性磋商文件条目号(页码)</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竞争性磋商文件要求</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响应文件内容</w:t>
            </w:r>
          </w:p>
        </w:tc>
        <w:tc>
          <w:tcPr>
            <w:tcW w:w="2180" w:type="dxa"/>
            <w:vAlign w:val="center"/>
          </w:tcPr>
          <w:p>
            <w:pPr>
              <w:wordWrap w:val="0"/>
              <w:spacing w:before="0" w:after="0" w:line="340" w:lineRule="atLeast"/>
              <w:ind w:left="6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偏离情况</w:t>
            </w:r>
          </w:p>
          <w:p>
            <w:pPr>
              <w:wordWrap w:val="0"/>
              <w:spacing w:before="0" w:after="0" w:line="340" w:lineRule="atLeast"/>
              <w:ind w:left="5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(据实填写)</w:t>
            </w:r>
          </w:p>
        </w:tc>
        <w:tc>
          <w:tcPr>
            <w:tcW w:w="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bl>
    <w:p>
      <w:pPr>
        <w:wordWrap w:val="0"/>
        <w:spacing w:before="0" w:after="0" w:line="260" w:lineRule="exact"/>
        <w:ind w:left="0" w:right="0"/>
        <w:jc w:val="left"/>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注:</w:t>
      </w:r>
    </w:p>
    <w:p>
      <w:pPr>
        <w:wordWrap w:val="0"/>
        <w:spacing w:before="0" w:after="0" w:line="300" w:lineRule="atLeast"/>
        <w:ind w:left="40" w:right="14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1. 对合同条款中的所有要求，除本表所列明的所有偏离外，均视作供应商已对之理解和响应。</w:t>
      </w:r>
    </w:p>
    <w:p>
      <w:pPr>
        <w:wordWrap w:val="0"/>
        <w:spacing w:before="0" w:after="0" w:line="28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2.  “偏离情况”列应据实填写“正偏离”或“负偏离”。</w:t>
      </w: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供应商名称(加盖公章或电子章) ：</w:t>
      </w:r>
      <w:r>
        <w:rPr>
          <w:rFonts w:hint="eastAsia" w:ascii="宋体" w:hAnsi="宋体" w:eastAsia="宋体" w:cs="宋体"/>
          <w:b w:val="0"/>
          <w:bCs w:val="0"/>
          <w:i w:val="0"/>
          <w:color w:val="000000"/>
          <w:sz w:val="24"/>
          <w:szCs w:val="24"/>
          <w:u w:val="single"/>
        </w:rPr>
        <w:t xml:space="preserve">           </w:t>
      </w:r>
    </w:p>
    <w:p>
      <w:pPr>
        <w:wordWrap w:val="0"/>
        <w:spacing w:before="14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日期: </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年</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月</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日</w:t>
      </w: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300" w:after="0" w:line="460" w:lineRule="atLeast"/>
        <w:ind w:right="0"/>
        <w:jc w:val="both"/>
        <w:textAlignment w:val="baseline"/>
        <w:rPr>
          <w:rFonts w:ascii="宋体" w:hAnsi="宋体" w:eastAsia="宋体" w:cs="宋体"/>
          <w:b/>
          <w:bCs/>
          <w:i w:val="0"/>
          <w:color w:val="000000"/>
          <w:sz w:val="36"/>
          <w:szCs w:val="36"/>
        </w:rPr>
      </w:pPr>
    </w:p>
    <w:p>
      <w:pPr>
        <w:wordWrap w:val="0"/>
        <w:spacing w:before="300" w:after="0" w:line="460" w:lineRule="atLeast"/>
        <w:ind w:right="0"/>
        <w:jc w:val="both"/>
        <w:textAlignment w:val="baseline"/>
        <w:rPr>
          <w:b/>
          <w:bCs/>
          <w:sz w:val="36"/>
          <w:szCs w:val="36"/>
        </w:rPr>
      </w:pPr>
      <w:r>
        <w:rPr>
          <w:rFonts w:ascii="宋体" w:hAnsi="宋体" w:eastAsia="宋体" w:cs="宋体"/>
          <w:b/>
          <w:bCs/>
          <w:i w:val="0"/>
          <w:color w:val="000000"/>
          <w:sz w:val="36"/>
          <w:szCs w:val="36"/>
        </w:rPr>
        <w:t>采购需求偏离表</w:t>
      </w:r>
    </w:p>
    <w:p>
      <w:pPr>
        <w:wordWrap w:val="0"/>
        <w:spacing w:before="260" w:after="0" w:line="500" w:lineRule="atLeast"/>
        <w:ind w:left="3420" w:right="0"/>
        <w:jc w:val="both"/>
        <w:textAlignment w:val="baseline"/>
        <w:outlineLvl w:val="9"/>
        <w:rPr>
          <w:sz w:val="37"/>
        </w:rPr>
      </w:pPr>
      <w:bookmarkStart w:id="114" w:name="_Toc5420"/>
      <w:r>
        <w:rPr>
          <w:rFonts w:ascii="宋体" w:hAnsi="宋体" w:eastAsia="宋体" w:cs="宋体"/>
          <w:b/>
          <w:bCs/>
          <w:i w:val="0"/>
          <w:color w:val="000000"/>
          <w:sz w:val="32"/>
          <w:szCs w:val="32"/>
        </w:rPr>
        <w:t>采购需求偏离表</w:t>
      </w:r>
      <w:bookmarkEnd w:id="114"/>
    </w:p>
    <w:p>
      <w:pPr>
        <w:wordWrap w:val="0"/>
        <w:spacing w:before="0" w:after="0" w:line="240" w:lineRule="exact"/>
        <w:ind w:left="0" w:right="0"/>
        <w:jc w:val="both"/>
        <w:textAlignment w:val="baseline"/>
        <w:rPr>
          <w:sz w:val="21"/>
        </w:rPr>
      </w:pPr>
    </w:p>
    <w:p>
      <w:pPr>
        <w:wordWrap w:val="0"/>
        <w:spacing w:before="0" w:after="0" w:line="300" w:lineRule="atLeast"/>
        <w:ind w:left="0" w:right="0"/>
        <w:jc w:val="both"/>
        <w:textAlignment w:val="baseline"/>
        <w:rPr>
          <w:rFonts w:hint="eastAsia" w:ascii="宋体" w:hAnsi="宋体" w:eastAsia="宋体" w:cs="宋体"/>
          <w:sz w:val="24"/>
          <w:szCs w:val="24"/>
        </w:rPr>
      </w:pPr>
      <w:r>
        <w:rPr>
          <w:rFonts w:ascii="宋体" w:hAnsi="宋体" w:eastAsia="宋体" w:cs="宋体"/>
          <w:b w:val="0"/>
          <w:i w:val="0"/>
          <w:color w:val="000000"/>
          <w:sz w:val="21"/>
        </w:rPr>
        <w:t xml:space="preserve">    </w:t>
      </w:r>
      <w:r>
        <w:rPr>
          <w:rFonts w:hint="eastAsia" w:ascii="宋体" w:hAnsi="宋体" w:eastAsia="宋体" w:cs="宋体"/>
          <w:b w:val="0"/>
          <w:i w:val="0"/>
          <w:color w:val="000000"/>
          <w:sz w:val="24"/>
          <w:szCs w:val="24"/>
        </w:rPr>
        <w:t xml:space="preserve"> 项目编号/包号：</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 xml:space="preserve">       项目名称：</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440"/>
        <w:gridCol w:w="2340"/>
        <w:gridCol w:w="2100"/>
        <w:gridCol w:w="184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14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竞争性磋商文件条目号(页码)</w:t>
            </w:r>
          </w:p>
        </w:tc>
        <w:tc>
          <w:tcPr>
            <w:tcW w:w="23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竞争性磋商文件要求</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响应内容</w:t>
            </w:r>
          </w:p>
        </w:tc>
        <w:tc>
          <w:tcPr>
            <w:tcW w:w="1840" w:type="dxa"/>
            <w:vAlign w:val="center"/>
          </w:tcPr>
          <w:p>
            <w:pPr>
              <w:wordWrap w:val="0"/>
              <w:spacing w:before="0" w:after="0" w:line="340" w:lineRule="atLeast"/>
              <w:ind w:left="4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偏离情况</w:t>
            </w:r>
          </w:p>
          <w:p>
            <w:pPr>
              <w:wordWrap w:val="0"/>
              <w:spacing w:before="0" w:after="0" w:line="340" w:lineRule="atLeast"/>
              <w:ind w:left="3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(据实填写)</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lang w:eastAsia="zh-CN"/>
              </w:rPr>
            </w:pPr>
            <w:r>
              <w:rPr>
                <w:rFonts w:hint="eastAsia" w:ascii="宋体" w:hAnsi="宋体" w:cs="宋体"/>
                <w:b w:val="0"/>
                <w:i w:val="0"/>
                <w:color w:val="000000"/>
                <w:sz w:val="24"/>
                <w:szCs w:val="24"/>
                <w:lang w:val="en-US" w:eastAsia="zh-CN"/>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w:t>
      </w:r>
    </w:p>
    <w:p>
      <w:pPr>
        <w:wordWrap w:val="0"/>
        <w:spacing w:before="0" w:after="0" w:line="340" w:lineRule="atLeast"/>
        <w:ind w:left="220" w:right="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 对竞争性磋商文件中的所有商务、技术要求，除本表所列明的所有偏离外，均视作供应商已对之理解和响应。此表中若无任何文字说明，内容为空白的响应无效。</w:t>
      </w: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 “偏离情况”列应据实填写“正偏离”或“负偏离”。</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供应商名称(加盖公章或电子章) ：</w:t>
      </w:r>
      <w:r>
        <w:rPr>
          <w:rFonts w:hint="eastAsia" w:ascii="宋体" w:hAnsi="宋体" w:eastAsia="宋体" w:cs="宋体"/>
          <w:b w:val="0"/>
          <w:i w:val="0"/>
          <w:color w:val="000000"/>
          <w:sz w:val="24"/>
          <w:szCs w:val="24"/>
          <w:u w:val="single"/>
        </w:rPr>
        <w:t xml:space="preserve">      </w:t>
      </w:r>
    </w:p>
    <w:p>
      <w:pPr>
        <w:wordWrap w:val="0"/>
        <w:spacing w:before="0" w:after="0" w:line="26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日期：</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年</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月</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日</w:t>
      </w: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240" w:after="0" w:line="420" w:lineRule="atLeast"/>
        <w:ind w:left="0" w:right="0"/>
        <w:jc w:val="both"/>
        <w:textAlignment w:val="baseline"/>
        <w:rPr>
          <w:sz w:val="30"/>
        </w:rPr>
      </w:pPr>
      <w:r>
        <w:rPr>
          <w:rFonts w:ascii="宋体" w:hAnsi="宋体" w:eastAsia="宋体" w:cs="宋体"/>
          <w:b/>
          <w:bCs/>
          <w:i w:val="0"/>
          <w:color w:val="000000"/>
          <w:sz w:val="36"/>
          <w:szCs w:val="36"/>
        </w:rPr>
        <w:t>类似项目情况表及用户证明</w:t>
      </w:r>
    </w:p>
    <w:p>
      <w:pPr>
        <w:wordWrap w:val="0"/>
        <w:spacing w:before="0" w:after="0" w:line="240" w:lineRule="exact"/>
        <w:ind w:left="0" w:right="0"/>
        <w:jc w:val="both"/>
        <w:textAlignment w:val="baseline"/>
        <w:rPr>
          <w:sz w:val="22"/>
        </w:rPr>
      </w:pPr>
    </w:p>
    <w:p>
      <w:pPr>
        <w:wordWrap w:val="0"/>
        <w:spacing w:before="0" w:after="0" w:line="300" w:lineRule="atLeast"/>
        <w:ind w:left="0" w:right="0"/>
        <w:jc w:val="center"/>
        <w:textAlignment w:val="baseline"/>
        <w:rPr>
          <w:b/>
          <w:bCs/>
          <w:sz w:val="30"/>
          <w:szCs w:val="30"/>
        </w:rPr>
      </w:pPr>
      <w:r>
        <w:rPr>
          <w:rFonts w:ascii="宋体" w:hAnsi="宋体" w:eastAsia="宋体" w:cs="宋体"/>
          <w:b/>
          <w:bCs/>
          <w:i w:val="0"/>
          <w:color w:val="000000"/>
          <w:sz w:val="30"/>
          <w:szCs w:val="30"/>
        </w:rPr>
        <w:t>202</w:t>
      </w:r>
      <w:r>
        <w:rPr>
          <w:rFonts w:hint="eastAsia" w:ascii="宋体" w:hAnsi="宋体" w:cs="宋体"/>
          <w:b/>
          <w:bCs/>
          <w:i w:val="0"/>
          <w:color w:val="000000"/>
          <w:sz w:val="30"/>
          <w:szCs w:val="30"/>
          <w:lang w:val="en-US" w:eastAsia="zh-CN"/>
        </w:rPr>
        <w:t>2</w:t>
      </w:r>
      <w:r>
        <w:rPr>
          <w:rFonts w:ascii="宋体" w:hAnsi="宋体" w:eastAsia="宋体" w:cs="宋体"/>
          <w:b/>
          <w:bCs/>
          <w:i w:val="0"/>
          <w:color w:val="000000"/>
          <w:sz w:val="30"/>
          <w:szCs w:val="30"/>
        </w:rPr>
        <w:t>年至今类似项目情况表</w:t>
      </w:r>
    </w:p>
    <w:p>
      <w:pPr>
        <w:wordWrap w:val="0"/>
        <w:spacing w:before="0" w:after="0" w:line="240" w:lineRule="exact"/>
        <w:ind w:left="0" w:right="0"/>
        <w:jc w:val="center"/>
        <w:textAlignment w:val="baseline"/>
        <w:rPr>
          <w:sz w:val="22"/>
        </w:rPr>
      </w:pPr>
    </w:p>
    <w:p>
      <w:pPr>
        <w:wordWrap w:val="0"/>
        <w:spacing w:before="0" w:after="0" w:line="240" w:lineRule="exact"/>
        <w:ind w:left="0" w:right="0"/>
        <w:jc w:val="center"/>
        <w:textAlignment w:val="baseline"/>
        <w:rPr>
          <w:sz w:val="22"/>
        </w:rPr>
      </w:pPr>
    </w:p>
    <w:tbl>
      <w:tblPr>
        <w:tblStyle w:val="23"/>
        <w:tblW w:w="0" w:type="auto"/>
        <w:tblInd w:w="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8"/>
        <w:gridCol w:w="922"/>
        <w:gridCol w:w="1680"/>
        <w:gridCol w:w="1120"/>
        <w:gridCol w:w="1140"/>
        <w:gridCol w:w="114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558"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922"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业主名称</w:t>
            </w:r>
          </w:p>
        </w:tc>
        <w:tc>
          <w:tcPr>
            <w:tcW w:w="168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项目名称</w:t>
            </w:r>
          </w:p>
        </w:tc>
        <w:tc>
          <w:tcPr>
            <w:tcW w:w="112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联系人</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联系方式</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完成情况</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是否有用户反馈情况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380" w:lineRule="exact"/>
        <w:ind w:left="0" w:right="0"/>
        <w:jc w:val="left"/>
        <w:textAlignment w:val="baseline"/>
        <w:rPr>
          <w:rFonts w:hint="eastAsia" w:ascii="宋体" w:hAnsi="宋体" w:eastAsia="宋体" w:cs="宋体"/>
          <w:sz w:val="24"/>
          <w:szCs w:val="24"/>
        </w:rPr>
      </w:pP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注：1、供应商必须提供能够证明上述案例真实性的合同， 合同复印件中必须至少包括合同的甲乙双方，合同详细标的和双方签章及生效时间；</w:t>
      </w:r>
    </w:p>
    <w:p>
      <w:pPr>
        <w:wordWrap w:val="0"/>
        <w:spacing w:before="0" w:after="0" w:line="380" w:lineRule="atLeast"/>
        <w:ind w:left="300" w:right="0" w:hanging="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2、如供应商成立日期不足三年，请提供自成立之日至递交响应文件之日的同类项目业绩;</w:t>
      </w: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3、所有复印件应清晰，并由供应商单位加盖公章；</w:t>
      </w:r>
    </w:p>
    <w:p>
      <w:pPr>
        <w:wordWrap w:val="0"/>
        <w:spacing w:before="140" w:after="0" w:line="30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4、不提供复印件的业绩，评分阶段不予以考虑。</w:t>
      </w: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被授权人签字或盖章：</w:t>
      </w:r>
    </w:p>
    <w:p>
      <w:pPr>
        <w:wordWrap w:val="0"/>
        <w:spacing w:before="580" w:after="0" w:line="300" w:lineRule="atLeast"/>
        <w:ind w:right="0" w:firstLine="4560" w:firstLineChars="19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供应商名称(公章或电子章)：</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300" w:lineRule="atLeast"/>
        <w:ind w:right="0" w:firstLine="6960" w:firstLineChars="29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日期：</w:t>
      </w:r>
    </w:p>
    <w:p>
      <w:pPr>
        <w:wordWrap w:val="0"/>
        <w:spacing w:before="0" w:after="0" w:line="300" w:lineRule="atLeast"/>
        <w:ind w:right="0" w:firstLine="10481" w:firstLineChars="290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供</w:t>
      </w:r>
      <w:r>
        <w:rPr>
          <w:rFonts w:hint="eastAsia" w:ascii="宋体" w:hAnsi="宋体" w:cs="宋体"/>
          <w:b/>
          <w:bCs/>
          <w:i w:val="0"/>
          <w:color w:val="000000"/>
          <w:sz w:val="36"/>
          <w:szCs w:val="36"/>
          <w:lang w:val="en-US" w:eastAsia="zh-CN"/>
        </w:rPr>
        <w:t>供</w:t>
      </w:r>
      <w:r>
        <w:rPr>
          <w:rFonts w:ascii="宋体" w:hAnsi="宋体" w:eastAsia="宋体" w:cs="宋体"/>
          <w:b/>
          <w:bCs/>
          <w:i w:val="0"/>
          <w:color w:val="000000"/>
          <w:sz w:val="36"/>
          <w:szCs w:val="36"/>
        </w:rPr>
        <w:t>应商基本情况表</w:t>
      </w:r>
    </w:p>
    <w:p>
      <w:pPr>
        <w:wordWrap w:val="0"/>
        <w:spacing w:before="480" w:after="0" w:line="440" w:lineRule="atLeast"/>
        <w:ind w:left="3540" w:right="0"/>
        <w:jc w:val="both"/>
        <w:textAlignment w:val="baseline"/>
        <w:rPr>
          <w:rFonts w:hint="eastAsia" w:ascii="宋体" w:hAnsi="宋体" w:eastAsia="宋体" w:cs="宋体"/>
          <w:b/>
          <w:bCs/>
          <w:sz w:val="30"/>
          <w:szCs w:val="30"/>
        </w:rPr>
      </w:pPr>
      <w:r>
        <w:rPr>
          <w:rFonts w:hint="eastAsia" w:ascii="宋体" w:hAnsi="宋体" w:eastAsia="宋体" w:cs="宋体"/>
          <w:b/>
          <w:bCs/>
          <w:i w:val="0"/>
          <w:color w:val="000000"/>
          <w:sz w:val="30"/>
          <w:szCs w:val="30"/>
        </w:rPr>
        <w:t>供应商基本情况表</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2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(必须包括以下内容， 可以扩充； )</w:t>
      </w:r>
    </w:p>
    <w:p>
      <w:pPr>
        <w:wordWrap w:val="0"/>
        <w:spacing w:before="0" w:after="0" w:line="280" w:lineRule="exact"/>
        <w:ind w:left="0" w:right="0"/>
        <w:jc w:val="both"/>
        <w:textAlignment w:val="baseline"/>
        <w:rPr>
          <w:rFonts w:hint="eastAsia" w:ascii="宋体" w:hAnsi="宋体" w:eastAsia="宋体" w:cs="宋体"/>
          <w:sz w:val="24"/>
          <w:szCs w:val="24"/>
        </w:rPr>
      </w:pPr>
    </w:p>
    <w:tbl>
      <w:tblPr>
        <w:tblStyle w:val="23"/>
        <w:tblW w:w="0" w:type="auto"/>
        <w:tblInd w:w="1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80"/>
        <w:gridCol w:w="3380"/>
        <w:gridCol w:w="4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4360" w:type="dxa"/>
            <w:gridSpan w:val="2"/>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980" w:type="dxa"/>
            <w:vMerge w:val="restart"/>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供应商基本情况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成立时间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注册地点</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注册资金</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股份构成</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经营范围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资质认证</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员工总人数及学历分布情况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人员分布情况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业绩简介</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980" w:type="dxa"/>
            <w:vMerge w:val="restart"/>
            <w:vAlign w:val="center"/>
          </w:tcPr>
          <w:p>
            <w:pPr>
              <w:wordWrap w:val="0"/>
              <w:spacing w:before="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近</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3年的</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经营情</w:t>
            </w:r>
          </w:p>
          <w:p>
            <w:pPr>
              <w:wordWrap w:val="0"/>
              <w:spacing w:before="20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4</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3</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2</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140" w:lineRule="exact"/>
        <w:ind w:left="0" w:right="0"/>
        <w:jc w:val="left"/>
        <w:textAlignment w:val="baseline"/>
        <w:rPr>
          <w:rFonts w:hint="eastAsia" w:ascii="宋体" w:hAnsi="宋体" w:eastAsia="宋体" w:cs="宋体"/>
          <w:sz w:val="24"/>
          <w:szCs w:val="24"/>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340" w:lineRule="atLeast"/>
        <w:ind w:left="0"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具有履行合同所必需的设备和专业技术能力</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提供具有履行合同所必需的设备和专业技术能力相关证明材料或承诺函</w:t>
      </w: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default" w:ascii="黑体" w:hAnsi="黑体" w:eastAsia="黑体" w:cs="黑体"/>
          <w:b/>
          <w:i w:val="0"/>
          <w:color w:val="000000"/>
          <w:sz w:val="28"/>
          <w:szCs w:val="28"/>
          <w:lang w:val="en-US" w:eastAsia="zh-CN"/>
        </w:rPr>
      </w:pPr>
      <w:r>
        <w:rPr>
          <w:rFonts w:hint="eastAsia" w:ascii="黑体" w:hAnsi="黑体" w:eastAsia="黑体" w:cs="黑体"/>
          <w:b/>
          <w:i w:val="0"/>
          <w:color w:val="000000"/>
          <w:sz w:val="28"/>
          <w:szCs w:val="28"/>
          <w:lang w:val="en-US" w:eastAsia="zh-CN"/>
        </w:rPr>
        <w:t>专业技术人员配置方案</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项目相关</w:t>
      </w:r>
      <w:r>
        <w:rPr>
          <w:rFonts w:hint="eastAsia" w:ascii="宋体" w:hAnsi="宋体" w:eastAsia="宋体" w:cs="宋体"/>
          <w:sz w:val="24"/>
          <w:szCs w:val="24"/>
        </w:rPr>
        <w:t>专业人员配备，</w:t>
      </w:r>
      <w:r>
        <w:rPr>
          <w:rFonts w:hint="eastAsia" w:ascii="宋体" w:hAnsi="宋体" w:eastAsia="宋体" w:cs="宋体"/>
          <w:sz w:val="24"/>
          <w:szCs w:val="24"/>
          <w:lang w:val="en-US" w:eastAsia="zh-CN"/>
        </w:rPr>
        <w:t>能够满足项目需要，</w:t>
      </w:r>
      <w:r>
        <w:rPr>
          <w:rFonts w:hint="eastAsia" w:ascii="宋体" w:hAnsi="宋体" w:eastAsia="宋体" w:cs="宋体"/>
          <w:sz w:val="24"/>
          <w:szCs w:val="24"/>
        </w:rPr>
        <w:t>具备相关专业证书。（须提供相关证书复印件）</w:t>
      </w:r>
    </w:p>
    <w:p>
      <w:pPr>
        <w:pStyle w:val="8"/>
        <w:rPr>
          <w:rFonts w:hint="eastAsia" w:ascii="宋体" w:hAnsi="宋体" w:eastAsia="宋体" w:cs="宋体"/>
          <w:b w:val="0"/>
          <w:i w:val="0"/>
          <w:color w:val="000000"/>
          <w:sz w:val="24"/>
          <w:szCs w:val="24"/>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sz w:val="36"/>
          <w:szCs w:val="36"/>
        </w:rPr>
      </w:pPr>
      <w:r>
        <w:rPr>
          <w:rFonts w:ascii="宋体" w:hAnsi="宋体" w:eastAsia="宋体" w:cs="宋体"/>
          <w:b/>
          <w:i w:val="0"/>
          <w:color w:val="000000"/>
          <w:sz w:val="36"/>
          <w:szCs w:val="36"/>
        </w:rPr>
        <w:t>技术方案</w:t>
      </w:r>
    </w:p>
    <w:p>
      <w:pPr>
        <w:wordWrap w:val="0"/>
        <w:spacing w:before="400" w:after="0" w:line="36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(供应商应根据磋商文件的技术要求编制详细的方案，格式自拟)</w:t>
      </w: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320" w:lineRule="atLeast"/>
        <w:ind w:right="0"/>
        <w:jc w:val="center"/>
        <w:textAlignment w:val="baseline"/>
        <w:rPr>
          <w:rFonts w:ascii="宋体" w:hAnsi="宋体" w:eastAsia="宋体" w:cs="宋体"/>
          <w:b w:val="0"/>
          <w:i w:val="0"/>
          <w:color w:val="000000"/>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被授权人签字或盖章：</w:t>
      </w:r>
    </w:p>
    <w:p>
      <w:pPr>
        <w:wordWrap w:val="0"/>
        <w:spacing w:before="0" w:after="0" w:line="320" w:lineRule="atLeast"/>
        <w:ind w:right="0"/>
        <w:jc w:val="center"/>
        <w:textAlignment w:val="baseline"/>
        <w:rPr>
          <w:rFonts w:ascii="宋体" w:hAnsi="宋体" w:eastAsia="宋体" w:cs="宋体"/>
          <w:b w:val="0"/>
          <w:i w:val="0"/>
          <w:color w:val="000000"/>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供应商名称(公章或电子章)：</w:t>
      </w:r>
    </w:p>
    <w:p>
      <w:pPr>
        <w:wordWrap w:val="0"/>
        <w:spacing w:before="0" w:after="0" w:line="280" w:lineRule="exact"/>
        <w:ind w:left="0" w:right="0"/>
        <w:jc w:val="right"/>
        <w:textAlignment w:val="baseline"/>
        <w:rPr>
          <w:sz w:val="24"/>
          <w:szCs w:val="24"/>
        </w:rPr>
      </w:pPr>
    </w:p>
    <w:p>
      <w:pPr>
        <w:wordWrap w:val="0"/>
        <w:spacing w:before="0" w:after="0" w:line="280" w:lineRule="exact"/>
        <w:ind w:left="0" w:right="0"/>
        <w:jc w:val="right"/>
        <w:textAlignment w:val="baseline"/>
        <w:rPr>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日期：</w:t>
      </w: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磋商保证金证明材料(加盖单位公章或电子章)</w:t>
      </w: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b/>
          <w:bCs/>
          <w:sz w:val="36"/>
          <w:szCs w:val="36"/>
        </w:rPr>
      </w:pPr>
      <w:r>
        <w:rPr>
          <w:rFonts w:ascii="宋体" w:hAnsi="宋体" w:eastAsia="宋体" w:cs="宋体"/>
          <w:b/>
          <w:bCs/>
          <w:i w:val="0"/>
          <w:color w:val="000000"/>
          <w:sz w:val="36"/>
          <w:szCs w:val="36"/>
        </w:rPr>
        <w:t>信用查询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eastAsia="宋体"/>
          <w:b w:val="0"/>
          <w:bCs w:val="0"/>
          <w:sz w:val="24"/>
          <w:szCs w:val="24"/>
          <w:lang w:val="en-US" w:eastAsia="zh-CN"/>
        </w:rPr>
      </w:pPr>
      <w:r>
        <w:rPr>
          <w:rFonts w:ascii="宋体" w:hAnsi="宋体" w:eastAsia="宋体" w:cs="宋体"/>
          <w:b w:val="0"/>
          <w:bCs w:val="0"/>
          <w:i w:val="0"/>
          <w:color w:val="000000"/>
          <w:sz w:val="24"/>
          <w:szCs w:val="24"/>
        </w:rPr>
        <w:t>通过“信用中国”网站(www.creditchina.gov.cn)和中国政府采购网(www.ccgp.gov.cn)查询信用记录(截止时间点为提交首次响应文件截止之日)</w:t>
      </w:r>
      <w:r>
        <w:rPr>
          <w:rFonts w:hint="eastAsia" w:ascii="宋体" w:hAnsi="宋体" w:cs="宋体"/>
          <w:b w:val="0"/>
          <w:bCs w:val="0"/>
          <w:i w:val="0"/>
          <w:color w:val="000000"/>
          <w:sz w:val="24"/>
          <w:szCs w:val="24"/>
          <w:lang w:eastAsia="zh-CN"/>
        </w:rPr>
        <w:t>，</w:t>
      </w:r>
      <w:r>
        <w:rPr>
          <w:rFonts w:ascii="宋体" w:hAnsi="宋体" w:eastAsia="宋体" w:cs="宋体"/>
          <w:b w:val="0"/>
          <w:bCs w:val="0"/>
          <w:i w:val="0"/>
          <w:color w:val="000000"/>
          <w:sz w:val="24"/>
          <w:szCs w:val="24"/>
        </w:rPr>
        <w:t>(截图复印件加盖供应商公章或电子章)被列入失信被执行人、重大税收违法案件当事人名单或政府采购严重违法失信行为记录名单的供应商，没有资格参加本项目的采购活动</w:t>
      </w:r>
      <w:r>
        <w:rPr>
          <w:rFonts w:hint="eastAsia" w:ascii="宋体" w:hAnsi="宋体" w:cs="宋体"/>
          <w:b w:val="0"/>
          <w:bCs w:val="0"/>
          <w:i w:val="0"/>
          <w:color w:val="000000"/>
          <w:sz w:val="24"/>
          <w:szCs w:val="24"/>
          <w:lang w:eastAsia="zh-CN"/>
        </w:rPr>
        <w:t>。</w:t>
      </w: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atLeast"/>
        <w:ind w:left="60" w:right="0"/>
        <w:jc w:val="both"/>
        <w:textAlignment w:val="baseline"/>
        <w:rPr>
          <w:rFonts w:hint="eastAsia" w:ascii="黑体" w:hAnsi="黑体" w:eastAsia="黑体" w:cs="黑体"/>
          <w:b w:val="0"/>
          <w:bCs w:val="0"/>
          <w:sz w:val="28"/>
          <w:szCs w:val="28"/>
        </w:rPr>
      </w:pPr>
      <w:r>
        <w:rPr>
          <w:rFonts w:hint="eastAsia" w:ascii="黑体" w:hAnsi="黑体" w:eastAsia="黑体" w:cs="黑体"/>
          <w:b w:val="0"/>
          <w:bCs w:val="0"/>
          <w:i w:val="0"/>
          <w:color w:val="000000"/>
          <w:sz w:val="28"/>
          <w:szCs w:val="28"/>
        </w:rPr>
        <w:t>说明：</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jc w:val="both"/>
        <w:textAlignment w:val="baseline"/>
        <w:rPr>
          <w:sz w:val="24"/>
          <w:szCs w:val="24"/>
        </w:rPr>
      </w:pP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信用信息查询渠道: 信用中国网站(www.creditchina. gov. cn)和中国政府采购网-政府采购严重违法失信行为信息记录(www.ccgp.gov.cn/cr/list)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2、信用信息查询截止时点：同响应截止时间(文件提交截止时间)；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4"/>
          <w:szCs w:val="24"/>
        </w:rPr>
      </w:pPr>
      <w:r>
        <w:rPr>
          <w:rFonts w:ascii="宋体" w:hAnsi="宋体" w:eastAsia="宋体" w:cs="宋体"/>
          <w:b w:val="0"/>
          <w:i w:val="0"/>
          <w:color w:val="000000"/>
          <w:sz w:val="24"/>
          <w:szCs w:val="24"/>
        </w:rPr>
        <w:t>3、信用信息查询记录和证据留存</w:t>
      </w:r>
      <w:r>
        <w:rPr>
          <w:rFonts w:ascii="宋体" w:hAnsi="宋体" w:eastAsia="宋体" w:cs="宋体"/>
          <w:b w:val="0"/>
          <w:i w:val="0"/>
          <w:color w:val="000000"/>
          <w:sz w:val="24"/>
          <w:szCs w:val="24"/>
          <w:em w:val="dot"/>
        </w:rPr>
        <w:t>的</w:t>
      </w:r>
      <w:r>
        <w:rPr>
          <w:rFonts w:ascii="宋体" w:hAnsi="宋体" w:eastAsia="宋体" w:cs="宋体"/>
          <w:b w:val="0"/>
          <w:i w:val="0"/>
          <w:color w:val="000000"/>
          <w:sz w:val="24"/>
          <w:szCs w:val="24"/>
        </w:rPr>
        <w:t>具体方式：网站查询截图打印稿形式与其他采购文件一并保存；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40" w:firstLine="460"/>
        <w:jc w:val="both"/>
        <w:textAlignment w:val="baseline"/>
        <w:rPr>
          <w:sz w:val="24"/>
          <w:szCs w:val="24"/>
        </w:rPr>
      </w:pPr>
      <w:r>
        <w:rPr>
          <w:rFonts w:ascii="宋体" w:hAnsi="宋体" w:eastAsia="宋体" w:cs="宋体"/>
          <w:b w:val="0"/>
          <w:i w:val="0"/>
          <w:color w:val="000000"/>
          <w:sz w:val="24"/>
          <w:szCs w:val="24"/>
        </w:rPr>
        <w:t>4、信用信息的使用规则：对列入失信被执行人、重大税收违法案件当事人名单、政府采购严重违法失信行为记录名单及其他不符合《中华人民共和国政府采购法》第二十二条规定条件的供应商，将拒绝其磋商； 其中，列入政府采购严重违法失信行为记录名单的供应商，</w:t>
      </w:r>
      <w:r>
        <w:rPr>
          <w:rFonts w:ascii="宋体" w:hAnsi="宋体" w:eastAsia="宋体" w:cs="宋体"/>
          <w:b w:val="0"/>
          <w:i w:val="0"/>
          <w:color w:val="000000"/>
          <w:sz w:val="24"/>
          <w:szCs w:val="24"/>
          <w:em w:val="dot"/>
        </w:rPr>
        <w:t>禁</w:t>
      </w:r>
      <w:r>
        <w:rPr>
          <w:rFonts w:ascii="宋体" w:hAnsi="宋体" w:eastAsia="宋体" w:cs="宋体"/>
          <w:b w:val="0"/>
          <w:i w:val="0"/>
          <w:color w:val="000000"/>
          <w:sz w:val="24"/>
          <w:szCs w:val="24"/>
        </w:rPr>
        <w:t>止参加政府采购活动的时间按处罚结果执行，但不受区域限制(根据财库〔2015〕150号《关于规范政府采购行政处罚有关问题的通知》，相关行政处罚决定在全国范围内生效)；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5、最终评定结果以采购代理机构开启现场查询为准；</w:t>
      </w:r>
    </w:p>
    <w:p>
      <w:pPr>
        <w:keepNext w:val="0"/>
        <w:keepLines w:val="0"/>
        <w:pageBreakBefore w:val="0"/>
        <w:widowControl w:val="0"/>
        <w:kinsoku/>
        <w:wordWrap w:val="0"/>
        <w:overflowPunct/>
        <w:topLinePunct w:val="0"/>
        <w:autoSpaceDE/>
        <w:autoSpaceDN/>
        <w:bidi w:val="0"/>
        <w:adjustRightInd/>
        <w:snapToGrid/>
        <w:spacing w:before="160" w:after="0" w:line="400" w:lineRule="exact"/>
        <w:ind w:left="480" w:right="0"/>
        <w:jc w:val="both"/>
        <w:textAlignment w:val="baseline"/>
        <w:rPr>
          <w:sz w:val="24"/>
          <w:szCs w:val="24"/>
        </w:rPr>
      </w:pPr>
      <w:r>
        <w:rPr>
          <w:rFonts w:ascii="宋体" w:hAnsi="宋体" w:eastAsia="宋体" w:cs="宋体"/>
          <w:b w:val="0"/>
          <w:i w:val="0"/>
          <w:color w:val="000000"/>
          <w:sz w:val="24"/>
          <w:szCs w:val="24"/>
        </w:rPr>
        <w:t>6、个体工商户无需提供信用中国网查询截图。</w:t>
      </w:r>
    </w:p>
    <w:p>
      <w:pPr>
        <w:wordWrap w:val="0"/>
        <w:spacing w:before="0" w:after="0" w:line="340" w:lineRule="atLeast"/>
        <w:ind w:right="0"/>
        <w:jc w:val="both"/>
        <w:textAlignment w:val="baseline"/>
        <w:rPr>
          <w:b/>
          <w:bCs/>
          <w:sz w:val="24"/>
        </w:rPr>
      </w:pPr>
      <w:r>
        <w:rPr>
          <w:rFonts w:ascii="宋体" w:hAnsi="宋体" w:eastAsia="宋体" w:cs="宋体"/>
          <w:b/>
          <w:bCs/>
          <w:i w:val="0"/>
          <w:color w:val="000000"/>
          <w:sz w:val="24"/>
        </w:rPr>
        <w:t>信用中国网站(www. creditchina. gov. cn)查询截图(加盖公章或电子章);</w:t>
      </w: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r>
        <w:rPr>
          <w:rFonts w:ascii="宋体" w:hAnsi="宋体" w:eastAsia="宋体" w:cs="宋体"/>
          <w:b/>
          <w:bCs/>
          <w:i w:val="0"/>
          <w:color w:val="000000"/>
          <w:sz w:val="24"/>
        </w:rPr>
        <w:t>中国政府采购网-政府采购严重违法失信行为信息记录(www.ccgp.gov.cn/cr/list)查询截图(加盖公章或电子章) 。</w:t>
      </w: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wordWrap w:val="0"/>
        <w:spacing w:before="0" w:after="0" w:line="520" w:lineRule="exact"/>
        <w:ind w:left="0" w:right="0"/>
        <w:jc w:val="both"/>
        <w:textAlignment w:val="baseline"/>
        <w:rPr>
          <w:sz w:val="24"/>
        </w:rPr>
      </w:pPr>
    </w:p>
    <w:p>
      <w:pPr>
        <w:wordWrap w:val="0"/>
        <w:spacing w:before="740" w:after="0" w:line="460" w:lineRule="atLeast"/>
        <w:ind w:left="0" w:right="0"/>
        <w:jc w:val="both"/>
        <w:textAlignment w:val="baseline"/>
        <w:rPr>
          <w:rFonts w:hint="eastAsia" w:ascii="黑体" w:hAnsi="黑体" w:eastAsia="黑体" w:cs="黑体"/>
          <w:b w:val="0"/>
          <w:bCs w:val="0"/>
          <w:i w:val="0"/>
          <w:color w:val="000000"/>
          <w:sz w:val="32"/>
          <w:szCs w:val="32"/>
        </w:rPr>
      </w:pPr>
      <w:r>
        <w:rPr>
          <w:rFonts w:hint="eastAsia" w:ascii="黑体" w:hAnsi="黑体" w:eastAsia="黑体" w:cs="黑体"/>
          <w:b w:val="0"/>
          <w:bCs w:val="0"/>
          <w:i w:val="0"/>
          <w:color w:val="000000"/>
          <w:sz w:val="32"/>
          <w:szCs w:val="32"/>
        </w:rPr>
        <w:t>响应承诺函</w:t>
      </w:r>
    </w:p>
    <w:p>
      <w:pPr>
        <w:wordWrap w:val="0"/>
        <w:spacing w:before="280" w:after="0" w:line="340" w:lineRule="atLeast"/>
        <w:ind w:left="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cs="宋体"/>
          <w:b w:val="0"/>
          <w:i w:val="0"/>
          <w:color w:val="000000"/>
          <w:sz w:val="24"/>
          <w:u w:val="single"/>
          <w:lang w:val="en-US" w:eastAsia="zh-CN"/>
        </w:rPr>
        <w:t>呼图壁县采购中心：</w:t>
      </w:r>
    </w:p>
    <w:p>
      <w:pPr>
        <w:wordWrap w:val="0"/>
        <w:spacing w:before="200" w:after="0" w:line="340" w:lineRule="atLeast"/>
        <w:ind w:left="460" w:right="0"/>
        <w:jc w:val="both"/>
        <w:textAlignment w:val="baseline"/>
        <w:rPr>
          <w:sz w:val="24"/>
        </w:rPr>
      </w:pPr>
      <w:r>
        <w:rPr>
          <w:rFonts w:ascii="宋体" w:hAnsi="宋体" w:eastAsia="宋体" w:cs="宋体"/>
          <w:b w:val="0"/>
          <w:i w:val="0"/>
          <w:color w:val="000000"/>
          <w:sz w:val="24"/>
        </w:rPr>
        <w:t>我方郑重承诺：</w:t>
      </w:r>
    </w:p>
    <w:p>
      <w:pPr>
        <w:keepNext w:val="0"/>
        <w:keepLines w:val="0"/>
        <w:pageBreakBefore w:val="0"/>
        <w:widowControl w:val="0"/>
        <w:kinsoku/>
        <w:wordWrap w:val="0"/>
        <w:overflowPunct/>
        <w:topLinePunct w:val="0"/>
        <w:autoSpaceDE/>
        <w:autoSpaceDN/>
        <w:bidi w:val="0"/>
        <w:adjustRightInd/>
        <w:snapToGrid/>
        <w:spacing w:before="220" w:after="0" w:line="560" w:lineRule="exact"/>
        <w:ind w:right="0" w:firstLine="480" w:firstLineChars="200"/>
        <w:jc w:val="both"/>
        <w:textAlignment w:val="baseline"/>
        <w:rPr>
          <w:sz w:val="24"/>
        </w:rPr>
      </w:pPr>
      <w:r>
        <w:rPr>
          <w:rFonts w:ascii="宋体" w:hAnsi="宋体" w:eastAsia="宋体" w:cs="宋体"/>
          <w:b w:val="0"/>
          <w:i w:val="0"/>
          <w:color w:val="000000"/>
          <w:sz w:val="24"/>
        </w:rPr>
        <w:t>1.我方</w:t>
      </w:r>
      <w:r>
        <w:rPr>
          <w:rFonts w:ascii="宋体" w:hAnsi="宋体" w:eastAsia="宋体" w:cs="宋体"/>
          <w:b w:val="0"/>
          <w:i w:val="0"/>
          <w:color w:val="000000"/>
          <w:sz w:val="24"/>
          <w:u w:val="single"/>
        </w:rPr>
        <w:t>(以/不以)</w:t>
      </w:r>
      <w:r>
        <w:rPr>
          <w:rFonts w:ascii="宋体" w:hAnsi="宋体" w:eastAsia="宋体" w:cs="宋体"/>
          <w:b w:val="0"/>
          <w:i w:val="0"/>
          <w:color w:val="000000"/>
          <w:sz w:val="24"/>
        </w:rPr>
        <w:t>联合体方式参与磋商。</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480" w:firstLineChars="200"/>
        <w:jc w:val="both"/>
        <w:textAlignment w:val="baseline"/>
        <w:rPr>
          <w:sz w:val="24"/>
        </w:rPr>
      </w:pPr>
      <w:r>
        <w:rPr>
          <w:rFonts w:ascii="宋体" w:hAnsi="宋体" w:eastAsia="宋体" w:cs="宋体"/>
          <w:b w:val="0"/>
          <w:i w:val="0"/>
          <w:color w:val="000000"/>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ascii="宋体" w:hAnsi="宋体" w:eastAsia="宋体" w:cs="宋体"/>
          <w:b w:val="0"/>
          <w:i w:val="0"/>
          <w:color w:val="000000"/>
          <w:sz w:val="24"/>
          <w:u w:val="single"/>
        </w:rPr>
        <w:t>(</w:t>
      </w:r>
      <w:r>
        <w:rPr>
          <w:rFonts w:ascii="宋体" w:hAnsi="宋体" w:eastAsia="宋体" w:cs="宋体"/>
          <w:b w:val="0"/>
          <w:i w:val="0"/>
          <w:color w:val="000000"/>
          <w:sz w:val="24"/>
        </w:rPr>
        <w:t>业</w:t>
      </w:r>
      <w:r>
        <w:rPr>
          <w:rFonts w:ascii="宋体" w:hAnsi="宋体" w:eastAsia="宋体" w:cs="宋体"/>
          <w:b w:val="0"/>
          <w:i w:val="0"/>
          <w:color w:val="000000"/>
          <w:sz w:val="24"/>
          <w:u w:val="single"/>
        </w:rPr>
        <w:t>主单位名称)</w:t>
      </w:r>
      <w:r>
        <w:rPr>
          <w:rFonts w:ascii="宋体" w:hAnsi="宋体" w:eastAsia="宋体" w:cs="宋体"/>
          <w:b w:val="0"/>
          <w:i w:val="0"/>
          <w:color w:val="000000"/>
          <w:sz w:val="24"/>
        </w:rPr>
        <w:t>政府采购活动的处理，并承担由此带来的一切法律后果。</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供应商名称(盖章)：</w:t>
      </w:r>
    </w:p>
    <w:p>
      <w:pPr>
        <w:wordWrap w:val="0"/>
        <w:spacing w:before="76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供应商授权代表签字或盖章：</w:t>
      </w:r>
    </w:p>
    <w:p>
      <w:pPr>
        <w:wordWrap w:val="0"/>
        <w:spacing w:before="0" w:after="0" w:line="280" w:lineRule="exact"/>
        <w:ind w:left="0" w:right="0"/>
        <w:jc w:val="right"/>
        <w:textAlignment w:val="baseline"/>
        <w:rPr>
          <w:sz w:val="24"/>
        </w:rPr>
      </w:pPr>
    </w:p>
    <w:p>
      <w:pPr>
        <w:wordWrap w:val="0"/>
        <w:spacing w:before="0" w:after="0" w:line="280" w:lineRule="exact"/>
        <w:ind w:left="0" w:right="0"/>
        <w:jc w:val="right"/>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60" w:lineRule="exact"/>
        <w:ind w:left="0" w:right="0"/>
        <w:jc w:val="both"/>
        <w:textAlignment w:val="baseline"/>
        <w:rPr>
          <w:sz w:val="28"/>
        </w:rPr>
      </w:pPr>
    </w:p>
    <w:p>
      <w:pPr>
        <w:wordWrap w:val="0"/>
        <w:spacing w:before="740" w:after="0" w:line="460" w:lineRule="atLeast"/>
        <w:ind w:left="0" w:right="0"/>
        <w:jc w:val="both"/>
        <w:textAlignment w:val="baseline"/>
        <w:outlineLvl w:val="9"/>
        <w:rPr>
          <w:rFonts w:ascii="宋体" w:hAnsi="宋体" w:eastAsia="宋体" w:cs="宋体"/>
          <w:b/>
          <w:bCs/>
          <w:i w:val="0"/>
          <w:color w:val="000000"/>
          <w:sz w:val="32"/>
          <w:szCs w:val="32"/>
        </w:rPr>
      </w:pPr>
      <w:bookmarkStart w:id="115" w:name="_Toc18991"/>
      <w:r>
        <w:rPr>
          <w:rFonts w:ascii="宋体" w:hAnsi="宋体" w:eastAsia="宋体" w:cs="宋体"/>
          <w:b/>
          <w:bCs/>
          <w:i w:val="0"/>
          <w:color w:val="000000"/>
          <w:sz w:val="32"/>
          <w:szCs w:val="32"/>
        </w:rPr>
        <w:t>供应商认为有必要提供的其它文件</w:t>
      </w:r>
      <w:bookmarkEnd w:id="115"/>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left="3180" w:right="0"/>
        <w:jc w:val="both"/>
        <w:textAlignment w:val="baseline"/>
        <w:rPr>
          <w:rFonts w:ascii="宋体" w:hAnsi="宋体" w:eastAsia="宋体" w:cs="宋体"/>
          <w:b w:val="0"/>
          <w:i w:val="0"/>
          <w:color w:val="000000"/>
          <w:sz w:val="33"/>
        </w:rPr>
      </w:pPr>
      <w:r>
        <w:rPr>
          <w:rFonts w:ascii="宋体" w:hAnsi="宋体" w:eastAsia="宋体" w:cs="宋体"/>
          <w:b w:val="0"/>
          <w:i w:val="0"/>
          <w:color w:val="000000"/>
          <w:sz w:val="33"/>
        </w:rPr>
        <w:t>(格式自拟)</w:t>
      </w:r>
    </w:p>
    <w:p>
      <w:pPr>
        <w:wordWrap w:val="0"/>
        <w:spacing w:before="3860" w:after="0" w:line="460" w:lineRule="atLeast"/>
        <w:ind w:left="0" w:right="0"/>
        <w:jc w:val="center"/>
        <w:textAlignment w:val="baseline"/>
        <w:rPr>
          <w:rFonts w:ascii="宋体" w:hAnsi="宋体" w:eastAsia="宋体" w:cs="宋体"/>
          <w:b w:val="0"/>
          <w:i w:val="0"/>
          <w:strike w:val="0"/>
          <w:color w:val="000000"/>
          <w:sz w:val="33"/>
        </w:rPr>
      </w:pPr>
    </w:p>
    <w:p>
      <w:pPr>
        <w:wordWrap w:val="0"/>
        <w:spacing w:before="3860" w:after="0" w:line="460" w:lineRule="atLeast"/>
        <w:ind w:left="0" w:right="0"/>
        <w:jc w:val="center"/>
        <w:textAlignment w:val="baseline"/>
        <w:rPr>
          <w:b/>
          <w:bCs/>
          <w:sz w:val="33"/>
        </w:rPr>
      </w:pPr>
      <w:r>
        <w:rPr>
          <w:rFonts w:ascii="宋体" w:hAnsi="宋体" w:eastAsia="宋体" w:cs="宋体"/>
          <w:b/>
          <w:bCs/>
          <w:i w:val="0"/>
          <w:strike w:val="0"/>
          <w:color w:val="000000"/>
          <w:sz w:val="33"/>
        </w:rPr>
        <w:t>质疑函</w:t>
      </w:r>
    </w:p>
    <w:p>
      <w:pPr>
        <w:wordWrap w:val="0"/>
        <w:spacing w:before="0" w:after="0" w:line="420" w:lineRule="exact"/>
        <w:ind w:left="0" w:right="0"/>
        <w:jc w:val="both"/>
        <w:textAlignment w:val="baseline"/>
        <w:rPr>
          <w:sz w:val="33"/>
        </w:rPr>
      </w:pPr>
    </w:p>
    <w:tbl>
      <w:tblPr>
        <w:tblStyle w:val="23"/>
        <w:tblW w:w="85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200"/>
        <w:gridCol w:w="600"/>
        <w:gridCol w:w="1340"/>
        <w:gridCol w:w="1860"/>
        <w:gridCol w:w="1160"/>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40" w:type="dxa"/>
            <w:vMerge w:val="restart"/>
            <w:vAlign w:val="center"/>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质疑项</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基本情</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况</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项目编号</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包 号</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采购人名称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采购公告时间</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中标(成交) 公告时间</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840" w:type="dxa"/>
            <w:vMerge w:val="continue"/>
          </w:tcPr>
          <w:p/>
        </w:tc>
        <w:tc>
          <w:tcPr>
            <w:tcW w:w="1200" w:type="dxa"/>
            <w:vAlign w:val="top"/>
          </w:tcPr>
          <w:p>
            <w:pPr>
              <w:wordWrap w:val="0"/>
              <w:spacing w:before="20" w:after="0" w:line="280" w:lineRule="atLeast"/>
              <w:ind w:left="160" w:right="0"/>
              <w:jc w:val="both"/>
              <w:textAlignment w:val="baseline"/>
              <w:rPr>
                <w:sz w:val="20"/>
              </w:rPr>
            </w:pPr>
            <w:r>
              <w:rPr>
                <w:rFonts w:ascii="宋体" w:hAnsi="宋体" w:eastAsia="宋体" w:cs="宋体"/>
                <w:b w:val="0"/>
                <w:i w:val="0"/>
                <w:strike w:val="0"/>
                <w:color w:val="000000"/>
                <w:sz w:val="20"/>
              </w:rPr>
              <w:t>更正公告</w:t>
            </w:r>
          </w:p>
          <w:p>
            <w:pPr>
              <w:wordWrap w:val="0"/>
              <w:spacing w:before="0" w:after="0" w:line="280" w:lineRule="atLeast"/>
              <w:ind w:left="400" w:right="0"/>
              <w:jc w:val="both"/>
              <w:textAlignment w:val="baseline"/>
              <w:rPr>
                <w:sz w:val="20"/>
              </w:rPr>
            </w:pPr>
            <w:r>
              <w:rPr>
                <w:rFonts w:ascii="宋体" w:hAnsi="宋体" w:eastAsia="宋体" w:cs="宋体"/>
                <w:b w:val="0"/>
                <w:i w:val="0"/>
                <w:strike w:val="0"/>
                <w:color w:val="000000"/>
                <w:sz w:val="20"/>
              </w:rPr>
              <w:t>时间</w:t>
            </w:r>
          </w:p>
          <w:p>
            <w:pPr>
              <w:wordWrap w:val="0"/>
              <w:spacing w:before="0" w:after="0" w:line="280" w:lineRule="atLeast"/>
              <w:ind w:left="240" w:right="0"/>
              <w:jc w:val="both"/>
              <w:textAlignment w:val="baseline"/>
              <w:rPr>
                <w:sz w:val="20"/>
              </w:rPr>
            </w:pPr>
            <w:r>
              <w:rPr>
                <w:rFonts w:ascii="宋体" w:hAnsi="宋体" w:eastAsia="宋体" w:cs="宋体"/>
                <w:b w:val="0"/>
                <w:i w:val="0"/>
                <w:strike w:val="0"/>
                <w:color w:val="000000"/>
                <w:sz w:val="20"/>
              </w:rPr>
              <w:t>(包含采</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购文件和</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采购结果</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更正公告)</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终止公告时间(包含废标和采购任务取消)</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质疑供应商基本信息</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单位名称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地址</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邮编</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联系人</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授权代表</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质疑事项及相关请求(纸张不够另附)</w:t>
            </w:r>
          </w:p>
        </w:tc>
        <w:tc>
          <w:tcPr>
            <w:tcW w:w="1200" w:type="dxa"/>
            <w:vAlign w:val="bottom"/>
          </w:tcPr>
          <w:p>
            <w:pPr>
              <w:wordWrap w:val="0"/>
              <w:spacing w:before="0" w:after="40" w:line="260" w:lineRule="atLeast"/>
              <w:ind w:left="0" w:right="60"/>
              <w:jc w:val="center"/>
              <w:textAlignment w:val="baseline"/>
              <w:rPr>
                <w:sz w:val="20"/>
              </w:rPr>
            </w:pPr>
            <w:r>
              <w:rPr>
                <w:rFonts w:ascii="宋体" w:hAnsi="宋体" w:eastAsia="宋体" w:cs="宋体"/>
                <w:b w:val="0"/>
                <w:i w:val="0"/>
                <w:strike w:val="0"/>
                <w:color w:val="000000"/>
                <w:sz w:val="20"/>
              </w:rPr>
              <w:t>分类</w:t>
            </w:r>
          </w:p>
        </w:tc>
        <w:tc>
          <w:tcPr>
            <w:tcW w:w="6480" w:type="dxa"/>
            <w:gridSpan w:val="5"/>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□采购文件 □ 采购过程 □ 中标或成交结果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trPr>
        <w:tc>
          <w:tcPr>
            <w:tcW w:w="840" w:type="dxa"/>
            <w:vMerge w:val="continue"/>
          </w:tcPr>
          <w:p/>
        </w:tc>
        <w:tc>
          <w:tcPr>
            <w:tcW w:w="7680" w:type="dxa"/>
            <w:gridSpan w:val="6"/>
            <w:vAlign w:val="top"/>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请逐条列明质疑事项、事实依据和法律依据， 并提供必要的证明材料。</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质疑事项1：</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事实依据：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法律依据：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相关请求：</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40" w:type="dxa"/>
            <w:vAlign w:val="center"/>
          </w:tcPr>
          <w:p>
            <w:pPr>
              <w:wordWrap w:val="0"/>
              <w:spacing w:before="0" w:after="0" w:line="240" w:lineRule="auto"/>
              <w:ind w:left="0" w:right="0"/>
              <w:jc w:val="both"/>
              <w:textAlignment w:val="baseline"/>
              <w:rPr>
                <w:sz w:val="20"/>
              </w:rPr>
            </w:pPr>
            <w:r>
              <w:rPr>
                <w:rFonts w:ascii="宋体" w:hAnsi="宋体" w:eastAsia="宋体" w:cs="宋体"/>
                <w:b w:val="0"/>
                <w:i w:val="0"/>
                <w:strike w:val="0"/>
                <w:color w:val="000000"/>
                <w:sz w:val="20"/>
              </w:rPr>
              <w:t xml:space="preserve"> </w:t>
            </w:r>
          </w:p>
        </w:tc>
        <w:tc>
          <w:tcPr>
            <w:tcW w:w="7680" w:type="dxa"/>
            <w:gridSpan w:val="6"/>
            <w:vAlign w:val="top"/>
          </w:tcPr>
          <w:p>
            <w:pPr>
              <w:wordWrap w:val="0"/>
              <w:spacing w:before="120" w:after="0" w:line="260" w:lineRule="atLeast"/>
              <w:ind w:left="0" w:right="0"/>
              <w:jc w:val="both"/>
              <w:textAlignment w:val="baseline"/>
              <w:rPr>
                <w:sz w:val="20"/>
              </w:rPr>
            </w:pPr>
            <w:r>
              <w:rPr>
                <w:rFonts w:ascii="宋体" w:hAnsi="宋体" w:eastAsia="宋体" w:cs="宋体"/>
                <w:b w:val="0"/>
                <w:i w:val="0"/>
                <w:strike w:val="0"/>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840" w:type="dxa"/>
            <w:vMerge w:val="restart"/>
            <w:vAlign w:val="center"/>
          </w:tcPr>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签字</w:t>
            </w:r>
          </w:p>
          <w:p>
            <w:pPr>
              <w:wordWrap w:val="0"/>
              <w:spacing w:before="0" w:after="0" w:line="380" w:lineRule="atLeast"/>
              <w:ind w:left="100" w:right="0"/>
              <w:jc w:val="both"/>
              <w:textAlignment w:val="baseline"/>
              <w:rPr>
                <w:sz w:val="20"/>
              </w:rPr>
            </w:pPr>
            <w:r>
              <w:rPr>
                <w:rFonts w:ascii="宋体" w:hAnsi="宋体" w:eastAsia="宋体" w:cs="宋体"/>
                <w:b w:val="0"/>
                <w:i w:val="0"/>
                <w:strike w:val="0"/>
                <w:color w:val="000000"/>
                <w:sz w:val="20"/>
              </w:rPr>
              <w:t>或盖人</w:t>
            </w:r>
          </w:p>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名章</w:t>
            </w:r>
          </w:p>
        </w:tc>
        <w:tc>
          <w:tcPr>
            <w:tcW w:w="1800" w:type="dxa"/>
            <w:gridSpan w:val="2"/>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公章</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 w:type="dxa"/>
            <w:vMerge w:val="continue"/>
          </w:tcPr>
          <w:p/>
        </w:tc>
        <w:tc>
          <w:tcPr>
            <w:tcW w:w="1800" w:type="dxa"/>
            <w:gridSpan w:val="2"/>
            <w:vMerge w:val="continue"/>
          </w:tcP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日期</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0" w:hRule="atLeast"/>
          <w:jc w:val="center"/>
        </w:trPr>
        <w:tc>
          <w:tcPr>
            <w:tcW w:w="8520" w:type="dxa"/>
            <w:gridSpan w:val="7"/>
            <w:vAlign w:val="top"/>
          </w:tcPr>
          <w:p>
            <w:pPr>
              <w:wordWrap w:val="0"/>
              <w:spacing w:before="100" w:after="0" w:line="380" w:lineRule="atLeast"/>
              <w:ind w:left="100" w:right="0"/>
              <w:jc w:val="both"/>
              <w:textAlignment w:val="baseline"/>
              <w:rPr>
                <w:sz w:val="20"/>
              </w:rPr>
            </w:pPr>
            <w:r>
              <w:rPr>
                <w:rFonts w:ascii="宋体" w:hAnsi="宋体" w:eastAsia="宋体" w:cs="宋体"/>
                <w:b w:val="0"/>
                <w:i w:val="0"/>
                <w:strike w:val="0"/>
                <w:color w:val="000000"/>
                <w:sz w:val="20"/>
              </w:rPr>
              <w:t>质疑函制作说明：</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1.供应商提出质疑时， 应提交质疑函和必要的证明材料或有效线索； 质疑函须符合《政府采购质疑和投诉办法》中华人民共和国财政部令第94号要求， 否则</w:t>
            </w:r>
            <w:r>
              <w:rPr>
                <w:rFonts w:hint="eastAsia" w:ascii="宋体" w:hAnsi="宋体" w:eastAsia="宋体" w:cs="宋体"/>
                <w:b w:val="0"/>
                <w:i w:val="0"/>
                <w:strike w:val="0"/>
                <w:color w:val="000000"/>
                <w:sz w:val="20"/>
                <w:lang w:val="en-US" w:eastAsia="zh-CN"/>
              </w:rPr>
              <w:t>呼图壁县</w:t>
            </w:r>
            <w:r>
              <w:rPr>
                <w:rFonts w:hint="eastAsia" w:ascii="宋体" w:hAnsi="宋体" w:eastAsia="宋体" w:cs="宋体"/>
                <w:b w:val="0"/>
                <w:i w:val="0"/>
                <w:strike w:val="0"/>
                <w:color w:val="000000"/>
                <w:sz w:val="20"/>
                <w:lang w:eastAsia="zh-CN"/>
              </w:rPr>
              <w:t>采购中心</w:t>
            </w:r>
            <w:r>
              <w:rPr>
                <w:rFonts w:ascii="宋体" w:hAnsi="宋体" w:eastAsia="宋体" w:cs="宋体"/>
                <w:b w:val="0"/>
                <w:i w:val="0"/>
                <w:strike w:val="0"/>
                <w:color w:val="000000"/>
                <w:sz w:val="20"/>
              </w:rPr>
              <w:t>不予受理。</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2.质疑函的质疑事项应具体、明确， 并有必要的事实依据和法律依据。</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3.质疑函的质疑请求应与质疑事项相关。</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4.一份质疑函只能针对一个项目提出质疑，且针对同一交易程序环节的质疑应当一次性提出。质疑对一个项目的不同包提出质疑的，应当将各包质疑、异议事项集中在一份质疑函中提出， 并在质疑函中列明具体分包号。</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5.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6.质疑供应商为自然人的，质疑函应由本人签字，提供本人及代理人身份证复印件，并在复印件上签字；质疑供应商为法人或者其他组织的，质疑函应由法定代表人、主要负责人，或者其授权代表签字或者盖章，并加盖公章，同时提供法人证书复印件、代理人身份证复印件并加盖法人公章。</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7.质疑函份数要求： 一式四份。</w:t>
            </w:r>
          </w:p>
        </w:tc>
      </w:tr>
    </w:tbl>
    <w:p>
      <w:pPr>
        <w:rPr>
          <w:highlight w:val="none"/>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lang w:val="zh-CN"/>
      </w:rPr>
      <w:t xml:space="preserve">  </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19" w:lineRule="auto"/>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lang w:val="zh-CN"/>
      </w:rPr>
      <w:t xml:space="preserve">  </w: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37</w:t>
                    </w:r>
                    <w:r>
                      <w:fldChar w:fldCharType="end"/>
                    </w:r>
                  </w:p>
                </w:txbxContent>
              </v:textbox>
            </v:shape>
          </w:pict>
        </mc:Fallback>
      </mc:AlternateContent>
    </w:r>
    <w:r>
      <w:rPr>
        <w:lang w:val="zh-CN"/>
      </w:rPr>
      <w:t xml:space="preserve">  </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b/>
      </w:rPr>
      <w:t xml:space="preserve">磋商文件   　　　　　　                  　　　　　　　　　　          </w:t>
    </w:r>
    <w:r>
      <w:rPr>
        <w:rFonts w:hint="eastAsia"/>
        <w:b/>
        <w:lang w:eastAsia="zh-CN"/>
      </w:rPr>
      <w:t>呼图壁县政府采购中心</w:t>
    </w:r>
    <w:r>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5"/>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DC0302"/>
    <w:multiLevelType w:val="singleLevel"/>
    <w:tmpl w:val="47DC030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zI2NTc2MzM1ODQyNjhmMDg5NmY2MzZhZmY2NjUifQ=="/>
  </w:docVars>
  <w:rsids>
    <w:rsidRoot w:val="7FEAB55F"/>
    <w:rsid w:val="000A556D"/>
    <w:rsid w:val="01557226"/>
    <w:rsid w:val="01571E65"/>
    <w:rsid w:val="017F1231"/>
    <w:rsid w:val="01BA2890"/>
    <w:rsid w:val="02797FD8"/>
    <w:rsid w:val="035B3F7B"/>
    <w:rsid w:val="037A35CB"/>
    <w:rsid w:val="03BA3E25"/>
    <w:rsid w:val="040F20FC"/>
    <w:rsid w:val="043C1F49"/>
    <w:rsid w:val="043E22A0"/>
    <w:rsid w:val="048841CD"/>
    <w:rsid w:val="050D6DD5"/>
    <w:rsid w:val="05EB562F"/>
    <w:rsid w:val="06025855"/>
    <w:rsid w:val="06067645"/>
    <w:rsid w:val="06894E59"/>
    <w:rsid w:val="08224C6B"/>
    <w:rsid w:val="09EA7CE1"/>
    <w:rsid w:val="0A3032FE"/>
    <w:rsid w:val="0A325661"/>
    <w:rsid w:val="0B444F45"/>
    <w:rsid w:val="0BAE727E"/>
    <w:rsid w:val="0CB647A3"/>
    <w:rsid w:val="0CD50483"/>
    <w:rsid w:val="0CDD78EC"/>
    <w:rsid w:val="0D6E6156"/>
    <w:rsid w:val="0EC40683"/>
    <w:rsid w:val="0ECB46CA"/>
    <w:rsid w:val="0F390BC0"/>
    <w:rsid w:val="101D2F0F"/>
    <w:rsid w:val="102A1DB2"/>
    <w:rsid w:val="10942E33"/>
    <w:rsid w:val="109A2124"/>
    <w:rsid w:val="12DE163E"/>
    <w:rsid w:val="130223A8"/>
    <w:rsid w:val="13902D0B"/>
    <w:rsid w:val="140141C5"/>
    <w:rsid w:val="148B51FF"/>
    <w:rsid w:val="1497579E"/>
    <w:rsid w:val="14F124D8"/>
    <w:rsid w:val="15206416"/>
    <w:rsid w:val="15BA6E4A"/>
    <w:rsid w:val="176C18F5"/>
    <w:rsid w:val="177F6DC7"/>
    <w:rsid w:val="17BF6D41"/>
    <w:rsid w:val="17C610F1"/>
    <w:rsid w:val="186C04E2"/>
    <w:rsid w:val="186E07A7"/>
    <w:rsid w:val="18852E8D"/>
    <w:rsid w:val="1A367A0B"/>
    <w:rsid w:val="1A3F09C2"/>
    <w:rsid w:val="1A4E1BC7"/>
    <w:rsid w:val="1A642316"/>
    <w:rsid w:val="1BE22A3D"/>
    <w:rsid w:val="1BF40AE8"/>
    <w:rsid w:val="1C045365"/>
    <w:rsid w:val="1C730FBB"/>
    <w:rsid w:val="1C9125E6"/>
    <w:rsid w:val="1D4706DC"/>
    <w:rsid w:val="1DC30677"/>
    <w:rsid w:val="1DF16112"/>
    <w:rsid w:val="1E9C4C6C"/>
    <w:rsid w:val="1EA517EC"/>
    <w:rsid w:val="1EE04E70"/>
    <w:rsid w:val="1F2F1863"/>
    <w:rsid w:val="1FFE3981"/>
    <w:rsid w:val="20092F5B"/>
    <w:rsid w:val="20113C6E"/>
    <w:rsid w:val="22390FE0"/>
    <w:rsid w:val="224A442B"/>
    <w:rsid w:val="227C7FDD"/>
    <w:rsid w:val="239F3AEA"/>
    <w:rsid w:val="23AB187A"/>
    <w:rsid w:val="23E828D3"/>
    <w:rsid w:val="24156EBB"/>
    <w:rsid w:val="24D07A4D"/>
    <w:rsid w:val="24D37F82"/>
    <w:rsid w:val="258F2902"/>
    <w:rsid w:val="272A7062"/>
    <w:rsid w:val="274E32F1"/>
    <w:rsid w:val="27CA7986"/>
    <w:rsid w:val="28772016"/>
    <w:rsid w:val="2893709A"/>
    <w:rsid w:val="28D33675"/>
    <w:rsid w:val="28F76159"/>
    <w:rsid w:val="28FC778E"/>
    <w:rsid w:val="2AEF1D54"/>
    <w:rsid w:val="2B53635E"/>
    <w:rsid w:val="2CEA09D3"/>
    <w:rsid w:val="2CFF5834"/>
    <w:rsid w:val="2D7B7A89"/>
    <w:rsid w:val="2E4A4BEC"/>
    <w:rsid w:val="2E5B1A4F"/>
    <w:rsid w:val="2F19154E"/>
    <w:rsid w:val="2F665B1B"/>
    <w:rsid w:val="30D01FA1"/>
    <w:rsid w:val="313A5A6E"/>
    <w:rsid w:val="330D6FB0"/>
    <w:rsid w:val="334A7D29"/>
    <w:rsid w:val="33BD2905"/>
    <w:rsid w:val="33D76A71"/>
    <w:rsid w:val="341164C7"/>
    <w:rsid w:val="343338FF"/>
    <w:rsid w:val="344625AA"/>
    <w:rsid w:val="345F007F"/>
    <w:rsid w:val="34A2046F"/>
    <w:rsid w:val="34A337C9"/>
    <w:rsid w:val="34E35625"/>
    <w:rsid w:val="35951B88"/>
    <w:rsid w:val="35974027"/>
    <w:rsid w:val="35BE0AD2"/>
    <w:rsid w:val="35CD455C"/>
    <w:rsid w:val="36B67239"/>
    <w:rsid w:val="37246A1F"/>
    <w:rsid w:val="37DB29A2"/>
    <w:rsid w:val="37FC7058"/>
    <w:rsid w:val="390F6933"/>
    <w:rsid w:val="39437D69"/>
    <w:rsid w:val="3948451D"/>
    <w:rsid w:val="394C7606"/>
    <w:rsid w:val="39EF36AB"/>
    <w:rsid w:val="3A2969DA"/>
    <w:rsid w:val="3A67792F"/>
    <w:rsid w:val="3AD8704C"/>
    <w:rsid w:val="3B7A7F71"/>
    <w:rsid w:val="3D7C5337"/>
    <w:rsid w:val="3D8C7D05"/>
    <w:rsid w:val="3F534D0A"/>
    <w:rsid w:val="40CF4977"/>
    <w:rsid w:val="40F6231C"/>
    <w:rsid w:val="41717FA3"/>
    <w:rsid w:val="41B74D82"/>
    <w:rsid w:val="41C029F5"/>
    <w:rsid w:val="42D25B26"/>
    <w:rsid w:val="4370259A"/>
    <w:rsid w:val="450D0817"/>
    <w:rsid w:val="452D370E"/>
    <w:rsid w:val="469E2E4F"/>
    <w:rsid w:val="47184F51"/>
    <w:rsid w:val="48EA23C1"/>
    <w:rsid w:val="49743EEB"/>
    <w:rsid w:val="4A30215A"/>
    <w:rsid w:val="4A772C6A"/>
    <w:rsid w:val="4B1B6B27"/>
    <w:rsid w:val="4DA20171"/>
    <w:rsid w:val="4DC14113"/>
    <w:rsid w:val="4DE47C1E"/>
    <w:rsid w:val="4F1334D1"/>
    <w:rsid w:val="4FC24DAC"/>
    <w:rsid w:val="505B58E6"/>
    <w:rsid w:val="50863E81"/>
    <w:rsid w:val="50F404BE"/>
    <w:rsid w:val="50FE7824"/>
    <w:rsid w:val="51005645"/>
    <w:rsid w:val="51DE1F9D"/>
    <w:rsid w:val="52036D18"/>
    <w:rsid w:val="5238471D"/>
    <w:rsid w:val="53225DE3"/>
    <w:rsid w:val="5352737A"/>
    <w:rsid w:val="535825FF"/>
    <w:rsid w:val="53BB7EEE"/>
    <w:rsid w:val="53E465EF"/>
    <w:rsid w:val="557E0E12"/>
    <w:rsid w:val="55821769"/>
    <w:rsid w:val="56E2537A"/>
    <w:rsid w:val="570D2058"/>
    <w:rsid w:val="588857F9"/>
    <w:rsid w:val="58DD6D99"/>
    <w:rsid w:val="58F605FD"/>
    <w:rsid w:val="59010062"/>
    <w:rsid w:val="594D6101"/>
    <w:rsid w:val="5AC67880"/>
    <w:rsid w:val="5BA03EEB"/>
    <w:rsid w:val="5C233A64"/>
    <w:rsid w:val="5C483BB0"/>
    <w:rsid w:val="5CB959B6"/>
    <w:rsid w:val="5DAE6211"/>
    <w:rsid w:val="5EE663E7"/>
    <w:rsid w:val="5FAA4528"/>
    <w:rsid w:val="5FC822E7"/>
    <w:rsid w:val="6011426C"/>
    <w:rsid w:val="605C4751"/>
    <w:rsid w:val="61D66AC9"/>
    <w:rsid w:val="631101D6"/>
    <w:rsid w:val="634D2860"/>
    <w:rsid w:val="647B6994"/>
    <w:rsid w:val="64FA06F9"/>
    <w:rsid w:val="65540A46"/>
    <w:rsid w:val="66455EE4"/>
    <w:rsid w:val="66E76415"/>
    <w:rsid w:val="67877E82"/>
    <w:rsid w:val="67BD53A4"/>
    <w:rsid w:val="67FE2F44"/>
    <w:rsid w:val="6865237E"/>
    <w:rsid w:val="68743926"/>
    <w:rsid w:val="693914AF"/>
    <w:rsid w:val="69472574"/>
    <w:rsid w:val="697A61AA"/>
    <w:rsid w:val="6AA14EE1"/>
    <w:rsid w:val="6AAF4473"/>
    <w:rsid w:val="6AB133F7"/>
    <w:rsid w:val="6AB52721"/>
    <w:rsid w:val="6AC400F8"/>
    <w:rsid w:val="6BE1161F"/>
    <w:rsid w:val="6C3A7E03"/>
    <w:rsid w:val="6CAC4913"/>
    <w:rsid w:val="6D5A1EA0"/>
    <w:rsid w:val="6D800B7F"/>
    <w:rsid w:val="6E09055F"/>
    <w:rsid w:val="6EAC5148"/>
    <w:rsid w:val="6F2B771B"/>
    <w:rsid w:val="70CB481F"/>
    <w:rsid w:val="71150182"/>
    <w:rsid w:val="716264A5"/>
    <w:rsid w:val="71953A37"/>
    <w:rsid w:val="71F046DD"/>
    <w:rsid w:val="72100352"/>
    <w:rsid w:val="72836EE9"/>
    <w:rsid w:val="72EA540D"/>
    <w:rsid w:val="73192B82"/>
    <w:rsid w:val="733E77FB"/>
    <w:rsid w:val="739204DA"/>
    <w:rsid w:val="74DD7205"/>
    <w:rsid w:val="75233AD9"/>
    <w:rsid w:val="755D45DB"/>
    <w:rsid w:val="75BA3E00"/>
    <w:rsid w:val="762166D1"/>
    <w:rsid w:val="766948A4"/>
    <w:rsid w:val="76BE1022"/>
    <w:rsid w:val="772B5826"/>
    <w:rsid w:val="77A67CA8"/>
    <w:rsid w:val="77C40EE3"/>
    <w:rsid w:val="77D048D6"/>
    <w:rsid w:val="780245E6"/>
    <w:rsid w:val="789A3781"/>
    <w:rsid w:val="78A8756F"/>
    <w:rsid w:val="79C151D1"/>
    <w:rsid w:val="7BF55297"/>
    <w:rsid w:val="7BFC13B1"/>
    <w:rsid w:val="7BFC4FC5"/>
    <w:rsid w:val="7BFF3548"/>
    <w:rsid w:val="7D0E1004"/>
    <w:rsid w:val="7DC7330D"/>
    <w:rsid w:val="7E125A11"/>
    <w:rsid w:val="7E553215"/>
    <w:rsid w:val="7F252771"/>
    <w:rsid w:val="7F562665"/>
    <w:rsid w:val="7FEAB55F"/>
    <w:rsid w:val="AB5F4452"/>
    <w:rsid w:val="AC7FCE1C"/>
    <w:rsid w:val="FDEB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numPr>
        <w:ilvl w:val="0"/>
        <w:numId w:val="1"/>
      </w:numPr>
      <w:outlineLvl w:val="0"/>
    </w:pPr>
    <w:rPr>
      <w:b/>
    </w:rPr>
  </w:style>
  <w:style w:type="paragraph" w:styleId="6">
    <w:name w:val="heading 2"/>
    <w:basedOn w:val="1"/>
    <w:next w:val="1"/>
    <w:qFormat/>
    <w:uiPriority w:val="0"/>
    <w:pPr>
      <w:keepNext/>
      <w:keepLines/>
      <w:spacing w:before="260" w:after="260" w:line="416" w:lineRule="auto"/>
      <w:outlineLvl w:val="1"/>
    </w:pPr>
    <w:rPr>
      <w:rFonts w:ascii="Arial" w:hAnsi="Arial" w:eastAsia="黑体"/>
      <w:bCs/>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样式3"/>
    <w:basedOn w:val="3"/>
    <w:qFormat/>
    <w:uiPriority w:val="0"/>
    <w:pPr>
      <w:widowControl w:val="0"/>
      <w:spacing w:before="0" w:beforeAutospacing="0" w:after="0" w:afterAutospacing="0" w:line="0" w:lineRule="atLeast"/>
      <w:jc w:val="both"/>
      <w:outlineLvl w:val="0"/>
    </w:pPr>
    <w:rPr>
      <w:kern w:val="2"/>
      <w:sz w:val="28"/>
    </w:rPr>
  </w:style>
  <w:style w:type="paragraph" w:styleId="3">
    <w:name w:val="Plain Text"/>
    <w:basedOn w:val="1"/>
    <w:next w:val="4"/>
    <w:qFormat/>
    <w:uiPriority w:val="0"/>
    <w:rPr>
      <w:rFonts w:ascii="宋体" w:hAnsi="Courier New"/>
    </w:rPr>
  </w:style>
  <w:style w:type="paragraph" w:styleId="4">
    <w:name w:val="Normal Indent"/>
    <w:basedOn w:val="1"/>
    <w:qFormat/>
    <w:uiPriority w:val="0"/>
    <w:pPr>
      <w:ind w:firstLine="420" w:firstLineChars="200"/>
    </w:pPr>
    <w:rPr>
      <w:szCs w:val="24"/>
    </w:rPr>
  </w:style>
  <w:style w:type="paragraph" w:styleId="7">
    <w:name w:val="index 5"/>
    <w:basedOn w:val="1"/>
    <w:next w:val="1"/>
    <w:qFormat/>
    <w:uiPriority w:val="0"/>
    <w:pPr>
      <w:ind w:left="1680"/>
    </w:pPr>
  </w:style>
  <w:style w:type="paragraph" w:styleId="8">
    <w:name w:val="annotation text"/>
    <w:basedOn w:val="1"/>
    <w:qFormat/>
    <w:uiPriority w:val="0"/>
    <w:pPr>
      <w:jc w:val="left"/>
    </w:pPr>
    <w:rPr>
      <w:rFonts w:ascii="Times New Roman" w:hAnsi="Times New Roman" w:eastAsia="仿宋_GB2312"/>
      <w:color w:val="FF0000"/>
      <w:sz w:val="28"/>
      <w:szCs w:val="28"/>
    </w:rPr>
  </w:style>
  <w:style w:type="paragraph" w:styleId="9">
    <w:name w:val="index 6"/>
    <w:basedOn w:val="1"/>
    <w:next w:val="1"/>
    <w:unhideWhenUsed/>
    <w:qFormat/>
    <w:uiPriority w:val="99"/>
    <w:pPr>
      <w:ind w:left="1000" w:leftChars="1000"/>
    </w:pPr>
  </w:style>
  <w:style w:type="paragraph" w:styleId="10">
    <w:name w:val="Salutation"/>
    <w:basedOn w:val="1"/>
    <w:next w:val="1"/>
    <w:qFormat/>
    <w:uiPriority w:val="0"/>
    <w:rPr>
      <w:rFonts w:ascii="宋体"/>
      <w:b/>
      <w:sz w:val="28"/>
    </w:rPr>
  </w:style>
  <w:style w:type="paragraph" w:styleId="11">
    <w:name w:val="Body Text"/>
    <w:basedOn w:val="1"/>
    <w:next w:val="12"/>
    <w:qFormat/>
    <w:uiPriority w:val="0"/>
    <w:rPr>
      <w:rFonts w:ascii="Arial" w:hAnsi="Arial"/>
      <w:sz w:val="24"/>
    </w:rPr>
  </w:style>
  <w:style w:type="paragraph" w:customStyle="1" w:styleId="1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Body Text Indent"/>
    <w:basedOn w:val="1"/>
    <w:qFormat/>
    <w:uiPriority w:val="0"/>
    <w:pPr>
      <w:ind w:firstLine="480"/>
    </w:pPr>
    <w:rPr>
      <w:rFonts w:ascii="宋体" w:hAnsi="宋体"/>
      <w:sz w:val="24"/>
    </w:rPr>
  </w:style>
  <w:style w:type="paragraph" w:styleId="14">
    <w:name w:val="List 2"/>
    <w:basedOn w:val="1"/>
    <w:next w:val="3"/>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5">
    <w:name w:val="Date"/>
    <w:basedOn w:val="1"/>
    <w:next w:val="1"/>
    <w:qFormat/>
    <w:uiPriority w:val="0"/>
    <w:pPr>
      <w:ind w:left="100"/>
    </w:pPr>
    <w:rPr>
      <w:sz w:val="24"/>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21">
    <w:name w:val="Body Text First Indent"/>
    <w:basedOn w:val="11"/>
    <w:qFormat/>
    <w:uiPriority w:val="0"/>
    <w:pPr>
      <w:snapToGrid/>
      <w:spacing w:after="120" w:afterLines="0" w:line="240" w:lineRule="auto"/>
      <w:ind w:firstLine="420" w:firstLineChars="100"/>
    </w:pPr>
    <w:rPr>
      <w:sz w:val="21"/>
      <w:szCs w:val="24"/>
    </w:rPr>
  </w:style>
  <w:style w:type="paragraph" w:styleId="22">
    <w:name w:val="Body Text First Indent 2"/>
    <w:basedOn w:val="1"/>
    <w:next w:val="21"/>
    <w:unhideWhenUsed/>
    <w:qFormat/>
    <w:uiPriority w:val="99"/>
    <w:pPr>
      <w:ind w:firstLine="420" w:firstLineChars="200"/>
    </w:pPr>
    <w:rPr>
      <w:rFonts w:ascii="Calibri" w:hAnsi="Calibri" w:eastAsia="宋体" w:cs="Times New Roman"/>
    </w:rPr>
  </w:style>
  <w:style w:type="character" w:styleId="25">
    <w:name w:val="Strong"/>
    <w:basedOn w:val="24"/>
    <w:qFormat/>
    <w:uiPriority w:val="0"/>
    <w:rPr>
      <w:b/>
      <w:bCs/>
    </w:rPr>
  </w:style>
  <w:style w:type="character" w:styleId="26">
    <w:name w:val="page number"/>
    <w:qFormat/>
    <w:uiPriority w:val="0"/>
  </w:style>
  <w:style w:type="character" w:styleId="27">
    <w:name w:val="Hyperlink"/>
    <w:qFormat/>
    <w:uiPriority w:val="99"/>
    <w:rPr>
      <w:color w:val="0000FF"/>
      <w:u w:val="single"/>
    </w:rPr>
  </w:style>
  <w:style w:type="paragraph" w:customStyle="1" w:styleId="28">
    <w:name w:val="UserStyle_0"/>
    <w:next w:val="1"/>
    <w:qFormat/>
    <w:uiPriority w:val="0"/>
    <w:pPr>
      <w:widowControl/>
      <w:snapToGrid w:val="0"/>
      <w:spacing w:line="360" w:lineRule="auto"/>
      <w:ind w:firstLine="200" w:firstLineChars="200"/>
      <w:jc w:val="both"/>
      <w:textAlignment w:val="baseline"/>
    </w:pPr>
    <w:rPr>
      <w:rFonts w:ascii="宋体" w:hAnsi="Calibri" w:eastAsia="宋体" w:cs="Times New Roman"/>
      <w:sz w:val="24"/>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Table Paragraph"/>
    <w:basedOn w:val="1"/>
    <w:qFormat/>
    <w:uiPriority w:val="0"/>
  </w:style>
  <w:style w:type="paragraph" w:customStyle="1" w:styleId="31">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32">
    <w:name w:val="索引 11"/>
    <w:basedOn w:val="1"/>
    <w:next w:val="1"/>
    <w:qFormat/>
    <w:uiPriority w:val="0"/>
    <w:pPr>
      <w:spacing w:line="360" w:lineRule="auto"/>
    </w:pPr>
    <w:rPr>
      <w:rFonts w:ascii="仿宋_GB2312" w:eastAsia="仿宋_GB2312"/>
      <w:sz w:val="24"/>
      <w:szCs w:val="20"/>
    </w:rPr>
  </w:style>
  <w:style w:type="paragraph" w:customStyle="1" w:styleId="33">
    <w:name w:val="纯文本1"/>
    <w:basedOn w:val="1"/>
    <w:qFormat/>
    <w:uiPriority w:val="0"/>
    <w:rPr>
      <w:rFonts w:ascii="宋体" w:hAnsi="Courier New" w:eastAsia="宋体" w:cs="Times New Roman"/>
      <w:szCs w:val="22"/>
    </w:rPr>
  </w:style>
  <w:style w:type="paragraph" w:customStyle="1" w:styleId="34">
    <w:name w:val="Char1"/>
    <w:basedOn w:val="1"/>
    <w:qFormat/>
    <w:uiPriority w:val="0"/>
    <w:pPr>
      <w:tabs>
        <w:tab w:val="left" w:pos="360"/>
      </w:tabs>
      <w:ind w:left="360" w:hanging="360" w:hangingChars="200"/>
    </w:pPr>
    <w:rPr>
      <w:sz w:val="24"/>
      <w:szCs w:val="24"/>
    </w:rPr>
  </w:style>
  <w:style w:type="paragraph" w:customStyle="1" w:styleId="35">
    <w:name w:val="Default"/>
    <w:next w:val="7"/>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6">
    <w:name w:val="WPSOffice手动目录 1"/>
    <w:qFormat/>
    <w:uiPriority w:val="0"/>
    <w:pPr>
      <w:ind w:leftChars="0"/>
    </w:pPr>
    <w:rPr>
      <w:rFonts w:ascii="Calibri" w:hAnsi="Calibri" w:eastAsia="宋体" w:cs="Times New Roman"/>
      <w:sz w:val="20"/>
      <w:szCs w:val="20"/>
    </w:rPr>
  </w:style>
  <w:style w:type="character" w:customStyle="1" w:styleId="37">
    <w:name w:val="NormalCharacter"/>
    <w:link w:val="1"/>
    <w:semiHidden/>
    <w:qFormat/>
    <w:uiPriority w:val="0"/>
    <w:rPr>
      <w:rFonts w:ascii="Times New Roman" w:hAnsi="Times New Roman" w:eastAsia="宋体" w:cs="Times New Roman"/>
      <w:kern w:val="2"/>
      <w:sz w:val="21"/>
      <w:lang w:val="en-US" w:eastAsia="zh-CN" w:bidi="ar-SA"/>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39">
    <w:name w:val="fontstyle01"/>
    <w:basedOn w:val="24"/>
    <w:qFormat/>
    <w:uiPriority w:val="0"/>
    <w:rPr>
      <w:rFonts w:hint="eastAsia" w:ascii="宋体" w:hAnsi="宋体" w:eastAsia="宋体" w:cs="宋体"/>
      <w:color w:val="000000"/>
      <w:sz w:val="24"/>
      <w:szCs w:val="24"/>
    </w:rPr>
  </w:style>
  <w:style w:type="character" w:customStyle="1" w:styleId="40">
    <w:name w:val="font11"/>
    <w:basedOn w:val="24"/>
    <w:qFormat/>
    <w:uiPriority w:val="0"/>
    <w:rPr>
      <w:rFonts w:hint="eastAsia" w:ascii="仿宋" w:hAnsi="仿宋" w:eastAsia="仿宋" w:cs="仿宋"/>
      <w:color w:val="000000"/>
      <w:sz w:val="20"/>
      <w:szCs w:val="20"/>
      <w:u w:val="none"/>
    </w:rPr>
  </w:style>
  <w:style w:type="character" w:customStyle="1" w:styleId="41">
    <w:name w:val="font31"/>
    <w:basedOn w:val="24"/>
    <w:qFormat/>
    <w:uiPriority w:val="0"/>
    <w:rPr>
      <w:rFonts w:ascii="Cambria Math" w:hAnsi="Cambria Math" w:eastAsia="Cambria Math" w:cs="Cambria Math"/>
      <w:color w:val="000000"/>
      <w:sz w:val="20"/>
      <w:szCs w:val="20"/>
      <w:u w:val="none"/>
    </w:rPr>
  </w:style>
  <w:style w:type="paragraph" w:customStyle="1" w:styleId="4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3">
    <w:name w:val="Table Text"/>
    <w:basedOn w:val="1"/>
    <w:semiHidden/>
    <w:qFormat/>
    <w:uiPriority w:val="0"/>
    <w:rPr>
      <w:rFonts w:ascii="仿宋" w:hAnsi="仿宋" w:eastAsia="仿宋" w:cs="仿宋"/>
      <w:sz w:val="31"/>
      <w:szCs w:val="31"/>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28131</Words>
  <Characters>31359</Characters>
  <Lines>0</Lines>
  <Paragraphs>0</Paragraphs>
  <TotalTime>0</TotalTime>
  <ScaleCrop>false</ScaleCrop>
  <LinksUpToDate>false</LinksUpToDate>
  <CharactersWithSpaces>34152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2022-04-26T20:37:00Z</dcterms:created>
  <dc:creator>yzychj</dc:creator>
  <cp:lastModifiedBy>Linux</cp:lastModifiedBy>
  <cp:lastPrinted>2025-05-21T02:44:00Z</cp:lastPrinted>
  <dcterms:modified xsi:type="dcterms:W3CDTF">2025-06-23T11:32:06Z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9D81F68D24CB4B34A5B61C44D1AA8562</vt:lpwstr>
  </property>
</Properties>
</file>