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26" w:tblpY="2070"/>
        <w:tblOverlap w:val="never"/>
        <w:tblW w:w="88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568"/>
        <w:gridCol w:w="4888"/>
        <w:gridCol w:w="882"/>
        <w:gridCol w:w="8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纯电动公交客车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详见纯电动公交客车技术参数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60KW直流一体式双枪充电桩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详见60KW直流一体式双枪充电桩产品技术参数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充电桩基础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1.充电桩混凝土基础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2.基础形式、浇筑材质:C25混泥土基础,带钢筋法兰盘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3.规格：满足充电桩安装要求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4.热镀锌角钢接地极，顶端埋深地坪下1.4m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1.材质:铜芯电力电缆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2.型号：YJV-3×95+2×70国标电缆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3.含电缆保护管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混凝土地面拆除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1.厚度:20cm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2.材质：C25混凝土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3.含拆除混凝土废料清运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混凝土地面硬化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1.厚度:20cm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2.材质：C25混凝土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3.素土夯实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电缆沟：1.挖三类土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2.挖土深度1m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回填方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种类:原土回填（压实系数大于0.94）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含砂垫层回填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44"/>
        </w:rPr>
        <w:t>阿图什市城乡交通设施改善采购项目-清单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纯电动公交客车</w:t>
      </w:r>
      <w:r>
        <w:rPr>
          <w:rFonts w:hint="eastAsia" w:ascii="宋体" w:hAnsi="宋体" w:eastAsia="宋体" w:cs="宋体"/>
          <w:b/>
          <w:sz w:val="32"/>
          <w:szCs w:val="32"/>
        </w:rPr>
        <w:t>技术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参数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1整车总体要求</w:t>
      </w:r>
    </w:p>
    <w:p>
      <w:pPr>
        <w:spacing w:line="360" w:lineRule="auto"/>
        <w:ind w:firstLine="632" w:firstLineChars="3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1.1 外型尺寸</w:t>
      </w:r>
      <w:r>
        <w:rPr>
          <w:rFonts w:hint="eastAsia" w:ascii="宋体" w:hAnsi="宋体" w:cs="宋体"/>
          <w:bCs/>
          <w:color w:val="000000"/>
          <w:szCs w:val="21"/>
        </w:rPr>
        <w:t>：车长8.1-8.5m，车身高度和宽度须符合产品目录参数。为保障转弯性能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ind w:firstLine="632" w:firstLineChars="3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★1.2续驶里程：</w:t>
      </w:r>
      <w:r>
        <w:rPr>
          <w:rFonts w:hint="eastAsia" w:ascii="宋体" w:hAnsi="宋体" w:cs="宋体"/>
          <w:bCs/>
          <w:color w:val="000000"/>
          <w:szCs w:val="21"/>
        </w:rPr>
        <w:t>电池系统支撑SOC运营至12%。SO</w:t>
      </w:r>
      <w:r>
        <w:rPr>
          <w:rFonts w:hint="eastAsia" w:ascii="宋体" w:hAnsi="宋体" w:cs="宋体"/>
          <w:b/>
          <w:bCs/>
          <w:color w:val="000000"/>
          <w:szCs w:val="21"/>
        </w:rPr>
        <w:t>C</w:t>
      </w:r>
      <w:r>
        <w:rPr>
          <w:rFonts w:hint="eastAsia" w:ascii="宋体" w:hAnsi="宋体" w:cs="宋体"/>
          <w:bCs/>
          <w:color w:val="000000"/>
          <w:szCs w:val="21"/>
        </w:rPr>
        <w:t>空调满载状态下，电池一次性充满在保留12%的电量后车辆满载开空调状态下运营里程应不小于160km。</w:t>
      </w:r>
    </w:p>
    <w:p>
      <w:pPr>
        <w:spacing w:line="360" w:lineRule="auto"/>
        <w:ind w:firstLine="422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1.3电池布置形式：</w:t>
      </w:r>
      <w:r>
        <w:rPr>
          <w:rFonts w:hint="eastAsia" w:ascii="宋体" w:hAnsi="宋体" w:cs="宋体"/>
          <w:bCs/>
          <w:color w:val="000000"/>
          <w:szCs w:val="21"/>
        </w:rPr>
        <w:t>电池底置，最大限度留出车内空间，防护等级达到IP68标准。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1.4 整车电路要求：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整车在结构设计、BMS保护、整车控制策略等方面科学、合理、可靠。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整车采用高等级阻燃线（束）和高质量通用性好的电气元器件</w:t>
      </w:r>
      <w:r>
        <w:rPr>
          <w:rFonts w:hint="eastAsia" w:ascii="宋体" w:hAnsi="宋体" w:cs="宋体"/>
          <w:color w:val="000000"/>
          <w:szCs w:val="21"/>
        </w:rPr>
        <w:t>，整车线束及接口配件耐高温、耐腐蚀。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电器设备的接头、接口及电路插接件等连接牢固可靠，防震及绝缘性能好。</w:t>
      </w:r>
    </w:p>
    <w:p>
      <w:pPr>
        <w:spacing w:line="360" w:lineRule="auto"/>
        <w:ind w:firstLine="422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1.5电耗：</w:t>
      </w:r>
      <w:r>
        <w:rPr>
          <w:rFonts w:hint="eastAsia" w:ascii="宋体" w:hAnsi="宋体" w:cs="宋体"/>
          <w:bCs/>
          <w:color w:val="000000"/>
          <w:szCs w:val="21"/>
        </w:rPr>
        <w:t>在不同工况下，综合能耗平均不大于0.5kwh/km。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2.纯电动汽车核心部件及充电设施技术要求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2.1动力电池： </w:t>
      </w:r>
    </w:p>
    <w:p>
      <w:pPr>
        <w:spacing w:line="360" w:lineRule="auto"/>
        <w:ind w:firstLine="422" w:firstLineChars="200"/>
        <w:rPr>
          <w:rFonts w:ascii="宋体" w:hAnsi="宋体" w:cs="宋体"/>
          <w:bCs/>
          <w:color w:val="000000"/>
          <w:spacing w:val="-11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2.1.1品牌及类型：</w:t>
      </w:r>
      <w:r>
        <w:rPr>
          <w:rFonts w:hint="eastAsia" w:ascii="宋体" w:hAnsi="宋体" w:cs="宋体"/>
          <w:color w:val="000000"/>
          <w:szCs w:val="21"/>
        </w:rPr>
        <w:t>电池电量不低于114kwh。采用</w:t>
      </w:r>
      <w:r>
        <w:rPr>
          <w:rFonts w:hint="eastAsia" w:ascii="宋体" w:hAnsi="宋体" w:cs="宋体"/>
          <w:bCs/>
          <w:color w:val="000000"/>
          <w:szCs w:val="21"/>
        </w:rPr>
        <w:t>防护等级达到IP68标准的2019年动力电池总装机量不低于1000万kwh磷酸铁锂电池</w:t>
      </w:r>
      <w:r>
        <w:rPr>
          <w:rFonts w:hint="eastAsia" w:ascii="宋体" w:hAnsi="宋体" w:cs="宋体"/>
          <w:bCs/>
          <w:color w:val="000000"/>
          <w:spacing w:val="-11"/>
          <w:szCs w:val="21"/>
        </w:rPr>
        <w:t>，满足320mm水深的涉水能力。动力电池提供8年质保。</w:t>
      </w:r>
    </w:p>
    <w:p>
      <w:pPr>
        <w:spacing w:line="360" w:lineRule="auto"/>
        <w:ind w:firstLine="422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2.1.2 电池管理系统：</w:t>
      </w:r>
      <w:r>
        <w:rPr>
          <w:rFonts w:hint="eastAsia" w:ascii="宋体" w:hAnsi="宋体" w:cs="宋体"/>
          <w:color w:val="000000"/>
          <w:szCs w:val="21"/>
        </w:rPr>
        <w:t>BMS系统在车辆充放电、运行、停放等情况下能对动力电池的技术状况实时监控管理，在动力电池组出现紧急情况时，能够后台及时预警。</w:t>
      </w:r>
    </w:p>
    <w:p>
      <w:pPr>
        <w:spacing w:line="360" w:lineRule="auto"/>
        <w:ind w:firstLine="422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★</w:t>
      </w:r>
      <w:r>
        <w:rPr>
          <w:rFonts w:hint="eastAsia" w:ascii="宋体" w:hAnsi="宋体" w:cs="宋体"/>
          <w:b/>
          <w:color w:val="000000"/>
          <w:szCs w:val="21"/>
        </w:rPr>
        <w:t>2.1.3电池寿命：</w:t>
      </w:r>
      <w:r>
        <w:rPr>
          <w:rFonts w:hint="eastAsia" w:ascii="宋体" w:hAnsi="宋体" w:cs="宋体"/>
          <w:color w:val="000000"/>
          <w:szCs w:val="21"/>
        </w:rPr>
        <w:t>动力电池循环寿命长，电池8年衰减不超过20%。</w:t>
      </w:r>
      <w:r>
        <w:rPr>
          <w:rFonts w:hint="eastAsia" w:ascii="宋体" w:hAnsi="宋体" w:cs="宋体"/>
          <w:b/>
          <w:color w:val="000000"/>
          <w:szCs w:val="21"/>
        </w:rPr>
        <w:t>如不能足需求中标厂家必须无条件更换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2.1.4电池其它要求：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动力电池温度特性好，动力电池箱设置有效的散热机制，电池仓设置足够的散热空间，能适应湖南高温炎热及雨水多的天气环境。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具有国家级实验室出具的安全检测报告文件，动力电池仓须配备脉冲式自动灭火装置。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按规定对动力电池进行维护保养和检测。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2.2驱动电机及控制器系统</w:t>
      </w:r>
    </w:p>
    <w:p>
      <w:pPr>
        <w:spacing w:line="360" w:lineRule="auto"/>
        <w:ind w:firstLine="422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★</w:t>
      </w:r>
      <w:r>
        <w:rPr>
          <w:rFonts w:hint="eastAsia" w:ascii="宋体" w:hAnsi="宋体" w:cs="宋体"/>
          <w:color w:val="000000"/>
          <w:szCs w:val="21"/>
        </w:rPr>
        <w:t>2.2.1纯电动驱动电机及控制器技术条件满足GB/T 18488.1电动汽车用电机及其控制器。采用铝壳永磁同步电机，电机</w:t>
      </w:r>
      <w:r>
        <w:rPr>
          <w:rFonts w:hint="eastAsia" w:ascii="宋体" w:hAnsi="宋体" w:cs="宋体"/>
          <w:bCs/>
          <w:color w:val="000000"/>
          <w:szCs w:val="21"/>
        </w:rPr>
        <w:t>防护等级达到IP68标准，电机带泥沙防护结构及抗凝露结构。电机额定功率不低于80kw，最大功率不低于160kw。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2.2.2驱动电机功率须满足公交服务要求，并具有低速大转矩特性及较宽范围内的恒功率特性，能够在车辆满载、爬坡等工况下提供充足动力。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2.2.3驱动电机总成提供8年质保，包括其软硬件的正常维护、更换和升级项目。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2.2.4配置电子驻车功能。司机左侧副仪表台电子选档器，控制气路实现驻车制动或驻车制动解除。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2．2.5 配置上坡辅助（HSA）功能。坡道驻车及坡道辅助起步系统, 车辆停稳后智能识别坡道并保持制动3s。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2.2.6配置低速蠕行功能。D档、松刹车，驱动电机工作，提供部分动力驱动车辆，使车辆能够以低速(＜5km/h)行驶功能。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pacing w:val="-1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2.2.7</w:t>
      </w:r>
      <w:r>
        <w:rPr>
          <w:rFonts w:hint="eastAsia" w:ascii="宋体" w:hAnsi="宋体" w:cs="宋体"/>
          <w:color w:val="000000"/>
          <w:spacing w:val="-11"/>
          <w:szCs w:val="21"/>
        </w:rPr>
        <w:t>配置复合制动（CBS）功能，动态调整气、电制动比例，缩短制动距离。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2.2.8配置停车制动（AutoHold）功能，刹车踏板集成停车制动功能。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2.3电控系统：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pacing w:val="-1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2.3.1</w:t>
      </w:r>
      <w:r>
        <w:rPr>
          <w:rFonts w:hint="eastAsia" w:ascii="宋体" w:hAnsi="宋体" w:cs="宋体"/>
          <w:color w:val="000000"/>
          <w:spacing w:val="-11"/>
          <w:szCs w:val="21"/>
        </w:rPr>
        <w:t>控制器采取集成技术，高压连接点不得多于15个，保障车辆的可靠性</w:t>
      </w:r>
      <w:r>
        <w:rPr>
          <w:rFonts w:hint="eastAsia" w:ascii="宋体" w:hAnsi="宋体" w:cs="宋体"/>
          <w:bCs/>
          <w:color w:val="000000"/>
          <w:spacing w:val="-11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2.3.2能对车辆状态实时监控，可实现远程故障提醒、能耗查询和车辆位置监测</w:t>
      </w:r>
      <w:r>
        <w:rPr>
          <w:rFonts w:hint="eastAsia" w:ascii="宋体" w:hAnsi="宋体" w:cs="宋体"/>
          <w:bCs/>
          <w:color w:val="000000"/>
          <w:szCs w:val="21"/>
        </w:rPr>
        <w:t>。配置24H电池监控系统，可定期自启监控电池状态。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2.3.3车辆运行时，杜绝发生和操作动作不符的车辆失控的情况发生，确保车辆可控。动力电池仓须配备脉冲式自动灭火装置。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2.3.4充分回收刹车回馈电流，同时杜绝回馈电流过大导致动力电池过充。确保电机制动力稳定性，不受电池电量影响。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3.底盘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3.1 前后桥配置少片簧悬挂。前盘后鼓，前桥、后桥采用一体式免维护轴承单元，实现5年80万公里免维护；。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3.2 采用整体式助力转向器。</w:t>
      </w:r>
      <w:bookmarkStart w:id="0" w:name="OLE_LINK2"/>
      <w:r>
        <w:rPr>
          <w:rFonts w:hint="eastAsia" w:ascii="宋体" w:hAnsi="宋体" w:cs="宋体"/>
          <w:color w:val="000000"/>
          <w:szCs w:val="21"/>
        </w:rPr>
        <w:t>电动液压助力转向，采用永磁同步高效转向电机，通过技术措施保障在车辆发生动力电池掉电等突发状况时，转向助力系统在短时间内保持正常工作</w:t>
      </w:r>
      <w:bookmarkEnd w:id="0"/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3.3 自动档无级变速，电机直驱。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3.4 制动系统采用前盘后鼓制动系统，采用双管路制，装配干燥器和冷凝器，并能自动排气净化油水。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3．5能实现刹车回馈电流要求。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3.6轮胎。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前后轮胎选用承载能力强、耐磨性好及在公交市场占有率高的公交专用的无内胎真空胎，轮胎规格按厂商推荐车型标准配置。</w:t>
      </w:r>
    </w:p>
    <w:p>
      <w:pPr>
        <w:tabs>
          <w:tab w:val="left" w:pos="3619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3.7 配置进口WABCO  ABS。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4</w:t>
      </w:r>
      <w:r>
        <w:rPr>
          <w:rFonts w:hint="eastAsia" w:ascii="宋体" w:hAnsi="宋体" w:cs="宋体"/>
          <w:b/>
          <w:bCs/>
          <w:color w:val="000000"/>
          <w:szCs w:val="21"/>
        </w:rPr>
        <w:t>.骨架</w:t>
      </w:r>
    </w:p>
    <w:p>
      <w:pPr>
        <w:pStyle w:val="4"/>
        <w:spacing w:line="360" w:lineRule="auto"/>
        <w:ind w:firstLine="420" w:firstLineChars="200"/>
        <w:rPr>
          <w:rFonts w:ascii="宋体" w:hAnsi="宋体" w:cs="宋体"/>
          <w:color w:val="000000"/>
          <w:spacing w:val="-1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4.1采</w:t>
      </w:r>
      <w:r>
        <w:rPr>
          <w:rFonts w:hint="eastAsia" w:ascii="宋体" w:hAnsi="宋体" w:cs="宋体"/>
          <w:color w:val="000000"/>
          <w:spacing w:val="-11"/>
          <w:szCs w:val="21"/>
        </w:rPr>
        <w:t xml:space="preserve">用全承载式高强度车身，整车阴极电泳工艺，整车及骨架质保按国家相关标准执行。 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5.内外蒙皮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5.1 材料工艺：车厢内饰选用无异味的环保阻燃材料，保证任何情况下车厢内不能有严重的异味出现，符合检测标准；车厢外侧中部蒙皮采用整体拉张工</w:t>
      </w:r>
      <w:r>
        <w:rPr>
          <w:rFonts w:hint="eastAsia" w:ascii="宋体" w:hAnsi="宋体" w:cs="宋体"/>
          <w:color w:val="000000"/>
          <w:spacing w:val="-11"/>
          <w:szCs w:val="21"/>
        </w:rPr>
        <w:t>艺，顶蒙皮之间的连接应采用搭接方式，地板以下的外蒙皮内表面喷涂阻尼胶。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5.2 冷气风道采用轻质PVC风道。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6.后舱和检修门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6.1 后舱门开度≥95度，后舱门采用铰接连接结构，侧舱门采用机械撑杆支撑。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6.2整车舱门锁心锁，充电口锁心锁。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6.3 车外检修门（用型材作骨架）厚度&gt;2mm。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6.4 车厢内检修门为铰链形式，车厢内冷气风道上的门泵检修门安装旋钮锁（无钥匙结构），能手动开启,门泵检修舱门应尽量大，检修门（含路牌箱门）的止口边沿应安装防振胶垫（防异响）。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7</w:t>
      </w:r>
      <w:r>
        <w:rPr>
          <w:rFonts w:hint="eastAsia" w:ascii="宋体" w:hAnsi="宋体" w:cs="宋体"/>
          <w:b/>
          <w:bCs/>
          <w:color w:val="000000"/>
          <w:szCs w:val="21"/>
        </w:rPr>
        <w:t>.车门、侧窗、前后挡风玻璃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7.1 车门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7.1.2 前单后双电控气动内摆门，前中门结构，底部具有防刮功，不得采用中后门结构。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7.1.3 前、后门全开时净宽度≥620mm。两扇门之间的密封胶条既要密封好,又可防止关门时夹伤手。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7.1.4 后门需设置车内门灯，保障夜间上下客的照明需求。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7.1.5 按国标要求设置相应的应急阀。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7.1.6 车门应保证无自动开启现象发生，防夹功能应灵敏可靠。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7.2 侧窗。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7.2.1根据GB7258-2012的要求，司机位、乘客位侧窗全部设为内嵌式推拉窗。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7.3玻璃：前挡风玻璃采用全景整体夹胶安全玻璃，后挡风玻璃采用整体式钢化安全玻璃，侧窗玻璃采用钢化安全玻璃。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7.4 车顶布置1个换气扇顶风窗，紧急情况下可以作为安全出口使用。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8.地板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8.1 竹编地板，地板上铺耐磨石英砂地板革。</w:t>
      </w:r>
    </w:p>
    <w:p>
      <w:pPr>
        <w:pStyle w:val="4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8.2 乘客上下车踏步位置和高地板台阶口采用黄色地板革。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8.3 车厢内通道、台阶的直角边修整为圆角，充分保障安全。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8.4 地板检修盖布置，要求检修井口需对</w:t>
      </w:r>
      <w:r>
        <w:rPr>
          <w:rFonts w:hint="eastAsia" w:ascii="宋体" w:hAnsi="宋体" w:cs="宋体"/>
          <w:bCs/>
          <w:color w:val="000000"/>
          <w:szCs w:val="21"/>
        </w:rPr>
        <w:t>对应被检修部位</w:t>
      </w:r>
      <w:r>
        <w:rPr>
          <w:rFonts w:hint="eastAsia" w:ascii="宋体" w:hAnsi="宋体" w:cs="宋体"/>
          <w:color w:val="000000"/>
          <w:szCs w:val="21"/>
        </w:rPr>
        <w:t>，同时需保证足够大的尺寸。</w:t>
      </w:r>
    </w:p>
    <w:p>
      <w:pPr>
        <w:pStyle w:val="4"/>
        <w:spacing w:line="360" w:lineRule="auto"/>
        <w:ind w:firstLine="420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8.5检修盖板上的铝板尺寸与铝复合板相同，检修口处的地板革应修剪整齐，并加装不锈钢材质框，压在地板革上，提高检修盖支撑框架的强度。</w:t>
      </w:r>
    </w:p>
    <w:p>
      <w:pPr>
        <w:pStyle w:val="4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8.6 地板间连接缝、地板与车身的连接处应涂密封胶，并保证完全密封。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8.7 地板、地板革铺装须平整、贴合、牢固。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8.8 所有固定螺栓采用沉头形式。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9.座椅、扶手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9.1</w:t>
      </w:r>
      <w:r>
        <w:rPr>
          <w:rFonts w:hint="eastAsia" w:ascii="宋体" w:hAnsi="宋体" w:cs="宋体"/>
          <w:color w:val="000000"/>
          <w:kern w:val="0"/>
          <w:szCs w:val="21"/>
        </w:rPr>
        <w:t>公交专用座椅；17+1座。机械可调式司机椅(上下、前后可调)，气囊减震可调式司机椅，带加热及通风功能。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9.2 车厢两侧窗安装扶手，由厂家合理布置，保障行车站立时的安全。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pacing w:val="-1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9.3车</w:t>
      </w:r>
      <w:r>
        <w:rPr>
          <w:rFonts w:hint="eastAsia" w:ascii="宋体" w:hAnsi="宋体" w:cs="宋体"/>
          <w:color w:val="000000"/>
          <w:spacing w:val="-11"/>
          <w:szCs w:val="21"/>
        </w:rPr>
        <w:t>内所有扶手采用亚光黄压花喷塑钢管扶手；顶部扶杆装吊环20只。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9.4前门立杆1.3米处装儿童购票标记，后门两立杆各装一只下车门铃接钮，配（下车请按铃字样）。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10.仪表台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仪表板上应有车辆行驶速度和前后乘客门开闭状态显示；应有红色气压报警指示灯（前后管路制动气压分别指示）和蜂鸣警告。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11.制冷系统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11.1按照制冷量≥24000kcal/h，配置电动冷空调，空调系统安装必须完全满足空调制造商的技术要求，夏天设置27摄氏度开启、上下2.5度。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11.2 冷气风道内表面（包括风道和车内顶侧）张贴带塑胶或铝箔表面的隔热材料，防止结露。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11.3 车顶的冷凝器、蒸发器安装应作好防漏处理，以保证在用水清洁两器时，不会流入车厢蒙皮夹层内。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11.4 空调控制板安装在驾驶台上方，具体位置需方便操作。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11.5 空调高低压管分开固定，无碰磨现象。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12 .电器部分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12.1采用三级CAN总线及仪表。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12.2配置倒车蜂鸣（或语音提示）装置。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12.3 整车电路设计符合车辆安全技术要求，所有电路应设置保险装置，保险装置及其安装底板应采用耐高温不变形的材料。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12.4配置收放机。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12.5装配时间和温度双显车用电子时钟。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12.6安装六路彩色监控，具有北斗/GPS双模行车记录仪功能(含SIM卡)+500G固态硬盘 含6路摄像头（司机+整车+前路况+前乘客门+中乘客门+倒车))。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13.整车线束及管路布置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13.1 驱动电机（电控）、动力电池（电控）、整车底盘等的电路线束应按各自状况设计专用走线轨道。 线束布置要合理、规范、有序， 高压、低压及其他电气线束应用不同颜色进行标识区分。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13.2 各线束插头和插座以及线束在车身和骨架穿孔处应用橡皮套保护。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13.3 各种气管、油管、线束分开固定、排列整齐，分段用卡码固定。气管、油管和线束不可混合捆扎。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★</w:t>
      </w:r>
      <w:r>
        <w:rPr>
          <w:rFonts w:hint="eastAsia" w:ascii="宋体" w:hAnsi="宋体" w:cs="宋体"/>
          <w:b/>
          <w:color w:val="000000"/>
          <w:szCs w:val="21"/>
        </w:rPr>
        <w:t>14.安全紧急装置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14.1 驾驶员区域应安装“紧急”开关，在紧急情况下，驾驶员可以快速采取有效措施防止事态恶化。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15.其他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15.1 车内配备2个4KG干粉灭火器。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15.2 车身颜色、图案、标示文字按需方提供的样板。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15.3 每车配备危险标志三角架、随车工具。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15.4驾驶区安装电风扇。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15.5配备防盗报警车用安全锤4把。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15.6安全警示标志：在所有安全部位张贴规范的安全警示标志，并有安全操作方法及预防措施。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16.交车时车辆必须是已上国家车辆公告的车型。车辆、车辆合格证和国家目录三者必须一致。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17. 《车辆主要配置》项目必须列明具体的品牌、型号、产地和质保期。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18.公交客车车载电子设备技术要求。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18.1 刷卡机。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预留刷卡机线束及安装支架，线束外露。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18.2  车前、后8字以上滚动 LED式路牌。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18.3 车载智能调度设备与监控。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配备智能监控系统，可实现手机后台监控。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18.4 中门监控及倒车监控，双探头彩色倒车监视器。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18.5 投币机（钱箱）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安装投币箱；不锈钢壳体单班（胆）一机二袋。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18.6 按标准安装驾驶员防护栏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18.7未尽事谊以厂家标配为准，但必须符合国家安全、行业标准。</w:t>
      </w:r>
    </w:p>
    <w:p>
      <w:pPr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18.8安装北斗GPS终端及摄像头（设备由需方提供，供商安装）。</w:t>
      </w:r>
    </w:p>
    <w:p>
      <w:pPr>
        <w:pStyle w:val="2"/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8"/>
          <w:szCs w:val="28"/>
          <w:lang w:val="en-US" w:eastAsia="zh-CN"/>
        </w:rPr>
        <w:t>60KW直流一体式双枪充电桩产品技术参数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859"/>
        <w:gridCol w:w="4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</w:t>
            </w:r>
          </w:p>
        </w:tc>
        <w:tc>
          <w:tcPr>
            <w:tcW w:w="4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交流输入电压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三相380V（-15%，＋15％）AC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交流输入频率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50Hz±2%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额定功率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最大输出电流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结构形式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一体式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双</w:t>
            </w:r>
            <w:r>
              <w:rPr>
                <w:rFonts w:hint="eastAsia" w:ascii="宋体" w:hAnsi="宋体" w:cs="宋体"/>
                <w:kern w:val="0"/>
              </w:rPr>
              <w:t>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额定频率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50Hz±2%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IP防护等级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IP54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输出电压范围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D</w:t>
            </w:r>
            <w:r>
              <w:rPr>
                <w:rFonts w:hint="eastAsia" w:ascii="宋体" w:hAnsi="宋体" w:cs="宋体"/>
                <w:color w:val="auto"/>
                <w:kern w:val="0"/>
                <w:szCs w:val="22"/>
              </w:rPr>
              <w:t>C</w:t>
            </w:r>
            <w:r>
              <w:rPr>
                <w:rFonts w:ascii="宋体" w:hAnsi="宋体" w:cs="宋体"/>
                <w:color w:val="auto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2"/>
              </w:rPr>
              <w:t>00</w:t>
            </w:r>
            <w:r>
              <w:rPr>
                <w:rFonts w:hint="eastAsia" w:ascii="宋体" w:hAnsi="宋体" w:cs="宋体"/>
                <w:kern w:val="0"/>
                <w:szCs w:val="22"/>
              </w:rPr>
              <w:t>V～DC750V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功率因数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综合效率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50%-100%额定功率，效率≥92%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稳压精度</w:t>
            </w:r>
          </w:p>
        </w:tc>
        <w:tc>
          <w:tcPr>
            <w:tcW w:w="4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≤0.5%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稳流精度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≤1%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电磁兼容要求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符合GB/T 19826-2014中5.4的要求。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操作方式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本地触屏操作、刷卡</w:t>
            </w:r>
            <w:r>
              <w:rPr>
                <w:rFonts w:hint="eastAsia" w:ascii="宋体" w:hAnsi="宋体" w:eastAsia="宋体" w:cs="宋体"/>
                <w:kern w:val="0"/>
              </w:rPr>
              <w:t>、密码充电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绝缘电阻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≥10MΩ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待机功率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≤50W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辅助电源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12V、24V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计量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每把枪独立计量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短路保护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过欠压保护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漏电、过流保护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充电枪过温保护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过温保护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防雷保护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紧急停机保护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通信协议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符合中华人民共和国工业和信息化部发布的新国标即《电动汽车非车载传导式充电机与电池管理系统之间的通信协议（GB/T 27930-2015）》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通讯传输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支持有线</w:t>
            </w: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</w:rPr>
              <w:t>无线4G的数据传输方式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显示方式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LED灯、≥7寸触摸显示屏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充电电缆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≥5m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充电接口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满足国标GB/T 20234.3-2015要求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工作温度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-20℃～+50℃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控制方式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同时支持扫码控制、触摸屏控制、</w:t>
            </w:r>
            <w:r>
              <w:rPr>
                <w:rFonts w:hint="eastAsia" w:ascii="宋体" w:hAnsi="宋体" w:cs="宋体"/>
                <w:kern w:val="0"/>
                <w:szCs w:val="22"/>
                <w:lang w:val="zh-CN"/>
              </w:rPr>
              <w:t>VIN码充电、刷卡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安装方式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落地式安装且提供安装技术支持及调试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噪音要求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小于等于 65dB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3D103"/>
    <w:multiLevelType w:val="singleLevel"/>
    <w:tmpl w:val="F113D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5FAB"/>
    <w:rsid w:val="081C5FAB"/>
    <w:rsid w:val="0AA416F1"/>
    <w:rsid w:val="199360D5"/>
    <w:rsid w:val="26576C80"/>
    <w:rsid w:val="33FE6CEB"/>
    <w:rsid w:val="4D2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2020-05-19T04:37:00Z</dcterms:created>
  <dc:creator>錺㳸如夢</dc:creator>
  <cp:lastModifiedBy>錺㳸如夢</cp:lastModifiedBy>
  <cp:lastPrinted>2020-05-20T05:30:28Z</cp:lastPrinted>
  <dcterms:modified xsi:type="dcterms:W3CDTF">2020-05-20T05:30:38Z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