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700"/>
        <w:rPr>
          <w:rFonts w:hint="eastAsia" w:ascii="仿宋_GB2312" w:hAnsi="宋体" w:eastAsia="仿宋_GB2312" w:cs="宋体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 w:val="0"/>
          <w:bCs w:val="0"/>
          <w:sz w:val="28"/>
          <w:szCs w:val="28"/>
          <w:lang w:eastAsia="zh-CN"/>
        </w:rPr>
        <w:t>附件：</w:t>
      </w:r>
      <w:r>
        <w:rPr>
          <w:rFonts w:hint="eastAsia" w:ascii="仿宋_GB2312" w:hAnsi="宋体" w:eastAsia="仿宋_GB2312" w:cs="宋体"/>
          <w:b w:val="0"/>
          <w:bCs w:val="0"/>
          <w:kern w:val="0"/>
          <w:sz w:val="28"/>
          <w:szCs w:val="28"/>
          <w:lang w:val="en-US" w:eastAsia="zh-CN"/>
        </w:rPr>
        <w:t>白沙滩水库周边绿化管护主要内容：</w:t>
      </w:r>
    </w:p>
    <w:p>
      <w:pPr>
        <w:ind w:right="700"/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负责绿化日常养护，绿化管网维修更换，具体苗木清单如下：</w:t>
      </w:r>
    </w:p>
    <w:p>
      <w:pPr>
        <w:ind w:right="700"/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榆树   1281株</w:t>
      </w:r>
    </w:p>
    <w:p>
      <w:pPr>
        <w:ind w:right="700"/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白蜡    308株</w:t>
      </w:r>
    </w:p>
    <w:p>
      <w:pPr>
        <w:ind w:right="700"/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榆叶梅   61株</w:t>
      </w:r>
    </w:p>
    <w:p>
      <w:pPr>
        <w:ind w:right="700"/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苹果     46株</w:t>
      </w:r>
    </w:p>
    <w:p>
      <w:pPr>
        <w:ind w:right="700"/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柳树     45株</w:t>
      </w:r>
    </w:p>
    <w:p>
      <w:pPr>
        <w:ind w:right="700"/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李子    131株</w:t>
      </w:r>
    </w:p>
    <w:p>
      <w:pPr>
        <w:ind w:right="700"/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沙枣      1株</w:t>
      </w:r>
    </w:p>
    <w:p>
      <w:pPr>
        <w:ind w:right="700"/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山楂    23株</w:t>
      </w:r>
    </w:p>
    <w:p>
      <w:pPr>
        <w:ind w:right="700"/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桃子     8株</w:t>
      </w:r>
    </w:p>
    <w:p>
      <w:pPr>
        <w:ind w:right="700"/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乔木合计：    1922株</w:t>
      </w:r>
    </w:p>
    <w:p>
      <w:pPr>
        <w:numPr>
          <w:ilvl w:val="0"/>
          <w:numId w:val="1"/>
        </w:numPr>
        <w:ind w:right="700"/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水泵      1台     负责日常水泵维修、更换</w:t>
      </w:r>
    </w:p>
    <w:p>
      <w:pPr>
        <w:widowControl w:val="0"/>
        <w:numPr>
          <w:ilvl w:val="0"/>
          <w:numId w:val="0"/>
        </w:numPr>
        <w:ind w:right="700" w:rightChars="0"/>
        <w:jc w:val="both"/>
        <w:rPr>
          <w:rFonts w:hint="default" w:ascii="仿宋_GB2312" w:hAnsi="宋体" w:eastAsia="仿宋_GB2312" w:cs="宋体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right="700" w:rightChars="0"/>
        <w:jc w:val="both"/>
        <w:rPr>
          <w:rFonts w:hint="default" w:ascii="仿宋_GB2312" w:hAnsi="宋体" w:eastAsia="仿宋_GB2312" w:cs="宋体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right="700" w:rightChars="0"/>
        <w:jc w:val="both"/>
        <w:rPr>
          <w:rFonts w:hint="default" w:ascii="仿宋_GB2312" w:hAnsi="宋体" w:eastAsia="仿宋_GB2312" w:cs="宋体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right="700" w:rightChars="0"/>
        <w:jc w:val="both"/>
        <w:rPr>
          <w:rFonts w:hint="default" w:ascii="仿宋_GB2312" w:hAnsi="宋体" w:eastAsia="仿宋_GB2312" w:cs="宋体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right="700" w:rightChars="0"/>
        <w:jc w:val="both"/>
        <w:rPr>
          <w:rFonts w:hint="default" w:ascii="仿宋_GB2312" w:hAnsi="宋体" w:eastAsia="仿宋_GB2312" w:cs="宋体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right="700" w:rightChars="0"/>
        <w:jc w:val="both"/>
        <w:rPr>
          <w:rFonts w:hint="default" w:ascii="仿宋_GB2312" w:hAnsi="宋体" w:eastAsia="仿宋_GB2312" w:cs="宋体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right="700" w:rightChars="0"/>
        <w:jc w:val="both"/>
        <w:rPr>
          <w:rFonts w:hint="default" w:ascii="仿宋_GB2312" w:hAnsi="宋体" w:eastAsia="仿宋_GB2312" w:cs="宋体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right="700" w:rightChars="0"/>
        <w:jc w:val="both"/>
        <w:rPr>
          <w:rFonts w:hint="default" w:ascii="仿宋_GB2312" w:hAnsi="宋体" w:eastAsia="仿宋_GB2312" w:cs="宋体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right="700" w:rightChars="0"/>
        <w:jc w:val="center"/>
        <w:rPr>
          <w:rFonts w:hint="default" w:ascii="仿宋_GB2312" w:hAnsi="宋体" w:eastAsia="仿宋_GB2312" w:cs="宋体"/>
          <w:kern w:val="0"/>
          <w:sz w:val="28"/>
          <w:szCs w:val="28"/>
          <w:lang w:val="en-US" w:eastAsia="zh-CN"/>
        </w:rPr>
      </w:pPr>
      <w:bookmarkStart w:id="0" w:name="_GoBack"/>
      <w:r>
        <w:rPr>
          <w:rFonts w:hint="default" w:ascii="仿宋_GB2312" w:hAnsi="宋体" w:eastAsia="仿宋_GB2312" w:cs="宋体"/>
          <w:kern w:val="0"/>
          <w:sz w:val="28"/>
          <w:szCs w:val="28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-1052830</wp:posOffset>
            </wp:positionH>
            <wp:positionV relativeFrom="paragraph">
              <wp:posOffset>-200660</wp:posOffset>
            </wp:positionV>
            <wp:extent cx="7051040" cy="8396605"/>
            <wp:effectExtent l="0" t="0" r="16510" b="4445"/>
            <wp:wrapTight wrapText="bothSides">
              <wp:wrapPolygon>
                <wp:start x="0" y="0"/>
                <wp:lineTo x="0" y="21562"/>
                <wp:lineTo x="21534" y="21562"/>
                <wp:lineTo x="21534" y="0"/>
                <wp:lineTo x="0" y="0"/>
              </wp:wrapPolygon>
            </wp:wrapTight>
            <wp:docPr id="1" name="图片 2" descr="防护林各标段管辖范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防护林各标段管辖范围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104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ind w:right="700"/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8602F53"/>
    <w:multiLevelType w:val="singleLevel"/>
    <w:tmpl w:val="E8602F53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EC62FF"/>
    <w:rsid w:val="7FEC6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2020-04-22T03:46:00Z</dcterms:created>
  <dc:creator>Administrator</dc:creator>
  <cp:lastModifiedBy>Administrator</cp:lastModifiedBy>
  <dcterms:modified xsi:type="dcterms:W3CDTF">2020-04-22T03:48:41Z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