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Style w:val="11"/>
          <w:rFonts w:hint="default" w:ascii="宋体" w:hAnsi="宋体" w:eastAsia="宋体" w:cs="宋体"/>
          <w:sz w:val="48"/>
          <w:szCs w:val="48"/>
          <w:lang w:val="en-US" w:eastAsia="zh-CN"/>
        </w:rPr>
      </w:pPr>
      <w:bookmarkStart w:id="0" w:name="_Toc14643"/>
      <w:bookmarkStart w:id="1" w:name="_Toc23204"/>
      <w:r>
        <w:rPr>
          <w:rStyle w:val="11"/>
          <w:rFonts w:hint="eastAsia" w:ascii="宋体" w:hAnsi="宋体" w:eastAsia="宋体" w:cs="宋体"/>
          <w:sz w:val="48"/>
          <w:szCs w:val="48"/>
          <w:lang w:val="en-US" w:eastAsia="zh-CN"/>
        </w:rPr>
        <w:t>变更公告</w:t>
      </w:r>
    </w:p>
    <w:p>
      <w:pPr>
        <w:spacing w:line="480" w:lineRule="auto"/>
        <w:jc w:val="both"/>
        <w:rPr>
          <w:rFonts w:hint="default" w:ascii="宋体" w:hAnsi="宋体" w:eastAsia="宋体"/>
          <w:sz w:val="32"/>
          <w:szCs w:val="32"/>
          <w:lang w:val="en-US"/>
        </w:rPr>
      </w:pPr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一、项目名称：和田地区墨玉县消防救援大队消防装备购置项目（一期）</w:t>
      </w:r>
    </w:p>
    <w:p>
      <w:pPr>
        <w:spacing w:line="480" w:lineRule="auto"/>
        <w:jc w:val="both"/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Style w:val="11"/>
          <w:rFonts w:hint="eastAsia" w:ascii="宋体" w:hAnsi="宋体" w:eastAsia="宋体" w:cs="宋体"/>
          <w:sz w:val="32"/>
          <w:szCs w:val="32"/>
          <w:lang w:val="en-US" w:eastAsia="zh-CN"/>
        </w:rPr>
        <w:t>二、项目编号：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MYXZFCG【DSBY】202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01</w:t>
      </w:r>
    </w:p>
    <w:p>
      <w:pPr>
        <w:spacing w:line="480" w:lineRule="auto"/>
        <w:jc w:val="both"/>
        <w:rPr>
          <w:rStyle w:val="11"/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三、</w:t>
      </w:r>
      <w:r>
        <w:rPr>
          <w:rStyle w:val="11"/>
          <w:rFonts w:hint="eastAsia" w:ascii="宋体" w:hAnsi="宋体" w:cs="宋体"/>
          <w:sz w:val="32"/>
          <w:szCs w:val="32"/>
          <w:lang w:val="en-US" w:eastAsia="zh-CN"/>
        </w:rPr>
        <w:t>变更</w:t>
      </w:r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内容；</w:t>
      </w:r>
    </w:p>
    <w:p>
      <w:pPr>
        <w:spacing w:line="336" w:lineRule="auto"/>
        <w:ind w:firstLine="643" w:firstLineChars="200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Style w:val="11"/>
          <w:rFonts w:hint="eastAsia" w:ascii="宋体" w:hAnsi="宋体" w:cs="宋体"/>
          <w:sz w:val="32"/>
          <w:szCs w:val="32"/>
          <w:lang w:val="en-US" w:eastAsia="zh-CN"/>
        </w:rPr>
        <w:t>包一</w:t>
      </w:r>
      <w:r>
        <w:rPr>
          <w:rStyle w:val="11"/>
          <w:rFonts w:hint="eastAsia" w:ascii="宋体" w:hAnsi="宋体" w:eastAsia="宋体" w:cs="宋体"/>
          <w:sz w:val="32"/>
          <w:szCs w:val="32"/>
          <w:lang w:val="en-US" w:eastAsia="zh-CN"/>
        </w:rPr>
        <w:t>、原招标文件；</w:t>
      </w:r>
      <w:bookmarkStart w:id="2" w:name="_Toc20177"/>
      <w:bookmarkStart w:id="3" w:name="_Toc22748"/>
      <w:bookmarkStart w:id="4" w:name="_Toc20026"/>
      <w:bookmarkStart w:id="5" w:name="_Toc24837"/>
      <w:bookmarkStart w:id="6" w:name="_Toc26161"/>
      <w:bookmarkStart w:id="7" w:name="_Toc14686"/>
      <w:bookmarkStart w:id="8" w:name="_Toc15124"/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第五章 供货要求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附件1： 设备清单</w:t>
      </w:r>
    </w:p>
    <w:tbl>
      <w:tblPr>
        <w:tblStyle w:val="9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1"/>
        <w:gridCol w:w="8086"/>
        <w:gridCol w:w="669"/>
        <w:gridCol w:w="681"/>
        <w:gridCol w:w="1168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80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2697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技术参数</w:t>
            </w:r>
          </w:p>
        </w:tc>
        <w:tc>
          <w:tcPr>
            <w:tcW w:w="223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27" w:type="pct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389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抢险救援消防车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lang w:val="en-US" w:eastAsia="zh-CN"/>
              </w:rPr>
              <w:t>投标文件须提供底盘第三方检验检测机构出具的检测报告、产品工信部公告、3C 认证证书、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整车出厂合格证。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国产重汽底盘；符合国Ⅵ排放标准；比功率大于19标准器材配置。</w:t>
            </w:r>
          </w:p>
          <w:p>
            <w:r>
              <w:rPr>
                <w:rFonts w:hint="eastAsia"/>
              </w:rPr>
              <w:t>1、整车参数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外廓尺寸 长8600mm×宽2500mm×高3580mm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>满载总质量 ≥12700kg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额定功率 ≥248kW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比功率 ≥19kW/t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乘员人数 ≥2+4人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最高车速 ≥100km/h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随车吊最大起吊质量 ≥5000kg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绞盘额定拉力 ≥75kN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照明灯功率 ≥4×1000W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发电机额定功率 ≥10kVA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2、底盘参数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驱动型式 4×2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轴距 4500mm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最大允许总质量 20100kg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发动机额定功率：≥248kW，最大净功率：≥245kW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最大扭矩：≥1250N.m/1200-1800rpm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排量：6.87L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 xml:space="preserve"> 排放标准：国Ⅵ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燃油类型：柴油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变速箱 手动档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取力器 变速箱取力器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轮胎 295/80R22.5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燃油箱 200L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驾驶室结构 四开门双排座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3、随车吊机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型式 折叠臂、2节液压伸缩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最大起吊质量 ≥5000kg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最大工作幅度 ≥7.64m</w:t>
            </w:r>
          </w:p>
          <w:p>
            <w:r>
              <w:rPr>
                <w:rFonts w:hint="eastAsia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超短波通信：超短波车载台，350MHZ数字集群车载台，配置吸盘天线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举高喷射消防车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lang w:val="en-US" w:eastAsia="zh-CN"/>
              </w:rPr>
              <w:t>投标文件须提供底盘第三方检验检测机构出具的检测报告、产品工信部公告、3C 认证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证书、整车出厂合格证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>进口底盘符合国</w:t>
            </w:r>
            <w:r>
              <w:rPr>
                <w:rFonts w:hint="eastAsia"/>
                <w:lang w:val="en-US" w:eastAsia="zh-CN"/>
              </w:rPr>
              <w:t>家</w:t>
            </w:r>
            <w:r>
              <w:rPr>
                <w:rFonts w:hint="eastAsia"/>
              </w:rPr>
              <w:t>Ⅵ排放标准；举升高度不小于20米；载液量不少于20吨；进口水泵；进口水炮；标准器材配置。</w:t>
            </w:r>
          </w:p>
          <w:p>
            <w:r>
              <w:rPr>
                <w:rFonts w:hint="eastAsia"/>
              </w:rPr>
              <w:t>一、 主要参数</w:t>
            </w:r>
          </w:p>
          <w:p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>1、 作业主参数：作业高度≥20m、作业幅度≥15m。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>2、 消防性能突出：载液量≥20t、消防系统流量≥100L/s、全自动泡沫比例混合系统、全铝合金消防管路。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</w:rPr>
              <w:t>3、 大功率进口底盘：采用8×4国六底盘，发动机功率≥405kW，性能先进、承载能力大、功率储备充分。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 根据消防实战需求，配备独立乘员室，标乘≥4人，适合消防作战编组集中投送。乘员室内配冷暖空调系统、专业消防座椅、对讲系统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 智能化控制，便利高效:上车动作全部在下车集中控制，配置家族化全新外观升级的控制面板，7寸显示器，实时显示消防系统工作状态，界面清晰，具备一键打水、打泡沫、外供泡沫、冲洗功能，操作简单快捷。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 有线远控，安全可靠：配备30m远控盒，4寸彩色操作一键式控制，实时显示车辆工作状态，更适合易燃易爆火场消防作业，更好的保障消防人员的生命安全。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 全铝合金框架结构：质量轻，耐腐蚀性强。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二、 主要配置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车辆底盘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底盘进口</w:t>
            </w:r>
          </w:p>
          <w:p>
            <w:r>
              <w:rPr>
                <w:rFonts w:hint="eastAsia"/>
              </w:rPr>
              <w:t>驱动形式 8×4</w:t>
            </w:r>
          </w:p>
          <w:p>
            <w:r>
              <w:rPr>
                <w:rFonts w:hint="eastAsia"/>
              </w:rPr>
              <w:t>发动机功率：≥405kw（540hp）/1800rpm；国六排放标准，发动机电子控制系统，启动预热系统，强化冷却系统，直立进气系统。直列六缸涡轮增压高压共轨，SCR+DPF+EGR尾气后处理技术。</w:t>
            </w:r>
          </w:p>
          <w:p>
            <w:r>
              <w:rPr>
                <w:rFonts w:hint="eastAsia"/>
              </w:rPr>
              <w:t>发动机排量：12.8 升；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取力器：侧取力器，配SAE1410法兰。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燃油箱：≥315L，配燃油过滤网，燃油箱盖带锁。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轮胎： 一二桥385/55R22.5，双后桥315/70R22.5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全钢丝子午线胎 12条；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备胎：随车 1条。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电气系统：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110A发电机；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超短波通信：超短波车载台，350MHZ数字集群车载台，配置吸盘天线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水罐消防车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投标文件须提供底盘第三方检验检测机构出具的检测报告、产品工信部公告、3C 认证证书、整车出厂合格证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</w:rPr>
              <w:t>采用底盘，国六排放，发动机功率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327kw，配备水泵、水炮，载水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24.9吨。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超短波通信：超短波车载台，350MHZ数字集群车载台，配置吸盘天线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泡沫水罐消防车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  <w:lang w:val="en-US" w:eastAsia="zh-CN"/>
              </w:rPr>
              <w:t>投标文件须提供底盘第三方检验检测机构出具的检测报告、产品工信部公告、3C 认证证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书、整车出厂合格证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</w:rPr>
              <w:t>采用双排驾驶室的底盘，国六排放，额定功率257kW，乘员6人，配消防泵、消防炮，载水6吨，载泡沫2吨。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超短波通信：超短波车载台，350MHZ数字集群车载台，配置吸盘天线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水罐消防车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lang w:val="en-US" w:eastAsia="zh-CN"/>
              </w:rPr>
              <w:t>投标文件须提供底盘第三方检验检测机构出具的检测报告、产品工信部公告、3C 认证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证书、整车出厂合格证。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sz w:val="21"/>
                <w:szCs w:val="21"/>
              </w:rPr>
              <w:t>载水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12吨，奔驰进口底盘，流量不低于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100L/S，国六标准，带随车器材。车辆要有后启动功能，出水口要闸阀，手油门要手控，8个出水口（4个65、4个80），25型80水带20盘，20型65水带20盘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8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火灾勘察行政车</w:t>
            </w:r>
          </w:p>
        </w:tc>
        <w:tc>
          <w:tcPr>
            <w:tcW w:w="2697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投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标文件须提供底盘第三方检验检测机构出具的检测报告、产品工信部公告、3C 认证证书、整车出厂合格证。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sz w:val="21"/>
                <w:szCs w:val="21"/>
              </w:rPr>
              <w:t>核载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5人，国产底盘，外形尺寸（mm）：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4545*1856*1700，轴距（mm）：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2680，发动机：4A15J1，排量（ml）：1495，最大功率（kW）：124，排放：国六，变速箱：6挡手自一体，接近角/离去角：18/21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轮胎规格：225/60R17，车身颜色：外观象牙白，内饰黑色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超短波通信：超短波车载台，350MHZ数字集群车载台，配置吸盘天线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信道容量1024 区域容量64（每组最多16个信道），信道间隔12.5KHz/20KHz/25KHz，工作电压13.6 V ±15% ，频率稳定度±0.5ppm，天线阻抗50Ω，不含写频线，不负责写频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车外高清云台摄像机：影像感应器 1/2.8type EXmor CMOS，有效像素 1920（H）*1080（V），最低照度 1.4lx(F1.6,ICR关闭)，0.05lx(F1.6.ICR打开)，镜头 30倍光学12倍电子光学，焦距长度 f＝4.3mm～129mm，铝合金结构设计，防水等级IP66，红外灯照射距离大于100米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辅助系统：探照灯，场地灯,DC12V,圆形,35W，恒盛2只，装备柜，定制装备柜，灭火器，1Kg，含灭火器支架</w:t>
            </w:r>
          </w:p>
        </w:tc>
        <w:tc>
          <w:tcPr>
            <w:tcW w:w="223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27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2" w:type="pct"/>
            <w:gridSpan w:val="5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389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pStyle w:val="12"/>
        <w:rPr>
          <w:rFonts w:hint="default" w:eastAsia="宋体"/>
          <w:b/>
          <w:bCs/>
          <w:lang w:val="en-US" w:eastAsia="zh-CN"/>
        </w:rPr>
      </w:pPr>
    </w:p>
    <w:p>
      <w:pPr>
        <w:pStyle w:val="12"/>
        <w:rPr>
          <w:rFonts w:hint="default" w:eastAsia="宋体"/>
          <w:b/>
          <w:bCs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540"/>
        </w:tabs>
        <w:spacing w:line="480" w:lineRule="auto"/>
        <w:ind w:firstLine="281" w:firstLineChars="100"/>
        <w:jc w:val="both"/>
        <w:rPr>
          <w:rFonts w:hint="eastAsia" w:ascii="Times New Roman"/>
          <w:sz w:val="28"/>
          <w:szCs w:val="28"/>
        </w:rPr>
      </w:pPr>
      <w:bookmarkStart w:id="9" w:name="_Toc28344"/>
      <w:r>
        <w:rPr>
          <w:rFonts w:hint="eastAsia" w:ascii="Times New Roman"/>
          <w:sz w:val="28"/>
          <w:szCs w:val="28"/>
          <w:lang w:val="en-US" w:eastAsia="zh-CN"/>
        </w:rPr>
        <w:t>2、</w:t>
      </w:r>
      <w:r>
        <w:rPr>
          <w:rFonts w:hint="eastAsia" w:ascii="Times New Roman"/>
          <w:sz w:val="28"/>
          <w:szCs w:val="28"/>
        </w:rPr>
        <w:t>总体要求</w:t>
      </w:r>
      <w:bookmarkEnd w:id="9"/>
    </w:p>
    <w:p>
      <w:pPr>
        <w:numPr>
          <w:ilvl w:val="0"/>
          <w:numId w:val="3"/>
        </w:numPr>
        <w:snapToGrid w:val="0"/>
        <w:spacing w:line="360" w:lineRule="auto"/>
        <w:ind w:left="777" w:leftChars="0" w:hanging="567" w:firstLineChars="0"/>
        <w:rPr>
          <w:rFonts w:hint="eastAsia" w:ascii="宋体" w:hAnsi="宋体" w:eastAsia="宋体" w:cs="宋体"/>
          <w:bCs/>
          <w:color w:val="000000"/>
          <w:sz w:val="24"/>
        </w:rPr>
      </w:pPr>
      <w:bookmarkStart w:id="10" w:name="_Toc3557"/>
      <w:bookmarkStart w:id="11" w:name="_Toc15037"/>
      <w:bookmarkStart w:id="12" w:name="_Toc15415"/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</w:rPr>
        <w:t>投标人须对本项目的采购标的进行整体投标，任何只对本项目采购标的其中一部分内容、数量进行的投标都被视为无效投标。</w:t>
      </w:r>
    </w:p>
    <w:p>
      <w:pPr>
        <w:numPr>
          <w:ilvl w:val="0"/>
          <w:numId w:val="3"/>
        </w:numPr>
        <w:snapToGrid w:val="0"/>
        <w:spacing w:line="360" w:lineRule="auto"/>
        <w:ind w:left="777" w:leftChars="0" w:hanging="567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采购需求中标注“★”号条款为实质性条款，必须逐条进行响应，有任何一条负偏离的，将导致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无效投标</w:t>
      </w:r>
      <w:r>
        <w:rPr>
          <w:rFonts w:hint="eastAsia" w:ascii="宋体" w:hAnsi="宋体" w:eastAsia="宋体" w:cs="宋体"/>
          <w:bCs/>
          <w:color w:val="000000"/>
          <w:sz w:val="24"/>
        </w:rPr>
        <w:t>。</w:t>
      </w:r>
      <w:bookmarkEnd w:id="10"/>
      <w:bookmarkEnd w:id="11"/>
      <w:bookmarkEnd w:id="12"/>
    </w:p>
    <w:p>
      <w:pPr>
        <w:pStyle w:val="12"/>
        <w:rPr>
          <w:rFonts w:hint="default" w:eastAsia="宋体"/>
          <w:b/>
          <w:bCs/>
          <w:lang w:val="en-US" w:eastAsia="zh-CN"/>
        </w:rPr>
        <w:sectPr>
          <w:footerReference r:id="rId3" w:type="default"/>
          <w:pgSz w:w="16838" w:h="11906" w:orient="landscape"/>
          <w:pgMar w:top="1500" w:right="1418" w:bottom="946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480" w:lineRule="auto"/>
        <w:jc w:val="left"/>
        <w:rPr>
          <w:rStyle w:val="11"/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现更改为：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1、设备清单详见  附件1： 设备清单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3" w:name="_Toc507771278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、所招产品的质量要求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提供所投产品的技术支持文件，必须为所投产品制造商官方公开发行的技术资料，内容应完整明确(包括详细的技术参数描述、产品彩页、配置情况说明等)。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投标商在制作投标文件时，根据自己所投货物实际指标来撰写响应于招标文件要求的指标。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、项目的交货期和质保期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合同签订后五个工作日开始供货；180日历日内完成供货并安装完成供使用。如交货时间发生变更，应双方协商并取得一致意见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质保期：</w:t>
      </w:r>
      <w:r>
        <w:rPr>
          <w:rFonts w:hint="eastAsia"/>
          <w:color w:val="auto"/>
          <w:sz w:val="24"/>
          <w:szCs w:val="24"/>
          <w:highlight w:val="none"/>
        </w:rPr>
        <w:t>质保期内和采购人规定的时间内，免费维修更换相关配件；</w:t>
      </w:r>
    </w:p>
    <w:p>
      <w:pPr>
        <w:spacing w:line="30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抢险救援消防车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highlight w:val="none"/>
        </w:rPr>
        <w:t>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年，水罐质保10年，底盘出厂日期不早于2022年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</w:t>
      </w:r>
    </w:p>
    <w:p>
      <w:pPr>
        <w:spacing w:line="30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举高喷射消防车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highlight w:val="none"/>
        </w:rPr>
        <w:t>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年，水罐质保10年，底盘出厂日期不早于2022年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</w:t>
      </w:r>
    </w:p>
    <w:p>
      <w:pPr>
        <w:spacing w:line="288" w:lineRule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水罐消防车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color w:val="auto"/>
          <w:sz w:val="24"/>
          <w:szCs w:val="24"/>
          <w:highlight w:val="none"/>
        </w:rPr>
        <w:t>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年，水罐质保10年，底盘出厂日期不早于2022年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月1日。</w:t>
      </w:r>
    </w:p>
    <w:p>
      <w:pPr>
        <w:spacing w:line="288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泡沫水罐消防车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/>
          <w:color w:val="auto"/>
          <w:sz w:val="24"/>
          <w:szCs w:val="24"/>
          <w:highlight w:val="none"/>
        </w:rPr>
        <w:t>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年，水罐质保10年，底盘出厂日期不早于202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</w:t>
      </w:r>
    </w:p>
    <w:p>
      <w:pPr>
        <w:spacing w:line="30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水罐消防车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/>
          <w:color w:val="auto"/>
          <w:sz w:val="24"/>
          <w:szCs w:val="24"/>
          <w:highlight w:val="none"/>
        </w:rPr>
        <w:t xml:space="preserve"> 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年，水罐质保10年，底盘出厂日期不早于202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月1日。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火灾勘察行政车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/>
          <w:color w:val="auto"/>
          <w:sz w:val="24"/>
          <w:szCs w:val="24"/>
          <w:highlight w:val="none"/>
        </w:rPr>
        <w:t>整车质保期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年，底盘出厂日期不早于202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月1日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、付款方式和交货地点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 xml:space="preserve">付款方式：甲乙双方自行协商 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交货地点：甲方指定地点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、技术文件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4.1投标人应提供货物及主要附件的详细操作及安装手册；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4.2投标人应说明具备货物安装使用的实验室条件要求；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4.3投标人应提供电子版说明书。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4.4车辆主控系统与指挥中心系统的兼容性的承诺函。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4.5《特种车辆生产许可证》生产厂家</w:t>
      </w:r>
    </w:p>
    <w:p>
      <w:pPr>
        <w:keepNext w:val="0"/>
        <w:keepLines w:val="0"/>
        <w:pageBreakBefore w:val="0"/>
        <w:widowControl/>
        <w:tabs>
          <w:tab w:val="left" w:pos="1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sectPr>
          <w:pgSz w:w="11906" w:h="16838"/>
          <w:pgMar w:top="1417" w:right="946" w:bottom="567" w:left="15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、凡技术指标中有指向某品牌的指标描述均为参考指标。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技术指标中所涉及的生产厂商需提供的检测报告、材料需提供复印件加盖公章</w:t>
      </w:r>
      <w:bookmarkEnd w:id="13"/>
    </w:p>
    <w:p>
      <w:pPr>
        <w:spacing w:line="336" w:lineRule="auto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和田地区墨玉县消防救援大队消防装备购置项目（一期）（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包一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参数表</w:t>
      </w:r>
    </w:p>
    <w:tbl>
      <w:tblPr>
        <w:tblStyle w:val="9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9"/>
        <w:gridCol w:w="8113"/>
        <w:gridCol w:w="737"/>
        <w:gridCol w:w="750"/>
        <w:gridCol w:w="825"/>
        <w:gridCol w:w="76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1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86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2706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技术参数</w:t>
            </w:r>
          </w:p>
        </w:tc>
        <w:tc>
          <w:tcPr>
            <w:tcW w:w="245" w:type="pc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50" w:type="pct"/>
            <w:noWrap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75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55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388" w:type="pct"/>
            <w:noWrap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抢险救援消防车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★投标文件须提供底盘第三方检验检测机构出具的检测报告、产品工信部公告。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底盘符合国Ⅵ排放标准；比功率大于19标准器材配置。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1、整车参数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外廓尺寸 长≥8600mm×宽2500mm×高35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eastAsia"/>
              </w:rPr>
              <w:t>满载总质量 ≥12700kg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额定功率 ≥248kW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比功率 ≥1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kW/t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乘员人数 ≥2+4人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最高车速 ≥100km/h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随车吊最大起吊质量 ≥5000kg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绞盘额定拉力 ≥7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kN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照明灯功率 ≥4×1000W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发电机额定功率 ≥10kVA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2、底盘参数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驱动型式 4×2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轴距 4500mm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发动机额定功率：≥248kW，最大净功率：≥245kW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最大扭矩：≥1250N.m/1200-1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00rpm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排量：≥6.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eastAsia"/>
              </w:rPr>
              <w:t xml:space="preserve"> 排放标准：国Ⅵ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燃油类型：柴油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变速箱 手动档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取力器 变速箱取力器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轮胎 295/80R22.5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燃油箱 200L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驾驶室结构 四开门双排座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3、随车吊机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型式 折叠臂、2节液压伸缩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最大起吊质量 ≥5000kg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最大工作幅度 ≥7.64m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超短波通信：超短波车载台，350MHZ数字集群车载台，配置吸盘天线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举高喷射消防车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★投标文件须提供底盘第三方检验检测机构出具的检测报告、产品工信部公告。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★进口</w:t>
            </w:r>
            <w:r>
              <w:rPr>
                <w:rFonts w:hint="eastAsia"/>
              </w:rPr>
              <w:t>底盘符合国</w:t>
            </w:r>
            <w:r>
              <w:rPr>
                <w:rFonts w:hint="eastAsia"/>
                <w:lang w:val="en-US" w:eastAsia="zh-CN"/>
              </w:rPr>
              <w:t>家</w:t>
            </w:r>
            <w:r>
              <w:rPr>
                <w:rFonts w:hint="eastAsia"/>
              </w:rPr>
              <w:t>Ⅵ排放标准；举升高度不小于20米；载液量不少于20吨；</w:t>
            </w:r>
            <w:r>
              <w:rPr>
                <w:rFonts w:hint="eastAsia"/>
                <w:lang w:val="en-US" w:eastAsia="zh-CN"/>
              </w:rPr>
              <w:t>进口</w:t>
            </w:r>
            <w:r>
              <w:rPr>
                <w:rFonts w:hint="eastAsia"/>
              </w:rPr>
              <w:t>水泵；</w:t>
            </w:r>
            <w:r>
              <w:rPr>
                <w:rFonts w:hint="eastAsia"/>
                <w:lang w:val="en-US" w:eastAsia="zh-CN"/>
              </w:rPr>
              <w:t>进口</w:t>
            </w:r>
            <w:r>
              <w:rPr>
                <w:rFonts w:hint="eastAsia"/>
              </w:rPr>
              <w:t>水炮；标准器材配置。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 主要参数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eastAsia"/>
              </w:rPr>
              <w:t>1、作业主参数：作业高度≥20m、作业幅度≥1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eastAsia"/>
              </w:rPr>
              <w:t>2、消防性能突出：载液量≥20t、消防系统流量≥1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0L/s、全自动泡沫比例混合系统、全铝合金消防管路。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eastAsia"/>
              </w:rPr>
              <w:t>3、底盘：采用8×4国六底盘，发动机功率≥</w:t>
            </w:r>
            <w:r>
              <w:rPr>
                <w:rFonts w:hint="eastAsia"/>
                <w:lang w:val="en-US" w:eastAsia="zh-CN"/>
              </w:rPr>
              <w:t>395</w:t>
            </w:r>
            <w:r>
              <w:rPr>
                <w:rFonts w:hint="eastAsia"/>
              </w:rPr>
              <w:t>kW，性能先进、承载能力大、功率储备充分。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4、根据消防实战需求，配备独立乘员室，标乘≥4人，适合消防作战编组集中投送。乘员室内配冷暖空调系统、专业消防座椅、对讲系统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智能化控制，便利高效:上车动作全部在下车集中控制，配置家族化全新外观升级的控制面板，7寸显示器，实时显示消防系统工作状态，界面清晰，具备一键打水、打泡沫、外供泡沫、冲洗功能，操作简单快捷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6、有线远控，安全可靠：配备30m远控盒，4寸彩色操作一键式控制，实时显示车辆工作状态，更适合易燃易爆火场消防作业，更好的保障消防人员的生命安全。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7、全铝合金框架结构：质量轻，耐腐蚀性强。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二、主要配置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车辆底盘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驱动形式 8×4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发动机功率：≥</w:t>
            </w:r>
            <w:r>
              <w:rPr>
                <w:rFonts w:hint="eastAsia"/>
                <w:lang w:val="en-US" w:eastAsia="zh-CN"/>
              </w:rPr>
              <w:t>395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/1800rpm；国六排放标准，发动机电子控制系统，启动预热系统，强化冷却系统，直立进气系统。直列六缸涡轮增压高压共轨。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发动机排量：≥12升；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取力器：侧取力器。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燃油箱：≥315L，配燃油过滤网，燃油箱盖带锁。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轮胎： 一二桥385/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5R22.5，双后桥315/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0R22.5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全钢丝子午线胎 12条；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备胎：随车 1条。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电气系统：≥110A发电机；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警示系统：警灯警报喊话装置，长排警灯，含警报器车外加装闪烁灯具不符国标，客户上户自行负责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超短波通信：超短波车载台，350MHZ数字集群车载台，配置吸盘天线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水罐消防车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★投标文件须提供底盘第三方检验检测机构出具的检测报告、产品工信部公告。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</w:rPr>
              <w:t>采用底盘，国六排放，发动机功率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32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</w:rPr>
              <w:t>kw，配备</w:t>
            </w:r>
            <w:r>
              <w:rPr>
                <w:rFonts w:hint="eastAsia" w:cs="Times New Roman"/>
                <w:lang w:val="en-US" w:eastAsia="zh-CN"/>
              </w:rPr>
              <w:t>国际一线品牌</w:t>
            </w:r>
            <w:r>
              <w:rPr>
                <w:rFonts w:hint="eastAsia" w:ascii="Times New Roman" w:hAnsi="Times New Roman" w:eastAsia="宋体" w:cs="Times New Roman"/>
              </w:rPr>
              <w:t>水泵、水炮，载水</w:t>
            </w:r>
            <w:r>
              <w:rPr>
                <w:rFonts w:hint="eastAsia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24.9吨。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超短波通信：超短波车载台，350MHZ数字集群车载台，配置吸盘天线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泡沫水罐消防车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投标文件须提供底盘第三方检验检测机构出具的检测报告、产品工信部公告。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 w:ascii="Times New Roman" w:hAnsi="Times New Roman" w:eastAsia="宋体" w:cs="Times New Roman"/>
              </w:rPr>
              <w:t>采用双排驾驶室的底盘，国六排放，额定功率257kW，乘员6人，配消防泵、消防炮，载水6吨，载泡沫2吨。</w:t>
            </w:r>
          </w:p>
          <w:p>
            <w:r>
              <w:rPr>
                <w:rFonts w:hint="eastAsia" w:ascii="Times New Roman" w:hAnsi="Times New Roman" w:eastAsia="宋体" w:cs="Times New Roman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</w:rPr>
              <w:t>超短波通信：超短波车载台，350MHZ数字集群车载台，配置吸盘天线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水罐消防车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★投标文件须提供底盘第三方检验检测机构出具的检测报告、产品工信部公告。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sz w:val="21"/>
                <w:szCs w:val="21"/>
              </w:rPr>
              <w:t>载水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12吨，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进口</w:t>
            </w:r>
            <w:r>
              <w:rPr>
                <w:rFonts w:hint="eastAsia"/>
                <w:sz w:val="21"/>
                <w:szCs w:val="21"/>
              </w:rPr>
              <w:t>底盘，流量不低于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100L/S，国六标准，带随车器材。车辆要有后启动功能，出水口要闸阀，手油门要手控，8个出水口（4个65、4个80），25型80水带20盘，20型65水带20盘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1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86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火灾勘察行政车</w:t>
            </w:r>
          </w:p>
        </w:tc>
        <w:tc>
          <w:tcPr>
            <w:tcW w:w="2706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lang w:val="en-US" w:eastAsia="zh-CN"/>
              </w:rPr>
              <w:t>投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标文件须提供底盘第三方检验检测机构出具的检测报告、产品工信部公告。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★</w:t>
            </w:r>
            <w:r>
              <w:rPr>
                <w:rFonts w:hint="eastAsia"/>
                <w:sz w:val="21"/>
                <w:szCs w:val="21"/>
              </w:rPr>
              <w:t>核载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5人，外形尺寸（mm）：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4545*1856*1700，轴距（mm）：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1"/>
                <w:szCs w:val="21"/>
              </w:rPr>
              <w:t>2680，发动机：4A15J1，排量（ml）：1495，最大功率（kW）：124，排放：国六，变速箱：6挡手自一体，接近角/离去角：18/21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轮胎规格：225/60R17，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车身颜色：外观象牙白，内饰黑色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警示系统：警灯警报喊话装置，长排警灯，含警报器 车外加装闪烁灯具不符国标，客户上户自行负责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超短波通信：超短波车载台，350MHZ数字集群车载台，配置吸盘天线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信道容量1024 区域容量64（每组最多16个信道），信道间隔12.5KHz/20KHz/25KHz，工作电压13.6 V ±15% ，频率稳定度±0.5ppm，天线阻抗50Ω，不含写频线，不负责写频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车外高清云台摄像机：影像感应器 1/2.8type EXmor CMOS，有效像素 1920（H）*1080（V），最低照度 1.4lx(F1.6,ICR关闭)，0.05lx(F1.6.ICR打开)，镜头 30倍光学12倍电子光学，焦距长度 f＝4.3mm～129mm，铝合金结构设计，防水等级IP66，红外灯照射距离大于100米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辅助系统：探照灯，场地灯,DC12V,圆形,35W，恒盛2只</w:t>
            </w:r>
            <w:r>
              <w:rPr>
                <w:rFonts w:hint="eastAsia"/>
                <w:color w:val="0000FF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装备柜，定制装备柜，灭火器，1Kg，含灭火器支架</w:t>
            </w:r>
          </w:p>
        </w:tc>
        <w:tc>
          <w:tcPr>
            <w:tcW w:w="24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辆</w:t>
            </w:r>
          </w:p>
        </w:tc>
        <w:tc>
          <w:tcPr>
            <w:tcW w:w="250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80" w:type="pct"/>
            <w:gridSpan w:val="5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27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pStyle w:val="6"/>
        <w:numPr>
          <w:ilvl w:val="0"/>
          <w:numId w:val="0"/>
        </w:numPr>
        <w:tabs>
          <w:tab w:val="left" w:pos="540"/>
        </w:tabs>
        <w:spacing w:line="480" w:lineRule="auto"/>
        <w:jc w:val="both"/>
        <w:rPr>
          <w:rFonts w:hint="eastAsia" w:ascii="Times New Roman"/>
          <w:sz w:val="28"/>
          <w:szCs w:val="28"/>
          <w:lang w:val="en-US" w:eastAsia="zh-CN"/>
        </w:rPr>
      </w:pPr>
      <w:r>
        <w:rPr>
          <w:rFonts w:hint="eastAsia" w:ascii="Times New Roman"/>
          <w:sz w:val="28"/>
          <w:szCs w:val="28"/>
          <w:lang w:val="en-US" w:eastAsia="zh-CN"/>
        </w:rPr>
        <w:t>注：参数表中如有品牌，不作为限制要求。供应商可提供同等参数的其他品牌或优于参数的其他品牌。</w:t>
      </w:r>
      <w:bookmarkStart w:id="14" w:name="_GoBack"/>
      <w:bookmarkEnd w:id="14"/>
    </w:p>
    <w:p>
      <w:pPr>
        <w:pStyle w:val="6"/>
        <w:numPr>
          <w:ilvl w:val="0"/>
          <w:numId w:val="0"/>
        </w:numPr>
        <w:tabs>
          <w:tab w:val="left" w:pos="540"/>
        </w:tabs>
        <w:spacing w:line="480" w:lineRule="auto"/>
        <w:ind w:firstLine="281" w:firstLineChars="100"/>
        <w:jc w:val="both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  <w:lang w:val="en-US" w:eastAsia="zh-CN"/>
        </w:rPr>
        <w:t>2、</w:t>
      </w:r>
      <w:r>
        <w:rPr>
          <w:rFonts w:hint="eastAsia" w:ascii="Times New Roman"/>
          <w:sz w:val="28"/>
          <w:szCs w:val="28"/>
        </w:rPr>
        <w:t>总体要求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 xml:space="preserve"> 投标人须对本项目的采购标的进行整体投标，任何只对本项目采购标的其中一部分内容、数量进行的投标都被视为无效投标。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采购需求中标注“★”号条款为实质性条款，必须逐条进行响应，有任何一条负偏离的，将导致无效投标。采购需求中不带“★”号的条款，按正负偏离酌情扣减分</w:t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-SA"/>
        </w:rPr>
        <w:sectPr>
          <w:pgSz w:w="16838" w:h="11906" w:orient="landscape"/>
          <w:pgMar w:top="1500" w:right="1418" w:bottom="946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-SA"/>
        </w:rPr>
        <w:t>（三）★中标人供货时须提供整车出厂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合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-SA"/>
        </w:rPr>
        <w:t>格证。</w:t>
      </w:r>
    </w:p>
    <w:p>
      <w:pPr>
        <w:spacing w:line="336" w:lineRule="auto"/>
        <w:ind w:firstLine="643" w:firstLineChars="200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Style w:val="11"/>
          <w:rFonts w:hint="eastAsia" w:ascii="宋体" w:hAnsi="宋体" w:cs="宋体"/>
          <w:sz w:val="32"/>
          <w:szCs w:val="32"/>
          <w:lang w:val="en-US" w:eastAsia="zh-CN"/>
        </w:rPr>
        <w:t>包二</w:t>
      </w:r>
      <w:r>
        <w:rPr>
          <w:rStyle w:val="11"/>
          <w:rFonts w:hint="eastAsia" w:ascii="宋体" w:hAnsi="宋体" w:eastAsia="宋体" w:cs="宋体"/>
          <w:sz w:val="32"/>
          <w:szCs w:val="32"/>
          <w:lang w:val="en-US" w:eastAsia="zh-CN"/>
        </w:rPr>
        <w:t>、原招标文件；</w:t>
      </w:r>
      <w:r>
        <w:rPr>
          <w:rStyle w:val="11"/>
          <w:rFonts w:hint="eastAsia" w:ascii="宋体" w:hAnsi="宋体" w:eastAsia="宋体" w:cs="宋体"/>
          <w:sz w:val="32"/>
          <w:szCs w:val="32"/>
          <w:lang w:eastAsia="zh-CN"/>
        </w:rPr>
        <w:t>第五章 供货要求，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附件1： 设备清单</w:t>
      </w:r>
    </w:p>
    <w:tbl>
      <w:tblPr>
        <w:tblStyle w:val="9"/>
        <w:tblW w:w="15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97"/>
        <w:gridCol w:w="9563"/>
        <w:gridCol w:w="682"/>
        <w:gridCol w:w="737"/>
        <w:gridCol w:w="668"/>
        <w:gridCol w:w="70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703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水域救援靴</w:t>
            </w:r>
          </w:p>
        </w:tc>
        <w:tc>
          <w:tcPr>
            <w:tcW w:w="9563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氯丁橡胶脚背及脚跟，内侧配有潜水拉炼，易于穿脱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产品型号：YFD-QS-033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橡胶厚底，耐磨防滑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YKK拉链，经久耐用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红色内衬，穿着更舒适保暖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5mm潜水物料靴子，橡胶鞋底，增加舒适度；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靴子以抗菌物料制造，好穿耐用；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鞋内之斜缝设计能有效减低双脚因磨擦而受损；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鞋底加设防滑设计，大大提升舒适感；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于鞋头及鞋跟特设加厚套子以保护你的双脚；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其特殊拉炼设计能将海水渗透入鞋内减至最低。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三面保护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鞋面采用轻薄的氯丁橡胶，可以防止鱼类啃咬靴子而导致脚背磨损；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足够厚的橡胶底靴可以有效防止脚底受伤，防止双脚被尖物、利物刺伤、划伤，靴底还带有波浪形纹路防滑设计；脚后跟有一块凸起的卡胶，可以卡主蛙鞋防止磨脚或蛙鞋脱落。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双</w:t>
            </w:r>
          </w:p>
        </w:tc>
        <w:tc>
          <w:tcPr>
            <w:tcW w:w="73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703" w:type="dxa"/>
            <w:shd w:val="clear" w:color="000000" w:fill="FFFFFF"/>
            <w:vAlign w:val="center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水域救援牛尾绳</w:t>
            </w:r>
          </w:p>
        </w:tc>
        <w:tc>
          <w:tcPr>
            <w:tcW w:w="9563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水域救援牛尾绳 为救援型救生衣的必备之物；主要用于专业水域救援，主要装配于专业PFD（专业救援型救生衣）上的牵引绳，两端分别带有O型环与专业挂扣，所采用织带具有良好的抗拉强度和延展效果，内置高强度弹力绳，大大的增强了抗拉性能，在遇到紧急情况下，救生衣可快速与牛尾绳分离，以保障人生安全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内置：两根高强度弹力绳 ，铝合金快速挂扣，不锈钢圆环。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型号：YFD-PFD-85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标准款：长度50cm（伸长长度85cm）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加长款：长度85cm（伸长长度135cm）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O型环与专业挂扣长度约为20cm，挂扣采用航空铝材质，拉力可达20KN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参考标准：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 ：EN 892 单根高延伸绳索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标准： EN 355安全挂带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根</w:t>
            </w:r>
          </w:p>
        </w:tc>
        <w:tc>
          <w:tcPr>
            <w:tcW w:w="73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pStyle w:val="2"/>
        <w:numPr>
          <w:ilvl w:val="1"/>
          <w:numId w:val="0"/>
        </w:numPr>
        <w:ind w:left="426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现变更为：</w:t>
      </w:r>
    </w:p>
    <w:tbl>
      <w:tblPr>
        <w:tblStyle w:val="9"/>
        <w:tblW w:w="15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97"/>
        <w:gridCol w:w="8793"/>
        <w:gridCol w:w="594"/>
        <w:gridCol w:w="500"/>
        <w:gridCol w:w="1080"/>
        <w:gridCol w:w="11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5" w:hRule="atLeast"/>
        </w:trPr>
        <w:tc>
          <w:tcPr>
            <w:tcW w:w="703" w:type="dxa"/>
            <w:shd w:val="clear" w:color="000000" w:fill="FFFFFF"/>
            <w:vAlign w:val="center"/>
          </w:tcPr>
          <w:p>
            <w:pPr>
              <w:ind w:firstLine="210" w:firstLineChars="1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水域救援靴</w:t>
            </w:r>
          </w:p>
        </w:tc>
        <w:tc>
          <w:tcPr>
            <w:tcW w:w="8793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氯丁橡胶脚背及脚跟，内侧配有潜水拉炼，易于穿脱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橡胶厚底，耐磨防滑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YKK拉链，经久耐用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红色内衬，穿着更舒适保暖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5mm潜水物料靴子，橡胶鞋底，增加舒适度；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靴子以抗菌物料制造，好穿耐用；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鞋内之斜缝设计能有效减低双脚因磨擦而受损；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鞋底加设防滑设计，大大提升舒适感；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于鞋头及鞋跟特设加厚套子以保护你的双脚；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其特殊拉炼设计能将海水渗透入鞋内减至最低。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三面保护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鞋面采用轻薄的氯丁橡胶，可以防止鱼类啃咬靴子而导致脚背磨损；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足够厚的橡胶底靴可以有效防止脚底受伤，防止双脚被尖物、利物刺伤、划伤，靴底还带有波浪形纹路防滑设计；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脚后跟有一块凸起的卡胶，可以卡主蛙鞋防止磨脚或蛙鞋脱落。</w:t>
            </w:r>
          </w:p>
        </w:tc>
        <w:tc>
          <w:tcPr>
            <w:tcW w:w="594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双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703" w:type="dxa"/>
            <w:shd w:val="clear" w:color="000000" w:fill="FFFFFF"/>
            <w:vAlign w:val="center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水域救援牛尾绳</w:t>
            </w:r>
          </w:p>
        </w:tc>
        <w:tc>
          <w:tcPr>
            <w:tcW w:w="8793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水域救援牛尾绳 为救援型救生衣的必备之物；主要用于专业水域救援，主要装配于专业PFD（专业救援型救生衣）上的牵引绳，两端分别带有O型环与专业挂扣，所采用织带具有良好的抗拉强度和延展效果，内置高强度弹力绳，大大的增强了抗拉性能，在遇到紧急情况下，救生衣可快速与牛尾绳分离，以保障人生安全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内置：两根高强度弹力绳 ，铝合金快速挂扣，不锈钢圆环。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标准款：长度50cm（伸长长度85cm）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加长款：长度85cm（伸长长度135cm）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O型环与专业挂扣长度约为20cm，挂扣采用航空铝材质，拉力可达20KN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参考标准：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 ：EN 892 单根高延伸绳索</w:t>
            </w:r>
            <w:r>
              <w:rPr>
                <w:rFonts w:hint="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</w:rPr>
              <w:t>标准： EN 355安全挂带</w:t>
            </w:r>
          </w:p>
        </w:tc>
        <w:tc>
          <w:tcPr>
            <w:tcW w:w="594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根</w:t>
            </w:r>
          </w:p>
        </w:tc>
        <w:tc>
          <w:tcPr>
            <w:tcW w:w="500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shd w:val="clear" w:color="000000" w:fill="FFFFFF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bookmarkEnd w:id="0"/>
      <w:bookmarkEnd w:id="1"/>
    </w:tbl>
    <w:p>
      <w:pPr>
        <w:pStyle w:val="12"/>
        <w:ind w:firstLine="843" w:firstLineChars="300"/>
        <w:rPr>
          <w:rFonts w:hint="default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其他内容不变</w:t>
      </w:r>
    </w:p>
    <w:p>
      <w:pPr>
        <w:pStyle w:val="12"/>
        <w:rPr>
          <w:rFonts w:hint="eastAsia"/>
          <w:b/>
          <w:bCs/>
        </w:rPr>
      </w:pPr>
    </w:p>
    <w:p>
      <w:pPr>
        <w:pStyle w:val="12"/>
        <w:ind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墨玉县应急管理局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新疆鼎盛博远工程管理有限公司</w:t>
      </w:r>
    </w:p>
    <w:p>
      <w:pPr>
        <w:pStyle w:val="12"/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</w:t>
      </w:r>
    </w:p>
    <w:p>
      <w:pPr>
        <w:pStyle w:val="12"/>
        <w:ind w:firstLine="1920" w:firstLineChars="800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pgSz w:w="16838" w:h="11906" w:orient="landscape"/>
          <w:pgMar w:top="1500" w:right="1418" w:bottom="946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2023年2月21日                                       2023年2月21日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5ABF"/>
    <w:multiLevelType w:val="multilevel"/>
    <w:tmpl w:val="18925ABF"/>
    <w:lvl w:ilvl="0" w:tentative="0">
      <w:start w:val="1"/>
      <w:numFmt w:val="chineseCountingThousand"/>
      <w:lvlText w:val="(%1)"/>
      <w:lvlJc w:val="left"/>
      <w:pPr>
        <w:tabs>
          <w:tab w:val="left" w:pos="420"/>
        </w:tabs>
        <w:ind w:left="63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137EDD"/>
    <w:multiLevelType w:val="multilevel"/>
    <w:tmpl w:val="46137ED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  <w:textAlignment w:val="baseline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1002"/>
        </w:tabs>
        <w:ind w:left="1002" w:hanging="576"/>
        <w:textAlignment w:val="baseline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  <w:textAlignment w:val="baseline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  <w:textAlignment w:val="baseline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  <w:textAlignment w:val="baseline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  <w:textAlignment w:val="baseline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  <w:textAlignment w:val="baseline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  <w:textAlignment w:val="baseline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  <w:textAlignment w:val="baseline"/>
      </w:pPr>
    </w:lvl>
  </w:abstractNum>
  <w:abstractNum w:abstractNumId="2">
    <w:nsid w:val="4E9C7E51"/>
    <w:multiLevelType w:val="multilevel"/>
    <w:tmpl w:val="4E9C7E51"/>
    <w:lvl w:ilvl="0" w:tentative="0">
      <w:start w:val="1"/>
      <w:numFmt w:val="chineseCountingThousand"/>
      <w:pStyle w:val="3"/>
      <w:suff w:val="space"/>
      <w:lvlText w:val="(%1)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2FmZDhjMTlmYWZlYjVmYjEwM2ZlYzhlNGNmOGEifQ=="/>
  </w:docVars>
  <w:rsids>
    <w:rsidRoot w:val="702D39F5"/>
    <w:rsid w:val="002410F1"/>
    <w:rsid w:val="00692FA7"/>
    <w:rsid w:val="0133688D"/>
    <w:rsid w:val="01431A4A"/>
    <w:rsid w:val="0156177E"/>
    <w:rsid w:val="019329D2"/>
    <w:rsid w:val="02C62933"/>
    <w:rsid w:val="044318F4"/>
    <w:rsid w:val="068B011B"/>
    <w:rsid w:val="08E81855"/>
    <w:rsid w:val="09684744"/>
    <w:rsid w:val="0BB0055A"/>
    <w:rsid w:val="0D6945E7"/>
    <w:rsid w:val="0DD423A8"/>
    <w:rsid w:val="10BE4C49"/>
    <w:rsid w:val="11036922"/>
    <w:rsid w:val="12490E8B"/>
    <w:rsid w:val="130F3E82"/>
    <w:rsid w:val="158A1F8C"/>
    <w:rsid w:val="170830C2"/>
    <w:rsid w:val="1A8C6C9A"/>
    <w:rsid w:val="1B83678C"/>
    <w:rsid w:val="1E0A5972"/>
    <w:rsid w:val="1E0D0CE3"/>
    <w:rsid w:val="1E90231B"/>
    <w:rsid w:val="20D12377"/>
    <w:rsid w:val="21C127EB"/>
    <w:rsid w:val="21F05E39"/>
    <w:rsid w:val="223F0A78"/>
    <w:rsid w:val="22AC524A"/>
    <w:rsid w:val="23A05081"/>
    <w:rsid w:val="242F6132"/>
    <w:rsid w:val="243674C1"/>
    <w:rsid w:val="2558275B"/>
    <w:rsid w:val="26F642CB"/>
    <w:rsid w:val="27082C6B"/>
    <w:rsid w:val="28097E26"/>
    <w:rsid w:val="294C5091"/>
    <w:rsid w:val="295D729E"/>
    <w:rsid w:val="2B22254D"/>
    <w:rsid w:val="2CE44ADD"/>
    <w:rsid w:val="2DFF7D0A"/>
    <w:rsid w:val="2EDD14CE"/>
    <w:rsid w:val="33995376"/>
    <w:rsid w:val="339A4C4A"/>
    <w:rsid w:val="346F60D7"/>
    <w:rsid w:val="348357E9"/>
    <w:rsid w:val="36C7044C"/>
    <w:rsid w:val="37734130"/>
    <w:rsid w:val="37C56D90"/>
    <w:rsid w:val="387308B0"/>
    <w:rsid w:val="38FD3405"/>
    <w:rsid w:val="3BBD1E1E"/>
    <w:rsid w:val="3D7D7AB7"/>
    <w:rsid w:val="3E4E18A2"/>
    <w:rsid w:val="3F051B12"/>
    <w:rsid w:val="3F433980"/>
    <w:rsid w:val="3FCC0881"/>
    <w:rsid w:val="41406E31"/>
    <w:rsid w:val="429C09DF"/>
    <w:rsid w:val="43D45D88"/>
    <w:rsid w:val="43E51F12"/>
    <w:rsid w:val="44623562"/>
    <w:rsid w:val="45DB537A"/>
    <w:rsid w:val="45ED3300"/>
    <w:rsid w:val="46492C2C"/>
    <w:rsid w:val="46894260"/>
    <w:rsid w:val="49F70BF1"/>
    <w:rsid w:val="4A565917"/>
    <w:rsid w:val="4A6E2C61"/>
    <w:rsid w:val="4B0A29A6"/>
    <w:rsid w:val="4B71231F"/>
    <w:rsid w:val="4B771FE9"/>
    <w:rsid w:val="4B8C3A5E"/>
    <w:rsid w:val="4C5D11DF"/>
    <w:rsid w:val="4D153868"/>
    <w:rsid w:val="4E067654"/>
    <w:rsid w:val="4E4471EB"/>
    <w:rsid w:val="4E5E2FEC"/>
    <w:rsid w:val="503C65DF"/>
    <w:rsid w:val="51F24178"/>
    <w:rsid w:val="52E06B15"/>
    <w:rsid w:val="547E6196"/>
    <w:rsid w:val="54921C42"/>
    <w:rsid w:val="551C775D"/>
    <w:rsid w:val="55603AEE"/>
    <w:rsid w:val="55A847CA"/>
    <w:rsid w:val="58AE2DC2"/>
    <w:rsid w:val="58B24661"/>
    <w:rsid w:val="5A47527D"/>
    <w:rsid w:val="5B8704CA"/>
    <w:rsid w:val="5C930305"/>
    <w:rsid w:val="5EE81D52"/>
    <w:rsid w:val="5EFA0B0F"/>
    <w:rsid w:val="5FB37412"/>
    <w:rsid w:val="60342E85"/>
    <w:rsid w:val="61354081"/>
    <w:rsid w:val="627E55B4"/>
    <w:rsid w:val="66372649"/>
    <w:rsid w:val="66B912B0"/>
    <w:rsid w:val="674C7A2E"/>
    <w:rsid w:val="68215CD8"/>
    <w:rsid w:val="694A4441"/>
    <w:rsid w:val="698B1A0E"/>
    <w:rsid w:val="6CE54BAD"/>
    <w:rsid w:val="6D1948A3"/>
    <w:rsid w:val="6DA02620"/>
    <w:rsid w:val="6DF80910"/>
    <w:rsid w:val="6FC82564"/>
    <w:rsid w:val="702D39F5"/>
    <w:rsid w:val="71C75D48"/>
    <w:rsid w:val="729329B5"/>
    <w:rsid w:val="72964253"/>
    <w:rsid w:val="72EA4B34"/>
    <w:rsid w:val="740C6EC3"/>
    <w:rsid w:val="741E2752"/>
    <w:rsid w:val="75484CD4"/>
    <w:rsid w:val="77C875A5"/>
    <w:rsid w:val="78730E6C"/>
    <w:rsid w:val="78CE4398"/>
    <w:rsid w:val="79102FB2"/>
    <w:rsid w:val="7A786575"/>
    <w:rsid w:val="7AD9621B"/>
    <w:rsid w:val="7BB3231A"/>
    <w:rsid w:val="7C4F2043"/>
    <w:rsid w:val="7CCC3693"/>
    <w:rsid w:val="7DC0487A"/>
    <w:rsid w:val="7DD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1"/>
    <w:qFormat/>
    <w:uiPriority w:val="9"/>
    <w:pPr>
      <w:keepNext/>
      <w:keepLines/>
      <w:numPr>
        <w:ilvl w:val="0"/>
        <w:numId w:val="1"/>
      </w:numPr>
      <w:wordWrap w:val="0"/>
      <w:jc w:val="center"/>
      <w:outlineLvl w:val="0"/>
    </w:pPr>
    <w:rPr>
      <w:rFonts w:ascii="宋体" w:hAnsi="宋体" w:eastAsia="宋体"/>
      <w:b/>
      <w:bCs/>
      <w:kern w:val="44"/>
      <w:sz w:val="32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numPr>
        <w:ilvl w:val="1"/>
        <w:numId w:val="0"/>
      </w:numPr>
      <w:wordWrap w:val="0"/>
      <w:outlineLvl w:val="1"/>
    </w:pPr>
    <w:rPr>
      <w:rFonts w:ascii="黑体" w:hAnsi="黑体" w:eastAsia="宋体"/>
      <w:b/>
      <w:bCs/>
      <w:sz w:val="30"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wordWrap w:val="0"/>
      <w:jc w:val="center"/>
      <w:outlineLvl w:val="2"/>
    </w:pPr>
    <w:rPr>
      <w:rFonts w:ascii="黑体" w:hAnsi="黑体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numPr>
        <w:ilvl w:val="1"/>
        <w:numId w:val="2"/>
      </w:numPr>
      <w:spacing w:before="260" w:after="260" w:line="416" w:lineRule="auto"/>
    </w:pPr>
    <w:rPr>
      <w:rFonts w:ascii="宋体" w:hAnsi="宋体"/>
      <w:b/>
      <w:bCs/>
      <w:sz w:val="32"/>
      <w:szCs w:val="32"/>
    </w:rPr>
  </w:style>
  <w:style w:type="paragraph" w:customStyle="1" w:styleId="4">
    <w:name w:val="文本正文"/>
    <w:basedOn w:val="1"/>
    <w:qFormat/>
    <w:uiPriority w:val="0"/>
    <w:pPr>
      <w:spacing w:afterLines="50"/>
      <w:ind w:firstLine="200" w:firstLineChars="200"/>
      <w:jc w:val="left"/>
    </w:pPr>
    <w:rPr>
      <w:rFonts w:ascii="Calibri" w:hAnsi="Calibri"/>
      <w:szCs w:val="22"/>
      <w:lang w:bidi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1 字符"/>
    <w:link w:val="3"/>
    <w:qFormat/>
    <w:uiPriority w:val="9"/>
    <w:rPr>
      <w:rFonts w:ascii="宋体" w:hAnsi="宋体" w:eastAsia="宋体"/>
      <w:b/>
      <w:bCs/>
      <w:kern w:val="44"/>
      <w:sz w:val="32"/>
      <w:szCs w:val="44"/>
    </w:rPr>
  </w:style>
  <w:style w:type="paragraph" w:customStyle="1" w:styleId="1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6221</Words>
  <Characters>7150</Characters>
  <Lines>0</Lines>
  <Paragraphs>0</Paragraphs>
  <TotalTime>0</TotalTime>
  <ScaleCrop>false</ScaleCrop>
  <LinksUpToDate>false</LinksUpToDate>
  <CharactersWithSpaces>7383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2022-06-16T16:30:00Z</dcterms:created>
  <dc:creator>封心锁爱</dc:creator>
  <cp:lastModifiedBy>封心锁爱</cp:lastModifiedBy>
  <cp:lastPrinted>2023-02-21T07:55:41Z</cp:lastPrinted>
  <dcterms:modified xsi:type="dcterms:W3CDTF">2023-02-21T09:43:51Z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7A53A147CAC94A87AA98CDFD49971D3E</vt:lpwstr>
  </property>
</Properties>
</file>